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0AE079" w14:textId="4A277BC3" w:rsidR="00A54310" w:rsidRDefault="00A54310" w:rsidP="00A54310">
      <w:pPr>
        <w:pStyle w:val="Heading1"/>
      </w:pPr>
      <w:r>
        <w:t>1AC</w:t>
      </w:r>
      <w:r w:rsidR="00EB1B33">
        <w:t xml:space="preserve"> – EBS (Courts)</w:t>
      </w:r>
    </w:p>
    <w:p w14:paraId="0F5265C4" w14:textId="1BF184DD" w:rsidR="00A54310" w:rsidRDefault="00A54310" w:rsidP="00A54310">
      <w:pPr>
        <w:pStyle w:val="Heading3"/>
      </w:pPr>
      <w:r>
        <w:t>Adv 1</w:t>
      </w:r>
      <w:r w:rsidR="00EB1B33">
        <w:t xml:space="preserve"> – Sentencing</w:t>
      </w:r>
    </w:p>
    <w:p w14:paraId="6716C194" w14:textId="77777777" w:rsidR="00A54310" w:rsidRPr="00673188" w:rsidRDefault="00A54310" w:rsidP="00A54310">
      <w:pPr>
        <w:pStyle w:val="Heading4"/>
      </w:pPr>
      <w:r>
        <w:t xml:space="preserve">Use of race as an </w:t>
      </w:r>
      <w:r w:rsidRPr="00D63E9B">
        <w:rPr>
          <w:u w:val="single"/>
        </w:rPr>
        <w:t xml:space="preserve">explicit </w:t>
      </w:r>
      <w:r w:rsidRPr="00C35BD8">
        <w:t xml:space="preserve">input in </w:t>
      </w:r>
      <w:r w:rsidRPr="00C35BD8">
        <w:rPr>
          <w:u w:val="single"/>
        </w:rPr>
        <w:t>risk assessments at sentencing</w:t>
      </w:r>
      <w:r>
        <w:t xml:space="preserve"> will </w:t>
      </w:r>
      <w:r w:rsidRPr="00673188">
        <w:t xml:space="preserve">inevitably be </w:t>
      </w:r>
      <w:r w:rsidRPr="00D63E9B">
        <w:rPr>
          <w:u w:val="single"/>
        </w:rPr>
        <w:t>struck down</w:t>
      </w:r>
      <w:r>
        <w:t xml:space="preserve"> by the Court. BUT – That will just cause a shift to </w:t>
      </w:r>
      <w:r>
        <w:rPr>
          <w:u w:val="single"/>
        </w:rPr>
        <w:t>proxy discrimination</w:t>
      </w:r>
      <w:r>
        <w:t xml:space="preserve">, because all inputs are correlated with race. The Equal Protection Clause </w:t>
      </w:r>
      <w:r w:rsidRPr="00D63E9B">
        <w:rPr>
          <w:u w:val="single"/>
        </w:rPr>
        <w:t xml:space="preserve">lacks </w:t>
      </w:r>
      <w:r>
        <w:rPr>
          <w:u w:val="single"/>
        </w:rPr>
        <w:t>teeth</w:t>
      </w:r>
      <w:r>
        <w:t xml:space="preserve"> for dealing with this proxy discrimination, because it is focused on </w:t>
      </w:r>
      <w:r w:rsidRPr="00673188">
        <w:t>facial neutrality</w:t>
      </w:r>
      <w:r>
        <w:t xml:space="preserve"> and requires proving </w:t>
      </w:r>
      <w:r>
        <w:rPr>
          <w:u w:val="single"/>
        </w:rPr>
        <w:t>intent to discriminate</w:t>
      </w:r>
      <w:r w:rsidRPr="00673188">
        <w:t>.</w:t>
      </w:r>
    </w:p>
    <w:p w14:paraId="6F0D3F80" w14:textId="77777777" w:rsidR="00A54310" w:rsidRPr="004B0847" w:rsidRDefault="00A54310" w:rsidP="00A54310">
      <w:pPr>
        <w:rPr>
          <w:rStyle w:val="Style13ptBold"/>
        </w:rPr>
      </w:pPr>
      <w:bookmarkStart w:id="0" w:name="_Hlk43720581"/>
      <w:r>
        <w:rPr>
          <w:rStyle w:val="Style13ptBold"/>
        </w:rPr>
        <w:t>Yang 19</w:t>
      </w:r>
      <w:r w:rsidRPr="004B0847">
        <w:t xml:space="preserve"> – </w:t>
      </w:r>
      <w:r>
        <w:t>Professor of Law, Harvard Law School and NBER</w:t>
      </w:r>
    </w:p>
    <w:p w14:paraId="6A4A118D" w14:textId="77777777" w:rsidR="00A54310" w:rsidRDefault="00A54310" w:rsidP="00A54310">
      <w:pPr>
        <w:rPr>
          <w:sz w:val="18"/>
          <w:szCs w:val="18"/>
        </w:rPr>
      </w:pPr>
      <w:r w:rsidRPr="004B0847">
        <w:t>Crystal S.</w:t>
      </w:r>
      <w:r>
        <w:t xml:space="preserve"> Yang and </w:t>
      </w:r>
      <w:r w:rsidRPr="004B0847">
        <w:t>Will Dobbie</w:t>
      </w:r>
      <w:r>
        <w:t>, Harvard Kennedy School and NBER,</w:t>
      </w:r>
      <w:r w:rsidRPr="004B0847">
        <w:t xml:space="preserve"> </w:t>
      </w:r>
      <w:r>
        <w:t xml:space="preserve">Equal Protection Under Algorithms: A New Statistical and Legal Framework, Harvard Law, Last revised December 2019, </w:t>
      </w:r>
      <w:r>
        <w:rPr>
          <w:sz w:val="18"/>
          <w:szCs w:val="18"/>
        </w:rPr>
        <w:t xml:space="preserve">Available at </w:t>
      </w:r>
      <w:hyperlink r:id="rId6" w:history="1">
        <w:r w:rsidRPr="007A0381">
          <w:rPr>
            <w:rStyle w:val="Hyperlink"/>
            <w:sz w:val="18"/>
            <w:szCs w:val="18"/>
          </w:rPr>
          <w:t>https://scholar.harvard.edu/files/cyang/files/dy_oct2019.pdf</w:t>
        </w:r>
      </w:hyperlink>
    </w:p>
    <w:bookmarkEnd w:id="0"/>
    <w:p w14:paraId="36903866" w14:textId="77777777" w:rsidR="00A54310" w:rsidRPr="007A0381" w:rsidRDefault="00A54310" w:rsidP="00A54310">
      <w:pPr>
        <w:rPr>
          <w:sz w:val="18"/>
          <w:szCs w:val="18"/>
        </w:rPr>
      </w:pPr>
    </w:p>
    <w:p w14:paraId="55D0634A" w14:textId="77777777" w:rsidR="00A54310" w:rsidRPr="004B4C53" w:rsidRDefault="00A54310" w:rsidP="00A54310">
      <w:pPr>
        <w:rPr>
          <w:rStyle w:val="StyleUnderline"/>
        </w:rPr>
      </w:pPr>
      <w:r w:rsidRPr="004B4C53">
        <w:rPr>
          <w:sz w:val="16"/>
        </w:rPr>
        <w:t xml:space="preserve">Summary: Based on our review, </w:t>
      </w:r>
      <w:r w:rsidRPr="004B4C53">
        <w:rPr>
          <w:rStyle w:val="StyleUnderline"/>
        </w:rPr>
        <w:t xml:space="preserve">we see the </w:t>
      </w:r>
      <w:r w:rsidRPr="004B4C53">
        <w:rPr>
          <w:rStyle w:val="Emphasis"/>
        </w:rPr>
        <w:t>mainstream legal view</w:t>
      </w:r>
      <w:r w:rsidRPr="004B4C53">
        <w:rPr>
          <w:rStyle w:val="StyleUnderline"/>
        </w:rPr>
        <w:t xml:space="preserve"> as generally </w:t>
      </w:r>
      <w:r w:rsidRPr="004B0847">
        <w:rPr>
          <w:rStyle w:val="Emphasis"/>
        </w:rPr>
        <w:t>rejecting the direct use of protected characteristics in predictive algorithms</w:t>
      </w:r>
      <w:r w:rsidRPr="004B0847">
        <w:rPr>
          <w:rStyle w:val="StyleUnderline"/>
        </w:rPr>
        <w:t xml:space="preserve">, with the </w:t>
      </w:r>
      <w:r w:rsidRPr="00D63E9B">
        <w:rPr>
          <w:rStyle w:val="Emphasis"/>
        </w:rPr>
        <w:t>strongest consensus</w:t>
      </w:r>
      <w:r w:rsidRPr="004B0847">
        <w:rPr>
          <w:rStyle w:val="StyleUnderline"/>
        </w:rPr>
        <w:t xml:space="preserve"> on the </w:t>
      </w:r>
      <w:r w:rsidRPr="00D63E9B">
        <w:rPr>
          <w:rStyle w:val="Emphasis"/>
        </w:rPr>
        <w:t>impermissibility of race</w:t>
      </w:r>
      <w:r w:rsidRPr="004B0847">
        <w:rPr>
          <w:rStyle w:val="StyleUnderline"/>
        </w:rPr>
        <w:t>.</w:t>
      </w:r>
      <w:r w:rsidRPr="004B0847">
        <w:t xml:space="preserve"> This</w:t>
      </w:r>
      <w:r w:rsidRPr="004B4C53">
        <w:rPr>
          <w:sz w:val="16"/>
        </w:rPr>
        <w:t xml:space="preserve"> consensus is summarized well in a recent Berkman Klein report on the use of algorithms in the criminal justice system, where the authors argue that “[</w:t>
      </w:r>
      <w:r w:rsidRPr="004B4C53">
        <w:rPr>
          <w:rStyle w:val="StyleUnderline"/>
        </w:rPr>
        <w:t xml:space="preserve">v]irtually </w:t>
      </w:r>
      <w:r w:rsidRPr="004B4C53">
        <w:rPr>
          <w:rStyle w:val="Emphasis"/>
        </w:rPr>
        <w:t>everyone agrees</w:t>
      </w:r>
      <w:r w:rsidRPr="004B4C53">
        <w:rPr>
          <w:rStyle w:val="StyleUnderline"/>
        </w:rPr>
        <w:t xml:space="preserve"> that </w:t>
      </w:r>
      <w:r w:rsidRPr="00E75BD0">
        <w:rPr>
          <w:rStyle w:val="Emphasis"/>
        </w:rPr>
        <w:t>race</w:t>
      </w:r>
      <w:r w:rsidRPr="004B4C53">
        <w:rPr>
          <w:rStyle w:val="StyleUnderline"/>
        </w:rPr>
        <w:t xml:space="preserve"> would be a constitutionally </w:t>
      </w:r>
      <w:r w:rsidRPr="004B4C53">
        <w:rPr>
          <w:rStyle w:val="Emphasis"/>
        </w:rPr>
        <w:t>impermissible</w:t>
      </w:r>
      <w:r w:rsidRPr="004B4C53">
        <w:rPr>
          <w:rStyle w:val="StyleUnderline"/>
        </w:rPr>
        <w:t xml:space="preserve"> factor to </w:t>
      </w:r>
      <w:r w:rsidRPr="004B0847">
        <w:rPr>
          <w:rStyle w:val="StyleUnderline"/>
        </w:rPr>
        <w:t xml:space="preserve">include, and thus </w:t>
      </w:r>
      <w:r w:rsidRPr="004B0847">
        <w:rPr>
          <w:rStyle w:val="Emphasis"/>
        </w:rPr>
        <w:t>it is not included as an explicit variable in any of these systems</w:t>
      </w:r>
      <w:r w:rsidRPr="004B4C53">
        <w:rPr>
          <w:sz w:val="16"/>
        </w:rPr>
        <w:t xml:space="preserve">....Thus </w:t>
      </w:r>
      <w:r w:rsidRPr="004B0847">
        <w:rPr>
          <w:rStyle w:val="StyleUnderline"/>
        </w:rPr>
        <w:t xml:space="preserve">if race </w:t>
      </w:r>
      <w:r w:rsidRPr="004B0847">
        <w:rPr>
          <w:rStyle w:val="Emphasis"/>
        </w:rPr>
        <w:t>was</w:t>
      </w:r>
      <w:r w:rsidRPr="004B0847">
        <w:rPr>
          <w:rStyle w:val="StyleUnderline"/>
        </w:rPr>
        <w:t xml:space="preserve"> explicitly included as an input ..., </w:t>
      </w:r>
      <w:r w:rsidRPr="004B0847">
        <w:rPr>
          <w:rStyle w:val="Emphasis"/>
        </w:rPr>
        <w:t>its use in sentencing criminal defendants</w:t>
      </w:r>
      <w:r w:rsidRPr="004B4C53">
        <w:rPr>
          <w:rStyle w:val="StyleUnderline"/>
        </w:rPr>
        <w:t xml:space="preserve"> would almost </w:t>
      </w:r>
      <w:r w:rsidRPr="004B0847">
        <w:rPr>
          <w:rStyle w:val="Emphasis"/>
        </w:rPr>
        <w:t>certainly constitute an Equal Protection violation</w:t>
      </w:r>
      <w:r w:rsidRPr="004B4C53">
        <w:rPr>
          <w:rStyle w:val="StyleUnderline"/>
        </w:rPr>
        <w:t>.”</w:t>
      </w:r>
    </w:p>
    <w:p w14:paraId="367DFD9A" w14:textId="77777777" w:rsidR="00A54310" w:rsidRPr="004B4C53" w:rsidRDefault="00A54310" w:rsidP="00A54310">
      <w:pPr>
        <w:rPr>
          <w:sz w:val="16"/>
        </w:rPr>
      </w:pPr>
      <w:r w:rsidRPr="004B4C53">
        <w:rPr>
          <w:rStyle w:val="StyleUnderline"/>
        </w:rPr>
        <w:t xml:space="preserve">We also </w:t>
      </w:r>
      <w:r w:rsidRPr="004B0847">
        <w:rPr>
          <w:rStyle w:val="Emphasis"/>
        </w:rPr>
        <w:t>view it as highly</w:t>
      </w:r>
      <w:r w:rsidRPr="004B4C53">
        <w:rPr>
          <w:rStyle w:val="Emphasis"/>
        </w:rPr>
        <w:t xml:space="preserve"> likely</w:t>
      </w:r>
      <w:r w:rsidRPr="004B4C53">
        <w:rPr>
          <w:rStyle w:val="StyleUnderline"/>
        </w:rPr>
        <w:t xml:space="preserve"> that </w:t>
      </w:r>
      <w:r w:rsidRPr="004B0847">
        <w:rPr>
          <w:rStyle w:val="Emphasis"/>
        </w:rPr>
        <w:t>courts considering this issue in the years to come</w:t>
      </w:r>
      <w:r w:rsidRPr="004B4C53">
        <w:rPr>
          <w:rStyle w:val="StyleUnderline"/>
        </w:rPr>
        <w:t xml:space="preserve"> may </w:t>
      </w:r>
      <w:r w:rsidRPr="004B0847">
        <w:rPr>
          <w:rStyle w:val="Emphasis"/>
        </w:rPr>
        <w:t>reject the use</w:t>
      </w:r>
      <w:r w:rsidRPr="004B0847">
        <w:rPr>
          <w:rStyle w:val="StyleUnderline"/>
        </w:rPr>
        <w:t xml:space="preserve"> </w:t>
      </w:r>
      <w:r w:rsidRPr="004B4C53">
        <w:rPr>
          <w:rStyle w:val="StyleUnderline"/>
        </w:rPr>
        <w:t xml:space="preserve">of </w:t>
      </w:r>
      <w:r w:rsidRPr="004B4C53">
        <w:rPr>
          <w:rStyle w:val="Emphasis"/>
        </w:rPr>
        <w:t>protected characteristics</w:t>
      </w:r>
      <w:r w:rsidRPr="004B4C53">
        <w:rPr>
          <w:rStyle w:val="StyleUnderline"/>
        </w:rPr>
        <w:t xml:space="preserve">, in particular, </w:t>
      </w:r>
      <w:r w:rsidRPr="004B0847">
        <w:rPr>
          <w:rStyle w:val="Emphasis"/>
        </w:rPr>
        <w:t>race and perhaps even gender</w:t>
      </w:r>
      <w:r w:rsidRPr="004B4C53">
        <w:rPr>
          <w:rStyle w:val="StyleUnderline"/>
        </w:rPr>
        <w:t xml:space="preserve">, in </w:t>
      </w:r>
      <w:r w:rsidRPr="004B4C53">
        <w:rPr>
          <w:rStyle w:val="Emphasis"/>
        </w:rPr>
        <w:t>risk assessment</w:t>
      </w:r>
      <w:r w:rsidRPr="004B4C53">
        <w:rPr>
          <w:rStyle w:val="StyleUnderline"/>
        </w:rPr>
        <w:t xml:space="preserve"> </w:t>
      </w:r>
      <w:r w:rsidRPr="004B0847">
        <w:rPr>
          <w:rStyle w:val="StyleUnderline"/>
        </w:rPr>
        <w:t xml:space="preserve">instruments. For example, the </w:t>
      </w:r>
      <w:r w:rsidRPr="004B0847">
        <w:rPr>
          <w:rStyle w:val="Emphasis"/>
        </w:rPr>
        <w:t>United States</w:t>
      </w:r>
      <w:r w:rsidRPr="004B4C53">
        <w:rPr>
          <w:rStyle w:val="StyleUnderline"/>
        </w:rPr>
        <w:t xml:space="preserve"> stated in its brief as </w:t>
      </w:r>
      <w:r w:rsidRPr="004B4C53">
        <w:rPr>
          <w:rStyle w:val="Emphasis"/>
        </w:rPr>
        <w:t>amicus curiae</w:t>
      </w:r>
      <w:r w:rsidRPr="004B4C53">
        <w:rPr>
          <w:rStyle w:val="StyleUnderline"/>
        </w:rPr>
        <w:t xml:space="preserve"> in </w:t>
      </w:r>
      <w:r w:rsidRPr="004B0847">
        <w:rPr>
          <w:rStyle w:val="Emphasis"/>
        </w:rPr>
        <w:t>Loomis</w:t>
      </w:r>
      <w:r w:rsidRPr="004B4C53">
        <w:rPr>
          <w:rStyle w:val="StyleUnderline"/>
        </w:rPr>
        <w:t xml:space="preserve"> v. </w:t>
      </w:r>
      <w:r w:rsidRPr="004B0847">
        <w:rPr>
          <w:rStyle w:val="StyleUnderline"/>
        </w:rPr>
        <w:t xml:space="preserve">Wisconsin, a case </w:t>
      </w:r>
      <w:r w:rsidRPr="004B0847">
        <w:rPr>
          <w:rStyle w:val="Emphasis"/>
        </w:rPr>
        <w:t>addressing the constitutionality of risk assessments at sentencing</w:t>
      </w:r>
      <w:r w:rsidRPr="004B4C53">
        <w:rPr>
          <w:sz w:val="16"/>
        </w:rPr>
        <w:t xml:space="preserve">, </w:t>
      </w:r>
      <w:r w:rsidRPr="004B4C53">
        <w:rPr>
          <w:rStyle w:val="StyleUnderline"/>
        </w:rPr>
        <w:t xml:space="preserve">that “the use of actuarial risk assessments might raise issues of gender or racial bias.”52 Citing the concerns raised by scholars like Starr and Sidhu, the </w:t>
      </w:r>
      <w:r w:rsidRPr="004B4C53">
        <w:rPr>
          <w:rStyle w:val="Emphasis"/>
        </w:rPr>
        <w:t>U</w:t>
      </w:r>
      <w:r w:rsidRPr="004B4C53">
        <w:rPr>
          <w:rStyle w:val="StyleUnderline"/>
        </w:rPr>
        <w:t xml:space="preserve">nited </w:t>
      </w:r>
      <w:r w:rsidRPr="004B4C53">
        <w:rPr>
          <w:rStyle w:val="Emphasis"/>
        </w:rPr>
        <w:t>S</w:t>
      </w:r>
      <w:r w:rsidRPr="004B4C53">
        <w:rPr>
          <w:rStyle w:val="StyleUnderline"/>
        </w:rPr>
        <w:t xml:space="preserve">tates flagged this </w:t>
      </w:r>
      <w:r w:rsidRPr="004B0847">
        <w:rPr>
          <w:rStyle w:val="StyleUnderline"/>
        </w:rPr>
        <w:t>important question for the</w:t>
      </w:r>
      <w:r w:rsidRPr="004B4C53">
        <w:rPr>
          <w:rStyle w:val="StyleUnderline"/>
        </w:rPr>
        <w:t xml:space="preserve"> Supreme Court, claiming that “[i]t is a </w:t>
      </w:r>
      <w:r w:rsidRPr="004B0847">
        <w:rPr>
          <w:rStyle w:val="Emphasis"/>
        </w:rPr>
        <w:t>serious constitutional</w:t>
      </w:r>
      <w:r w:rsidRPr="004B4C53">
        <w:rPr>
          <w:rStyle w:val="Emphasis"/>
        </w:rPr>
        <w:t xml:space="preserve"> question</w:t>
      </w:r>
      <w:r w:rsidRPr="004B4C53">
        <w:rPr>
          <w:sz w:val="16"/>
        </w:rPr>
        <w:t xml:space="preserve">, however, </w:t>
      </w:r>
      <w:r w:rsidRPr="004B0847">
        <w:rPr>
          <w:rStyle w:val="StyleUnderline"/>
        </w:rPr>
        <w:t xml:space="preserve">the </w:t>
      </w:r>
      <w:r w:rsidRPr="004B0847">
        <w:rPr>
          <w:rStyle w:val="Emphasis"/>
        </w:rPr>
        <w:t>extent to which actuarial assessments considered at sentencing</w:t>
      </w:r>
      <w:r w:rsidRPr="004B4C53">
        <w:rPr>
          <w:sz w:val="16"/>
        </w:rPr>
        <w:t xml:space="preserve"> </w:t>
      </w:r>
      <w:r w:rsidRPr="004B0847">
        <w:rPr>
          <w:rStyle w:val="StyleUnderline"/>
        </w:rPr>
        <w:t xml:space="preserve">may </w:t>
      </w:r>
      <w:r w:rsidRPr="004B0847">
        <w:rPr>
          <w:rStyle w:val="Emphasis"/>
        </w:rPr>
        <w:t>take account of statistical differences</w:t>
      </w:r>
      <w:r w:rsidRPr="004B4C53">
        <w:rPr>
          <w:sz w:val="16"/>
        </w:rPr>
        <w:t xml:space="preserve"> for male and female offenders, </w:t>
      </w:r>
      <w:r w:rsidRPr="004B0847">
        <w:rPr>
          <w:rStyle w:val="StyleUnderline"/>
        </w:rPr>
        <w:t>such as, for example, in recidivism rates. That question may</w:t>
      </w:r>
      <w:r w:rsidRPr="004B4C53">
        <w:rPr>
          <w:rStyle w:val="StyleUnderline"/>
        </w:rPr>
        <w:t xml:space="preserve"> </w:t>
      </w:r>
      <w:r w:rsidRPr="004B0847">
        <w:rPr>
          <w:rStyle w:val="Emphasis"/>
        </w:rPr>
        <w:t>warrant the Court’s attention in the future</w:t>
      </w:r>
      <w:r w:rsidRPr="004B4C53">
        <w:rPr>
          <w:rStyle w:val="StyleUnderline"/>
        </w:rPr>
        <w:t xml:space="preserve"> in </w:t>
      </w:r>
      <w:r w:rsidRPr="004B0847">
        <w:rPr>
          <w:rStyle w:val="StyleUnderline"/>
        </w:rPr>
        <w:t>an appropriate case</w:t>
      </w:r>
      <w:r w:rsidRPr="004B4C53">
        <w:rPr>
          <w:sz w:val="16"/>
        </w:rPr>
        <w:t xml:space="preserve">.”53 </w:t>
      </w:r>
      <w:r w:rsidRPr="004B0847">
        <w:rPr>
          <w:rStyle w:val="Emphasis"/>
        </w:rPr>
        <w:t>Case law</w:t>
      </w:r>
      <w:r w:rsidRPr="004B4C53">
        <w:rPr>
          <w:sz w:val="16"/>
        </w:rPr>
        <w:t xml:space="preserve"> also </w:t>
      </w:r>
      <w:r w:rsidRPr="004B0847">
        <w:rPr>
          <w:rStyle w:val="StyleUnderline"/>
        </w:rPr>
        <w:t xml:space="preserve">suggests that </w:t>
      </w:r>
      <w:r w:rsidRPr="004B0847">
        <w:rPr>
          <w:rStyle w:val="Emphasis"/>
        </w:rPr>
        <w:t>even if</w:t>
      </w:r>
      <w:r w:rsidRPr="004B4C53">
        <w:rPr>
          <w:rStyle w:val="StyleUnderline"/>
        </w:rPr>
        <w:t xml:space="preserve"> statistical differences between black or white individuals</w:t>
      </w:r>
      <w:r w:rsidRPr="004B4C53">
        <w:rPr>
          <w:sz w:val="16"/>
        </w:rPr>
        <w:t xml:space="preserve">, or male and female individuals, </w:t>
      </w:r>
      <w:r w:rsidRPr="004B4C53">
        <w:rPr>
          <w:rStyle w:val="StyleUnderline"/>
        </w:rPr>
        <w:t>are “</w:t>
      </w:r>
      <w:r w:rsidRPr="004B4C53">
        <w:rPr>
          <w:rStyle w:val="Emphasis"/>
        </w:rPr>
        <w:t>actuarially fair</w:t>
      </w:r>
      <w:r w:rsidRPr="004B4C53">
        <w:rPr>
          <w:rStyle w:val="StyleUnderline"/>
        </w:rPr>
        <w:t xml:space="preserve">,” a court would </w:t>
      </w:r>
      <w:r w:rsidRPr="004B4C53">
        <w:rPr>
          <w:rStyle w:val="Emphasis"/>
        </w:rPr>
        <w:t xml:space="preserve">still </w:t>
      </w:r>
      <w:r w:rsidRPr="004B0847">
        <w:rPr>
          <w:rStyle w:val="Emphasis"/>
        </w:rPr>
        <w:t>likely apply heightened scrutiny</w:t>
      </w:r>
      <w:r w:rsidRPr="004B4C53">
        <w:rPr>
          <w:rStyle w:val="StyleUnderline"/>
        </w:rPr>
        <w:t xml:space="preserve"> in assessing the permissibility of using such traits</w:t>
      </w:r>
      <w:r w:rsidRPr="004B4C53">
        <w:rPr>
          <w:sz w:val="16"/>
        </w:rPr>
        <w:t>.</w:t>
      </w:r>
    </w:p>
    <w:p w14:paraId="1A76D01E" w14:textId="77777777" w:rsidR="00A54310" w:rsidRPr="004B4C53" w:rsidRDefault="00A54310" w:rsidP="00A54310">
      <w:pPr>
        <w:rPr>
          <w:sz w:val="16"/>
          <w:szCs w:val="16"/>
        </w:rPr>
      </w:pPr>
      <w:r w:rsidRPr="004B4C53">
        <w:rPr>
          <w:sz w:val="16"/>
          <w:szCs w:val="16"/>
        </w:rPr>
        <w:t xml:space="preserve">B. Proxy Effects of Protected Characteristics </w:t>
      </w:r>
    </w:p>
    <w:p w14:paraId="5B1ADA33" w14:textId="77777777" w:rsidR="00A54310" w:rsidRPr="004B4C53" w:rsidRDefault="00A54310" w:rsidP="00A54310">
      <w:pPr>
        <w:rPr>
          <w:rStyle w:val="StyleUnderline"/>
        </w:rPr>
      </w:pPr>
      <w:r w:rsidRPr="004B4C53">
        <w:rPr>
          <w:sz w:val="16"/>
        </w:rPr>
        <w:t xml:space="preserve">The second legal concern on the use of protected characteristics is that </w:t>
      </w:r>
      <w:r w:rsidRPr="004B4C53">
        <w:rPr>
          <w:rStyle w:val="Emphasis"/>
        </w:rPr>
        <w:t>seemingly “fair”</w:t>
      </w:r>
      <w:r w:rsidRPr="004B4C53">
        <w:rPr>
          <w:rStyle w:val="StyleUnderline"/>
        </w:rPr>
        <w:t xml:space="preserve"> algorithmic inputs such as criminal history can </w:t>
      </w:r>
      <w:r w:rsidRPr="004B4C53">
        <w:rPr>
          <w:rStyle w:val="Emphasis"/>
        </w:rPr>
        <w:t>proxy</w:t>
      </w:r>
      <w:r w:rsidRPr="004B4C53">
        <w:rPr>
          <w:rStyle w:val="StyleUnderline"/>
        </w:rPr>
        <w:t xml:space="preserve"> for protected characteristics such as race</w:t>
      </w:r>
      <w:r w:rsidRPr="004B4C53">
        <w:rPr>
          <w:sz w:val="16"/>
        </w:rPr>
        <w:t xml:space="preserve">. In this scenario, </w:t>
      </w:r>
      <w:r w:rsidRPr="004B4C53">
        <w:rPr>
          <w:rStyle w:val="StyleUnderline"/>
        </w:rPr>
        <w:t xml:space="preserve">the use of these seemingly fair inputs can also </w:t>
      </w:r>
      <w:r w:rsidRPr="004B4C53">
        <w:rPr>
          <w:rStyle w:val="Emphasis"/>
        </w:rPr>
        <w:t>indirectly harm</w:t>
      </w:r>
      <w:r w:rsidRPr="004B4C53">
        <w:rPr>
          <w:rStyle w:val="StyleUnderline"/>
        </w:rPr>
        <w:t xml:space="preserve"> or benefit individuals based on membership in a </w:t>
      </w:r>
      <w:r w:rsidRPr="004B4C53">
        <w:rPr>
          <w:rStyle w:val="Emphasis"/>
        </w:rPr>
        <w:t>protected class</w:t>
      </w:r>
      <w:r w:rsidRPr="004B4C53">
        <w:rPr>
          <w:rStyle w:val="StyleUnderline"/>
        </w:rPr>
        <w:t>.</w:t>
      </w:r>
      <w:r w:rsidRPr="004B4C53">
        <w:rPr>
          <w:sz w:val="16"/>
        </w:rPr>
        <w:t xml:space="preserve"> Zip code of residence is, </w:t>
      </w:r>
      <w:r w:rsidRPr="004B0847">
        <w:rPr>
          <w:rStyle w:val="StyleUnderline"/>
        </w:rPr>
        <w:t>for example</w:t>
      </w:r>
      <w:r w:rsidRPr="004B4C53">
        <w:rPr>
          <w:sz w:val="16"/>
        </w:rPr>
        <w:t xml:space="preserve">, highly correlated with race in a variety of contexts. The correlation between race and zip code, along with the positive correlation between, say, race and pretrial misconduct, means that predictive algorithms will assign a higher risk score to individuals from majority black zip codes compared to otherwise similar individuals from majority white zip codes, even when the zip code of residence has no direct effect on outcomes. As a result, some have argued that </w:t>
      </w:r>
      <w:r w:rsidRPr="004B4C53">
        <w:rPr>
          <w:rStyle w:val="StyleUnderline"/>
        </w:rPr>
        <w:t xml:space="preserve">using residential </w:t>
      </w:r>
      <w:r w:rsidRPr="00E75BD0">
        <w:rPr>
          <w:rStyle w:val="Emphasis"/>
        </w:rPr>
        <w:t>zip code</w:t>
      </w:r>
      <w:r w:rsidRPr="004B4C53">
        <w:rPr>
          <w:rStyle w:val="StyleUnderline"/>
        </w:rPr>
        <w:t xml:space="preserve"> in predictive algorithms is “almost </w:t>
      </w:r>
      <w:r w:rsidRPr="004B4C53">
        <w:rPr>
          <w:rStyle w:val="Emphasis"/>
        </w:rPr>
        <w:t>tantamount</w:t>
      </w:r>
      <w:r w:rsidRPr="004B4C53">
        <w:rPr>
          <w:rStyle w:val="StyleUnderline"/>
        </w:rPr>
        <w:t xml:space="preserve"> to using race.”</w:t>
      </w:r>
    </w:p>
    <w:p w14:paraId="3031C56C" w14:textId="77777777" w:rsidR="00A54310" w:rsidRPr="004B0847" w:rsidRDefault="00A54310" w:rsidP="00A54310">
      <w:pPr>
        <w:rPr>
          <w:rStyle w:val="Emphasis"/>
        </w:rPr>
      </w:pPr>
      <w:r w:rsidRPr="004B0847">
        <w:rPr>
          <w:rStyle w:val="StyleUnderline"/>
        </w:rPr>
        <w:t xml:space="preserve">It is important to note that these proxy effects of protected characteristics are </w:t>
      </w:r>
      <w:r w:rsidRPr="004B0847">
        <w:rPr>
          <w:rStyle w:val="Emphasis"/>
        </w:rPr>
        <w:t>completely distinct</w:t>
      </w:r>
      <w:r w:rsidRPr="004B4C53">
        <w:rPr>
          <w:sz w:val="16"/>
          <w:szCs w:val="16"/>
        </w:rPr>
        <w:t xml:space="preserve"> </w:t>
      </w:r>
      <w:r w:rsidRPr="004B0847">
        <w:rPr>
          <w:rStyle w:val="StyleUnderline"/>
        </w:rPr>
        <w:t xml:space="preserve">from the direct effects discussed above. </w:t>
      </w:r>
      <w:r w:rsidRPr="004B0847">
        <w:rPr>
          <w:rStyle w:val="Emphasis"/>
        </w:rPr>
        <w:t>Even when race itself is directly excluded</w:t>
      </w:r>
      <w:r w:rsidRPr="004B4C53">
        <w:rPr>
          <w:sz w:val="16"/>
          <w:szCs w:val="16"/>
        </w:rPr>
        <w:t xml:space="preserve"> </w:t>
      </w:r>
      <w:r w:rsidRPr="004B0847">
        <w:rPr>
          <w:rStyle w:val="StyleUnderline"/>
        </w:rPr>
        <w:t xml:space="preserve">from an algorithm, the inclusion of </w:t>
      </w:r>
      <w:r w:rsidRPr="004B0847">
        <w:rPr>
          <w:rStyle w:val="Emphasis"/>
        </w:rPr>
        <w:t>correlated algorithmic inputs</w:t>
      </w:r>
      <w:r w:rsidRPr="004B0847">
        <w:rPr>
          <w:rStyle w:val="StyleUnderline"/>
        </w:rPr>
        <w:t xml:space="preserve"> may generate racial disparities</w:t>
      </w:r>
      <w:r w:rsidRPr="004B4C53">
        <w:rPr>
          <w:sz w:val="16"/>
          <w:szCs w:val="16"/>
        </w:rPr>
        <w:t xml:space="preserve">.56 We show formally in Section IV that </w:t>
      </w:r>
      <w:r w:rsidRPr="004B0847">
        <w:rPr>
          <w:rStyle w:val="StyleUnderline"/>
        </w:rPr>
        <w:t>these</w:t>
      </w:r>
      <w:r w:rsidRPr="004B4C53">
        <w:rPr>
          <w:sz w:val="16"/>
          <w:szCs w:val="16"/>
        </w:rPr>
        <w:t xml:space="preserve"> potentially </w:t>
      </w:r>
      <w:r w:rsidRPr="004B0847">
        <w:rPr>
          <w:rStyle w:val="StyleUnderline"/>
        </w:rPr>
        <w:t xml:space="preserve">harmful “proxy effects” </w:t>
      </w:r>
      <w:r w:rsidRPr="004B0847">
        <w:rPr>
          <w:rStyle w:val="Emphasis"/>
        </w:rPr>
        <w:t>will emerge whenever there is a correlation</w:t>
      </w:r>
      <w:r w:rsidRPr="004B0847">
        <w:rPr>
          <w:rStyle w:val="StyleUnderline"/>
        </w:rPr>
        <w:t xml:space="preserve"> between an algorithmic input and the protected characteristic. Our </w:t>
      </w:r>
      <w:r w:rsidRPr="004B0847">
        <w:rPr>
          <w:rStyle w:val="Emphasis"/>
        </w:rPr>
        <w:t>empirical results</w:t>
      </w:r>
      <w:r w:rsidRPr="004B0847">
        <w:rPr>
          <w:rStyle w:val="StyleUnderline"/>
        </w:rPr>
        <w:t xml:space="preserve"> </w:t>
      </w:r>
      <w:r w:rsidRPr="004B0847">
        <w:rPr>
          <w:rStyle w:val="Emphasis"/>
        </w:rPr>
        <w:t>demonstrate</w:t>
      </w:r>
      <w:r w:rsidRPr="004B4C53">
        <w:rPr>
          <w:sz w:val="16"/>
          <w:szCs w:val="16"/>
        </w:rPr>
        <w:t xml:space="preserve"> </w:t>
      </w:r>
      <w:r w:rsidRPr="004B0847">
        <w:rPr>
          <w:rStyle w:val="StyleUnderline"/>
        </w:rPr>
        <w:t xml:space="preserve">that </w:t>
      </w:r>
      <w:r w:rsidRPr="004B0847">
        <w:rPr>
          <w:rStyle w:val="Emphasis"/>
        </w:rPr>
        <w:t>all</w:t>
      </w:r>
      <w:r w:rsidRPr="004B0847">
        <w:rPr>
          <w:rStyle w:val="StyleUnderline"/>
        </w:rPr>
        <w:t xml:space="preserve"> </w:t>
      </w:r>
      <w:r w:rsidRPr="004B0847">
        <w:rPr>
          <w:rStyle w:val="Emphasis"/>
        </w:rPr>
        <w:t>commonly-used inputs</w:t>
      </w:r>
      <w:r w:rsidRPr="004B0847">
        <w:rPr>
          <w:rStyle w:val="StyleUnderline"/>
        </w:rPr>
        <w:t xml:space="preserve"> </w:t>
      </w:r>
      <w:r w:rsidRPr="004B0847">
        <w:rPr>
          <w:rStyle w:val="Emphasis"/>
        </w:rPr>
        <w:t>are highly correlated with race</w:t>
      </w:r>
      <w:r w:rsidRPr="004B4C53">
        <w:rPr>
          <w:sz w:val="16"/>
          <w:szCs w:val="16"/>
        </w:rPr>
        <w:t xml:space="preserve">, </w:t>
      </w:r>
      <w:r w:rsidRPr="004B0847">
        <w:rPr>
          <w:rStyle w:val="StyleUnderline"/>
        </w:rPr>
        <w:t xml:space="preserve">such that </w:t>
      </w:r>
      <w:r w:rsidRPr="004B0847">
        <w:rPr>
          <w:rStyle w:val="Emphasis"/>
        </w:rPr>
        <w:t>all</w:t>
      </w:r>
      <w:r w:rsidRPr="004B0847">
        <w:rPr>
          <w:rStyle w:val="StyleUnderline"/>
        </w:rPr>
        <w:t xml:space="preserve"> inputs have the potential to </w:t>
      </w:r>
      <w:r w:rsidRPr="004B0847">
        <w:rPr>
          <w:rStyle w:val="Emphasis"/>
        </w:rPr>
        <w:t>generate proxy effects.</w:t>
      </w:r>
    </w:p>
    <w:p w14:paraId="006F937C" w14:textId="77777777" w:rsidR="00A54310" w:rsidRPr="004B4C53" w:rsidRDefault="00A54310" w:rsidP="00A54310">
      <w:pPr>
        <w:rPr>
          <w:sz w:val="16"/>
        </w:rPr>
      </w:pPr>
      <w:r w:rsidRPr="004B4C53">
        <w:rPr>
          <w:sz w:val="16"/>
        </w:rPr>
        <w:t xml:space="preserve">As with direct use of protected characteristics, </w:t>
      </w:r>
      <w:r w:rsidRPr="004B0847">
        <w:rPr>
          <w:rStyle w:val="Emphasis"/>
        </w:rPr>
        <w:t xml:space="preserve">there is no legal precedent regarding the use of </w:t>
      </w:r>
      <w:r w:rsidRPr="00673188">
        <w:rPr>
          <w:rStyle w:val="Emphasis"/>
        </w:rPr>
        <w:t>proxies in general</w:t>
      </w:r>
      <w:r w:rsidRPr="004B0847">
        <w:rPr>
          <w:rStyle w:val="StyleUnderline"/>
        </w:rPr>
        <w:t>. Nevertheless, the mainstream view is that these proxy effects are likely problematic</w:t>
      </w:r>
      <w:r w:rsidRPr="004B4C53">
        <w:rPr>
          <w:sz w:val="16"/>
        </w:rPr>
        <w:t>, and thus inputs such as zip code of residence, education, and employment status should be excluded from predictive algorithms,57 although whether any particular algorithmic input is actually correlated with race is an empirical question that may differ across contexts.</w:t>
      </w:r>
    </w:p>
    <w:p w14:paraId="5379A7F4" w14:textId="77777777" w:rsidR="00A54310" w:rsidRPr="004B0847" w:rsidRDefault="00A54310" w:rsidP="00A54310">
      <w:pPr>
        <w:rPr>
          <w:rStyle w:val="StyleUnderline"/>
        </w:rPr>
      </w:pPr>
      <w:r w:rsidRPr="004B4C53">
        <w:rPr>
          <w:rStyle w:val="StyleUnderline"/>
        </w:rPr>
        <w:t xml:space="preserve">Racial Proxies as Algorithmic </w:t>
      </w:r>
      <w:r w:rsidRPr="004B0847">
        <w:rPr>
          <w:rStyle w:val="StyleUnderline"/>
        </w:rPr>
        <w:t>Inputs: The strongest arguments against the use of proxies again center on race</w:t>
      </w:r>
      <w:r w:rsidRPr="004B4C53">
        <w:rPr>
          <w:sz w:val="16"/>
        </w:rPr>
        <w:t xml:space="preserve">. In the context of the criminal justice system, </w:t>
      </w:r>
      <w:r w:rsidRPr="004B4C53">
        <w:rPr>
          <w:rStyle w:val="StyleUnderline"/>
        </w:rPr>
        <w:t>the main concern is that use of algorithmic inputs correlated with race will “</w:t>
      </w:r>
      <w:r w:rsidRPr="00673188">
        <w:rPr>
          <w:rStyle w:val="Emphasis"/>
        </w:rPr>
        <w:t>exacerbate the unacceptable racial disparities in our criminal justice system</w:t>
      </w:r>
      <w:r w:rsidRPr="004B4C53">
        <w:rPr>
          <w:sz w:val="16"/>
        </w:rPr>
        <w:t>.”59 For instance, Larry Krasner, the current District Attorney in Philadelphia, has argued that “</w:t>
      </w:r>
      <w:r w:rsidRPr="004B4C53">
        <w:rPr>
          <w:rStyle w:val="StyleUnderline"/>
        </w:rPr>
        <w:t>there is a real danger that the components going into the risk assessment are proxies for race and for socioeconomic status</w:t>
      </w:r>
      <w:r w:rsidRPr="004B4C53">
        <w:rPr>
          <w:sz w:val="16"/>
        </w:rPr>
        <w:t xml:space="preserve">.”60 These concerns have led to the exclusion of inputs such as education, employment status, zip code, and socioeconomic status from many predictive algorithms in the criminal justice system, as we will explore in further detail below. </w:t>
      </w:r>
      <w:r w:rsidRPr="004B0847">
        <w:rPr>
          <w:rStyle w:val="StyleUnderline"/>
        </w:rPr>
        <w:t>Despite the fact that current charge and prior criminal history are routinely used</w:t>
      </w:r>
      <w:r w:rsidRPr="004B4C53">
        <w:rPr>
          <w:sz w:val="16"/>
        </w:rPr>
        <w:t xml:space="preserve">,61 </w:t>
      </w:r>
      <w:r w:rsidRPr="004B0847">
        <w:rPr>
          <w:rStyle w:val="StyleUnderline"/>
        </w:rPr>
        <w:t>some have also argued that use of these inputs “will</w:t>
      </w:r>
      <w:r w:rsidRPr="004B4C53">
        <w:rPr>
          <w:rStyle w:val="StyleUnderline"/>
        </w:rPr>
        <w:t xml:space="preserve"> </w:t>
      </w:r>
      <w:r w:rsidRPr="004B4C53">
        <w:rPr>
          <w:rStyle w:val="Emphasis"/>
        </w:rPr>
        <w:t>unquestionably aggravate</w:t>
      </w:r>
      <w:r w:rsidRPr="004B4C53">
        <w:rPr>
          <w:rStyle w:val="StyleUnderline"/>
        </w:rPr>
        <w:t xml:space="preserve"> the </w:t>
      </w:r>
      <w:r w:rsidRPr="004B0847">
        <w:rPr>
          <w:rStyle w:val="Emphasis"/>
        </w:rPr>
        <w:t>already intolerable racial imbalance</w:t>
      </w:r>
      <w:r w:rsidRPr="004B4C53">
        <w:rPr>
          <w:rStyle w:val="StyleUnderline"/>
        </w:rPr>
        <w:t xml:space="preserve"> in our prison populations” because of their </w:t>
      </w:r>
      <w:r w:rsidRPr="004B4C53">
        <w:rPr>
          <w:rStyle w:val="Emphasis"/>
        </w:rPr>
        <w:t>correlation</w:t>
      </w:r>
      <w:r w:rsidRPr="004B4C53">
        <w:rPr>
          <w:rStyle w:val="StyleUnderline"/>
        </w:rPr>
        <w:t xml:space="preserve"> with race</w:t>
      </w:r>
      <w:r w:rsidRPr="004B4C53">
        <w:rPr>
          <w:sz w:val="16"/>
        </w:rPr>
        <w:t xml:space="preserve">.62 </w:t>
      </w:r>
      <w:r w:rsidRPr="004B0847">
        <w:rPr>
          <w:rStyle w:val="StyleUnderline"/>
        </w:rPr>
        <w:t xml:space="preserve">For example, </w:t>
      </w:r>
      <w:r w:rsidRPr="004B0847">
        <w:rPr>
          <w:rStyle w:val="Emphasis"/>
        </w:rPr>
        <w:t>prior arrests</w:t>
      </w:r>
      <w:r w:rsidRPr="004B4C53">
        <w:rPr>
          <w:rStyle w:val="StyleUnderline"/>
        </w:rPr>
        <w:t xml:space="preserve"> may </w:t>
      </w:r>
      <w:r w:rsidRPr="004B0847">
        <w:rPr>
          <w:rStyle w:val="Emphasis"/>
        </w:rPr>
        <w:t>not just reflect actual criminal behavior</w:t>
      </w:r>
      <w:r w:rsidRPr="004B4C53">
        <w:rPr>
          <w:rStyle w:val="StyleUnderline"/>
        </w:rPr>
        <w:t xml:space="preserve">, but also </w:t>
      </w:r>
      <w:r w:rsidRPr="004B4C53">
        <w:rPr>
          <w:rStyle w:val="Emphasis"/>
        </w:rPr>
        <w:t>biases in policing</w:t>
      </w:r>
      <w:r w:rsidRPr="004B4C53">
        <w:rPr>
          <w:sz w:val="16"/>
        </w:rPr>
        <w:t xml:space="preserve">, </w:t>
      </w:r>
      <w:r w:rsidRPr="004B0847">
        <w:rPr>
          <w:rStyle w:val="StyleUnderline"/>
        </w:rPr>
        <w:t xml:space="preserve">such that use of prior arrests can </w:t>
      </w:r>
      <w:r w:rsidRPr="004B0847">
        <w:rPr>
          <w:rStyle w:val="Emphasis"/>
        </w:rPr>
        <w:t>result in past discrimination being “baked in</w:t>
      </w:r>
      <w:r w:rsidRPr="004B0847">
        <w:rPr>
          <w:rStyle w:val="StyleUnderline"/>
        </w:rPr>
        <w:t>” to the algorithm.</w:t>
      </w:r>
    </w:p>
    <w:p w14:paraId="7D2D2669" w14:textId="77777777" w:rsidR="00A54310" w:rsidRPr="004B0847" w:rsidRDefault="00A54310" w:rsidP="00A54310">
      <w:pPr>
        <w:rPr>
          <w:rStyle w:val="StyleUnderline"/>
        </w:rPr>
      </w:pPr>
      <w:r w:rsidRPr="004B4C53">
        <w:rPr>
          <w:sz w:val="16"/>
        </w:rPr>
        <w:t xml:space="preserve">Some of the arguments against the use of racial proxies are constitutional in nature. </w:t>
      </w:r>
      <w:r w:rsidRPr="004B0847">
        <w:rPr>
          <w:rStyle w:val="StyleUnderline"/>
        </w:rPr>
        <w:t>However, the</w:t>
      </w:r>
      <w:r w:rsidRPr="004B4C53">
        <w:rPr>
          <w:rStyle w:val="StyleUnderline"/>
        </w:rPr>
        <w:t xml:space="preserve"> </w:t>
      </w:r>
      <w:r w:rsidRPr="004B4C53">
        <w:rPr>
          <w:rStyle w:val="Emphasis"/>
        </w:rPr>
        <w:t xml:space="preserve">Equal Protection </w:t>
      </w:r>
      <w:r w:rsidRPr="004B0847">
        <w:rPr>
          <w:rStyle w:val="Emphasis"/>
        </w:rPr>
        <w:t>Clause is relatively permissive</w:t>
      </w:r>
      <w:r w:rsidRPr="004B4C53">
        <w:rPr>
          <w:rStyle w:val="StyleUnderline"/>
        </w:rPr>
        <w:t xml:space="preserve"> when it comes to </w:t>
      </w:r>
      <w:r w:rsidRPr="004C5555">
        <w:rPr>
          <w:rStyle w:val="Emphasis"/>
        </w:rPr>
        <w:t>the use of racial proxies</w:t>
      </w:r>
      <w:r w:rsidRPr="004B0847">
        <w:rPr>
          <w:rStyle w:val="Emphasis"/>
        </w:rPr>
        <w:t xml:space="preserve"> in predictive algorithms</w:t>
      </w:r>
      <w:r w:rsidRPr="004B4C53">
        <w:rPr>
          <w:rStyle w:val="StyleUnderline"/>
        </w:rPr>
        <w:t>.</w:t>
      </w:r>
      <w:r w:rsidRPr="004B4C53">
        <w:rPr>
          <w:sz w:val="16"/>
        </w:rPr>
        <w:t xml:space="preserve"> </w:t>
      </w:r>
      <w:r w:rsidRPr="004B0847">
        <w:rPr>
          <w:rStyle w:val="StyleUnderline"/>
        </w:rPr>
        <w:t xml:space="preserve">For instance, if a risk assessment instrument </w:t>
      </w:r>
      <w:r w:rsidRPr="004B0847">
        <w:rPr>
          <w:rStyle w:val="Emphasis"/>
        </w:rPr>
        <w:t>utilized an algorithmic input</w:t>
      </w:r>
      <w:r w:rsidRPr="004B0847">
        <w:rPr>
          <w:rStyle w:val="StyleUnderline"/>
        </w:rPr>
        <w:t xml:space="preserve"> such as employment or education but was </w:t>
      </w:r>
      <w:r w:rsidRPr="004B0847">
        <w:rPr>
          <w:rStyle w:val="Emphasis"/>
        </w:rPr>
        <w:t>otherwise facially neutral</w:t>
      </w:r>
      <w:r w:rsidRPr="004B4C53">
        <w:rPr>
          <w:sz w:val="16"/>
        </w:rPr>
        <w:t xml:space="preserve">, </w:t>
      </w:r>
      <w:r w:rsidRPr="004B0847">
        <w:rPr>
          <w:rStyle w:val="StyleUnderline"/>
        </w:rPr>
        <w:t xml:space="preserve">the </w:t>
      </w:r>
      <w:r w:rsidRPr="004B0847">
        <w:rPr>
          <w:rStyle w:val="Emphasis"/>
        </w:rPr>
        <w:t>legality of the instrument would likely turn on the motivation for including the characteristic</w:t>
      </w:r>
      <w:r w:rsidRPr="004B4C53">
        <w:rPr>
          <w:sz w:val="16"/>
        </w:rPr>
        <w:t xml:space="preserve"> </w:t>
      </w:r>
      <w:r w:rsidRPr="004B0847">
        <w:rPr>
          <w:rStyle w:val="StyleUnderline"/>
        </w:rPr>
        <w:t>in the first place</w:t>
      </w:r>
      <w:r w:rsidRPr="004B4C53">
        <w:rPr>
          <w:sz w:val="16"/>
        </w:rPr>
        <w:t xml:space="preserve">.64 As explained in a Berkman Klein Report, </w:t>
      </w:r>
      <w:r w:rsidRPr="004B0847">
        <w:rPr>
          <w:rStyle w:val="StyleUnderline"/>
        </w:rPr>
        <w:t>while “using factors</w:t>
      </w:r>
      <w:r w:rsidRPr="004B4C53">
        <w:rPr>
          <w:rStyle w:val="StyleUnderline"/>
        </w:rPr>
        <w:t xml:space="preserve"> which correlate with race may be troubling, </w:t>
      </w:r>
      <w:r w:rsidRPr="004B0847">
        <w:rPr>
          <w:rStyle w:val="Emphasis"/>
        </w:rPr>
        <w:t>existing constitutional doctrine</w:t>
      </w:r>
      <w:r w:rsidRPr="004B4C53">
        <w:rPr>
          <w:rStyle w:val="StyleUnderline"/>
        </w:rPr>
        <w:t xml:space="preserve"> </w:t>
      </w:r>
      <w:r w:rsidRPr="004B0847">
        <w:rPr>
          <w:rStyle w:val="Emphasis"/>
        </w:rPr>
        <w:t>does not suggest</w:t>
      </w:r>
      <w:r w:rsidRPr="004B4C53">
        <w:rPr>
          <w:rStyle w:val="StyleUnderline"/>
        </w:rPr>
        <w:t xml:space="preserve"> </w:t>
      </w:r>
      <w:r w:rsidRPr="004B0847">
        <w:rPr>
          <w:rStyle w:val="StyleUnderline"/>
        </w:rPr>
        <w:t xml:space="preserve">that their </w:t>
      </w:r>
      <w:r w:rsidRPr="004B0847">
        <w:rPr>
          <w:rStyle w:val="Emphasis"/>
        </w:rPr>
        <w:t>inclusion in a risk assessment</w:t>
      </w:r>
      <w:r w:rsidRPr="004B4C53">
        <w:rPr>
          <w:rStyle w:val="StyleUnderline"/>
        </w:rPr>
        <w:t xml:space="preserve"> instrument </w:t>
      </w:r>
      <w:r w:rsidRPr="004B0847">
        <w:rPr>
          <w:rStyle w:val="StyleUnderline"/>
        </w:rPr>
        <w:t xml:space="preserve">would </w:t>
      </w:r>
      <w:r w:rsidRPr="004B0847">
        <w:rPr>
          <w:rStyle w:val="Emphasis"/>
        </w:rPr>
        <w:t>constitute an Equal Protection violation</w:t>
      </w:r>
      <w:r w:rsidRPr="004B0847">
        <w:rPr>
          <w:rStyle w:val="StyleUnderline"/>
        </w:rPr>
        <w:t>....</w:t>
      </w:r>
      <w:r w:rsidRPr="004B0847">
        <w:rPr>
          <w:rStyle w:val="Emphasis"/>
        </w:rPr>
        <w:t>strict scrutiny</w:t>
      </w:r>
      <w:r w:rsidRPr="004B0847">
        <w:rPr>
          <w:rStyle w:val="StyleUnderline"/>
        </w:rPr>
        <w:t xml:space="preserve"> is </w:t>
      </w:r>
      <w:r w:rsidRPr="004B0847">
        <w:rPr>
          <w:rStyle w:val="Emphasis"/>
        </w:rPr>
        <w:t>only triggered</w:t>
      </w:r>
      <w:r w:rsidRPr="004B4C53">
        <w:rPr>
          <w:sz w:val="16"/>
        </w:rPr>
        <w:t xml:space="preserve"> </w:t>
      </w:r>
      <w:r w:rsidRPr="004B0847">
        <w:rPr>
          <w:rStyle w:val="StyleUnderline"/>
        </w:rPr>
        <w:t xml:space="preserve">if the </w:t>
      </w:r>
      <w:r w:rsidRPr="004B0847">
        <w:rPr>
          <w:rStyle w:val="Emphasis"/>
        </w:rPr>
        <w:t>individuals challenging the law can show</w:t>
      </w:r>
      <w:r w:rsidRPr="004B4C53">
        <w:rPr>
          <w:sz w:val="16"/>
        </w:rPr>
        <w:t xml:space="preserve"> </w:t>
      </w:r>
      <w:r w:rsidRPr="004B0847">
        <w:rPr>
          <w:rStyle w:val="StyleUnderline"/>
        </w:rPr>
        <w:t xml:space="preserve">that it was also </w:t>
      </w:r>
      <w:r w:rsidRPr="004B0847">
        <w:rPr>
          <w:rStyle w:val="Emphasis"/>
        </w:rPr>
        <w:t>adopted with a racially discriminatory intent</w:t>
      </w:r>
      <w:r w:rsidRPr="004B4C53">
        <w:rPr>
          <w:sz w:val="16"/>
        </w:rPr>
        <w:t xml:space="preserve">. </w:t>
      </w:r>
      <w:r w:rsidRPr="004B0847">
        <w:rPr>
          <w:rStyle w:val="Emphasis"/>
        </w:rPr>
        <w:t>If not</w:t>
      </w:r>
      <w:r w:rsidRPr="004B0847">
        <w:rPr>
          <w:rStyle w:val="StyleUnderline"/>
        </w:rPr>
        <w:t xml:space="preserve">, </w:t>
      </w:r>
      <w:r w:rsidRPr="004B0847">
        <w:rPr>
          <w:rStyle w:val="Emphasis"/>
        </w:rPr>
        <w:t>rational basis review applies</w:t>
      </w:r>
      <w:r w:rsidRPr="004B0847">
        <w:rPr>
          <w:rStyle w:val="StyleUnderline"/>
        </w:rPr>
        <w:t xml:space="preserve">, a </w:t>
      </w:r>
      <w:r w:rsidRPr="004B0847">
        <w:rPr>
          <w:rStyle w:val="Emphasis"/>
        </w:rPr>
        <w:t>highly deferential standard</w:t>
      </w:r>
      <w:r w:rsidRPr="004B0847">
        <w:rPr>
          <w:rStyle w:val="StyleUnderline"/>
        </w:rPr>
        <w:t>.</w:t>
      </w:r>
    </w:p>
    <w:p w14:paraId="48278F97" w14:textId="77777777" w:rsidR="00A54310" w:rsidRPr="004B4C53" w:rsidRDefault="00A54310" w:rsidP="00A54310">
      <w:pPr>
        <w:rPr>
          <w:sz w:val="16"/>
        </w:rPr>
      </w:pPr>
      <w:r w:rsidRPr="004B0847">
        <w:rPr>
          <w:rStyle w:val="StyleUnderline"/>
        </w:rPr>
        <w:t>Aside from</w:t>
      </w:r>
      <w:r w:rsidRPr="004B4C53">
        <w:rPr>
          <w:sz w:val="16"/>
        </w:rPr>
        <w:t xml:space="preserve"> potential </w:t>
      </w:r>
      <w:r w:rsidRPr="004B0847">
        <w:rPr>
          <w:rStyle w:val="Emphasis"/>
        </w:rPr>
        <w:t>constitutional constraints</w:t>
      </w:r>
      <w:r w:rsidRPr="004B4C53">
        <w:rPr>
          <w:sz w:val="16"/>
        </w:rPr>
        <w:t xml:space="preserve">, many use normative judgments to determine whether certain racial proxies should be permitted. </w:t>
      </w:r>
      <w:r w:rsidRPr="004B0847">
        <w:t xml:space="preserve">But </w:t>
      </w:r>
      <w:r w:rsidRPr="004B0847">
        <w:rPr>
          <w:rStyle w:val="StyleUnderline"/>
        </w:rPr>
        <w:t xml:space="preserve">the </w:t>
      </w:r>
      <w:r w:rsidRPr="004B0847">
        <w:rPr>
          <w:rStyle w:val="Emphasis"/>
        </w:rPr>
        <w:t>dividing line</w:t>
      </w:r>
      <w:r w:rsidRPr="004B0847">
        <w:rPr>
          <w:rStyle w:val="StyleUnderline"/>
        </w:rPr>
        <w:t xml:space="preserve"> among</w:t>
      </w:r>
      <w:r w:rsidRPr="004B4C53">
        <w:rPr>
          <w:rStyle w:val="StyleUnderline"/>
        </w:rPr>
        <w:t xml:space="preserve"> legal scholars and policymakers between </w:t>
      </w:r>
      <w:r w:rsidRPr="004B0847">
        <w:rPr>
          <w:rStyle w:val="Emphasis"/>
        </w:rPr>
        <w:t>which</w:t>
      </w:r>
      <w:r w:rsidRPr="004B4C53">
        <w:rPr>
          <w:rStyle w:val="StyleUnderline"/>
        </w:rPr>
        <w:t xml:space="preserve"> proxies are </w:t>
      </w:r>
      <w:r w:rsidRPr="004B0847">
        <w:rPr>
          <w:rStyle w:val="StyleUnderline"/>
        </w:rPr>
        <w:t>problematic</w:t>
      </w:r>
      <w:r w:rsidRPr="004B4C53">
        <w:rPr>
          <w:rStyle w:val="StyleUnderline"/>
        </w:rPr>
        <w:t xml:space="preserve"> (and thus should be </w:t>
      </w:r>
      <w:r w:rsidRPr="004B0847">
        <w:rPr>
          <w:rStyle w:val="Emphasis"/>
        </w:rPr>
        <w:t>excluded</w:t>
      </w:r>
      <w:r w:rsidRPr="004B4C53">
        <w:rPr>
          <w:rStyle w:val="StyleUnderline"/>
        </w:rPr>
        <w:t xml:space="preserve">), and which are not problematic (and thus can be </w:t>
      </w:r>
      <w:r w:rsidRPr="004B0847">
        <w:rPr>
          <w:rStyle w:val="Emphasis"/>
        </w:rPr>
        <w:t>included</w:t>
      </w:r>
      <w:r w:rsidRPr="004B4C53">
        <w:rPr>
          <w:rStyle w:val="StyleUnderline"/>
        </w:rPr>
        <w:t xml:space="preserve">), is </w:t>
      </w:r>
      <w:r w:rsidRPr="004B4C53">
        <w:rPr>
          <w:rStyle w:val="Emphasis"/>
        </w:rPr>
        <w:t>ill-defined</w:t>
      </w:r>
      <w:r w:rsidRPr="004B4C53">
        <w:rPr>
          <w:sz w:val="16"/>
        </w:rPr>
        <w:t xml:space="preserve">. For example, Cathy O’Neil, author of Weapons of Math Destruction, has argued that </w:t>
      </w:r>
      <w:r w:rsidRPr="004B0847">
        <w:rPr>
          <w:rStyle w:val="StyleUnderline"/>
        </w:rPr>
        <w:t>figuring out which proxies are unacceptable and which are acceptable (if any) is no easy task.</w:t>
      </w:r>
      <w:r w:rsidRPr="004B4C53">
        <w:rPr>
          <w:sz w:val="16"/>
        </w:rPr>
        <w:t xml:space="preserve"> As she notes, “[W]e shouldn’t use race because essentially it creates this negative feedback loop, then you say, OK, well, OK, let’s not use race, but should we use zip code, which of course is a proxy for race in our segregated society? And so once they acknowledge that zip code is just as good as race, then you’re like, OK, so how do we choose our attributes? </w:t>
      </w:r>
      <w:r w:rsidRPr="004B0847">
        <w:rPr>
          <w:rStyle w:val="StyleUnderline"/>
        </w:rPr>
        <w:t>Because there</w:t>
      </w:r>
      <w:r w:rsidRPr="004B4C53">
        <w:rPr>
          <w:rStyle w:val="StyleUnderline"/>
        </w:rPr>
        <w:t xml:space="preserve"> are </w:t>
      </w:r>
      <w:r w:rsidRPr="004B4C53">
        <w:rPr>
          <w:rStyle w:val="Emphasis"/>
        </w:rPr>
        <w:t>so many proxies</w:t>
      </w:r>
      <w:r w:rsidRPr="004B4C53">
        <w:rPr>
          <w:rStyle w:val="StyleUnderline"/>
        </w:rPr>
        <w:t xml:space="preserve"> to race. </w:t>
      </w:r>
      <w:r w:rsidRPr="004B0847">
        <w:t xml:space="preserve">And </w:t>
      </w:r>
      <w:r w:rsidRPr="004B4C53">
        <w:rPr>
          <w:rStyle w:val="StyleUnderline"/>
        </w:rPr>
        <w:t xml:space="preserve">it’s really actually </w:t>
      </w:r>
      <w:r w:rsidRPr="004B4C53">
        <w:rPr>
          <w:rStyle w:val="Emphasis"/>
        </w:rPr>
        <w:t>very tricky</w:t>
      </w:r>
      <w:r w:rsidRPr="004B4C53">
        <w:rPr>
          <w:sz w:val="16"/>
        </w:rPr>
        <w:t>. It’s tricky. And I’m not trying to claim that it’s easy.”66</w:t>
      </w:r>
    </w:p>
    <w:p w14:paraId="30BC8107" w14:textId="77777777" w:rsidR="00A54310" w:rsidRPr="004B4C53" w:rsidRDefault="00A54310" w:rsidP="00A54310">
      <w:pPr>
        <w:rPr>
          <w:sz w:val="14"/>
          <w:szCs w:val="14"/>
        </w:rPr>
      </w:pPr>
      <w:r w:rsidRPr="004B4C53">
        <w:rPr>
          <w:sz w:val="14"/>
          <w:szCs w:val="14"/>
        </w:rPr>
        <w:t>One possible dividing line is that correlated inputs should be excluded if the reason for the correlation is because of past discrimination or racial animus.67 Otherwise, including these variables can result in discrimination being “baked in” to the algorithm, generating unjust or unwarranted disparities. In contrast, if the reason for the correlation between a variable and race is not due to discrimination, it should be included because any disparities that result may be “warranted.” For example, Cass Sunstein has noted that: “Difficult problems are also presented if an algorithm uses a factor that is in some sense an outgrowth of discrimination. For example, a poor credit rating, or a troubling arrest record, might be an artifact of discrimination, by human beings, before the algorithm was asked to do its predictive work. There is a risk here that algorithms might perpetuate discrimination, and extend its reach, by using factors that are genuinely predictive, but that are products of unequal treatment. It might make discrimination into a kind of self-fulfilling prophecy.”</w:t>
      </w:r>
    </w:p>
    <w:p w14:paraId="4AAEB5F8" w14:textId="77777777" w:rsidR="00A54310" w:rsidRPr="004B0847" w:rsidRDefault="00A54310" w:rsidP="00A54310">
      <w:pPr>
        <w:rPr>
          <w:rStyle w:val="StyleUnderline"/>
        </w:rPr>
      </w:pPr>
      <w:r w:rsidRPr="004B4C53">
        <w:rPr>
          <w:sz w:val="14"/>
          <w:szCs w:val="14"/>
        </w:rPr>
        <w:t xml:space="preserve">But commonly-used inputs in many predictive algorithms do not seem to follow this principle. </w:t>
      </w:r>
      <w:r w:rsidRPr="004B0847">
        <w:rPr>
          <w:rStyle w:val="StyleUnderline"/>
        </w:rPr>
        <w:t>For example, there appears to be a plethora of empirical evidence</w:t>
      </w:r>
      <w:r w:rsidRPr="004B4C53">
        <w:rPr>
          <w:sz w:val="14"/>
          <w:szCs w:val="14"/>
        </w:rPr>
        <w:t xml:space="preserve"> suggesting </w:t>
      </w:r>
      <w:r w:rsidRPr="004B0847">
        <w:rPr>
          <w:rStyle w:val="StyleUnderline"/>
        </w:rPr>
        <w:t xml:space="preserve">that </w:t>
      </w:r>
      <w:r w:rsidRPr="004B0847">
        <w:rPr>
          <w:rStyle w:val="Emphasis"/>
        </w:rPr>
        <w:t>lengthier prior criminal histories among black men</w:t>
      </w:r>
      <w:r w:rsidRPr="004B0847">
        <w:rPr>
          <w:rStyle w:val="StyleUnderline"/>
        </w:rPr>
        <w:t xml:space="preserve"> could be due to </w:t>
      </w:r>
      <w:r w:rsidRPr="004B0847">
        <w:rPr>
          <w:rStyle w:val="Emphasis"/>
        </w:rPr>
        <w:t>discriminatory policing</w:t>
      </w:r>
      <w:r w:rsidRPr="004B4C53">
        <w:rPr>
          <w:sz w:val="14"/>
          <w:szCs w:val="14"/>
        </w:rPr>
        <w:t xml:space="preserve">.69 </w:t>
      </w:r>
      <w:r w:rsidRPr="004B0847">
        <w:rPr>
          <w:rStyle w:val="StyleUnderline"/>
        </w:rPr>
        <w:t xml:space="preserve">As a result, </w:t>
      </w:r>
      <w:r w:rsidRPr="004B0847">
        <w:rPr>
          <w:rStyle w:val="Emphasis"/>
        </w:rPr>
        <w:t>criminal history</w:t>
      </w:r>
      <w:r w:rsidRPr="004B0847">
        <w:rPr>
          <w:rStyle w:val="StyleUnderline"/>
        </w:rPr>
        <w:t xml:space="preserve"> is </w:t>
      </w:r>
      <w:r w:rsidRPr="004B0847">
        <w:rPr>
          <w:rStyle w:val="Emphasis"/>
        </w:rPr>
        <w:t>consistently highly correlated with race</w:t>
      </w:r>
      <w:r w:rsidRPr="004B4C53">
        <w:rPr>
          <w:sz w:val="14"/>
          <w:szCs w:val="14"/>
        </w:rPr>
        <w:t xml:space="preserve">,70 </w:t>
      </w:r>
      <w:r w:rsidRPr="004B0847">
        <w:rPr>
          <w:rStyle w:val="StyleUnderline"/>
        </w:rPr>
        <w:t xml:space="preserve">yet is nearly </w:t>
      </w:r>
      <w:r w:rsidRPr="004B0847">
        <w:rPr>
          <w:rStyle w:val="Emphasis"/>
        </w:rPr>
        <w:t>universally embraced</w:t>
      </w:r>
      <w:r w:rsidRPr="004B0847">
        <w:rPr>
          <w:rStyle w:val="StyleUnderline"/>
        </w:rPr>
        <w:t xml:space="preserve"> by legal scholars and policymakers and is </w:t>
      </w:r>
      <w:r w:rsidRPr="004B0847">
        <w:rPr>
          <w:rStyle w:val="Emphasis"/>
        </w:rPr>
        <w:t>almost always used in risk assessment instruments</w:t>
      </w:r>
      <w:r w:rsidRPr="004B4C53">
        <w:rPr>
          <w:sz w:val="14"/>
          <w:szCs w:val="14"/>
        </w:rPr>
        <w:t xml:space="preserve">.71 </w:t>
      </w:r>
      <w:r w:rsidRPr="004B0847">
        <w:rPr>
          <w:rStyle w:val="StyleUnderline"/>
        </w:rPr>
        <w:t xml:space="preserve">In fact, criminal history is often portrayed as the </w:t>
      </w:r>
      <w:r w:rsidRPr="004B0847">
        <w:rPr>
          <w:rStyle w:val="Emphasis"/>
        </w:rPr>
        <w:t>counterpoint to protected characteristics such as race</w:t>
      </w:r>
      <w:r w:rsidRPr="004B0847">
        <w:rPr>
          <w:rStyle w:val="StyleUnderline"/>
        </w:rPr>
        <w:t xml:space="preserve"> in terms of both legal and ethical permissibility. For example, Berk</w:t>
      </w:r>
      <w:r w:rsidRPr="004B4C53">
        <w:rPr>
          <w:sz w:val="14"/>
          <w:szCs w:val="14"/>
        </w:rPr>
        <w:t xml:space="preserve"> and Hyatt </w:t>
      </w:r>
      <w:r w:rsidRPr="004B0847">
        <w:rPr>
          <w:rStyle w:val="StyleUnderline"/>
        </w:rPr>
        <w:t xml:space="preserve">claim that “the </w:t>
      </w:r>
      <w:r w:rsidRPr="004B0847">
        <w:rPr>
          <w:rStyle w:val="Emphasis"/>
        </w:rPr>
        <w:t>explicit use of race</w:t>
      </w:r>
      <w:r w:rsidRPr="004B4C53">
        <w:rPr>
          <w:sz w:val="14"/>
          <w:szCs w:val="14"/>
        </w:rPr>
        <w:t xml:space="preserve">, national origin, </w:t>
      </w:r>
      <w:r w:rsidRPr="004B0847">
        <w:rPr>
          <w:rStyle w:val="StyleUnderline"/>
        </w:rPr>
        <w:t xml:space="preserve">and other suspect classes for forecasting, regardless of the method, would likely </w:t>
      </w:r>
      <w:r w:rsidRPr="004B0847">
        <w:rPr>
          <w:rStyle w:val="Emphasis"/>
        </w:rPr>
        <w:t>fail to meet</w:t>
      </w:r>
      <w:r w:rsidRPr="004B0847">
        <w:rPr>
          <w:rStyle w:val="StyleUnderline"/>
        </w:rPr>
        <w:t xml:space="preserve"> the necessary, </w:t>
      </w:r>
      <w:r w:rsidRPr="004B0847">
        <w:rPr>
          <w:rStyle w:val="Emphasis"/>
        </w:rPr>
        <w:t>strict scrutiny threshold</w:t>
      </w:r>
      <w:r w:rsidRPr="004B0847">
        <w:rPr>
          <w:rStyle w:val="StyleUnderline"/>
        </w:rPr>
        <w:t xml:space="preserve">. </w:t>
      </w:r>
      <w:r w:rsidRPr="004B0847">
        <w:rPr>
          <w:rStyle w:val="Emphasis"/>
        </w:rPr>
        <w:t>On the other hand</w:t>
      </w:r>
      <w:r w:rsidRPr="004B0847">
        <w:rPr>
          <w:rStyle w:val="StyleUnderline"/>
        </w:rPr>
        <w:t xml:space="preserve">, </w:t>
      </w:r>
      <w:r w:rsidRPr="004B0847">
        <w:rPr>
          <w:rStyle w:val="Emphasis"/>
        </w:rPr>
        <w:t>criminal history</w:t>
      </w:r>
      <w:r w:rsidRPr="004B0847">
        <w:rPr>
          <w:rStyle w:val="StyleUnderline"/>
        </w:rPr>
        <w:t xml:space="preserve"> is</w:t>
      </w:r>
      <w:r w:rsidRPr="004B4C53">
        <w:rPr>
          <w:sz w:val="14"/>
          <w:szCs w:val="14"/>
        </w:rPr>
        <w:t xml:space="preserve"> relatively </w:t>
      </w:r>
      <w:r w:rsidRPr="004B0847">
        <w:rPr>
          <w:rStyle w:val="Emphasis"/>
        </w:rPr>
        <w:t>uncontroversial</w:t>
      </w:r>
      <w:r w:rsidRPr="004B4C53">
        <w:rPr>
          <w:sz w:val="14"/>
          <w:szCs w:val="14"/>
        </w:rPr>
        <w:t xml:space="preserve">.”72 </w:t>
      </w:r>
      <w:r w:rsidRPr="004B0847">
        <w:rPr>
          <w:rStyle w:val="StyleUnderline"/>
        </w:rPr>
        <w:t>And</w:t>
      </w:r>
      <w:r w:rsidRPr="004B4C53">
        <w:rPr>
          <w:sz w:val="14"/>
          <w:szCs w:val="14"/>
        </w:rPr>
        <w:t xml:space="preserve"> as summarized by Mark Moore, </w:t>
      </w:r>
      <w:r w:rsidRPr="004B0847">
        <w:rPr>
          <w:rStyle w:val="StyleUnderline"/>
        </w:rPr>
        <w:t>the consensus view appears to be that “some characteristics [used as risk factors for violence in sentencing], such as prior criminal conduct and current illegal drug use, are</w:t>
      </w:r>
      <w:r w:rsidRPr="004B4C53">
        <w:rPr>
          <w:sz w:val="14"/>
          <w:szCs w:val="14"/>
        </w:rPr>
        <w:t xml:space="preserve"> themselves crimes and therefore </w:t>
      </w:r>
      <w:r w:rsidRPr="004B0847">
        <w:rPr>
          <w:rStyle w:val="StyleUnderline"/>
        </w:rPr>
        <w:t>of direct interest to the criminal justice system. Others, such as race</w:t>
      </w:r>
      <w:r w:rsidRPr="004B4C53">
        <w:rPr>
          <w:sz w:val="14"/>
          <w:szCs w:val="14"/>
        </w:rPr>
        <w:t xml:space="preserve">, religion, and political beliefs, </w:t>
      </w:r>
      <w:r w:rsidRPr="004B0847">
        <w:rPr>
          <w:rStyle w:val="StyleUnderline"/>
        </w:rPr>
        <w:t>are</w:t>
      </w:r>
      <w:r w:rsidRPr="004B4C53">
        <w:rPr>
          <w:sz w:val="14"/>
          <w:szCs w:val="14"/>
        </w:rPr>
        <w:t xml:space="preserve"> the opposite: they are </w:t>
      </w:r>
      <w:r w:rsidRPr="004B0847">
        <w:rPr>
          <w:rStyle w:val="StyleUnderline"/>
        </w:rPr>
        <w:t>specially protected against being used by criminal justice officials in making decisions.”</w:t>
      </w:r>
    </w:p>
    <w:p w14:paraId="2B87CF6D" w14:textId="77777777" w:rsidR="00A54310" w:rsidRDefault="00A54310" w:rsidP="00A54310">
      <w:r w:rsidRPr="004B4C53">
        <w:rPr>
          <w:sz w:val="16"/>
        </w:rPr>
        <w:t xml:space="preserve">Summary: </w:t>
      </w:r>
      <w:r w:rsidRPr="004B0847">
        <w:rPr>
          <w:rStyle w:val="StyleUnderline"/>
        </w:rPr>
        <w:t>Based on our review</w:t>
      </w:r>
      <w:r w:rsidRPr="004B4C53">
        <w:rPr>
          <w:sz w:val="16"/>
        </w:rPr>
        <w:t xml:space="preserve">, we see the mainstream position as discouraging the use of proxies in predictive algorithms. </w:t>
      </w:r>
      <w:r w:rsidRPr="004B0847">
        <w:t xml:space="preserve">However, </w:t>
      </w:r>
      <w:r w:rsidRPr="004B4C53">
        <w:rPr>
          <w:rStyle w:val="StyleUnderline"/>
        </w:rPr>
        <w:t xml:space="preserve">the </w:t>
      </w:r>
      <w:r w:rsidRPr="004B4C53">
        <w:rPr>
          <w:rStyle w:val="Emphasis"/>
        </w:rPr>
        <w:t xml:space="preserve">Equal </w:t>
      </w:r>
      <w:r w:rsidRPr="004B0847">
        <w:rPr>
          <w:rStyle w:val="Emphasis"/>
        </w:rPr>
        <w:t>Protection doctrine has far less</w:t>
      </w:r>
      <w:r w:rsidRPr="004B4C53">
        <w:rPr>
          <w:rStyle w:val="Emphasis"/>
        </w:rPr>
        <w:t xml:space="preserve"> of </w:t>
      </w:r>
      <w:r w:rsidRPr="004B0847">
        <w:rPr>
          <w:rStyle w:val="Emphasis"/>
        </w:rPr>
        <w:t>a bite here</w:t>
      </w:r>
      <w:r w:rsidRPr="004B4C53">
        <w:rPr>
          <w:rStyle w:val="StyleUnderline"/>
        </w:rPr>
        <w:t xml:space="preserve"> than it does with respect to </w:t>
      </w:r>
      <w:r w:rsidRPr="00E75BD0">
        <w:rPr>
          <w:rStyle w:val="Emphasis"/>
        </w:rPr>
        <w:t>direct use</w:t>
      </w:r>
      <w:r w:rsidRPr="004B4C53">
        <w:rPr>
          <w:rStyle w:val="StyleUnderline"/>
        </w:rPr>
        <w:t xml:space="preserve"> of protected </w:t>
      </w:r>
      <w:r w:rsidRPr="004C5555">
        <w:rPr>
          <w:rStyle w:val="StyleUnderline"/>
        </w:rPr>
        <w:t>characteristics. As a result, deciding</w:t>
      </w:r>
      <w:r w:rsidRPr="004B4C53">
        <w:rPr>
          <w:rStyle w:val="StyleUnderline"/>
        </w:rPr>
        <w:t xml:space="preserve"> which proxies are permissible and which are not is often an </w:t>
      </w:r>
      <w:r w:rsidRPr="004B4C53">
        <w:rPr>
          <w:rStyle w:val="Emphasis"/>
        </w:rPr>
        <w:t>ad hoc process</w:t>
      </w:r>
      <w:r w:rsidRPr="004B4C53">
        <w:rPr>
          <w:rStyle w:val="StyleUnderline"/>
        </w:rPr>
        <w:t xml:space="preserve">.74 Specifically, the </w:t>
      </w:r>
      <w:r w:rsidRPr="004B0847">
        <w:rPr>
          <w:rStyle w:val="StyleUnderline"/>
        </w:rPr>
        <w:t>arguments in favor of or against certain inputs often rely on</w:t>
      </w:r>
      <w:r w:rsidRPr="004B4C53">
        <w:rPr>
          <w:rStyle w:val="StyleUnderline"/>
        </w:rPr>
        <w:t xml:space="preserve"> </w:t>
      </w:r>
      <w:r w:rsidRPr="004B4C53">
        <w:rPr>
          <w:rStyle w:val="Emphasis"/>
        </w:rPr>
        <w:t>ad hoc normative judgments</w:t>
      </w:r>
      <w:r w:rsidRPr="004B4C53">
        <w:rPr>
          <w:rStyle w:val="StyleUnderline"/>
        </w:rPr>
        <w:t xml:space="preserve"> of what is morally troubling and what is not</w:t>
      </w:r>
      <w:r w:rsidRPr="004B4C53">
        <w:rPr>
          <w:sz w:val="16"/>
        </w:rPr>
        <w:t xml:space="preserve">.75 </w:t>
      </w:r>
      <w:r w:rsidRPr="006747C0">
        <w:t>At the extreme, some have suggested that all racial proxies be excluded from predictive algorithms.76 But this position, while principled, is untenable in practice because excluding any correlated variable would likely mean that algorithms are totally unusable because every possible input is likely correlated with race. As some have noted, “[i]f you want to remove everything correlated with race, you couldn’t use anything. That’s the reality of life in America.”77 We return to this question in our empirical results below.</w:t>
      </w:r>
    </w:p>
    <w:p w14:paraId="142D4465" w14:textId="77777777" w:rsidR="00A54310" w:rsidRDefault="00A54310" w:rsidP="00A54310"/>
    <w:p w14:paraId="27A58839" w14:textId="77777777" w:rsidR="00A54310" w:rsidRPr="00673188" w:rsidRDefault="00A54310" w:rsidP="00A54310">
      <w:pPr>
        <w:pStyle w:val="Heading4"/>
      </w:pPr>
      <w:r>
        <w:t>That fits a broader pattern of colorblind reformism – Can only possibly re-entrench racism and oppression. Must instead focus on actively combatting systemic effects</w:t>
      </w:r>
    </w:p>
    <w:p w14:paraId="1467A8A9" w14:textId="77777777" w:rsidR="00A54310" w:rsidRPr="003C2184" w:rsidRDefault="00A54310" w:rsidP="00A54310">
      <w:pPr>
        <w:rPr>
          <w:rStyle w:val="Style13ptBold"/>
          <w:b w:val="0"/>
          <w:bCs w:val="0"/>
        </w:rPr>
      </w:pPr>
      <w:r>
        <w:rPr>
          <w:rStyle w:val="Style13ptBold"/>
        </w:rPr>
        <w:t>Green 20</w:t>
      </w:r>
      <w:r w:rsidRPr="003C2184">
        <w:t xml:space="preserve"> – </w:t>
      </w:r>
      <w:r>
        <w:t>Research Fellow at the AI Now Institute at NYU, Affiliate at the Berkman Klein Center for Internet &amp; Society at Harvard, PhD in Applied Math</w:t>
      </w:r>
    </w:p>
    <w:p w14:paraId="67BE067A" w14:textId="77777777" w:rsidR="00A54310" w:rsidRDefault="00A54310" w:rsidP="00A54310">
      <w:r>
        <w:t xml:space="preserve">Ben Green, Affiliate at the Berkman Klein Center for Internet &amp; Society at Harvard, Research Fellow at the AI Now Institute at NYU, PhD Candidate in Applied Math at Harvard, studying the social and policy impacts of data science with a focus on algorithmic fairness and the criminal justice system, Author of </w:t>
      </w:r>
      <w:r>
        <w:rPr>
          <w:i/>
          <w:iCs/>
        </w:rPr>
        <w:t>The Smart Enough City</w:t>
      </w:r>
      <w:r w:rsidRPr="003C2184">
        <w:t xml:space="preserve">, </w:t>
      </w:r>
      <w:r>
        <w:t xml:space="preserve">pub. 2019 by MIT Press, The False Promise of Risk Assessments: Epistemic Reform and the Limits of Fairness, In </w:t>
      </w:r>
      <w:r w:rsidRPr="003C2184">
        <w:rPr>
          <w:i/>
          <w:iCs/>
        </w:rPr>
        <w:t>Conference on Fairness, Accountability, and Transparency (FAT* ’20)</w:t>
      </w:r>
      <w:r>
        <w:t xml:space="preserve">, 27-30 January 2020, 13 pp., </w:t>
      </w:r>
      <w:hyperlink r:id="rId7" w:history="1">
        <w:r w:rsidRPr="003110DF">
          <w:rPr>
            <w:rStyle w:val="Hyperlink"/>
          </w:rPr>
          <w:t>https://dl.acm.org/doi/pdf/10.1145/3351095.3372869</w:t>
        </w:r>
      </w:hyperlink>
    </w:p>
    <w:p w14:paraId="000B612C" w14:textId="77777777" w:rsidR="00A54310" w:rsidRDefault="00A54310" w:rsidP="00A54310"/>
    <w:p w14:paraId="4F9B8935" w14:textId="77777777" w:rsidR="00A54310" w:rsidRDefault="00A54310" w:rsidP="00A54310">
      <w:r w:rsidRPr="00694DAA">
        <w:rPr>
          <w:rStyle w:val="StyleUnderline"/>
        </w:rPr>
        <w:t>Although</w:t>
      </w:r>
      <w:r>
        <w:t xml:space="preserve"> </w:t>
      </w:r>
      <w:r w:rsidRPr="00694DAA">
        <w:rPr>
          <w:rStyle w:val="StyleUnderline"/>
        </w:rPr>
        <w:t>advocates tend to assume</w:t>
      </w:r>
      <w:r>
        <w:t xml:space="preserve"> that </w:t>
      </w:r>
      <w:r w:rsidRPr="00694DAA">
        <w:rPr>
          <w:rStyle w:val="StyleUnderline"/>
        </w:rPr>
        <w:t>risk assessments will promote criminal justice reform</w:t>
      </w:r>
      <w:r>
        <w:t xml:space="preserve"> [68, 127, 164], </w:t>
      </w:r>
      <w:r w:rsidRPr="00694DAA">
        <w:rPr>
          <w:rStyle w:val="StyleUnderline"/>
        </w:rPr>
        <w:t xml:space="preserve">altering decision making procedures to promote fairness and objectivity does </w:t>
      </w:r>
      <w:r w:rsidRPr="00893E97">
        <w:rPr>
          <w:rStyle w:val="Emphasis"/>
        </w:rPr>
        <w:t>not</w:t>
      </w:r>
      <w:r>
        <w:t xml:space="preserve"> necessarily </w:t>
      </w:r>
      <w:r w:rsidRPr="00694DAA">
        <w:rPr>
          <w:rStyle w:val="StyleUnderline"/>
        </w:rPr>
        <w:t>reduce incarceration and racial discrimination</w:t>
      </w:r>
      <w:r>
        <w:t xml:space="preserve">. </w:t>
      </w:r>
      <w:r w:rsidRPr="00893E97">
        <w:rPr>
          <w:rStyle w:val="Emphasis"/>
        </w:rPr>
        <w:t>Sentencing reform</w:t>
      </w:r>
      <w:r w:rsidRPr="00694DAA">
        <w:rPr>
          <w:rStyle w:val="StyleUnderline"/>
        </w:rPr>
        <w:t xml:space="preserve"> offers a </w:t>
      </w:r>
      <w:r w:rsidRPr="00893E97">
        <w:rPr>
          <w:rStyle w:val="Emphasis"/>
        </w:rPr>
        <w:t>striking case</w:t>
      </w:r>
      <w:r w:rsidRPr="00694DAA">
        <w:rPr>
          <w:rStyle w:val="StyleUnderline"/>
        </w:rPr>
        <w:t xml:space="preserve"> of how the “</w:t>
      </w:r>
      <w:r w:rsidRPr="00893E97">
        <w:rPr>
          <w:rStyle w:val="Emphasis"/>
        </w:rPr>
        <w:t>well-intentioned pursuit of administrative perfection</w:t>
      </w:r>
      <w:r w:rsidRPr="00694DAA">
        <w:rPr>
          <w:rStyle w:val="StyleUnderline"/>
        </w:rPr>
        <w:t xml:space="preserve">” </w:t>
      </w:r>
      <w:r w:rsidRPr="00893E97">
        <w:rPr>
          <w:rStyle w:val="Emphasis"/>
        </w:rPr>
        <w:t>characteristic of twentieth century civil rights reforms</w:t>
      </w:r>
      <w:r>
        <w:t xml:space="preserve"> “</w:t>
      </w:r>
      <w:r w:rsidRPr="00893E97">
        <w:rPr>
          <w:rStyle w:val="StyleUnderline"/>
        </w:rPr>
        <w:t xml:space="preserve">ultimately </w:t>
      </w:r>
      <w:r w:rsidRPr="00893E97">
        <w:rPr>
          <w:rStyle w:val="Emphasis"/>
        </w:rPr>
        <w:t>accelerated carceral state development</w:t>
      </w:r>
      <w:r>
        <w:t xml:space="preserve">” [118]. </w:t>
      </w:r>
      <w:r w:rsidRPr="00694DAA">
        <w:rPr>
          <w:rStyle w:val="StyleUnderline"/>
        </w:rPr>
        <w:t>In 1984, concerned about</w:t>
      </w:r>
      <w:r>
        <w:t xml:space="preserve"> the </w:t>
      </w:r>
      <w:r w:rsidRPr="00694DAA">
        <w:rPr>
          <w:rStyle w:val="StyleUnderline"/>
        </w:rPr>
        <w:t>racial disparities produced by the judicial discretion</w:t>
      </w:r>
      <w:r>
        <w:t xml:space="preserve"> to set criminal sentences, </w:t>
      </w:r>
      <w:r w:rsidRPr="00694DAA">
        <w:rPr>
          <w:rStyle w:val="StyleUnderline"/>
        </w:rPr>
        <w:t>Congress passed</w:t>
      </w:r>
      <w:r>
        <w:t xml:space="preserve"> the</w:t>
      </w:r>
      <w:r w:rsidRPr="00694DAA">
        <w:t xml:space="preserve"> Sentencing Reform </w:t>
      </w:r>
      <w:r>
        <w:t xml:space="preserve">Act, creating </w:t>
      </w:r>
      <w:r w:rsidRPr="00893E97">
        <w:rPr>
          <w:rStyle w:val="Emphasis"/>
        </w:rPr>
        <w:t>mandatory sentencing guidelines</w:t>
      </w:r>
      <w:r w:rsidRPr="00694DAA">
        <w:rPr>
          <w:rStyle w:val="StyleUnderline"/>
        </w:rPr>
        <w:t xml:space="preserve"> tied to the characteristics of the o</w:t>
      </w:r>
      <w:r>
        <w:rPr>
          <w:rStyle w:val="StyleUnderline"/>
        </w:rPr>
        <w:t>ff</w:t>
      </w:r>
      <w:r w:rsidRPr="00694DAA">
        <w:rPr>
          <w:rStyle w:val="StyleUnderline"/>
        </w:rPr>
        <w:t>ender and the o</w:t>
      </w:r>
      <w:r>
        <w:rPr>
          <w:rStyle w:val="StyleUnderline"/>
        </w:rPr>
        <w:t>ff</w:t>
      </w:r>
      <w:r w:rsidRPr="00694DAA">
        <w:rPr>
          <w:rStyle w:val="StyleUnderline"/>
        </w:rPr>
        <w:t>ense</w:t>
      </w:r>
      <w:r>
        <w:t xml:space="preserve"> [101]. This system was designed </w:t>
      </w:r>
      <w:r w:rsidRPr="00694DAA">
        <w:rPr>
          <w:rStyle w:val="StyleUnderline"/>
        </w:rPr>
        <w:t xml:space="preserve">to </w:t>
      </w:r>
      <w:r w:rsidRPr="00893E97">
        <w:rPr>
          <w:rStyle w:val="Emphasis"/>
        </w:rPr>
        <w:t>constrain judicial discretion</w:t>
      </w:r>
      <w:r w:rsidRPr="00694DAA">
        <w:rPr>
          <w:rStyle w:val="StyleUnderline"/>
        </w:rPr>
        <w:t xml:space="preserve"> and thereby “</w:t>
      </w:r>
      <w:r w:rsidRPr="00893E97">
        <w:rPr>
          <w:rStyle w:val="Emphasis"/>
        </w:rPr>
        <w:t>provide certainty and fairness</w:t>
      </w:r>
      <w:r>
        <w:t xml:space="preserve"> in meeting the purposes of sentencing” [160]. </w:t>
      </w:r>
      <w:r w:rsidRPr="00694DAA">
        <w:rPr>
          <w:rStyle w:val="StyleUnderline"/>
        </w:rPr>
        <w:t>The reform failed to have the intended impacts</w:t>
      </w:r>
      <w:r>
        <w:t xml:space="preserve">, however. </w:t>
      </w:r>
      <w:r w:rsidRPr="00694DAA">
        <w:rPr>
          <w:rStyle w:val="StyleUnderline"/>
        </w:rPr>
        <w:t>The guidelines “</w:t>
      </w:r>
      <w:r w:rsidRPr="00893E97">
        <w:rPr>
          <w:rStyle w:val="Emphasis"/>
        </w:rPr>
        <w:t>set in motion dramatic changes in day-to-day federal criminal justice operations</w:t>
      </w:r>
      <w:r w:rsidRPr="00694DAA">
        <w:rPr>
          <w:rStyle w:val="StyleUnderline"/>
        </w:rPr>
        <w:t xml:space="preserve">, </w:t>
      </w:r>
      <w:r w:rsidRPr="00893E97">
        <w:rPr>
          <w:rStyle w:val="StyleUnderline"/>
        </w:rPr>
        <w:t xml:space="preserve">largely by </w:t>
      </w:r>
      <w:r w:rsidRPr="00893E97">
        <w:rPr>
          <w:rStyle w:val="Emphasis"/>
        </w:rPr>
        <w:t>shifting a massive amount of discretionary power from judges to prosecutors</w:t>
      </w:r>
      <w:r>
        <w:t xml:space="preserve">” [101]. </w:t>
      </w:r>
      <w:r w:rsidRPr="00893E97">
        <w:rPr>
          <w:rStyle w:val="Emphasis"/>
        </w:rPr>
        <w:t>The result was a “punitive explosion</w:t>
      </w:r>
      <w:r w:rsidRPr="00694DAA">
        <w:rPr>
          <w:rStyle w:val="StyleUnderline"/>
        </w:rPr>
        <w:t xml:space="preserve">” that </w:t>
      </w:r>
      <w:r w:rsidRPr="00893E97">
        <w:rPr>
          <w:rStyle w:val="Emphasis"/>
        </w:rPr>
        <w:t>increased</w:t>
      </w:r>
      <w:r w:rsidRPr="00694DAA">
        <w:rPr>
          <w:rStyle w:val="StyleUnderline"/>
        </w:rPr>
        <w:t xml:space="preserve"> both </w:t>
      </w:r>
      <w:r w:rsidRPr="00893E97">
        <w:rPr>
          <w:rStyle w:val="Emphasis"/>
        </w:rPr>
        <w:t>incarceration</w:t>
      </w:r>
      <w:r w:rsidRPr="00694DAA">
        <w:rPr>
          <w:rStyle w:val="StyleUnderline"/>
        </w:rPr>
        <w:t xml:space="preserve"> and </w:t>
      </w:r>
      <w:r w:rsidRPr="00893E97">
        <w:rPr>
          <w:rStyle w:val="Emphasis"/>
        </w:rPr>
        <w:t>racial disparities</w:t>
      </w:r>
      <w:r>
        <w:t xml:space="preserve"> [101].</w:t>
      </w:r>
    </w:p>
    <w:p w14:paraId="1CEBA740" w14:textId="77777777" w:rsidR="00A54310" w:rsidRDefault="00A54310" w:rsidP="00A54310">
      <w:r w:rsidRPr="00893E97">
        <w:rPr>
          <w:rStyle w:val="Emphasis"/>
        </w:rPr>
        <w:t>Similar reforms throughout U.S. history</w:t>
      </w:r>
      <w:r w:rsidRPr="00694DAA">
        <w:rPr>
          <w:rStyle w:val="StyleUnderline"/>
        </w:rPr>
        <w:t xml:space="preserve"> have centered on</w:t>
      </w:r>
      <w:r>
        <w:t xml:space="preserve"> the </w:t>
      </w:r>
      <w:r w:rsidRPr="00694DAA">
        <w:rPr>
          <w:rStyle w:val="StyleUnderline"/>
        </w:rPr>
        <w:t xml:space="preserve">expansion of rights as a mechanism to promote </w:t>
      </w:r>
      <w:r w:rsidRPr="00893E97">
        <w:rPr>
          <w:rStyle w:val="Emphasis"/>
        </w:rPr>
        <w:t>fair procedures</w:t>
      </w:r>
      <w:r w:rsidRPr="00694DAA">
        <w:rPr>
          <w:rStyle w:val="StyleUnderline"/>
        </w:rPr>
        <w:t>. These</w:t>
      </w:r>
      <w:r>
        <w:t xml:space="preserve"> rights-based </w:t>
      </w:r>
      <w:r w:rsidRPr="00893E97">
        <w:rPr>
          <w:rStyle w:val="StyleUnderline"/>
        </w:rPr>
        <w:t xml:space="preserve">reforms </w:t>
      </w:r>
      <w:r w:rsidRPr="00893E97">
        <w:rPr>
          <w:rStyle w:val="Emphasis"/>
        </w:rPr>
        <w:t>often did not actually</w:t>
      </w:r>
      <w:r w:rsidRPr="00893E97">
        <w:t xml:space="preserve"> notably </w:t>
      </w:r>
      <w:r w:rsidRPr="00893E97">
        <w:rPr>
          <w:rStyle w:val="Emphasis"/>
        </w:rPr>
        <w:t>improve outco</w:t>
      </w:r>
      <w:r w:rsidRPr="00694DAA">
        <w:rPr>
          <w:rStyle w:val="StyleUnderline"/>
        </w:rPr>
        <w:t xml:space="preserve">mes: for instance, </w:t>
      </w:r>
      <w:r w:rsidRPr="00893E97">
        <w:rPr>
          <w:rStyle w:val="Emphasis"/>
        </w:rPr>
        <w:t>schools remained segregated and unequal</w:t>
      </w:r>
      <w:r w:rsidRPr="00694DAA">
        <w:rPr>
          <w:rStyle w:val="StyleUnderline"/>
        </w:rPr>
        <w:t xml:space="preserve"> well after</w:t>
      </w:r>
      <w:r>
        <w:t xml:space="preserve"> the Supreme Court deemed school segregation unconstitutional in </w:t>
      </w:r>
      <w:r w:rsidRPr="00694DAA">
        <w:rPr>
          <w:rStyle w:val="StyleUnderline"/>
        </w:rPr>
        <w:t>Brown v. Board</w:t>
      </w:r>
      <w:r>
        <w:t xml:space="preserve"> of Education [157]). U.S. legal scholars in the twentieth century therefore developed the “critique of rights”— a critique of rights-based reforms and discourse in mainstream legal thought. Advanced by scholars such as Duncan Kennedy [88] and Mark Tushnet [156, 157], the critique of rights revolves around ve assertions: 1) </w:t>
      </w:r>
      <w:r w:rsidRPr="00694DAA">
        <w:rPr>
          <w:rStyle w:val="StyleUnderline"/>
        </w:rPr>
        <w:t>Rights are less effective at spurring progressive social change than commonly assumed</w:t>
      </w:r>
      <w:r>
        <w:t xml:space="preserve">, 2) </w:t>
      </w:r>
      <w:r w:rsidRPr="00694DAA">
        <w:rPr>
          <w:rStyle w:val="StyleUnderline"/>
        </w:rPr>
        <w:t>The impacts</w:t>
      </w:r>
      <w:r>
        <w:t xml:space="preserve"> of rights </w:t>
      </w:r>
      <w:r w:rsidRPr="00694DAA">
        <w:rPr>
          <w:rStyle w:val="StyleUnderline"/>
        </w:rPr>
        <w:t>are indeterminate</w:t>
      </w:r>
      <w:r>
        <w:t xml:space="preserve">, 3) </w:t>
      </w:r>
      <w:r w:rsidRPr="00694DAA">
        <w:rPr>
          <w:rStyle w:val="StyleUnderline"/>
        </w:rPr>
        <w:t>The discourse</w:t>
      </w:r>
      <w:r>
        <w:t xml:space="preserve"> of rights </w:t>
      </w:r>
      <w:r w:rsidRPr="00694DAA">
        <w:rPr>
          <w:rStyle w:val="StyleUnderline"/>
        </w:rPr>
        <w:t>abstracts away the power imbalances that create injustice</w:t>
      </w:r>
      <w:r>
        <w:t xml:space="preserve">, 4) </w:t>
      </w:r>
      <w:r w:rsidRPr="00694DAA">
        <w:rPr>
          <w:rStyle w:val="StyleUnderline"/>
        </w:rPr>
        <w:t>The individualistic discourse</w:t>
      </w:r>
      <w:r>
        <w:t xml:space="preserve"> of rights </w:t>
      </w:r>
      <w:r w:rsidRPr="00694DAA">
        <w:rPr>
          <w:rStyle w:val="StyleUnderline"/>
        </w:rPr>
        <w:t>prioritizes individual freedom over social solidarity and community well-being, and</w:t>
      </w:r>
      <w:r>
        <w:t xml:space="preserve"> 5) Rights </w:t>
      </w:r>
      <w:r w:rsidRPr="00694DAA">
        <w:rPr>
          <w:rStyle w:val="StyleUnderline"/>
        </w:rPr>
        <w:t>can impede</w:t>
      </w:r>
      <w:r>
        <w:t xml:space="preserve"> </w:t>
      </w:r>
      <w:r w:rsidRPr="00694DAA">
        <w:rPr>
          <w:rStyle w:val="StyleUnderline"/>
        </w:rPr>
        <w:t>democracy by reinforcing undemocratic relationships and institutions</w:t>
      </w:r>
      <w:r>
        <w:t xml:space="preserve"> [22].</w:t>
      </w:r>
    </w:p>
    <w:p w14:paraId="177C0012" w14:textId="77777777" w:rsidR="00A54310" w:rsidRDefault="00A54310" w:rsidP="00A54310">
      <w:r w:rsidRPr="00573396">
        <w:rPr>
          <w:rStyle w:val="Emphasis"/>
        </w:rPr>
        <w:t>Today’s appeals to risk assessments</w:t>
      </w:r>
      <w:r w:rsidRPr="00694DAA">
        <w:rPr>
          <w:rStyle w:val="StyleUnderline"/>
        </w:rPr>
        <w:t xml:space="preserve"> </w:t>
      </w:r>
      <w:r w:rsidRPr="00573396">
        <w:rPr>
          <w:rStyle w:val="Emphasis"/>
        </w:rPr>
        <w:t>mirror</w:t>
      </w:r>
      <w:r w:rsidRPr="00694DAA">
        <w:rPr>
          <w:rStyle w:val="StyleUnderline"/>
        </w:rPr>
        <w:t xml:space="preserve"> historical appeals to rights: like</w:t>
      </w:r>
      <w:r>
        <w:t xml:space="preserve"> rights reforms such as </w:t>
      </w:r>
      <w:r w:rsidRPr="00694DAA">
        <w:rPr>
          <w:rStyle w:val="StyleUnderline"/>
        </w:rPr>
        <w:t>the right to a lawyer</w:t>
      </w:r>
      <w:r>
        <w:t xml:space="preserve">, the </w:t>
      </w:r>
      <w:r w:rsidRPr="00694DAA">
        <w:rPr>
          <w:rStyle w:val="StyleUnderline"/>
        </w:rPr>
        <w:t>introduction of risk assessments into</w:t>
      </w:r>
      <w:r>
        <w:t xml:space="preserve"> bail and </w:t>
      </w:r>
      <w:r w:rsidRPr="00694DAA">
        <w:rPr>
          <w:rStyle w:val="StyleUnderline"/>
        </w:rPr>
        <w:t xml:space="preserve">sentencing is intended to produce a </w:t>
      </w:r>
      <w:r w:rsidRPr="00893E97">
        <w:rPr>
          <w:rStyle w:val="Emphasis"/>
        </w:rPr>
        <w:t>fair and neutral process</w:t>
      </w:r>
      <w:r>
        <w:t xml:space="preserve"> </w:t>
      </w:r>
      <w:r w:rsidRPr="00893E97">
        <w:rPr>
          <w:rStyle w:val="StyleUnderline"/>
        </w:rPr>
        <w:t>for criminal defendants</w:t>
      </w:r>
      <w:r>
        <w:t xml:space="preserve"> [68, 120, 164]. </w:t>
      </w:r>
      <w:r w:rsidRPr="00694DAA">
        <w:t>This suggests</w:t>
      </w:r>
      <w:r>
        <w:t xml:space="preserve"> that </w:t>
      </w:r>
      <w:r w:rsidRPr="00694DAA">
        <w:rPr>
          <w:rStyle w:val="StyleUnderline"/>
        </w:rPr>
        <w:t xml:space="preserve">risk assessments should be </w:t>
      </w:r>
      <w:r w:rsidRPr="00893E97">
        <w:rPr>
          <w:rStyle w:val="Emphasis"/>
        </w:rPr>
        <w:t>interrogated</w:t>
      </w:r>
      <w:r>
        <w:t xml:space="preserve"> against the critique of rights. Doing so, I show that risk assessments suer from the same core limitations as rights: </w:t>
      </w:r>
      <w:r w:rsidRPr="00694DAA">
        <w:rPr>
          <w:rStyle w:val="StyleUnderline"/>
        </w:rPr>
        <w:t xml:space="preserve">they are </w:t>
      </w:r>
      <w:r w:rsidRPr="00893E97">
        <w:rPr>
          <w:rStyle w:val="Emphasis"/>
        </w:rPr>
        <w:t>indeterminate</w:t>
      </w:r>
      <w:r w:rsidRPr="00694DAA">
        <w:rPr>
          <w:rStyle w:val="StyleUnderline"/>
        </w:rPr>
        <w:t xml:space="preserve">, </w:t>
      </w:r>
      <w:r w:rsidRPr="00893E97">
        <w:rPr>
          <w:rStyle w:val="Emphasis"/>
        </w:rPr>
        <w:t>individualistic</w:t>
      </w:r>
      <w:r w:rsidRPr="00694DAA">
        <w:rPr>
          <w:rStyle w:val="StyleUnderline"/>
        </w:rPr>
        <w:t xml:space="preserve">, and </w:t>
      </w:r>
      <w:r w:rsidRPr="00893E97">
        <w:rPr>
          <w:rStyle w:val="Emphasis"/>
        </w:rPr>
        <w:t>legitimizing</w:t>
      </w:r>
      <w:r>
        <w:t>.</w:t>
      </w:r>
    </w:p>
    <w:p w14:paraId="0B1B6066" w14:textId="77777777" w:rsidR="00A54310" w:rsidRPr="00694DAA" w:rsidRDefault="00A54310" w:rsidP="00A54310">
      <w:r w:rsidRPr="00694DAA">
        <w:t>3.1 Indeterminate</w:t>
      </w:r>
    </w:p>
    <w:p w14:paraId="344DE2D3" w14:textId="77777777" w:rsidR="00A54310" w:rsidRPr="00694DAA" w:rsidRDefault="00A54310" w:rsidP="00A54310">
      <w:r w:rsidRPr="00694DAA">
        <w:t>Although risk assessments are often hailed as objective, a great deal of subjective judgment resides under the surface of these tools. This discretion can dramatically alter the use and impacts of risk assessments. In this sense, risk assessments are indeterminate: the adoption of risk assessments provides little guarantee that the intended social impacts will be realized. Indeterminacy is a common feature of decision making processes grounded in rules and procedures [157]. Procedural reforms often fail to generate the intended outcomes because they use technical means to achieve normative ends. Achieving the desired outcomes requires a particular use of the tool or process, yet nothing about the procedures guarantee that such use will arise in practice. As noted in the critique of rights, the adoption of a progressive law provides little guarantee of the political outcomes seemingly connected to that law; instead, broader social circumstances largely dictate how that law will be wielded, interpreted, and applied. And “if circumstances change, the ‘rule’ could be eroded or [even] interpreted to support anti-progressive change” [157].</w:t>
      </w:r>
    </w:p>
    <w:p w14:paraId="2B039437" w14:textId="77777777" w:rsidR="00A54310" w:rsidRPr="00694DAA" w:rsidRDefault="00A54310" w:rsidP="00A54310">
      <w:r w:rsidRPr="00694DAA">
        <w:t>Risk assessments are unreliable as tools for reducing incarceration because they depend on the social and political circumstances of their use. Risk assessments are embedded in the criminal justice system, in which the structural and political incentives largely favor punitive and carceral policies [3, 16, 18, 153]. Thus, to the extent that the types of subjectivity described in Section 2 manifest in risk assessments, such discretion typically resists decarceral goals. Definitions of risk emphasize incarceration as a way to reduce crime while ignoring the signicant harms of incarceration. Interviews and evaluations allow white and middle-class assumptions (which typically associate blackness with crime, aggression, and a lack of innocence [55, 56, 119, 135]) to in</w:t>
      </w:r>
      <w:r w:rsidRPr="00694DAA">
        <w:noBreakHyphen/>
        <w:t>uence judgments about defendants and inmates. The practice of defining thresholds allows for people with low probabilities of rearrest to be labeled “high risk” and for recommendations to be altered to reduce how many people are released. Judicial responses to risk assessments exacerbate racial disparities and diminish release rates.</w:t>
      </w:r>
    </w:p>
    <w:p w14:paraId="4359DA79" w14:textId="77777777" w:rsidR="00A54310" w:rsidRPr="00694DAA" w:rsidRDefault="00A54310" w:rsidP="00A54310">
      <w:r w:rsidRPr="00694DAA">
        <w:t>These forms of discretion make the impacts of risk assessments brittle and prone to political capture. Achieving decarceral outcomes through risk assessments requires particular behaviors and circumstances which the criminal justice system is generally not amenable to. As a result of this indeterminacy, risk assessments provide no guarantee of reducing incarceration and in fact are often wielded in ways that resist decarceral outcomes. Yet because of the discourse that positions risk assessments as a tool for reform, even ineffective implementations may enhance perceptions of fairness and reduce the political will for more systemic changes.</w:t>
      </w:r>
    </w:p>
    <w:p w14:paraId="691F1B49" w14:textId="77777777" w:rsidR="00A54310" w:rsidRPr="00694DAA" w:rsidRDefault="00A54310" w:rsidP="00A54310">
      <w:r w:rsidRPr="00694DAA">
        <w:t>3.2 Individualistic</w:t>
      </w:r>
    </w:p>
    <w:p w14:paraId="6966BCB9" w14:textId="77777777" w:rsidR="00A54310" w:rsidRDefault="00A54310" w:rsidP="00A54310">
      <w:r w:rsidRPr="00694DAA">
        <w:rPr>
          <w:rStyle w:val="StyleUnderline"/>
        </w:rPr>
        <w:t xml:space="preserve">Risk assessments are based on </w:t>
      </w:r>
      <w:r w:rsidRPr="00893E97">
        <w:rPr>
          <w:rStyle w:val="Emphasis"/>
        </w:rPr>
        <w:t>individualistic conceptions of both risk and bias</w:t>
      </w:r>
      <w:r w:rsidRPr="00694DAA">
        <w:rPr>
          <w:rStyle w:val="StyleUnderline"/>
        </w:rPr>
        <w:t xml:space="preserve"> that lead to </w:t>
      </w:r>
      <w:r w:rsidRPr="00A77DEC">
        <w:rPr>
          <w:rStyle w:val="Emphasis"/>
        </w:rPr>
        <w:t>individualistic and ineffectual remedies</w:t>
      </w:r>
      <w:r w:rsidRPr="00694DAA">
        <w:rPr>
          <w:rStyle w:val="StyleUnderline"/>
        </w:rPr>
        <w:t xml:space="preserve"> for racial discrimination and mass incarceration</w:t>
      </w:r>
      <w:r>
        <w:t xml:space="preserve">. </w:t>
      </w:r>
      <w:r w:rsidRPr="00694DAA">
        <w:rPr>
          <w:rStyle w:val="StyleUnderline"/>
        </w:rPr>
        <w:t xml:space="preserve">Risk assessments </w:t>
      </w:r>
      <w:r w:rsidRPr="00A77DEC">
        <w:rPr>
          <w:rStyle w:val="Emphasis"/>
        </w:rPr>
        <w:t>treat risk</w:t>
      </w:r>
      <w:r w:rsidRPr="00694DAA">
        <w:rPr>
          <w:rStyle w:val="StyleUnderline"/>
        </w:rPr>
        <w:t xml:space="preserve"> at the </w:t>
      </w:r>
      <w:r w:rsidRPr="00A77DEC">
        <w:rPr>
          <w:rStyle w:val="Emphasis"/>
        </w:rPr>
        <w:t>level of individuals</w:t>
      </w:r>
      <w:r w:rsidRPr="00694DAA">
        <w:rPr>
          <w:rStyle w:val="StyleUnderline"/>
        </w:rPr>
        <w:t xml:space="preserve">, </w:t>
      </w:r>
      <w:r w:rsidRPr="00A77DEC">
        <w:rPr>
          <w:rStyle w:val="Emphasis"/>
        </w:rPr>
        <w:t>defining risk</w:t>
      </w:r>
      <w:r w:rsidRPr="00A77DEC">
        <w:rPr>
          <w:rStyle w:val="StyleUnderline"/>
        </w:rPr>
        <w:t xml:space="preserve"> in terms of someone’s </w:t>
      </w:r>
      <w:r w:rsidRPr="00A77DEC">
        <w:rPr>
          <w:rStyle w:val="Emphasis"/>
        </w:rPr>
        <w:t>likelihood to be arrested in the future</w:t>
      </w:r>
      <w:r w:rsidRPr="00694DAA">
        <w:rPr>
          <w:rStyle w:val="StyleUnderline"/>
        </w:rPr>
        <w:t>. This</w:t>
      </w:r>
      <w:r>
        <w:t xml:space="preserve"> </w:t>
      </w:r>
      <w:r w:rsidRPr="00A77DEC">
        <w:rPr>
          <w:rStyle w:val="StyleUnderline"/>
        </w:rPr>
        <w:t xml:space="preserve">approach </w:t>
      </w:r>
      <w:r w:rsidRPr="00A77DEC">
        <w:rPr>
          <w:rStyle w:val="Emphasis"/>
        </w:rPr>
        <w:t>treats risk as a measure of difference across individuals</w:t>
      </w:r>
      <w:r w:rsidRPr="00694DAA">
        <w:rPr>
          <w:rStyle w:val="StyleUnderline"/>
        </w:rPr>
        <w:t xml:space="preserve">—an </w:t>
      </w:r>
      <w:r w:rsidRPr="00A77DEC">
        <w:rPr>
          <w:rStyle w:val="Emphasis"/>
        </w:rPr>
        <w:t>objective and static fact of identity</w:t>
      </w:r>
      <w:r w:rsidRPr="00694DAA">
        <w:rPr>
          <w:rStyle w:val="StyleUnderline"/>
        </w:rPr>
        <w:t xml:space="preserve">—rather </w:t>
      </w:r>
      <w:r w:rsidRPr="00A77DEC">
        <w:rPr>
          <w:rStyle w:val="StyleUnderline"/>
        </w:rPr>
        <w:t xml:space="preserve">than as a </w:t>
      </w:r>
      <w:r w:rsidRPr="00A77DEC">
        <w:rPr>
          <w:rStyle w:val="Emphasis"/>
        </w:rPr>
        <w:t>social category defined through social norms</w:t>
      </w:r>
      <w:r w:rsidRPr="00694DAA">
        <w:rPr>
          <w:rStyle w:val="StyleUnderline"/>
        </w:rPr>
        <w:t xml:space="preserve"> (</w:t>
      </w:r>
      <w:r w:rsidRPr="00A77DEC">
        <w:rPr>
          <w:rStyle w:val="Emphasis"/>
        </w:rPr>
        <w:t>what is considered a crime</w:t>
      </w:r>
      <w:r w:rsidRPr="00694DAA">
        <w:rPr>
          <w:rStyle w:val="StyleUnderline"/>
        </w:rPr>
        <w:t xml:space="preserve">) and </w:t>
      </w:r>
      <w:r w:rsidRPr="00A77DEC">
        <w:rPr>
          <w:rStyle w:val="Emphasis"/>
        </w:rPr>
        <w:t>relations</w:t>
      </w:r>
      <w:r w:rsidRPr="00694DAA">
        <w:rPr>
          <w:rStyle w:val="StyleUnderline"/>
        </w:rPr>
        <w:t xml:space="preserve"> (</w:t>
      </w:r>
      <w:r w:rsidRPr="00A77DEC">
        <w:rPr>
          <w:rStyle w:val="Emphasis"/>
        </w:rPr>
        <w:t>why certain people commit and are punished</w:t>
      </w:r>
      <w:r w:rsidRPr="00694DAA">
        <w:rPr>
          <w:rStyle w:val="StyleUnderline"/>
        </w:rPr>
        <w:t xml:space="preserve"> for those crimes</w:t>
      </w:r>
      <w:r>
        <w:t>).</w:t>
      </w:r>
    </w:p>
    <w:p w14:paraId="2562F30E" w14:textId="77777777" w:rsidR="00A54310" w:rsidRDefault="00A54310" w:rsidP="00A54310">
      <w:r w:rsidRPr="00694DAA">
        <w:t>Al</w:t>
      </w:r>
      <w:r w:rsidRPr="00694DAA">
        <w:rPr>
          <w:rStyle w:val="StyleUnderline"/>
        </w:rPr>
        <w:t>though</w:t>
      </w:r>
      <w:r>
        <w:t xml:space="preserve"> numerous social markers of dierence are </w:t>
      </w:r>
      <w:r w:rsidRPr="00694DAA">
        <w:rPr>
          <w:rStyle w:val="StyleUnderline"/>
        </w:rPr>
        <w:t>accepted as “intrinsic” and “natural</w:t>
      </w:r>
      <w:r>
        <w:t xml:space="preserve">,” many of </w:t>
      </w:r>
      <w:r w:rsidRPr="00694DAA">
        <w:rPr>
          <w:rStyle w:val="StyleUnderline"/>
        </w:rPr>
        <w:t xml:space="preserve">these categories </w:t>
      </w:r>
      <w:r w:rsidRPr="00A77DEC">
        <w:rPr>
          <w:rStyle w:val="Emphasis"/>
        </w:rPr>
        <w:t>emerge from social arrangements</w:t>
      </w:r>
      <w:r w:rsidRPr="00694DAA">
        <w:t xml:space="preserve"> that imbue those comparisons with meaning and importance [114]. In particular, “di</w:t>
      </w:r>
      <w:r>
        <w:t>ff</w:t>
      </w:r>
      <w:r w:rsidRPr="00694DAA">
        <w:t>erence” becomes salient when “a more powerful group assigns meaning to a trait in order to express and consolidate power” [114]. For example, “[</w:t>
      </w:r>
      <w:r w:rsidRPr="00694DAA">
        <w:rPr>
          <w:rStyle w:val="StyleUnderline"/>
        </w:rPr>
        <w:t>w]omen are compared with the unstated norm of men, ‘minority’ races with whites, [and] handicapped</w:t>
      </w:r>
      <w:r w:rsidRPr="00694DAA">
        <w:t xml:space="preserve"> persons </w:t>
      </w:r>
      <w:r w:rsidRPr="00694DAA">
        <w:rPr>
          <w:rStyle w:val="StyleUnderline"/>
        </w:rPr>
        <w:t>with the able-bodied”</w:t>
      </w:r>
      <w:r w:rsidRPr="00694DAA">
        <w:t xml:space="preserve"> [114]. </w:t>
      </w:r>
      <w:r w:rsidRPr="00A77DEC">
        <w:rPr>
          <w:rStyle w:val="Emphasis"/>
        </w:rPr>
        <w:t>Addressing difference equitably</w:t>
      </w:r>
      <w:r w:rsidRPr="00694DAA">
        <w:rPr>
          <w:rStyle w:val="StyleUnderline"/>
        </w:rPr>
        <w:t xml:space="preserve"> requires </w:t>
      </w:r>
      <w:r w:rsidRPr="00A77DEC">
        <w:rPr>
          <w:rStyle w:val="Emphasis"/>
        </w:rPr>
        <w:t>not</w:t>
      </w:r>
      <w:r w:rsidRPr="00694DAA">
        <w:rPr>
          <w:rStyle w:val="StyleUnderline"/>
        </w:rPr>
        <w:t xml:space="preserve"> providing </w:t>
      </w:r>
      <w:r w:rsidRPr="00A77DEC">
        <w:rPr>
          <w:rStyle w:val="Emphasis"/>
        </w:rPr>
        <w:t>special treatment (whether ameliorative or punitive</w:t>
      </w:r>
      <w:r w:rsidRPr="00694DAA">
        <w:rPr>
          <w:rStyle w:val="StyleUnderline"/>
        </w:rPr>
        <w:t>) to “di</w:t>
      </w:r>
      <w:r>
        <w:rPr>
          <w:rStyle w:val="StyleUnderline"/>
        </w:rPr>
        <w:t>ff</w:t>
      </w:r>
      <w:r w:rsidRPr="00694DAA">
        <w:rPr>
          <w:rStyle w:val="StyleUnderline"/>
        </w:rPr>
        <w:t xml:space="preserve">erent” individuals, but </w:t>
      </w:r>
      <w:r w:rsidRPr="00A77DEC">
        <w:rPr>
          <w:rStyle w:val="Emphasis"/>
        </w:rPr>
        <w:t>altering the relationships and institutions that structure these categories</w:t>
      </w:r>
      <w:r>
        <w:t xml:space="preserve"> [114].</w:t>
      </w:r>
    </w:p>
    <w:p w14:paraId="60131E80" w14:textId="77777777" w:rsidR="00A54310" w:rsidRDefault="00A54310" w:rsidP="00A54310">
      <w:r w:rsidRPr="00694DAA">
        <w:rPr>
          <w:rStyle w:val="StyleUnderline"/>
        </w:rPr>
        <w:t xml:space="preserve">Risk assessments focus on </w:t>
      </w:r>
      <w:r w:rsidRPr="00A77DEC">
        <w:rPr>
          <w:rStyle w:val="Emphasis"/>
        </w:rPr>
        <w:t>individual</w:t>
      </w:r>
      <w:r>
        <w:t>-</w:t>
      </w:r>
      <w:r w:rsidRPr="00A77DEC">
        <w:rPr>
          <w:rStyle w:val="StyleUnderline"/>
        </w:rPr>
        <w:t xml:space="preserve">level risk, leading them to </w:t>
      </w:r>
      <w:r w:rsidRPr="00A77DEC">
        <w:rPr>
          <w:rStyle w:val="Emphasis"/>
        </w:rPr>
        <w:t>suggest individual-level interventions</w:t>
      </w:r>
      <w:r w:rsidRPr="00694DAA">
        <w:rPr>
          <w:rStyle w:val="StyleUnderline"/>
        </w:rPr>
        <w:t xml:space="preserve">. </w:t>
      </w:r>
      <w:r w:rsidRPr="00A77DEC">
        <w:rPr>
          <w:rStyle w:val="Emphasis"/>
        </w:rPr>
        <w:t>Calculating each person’s risk</w:t>
      </w:r>
      <w:r w:rsidRPr="00694DAA">
        <w:rPr>
          <w:rStyle w:val="StyleUnderline"/>
        </w:rPr>
        <w:t xml:space="preserve"> di</w:t>
      </w:r>
      <w:r>
        <w:rPr>
          <w:rStyle w:val="StyleUnderline"/>
        </w:rPr>
        <w:t>ff</w:t>
      </w:r>
      <w:r w:rsidRPr="00694DAA">
        <w:rPr>
          <w:rStyle w:val="StyleUnderline"/>
        </w:rPr>
        <w:t xml:space="preserve">erentiates risk factors across members within a population, but </w:t>
      </w:r>
      <w:r w:rsidRPr="00A77DEC">
        <w:rPr>
          <w:rStyle w:val="Emphasis"/>
        </w:rPr>
        <w:t>obscures</w:t>
      </w:r>
      <w:r w:rsidRPr="00694DAA">
        <w:rPr>
          <w:rStyle w:val="StyleUnderline"/>
        </w:rPr>
        <w:t xml:space="preserve"> the </w:t>
      </w:r>
      <w:r w:rsidRPr="00A77DEC">
        <w:rPr>
          <w:rStyle w:val="Emphasis"/>
        </w:rPr>
        <w:t>structural factors</w:t>
      </w:r>
      <w:r w:rsidRPr="00694DAA">
        <w:rPr>
          <w:rStyle w:val="StyleUnderline"/>
        </w:rPr>
        <w:t xml:space="preserve"> that </w:t>
      </w:r>
      <w:r w:rsidRPr="00A77DEC">
        <w:rPr>
          <w:rStyle w:val="Emphasis"/>
        </w:rPr>
        <w:t>shape the distribution of risk itself</w:t>
      </w:r>
      <w:r w:rsidRPr="00694DAA">
        <w:rPr>
          <w:rStyle w:val="StyleUnderline"/>
        </w:rPr>
        <w:t xml:space="preserve"> [</w:t>
      </w:r>
      <w:r>
        <w:t xml:space="preserve">133]. </w:t>
      </w:r>
      <w:r w:rsidRPr="00694DAA">
        <w:rPr>
          <w:rStyle w:val="StyleUnderline"/>
        </w:rPr>
        <w:t xml:space="preserve">In other words, </w:t>
      </w:r>
      <w:r w:rsidRPr="00A77DEC">
        <w:rPr>
          <w:rStyle w:val="Emphasis"/>
        </w:rPr>
        <w:t>risk assessments</w:t>
      </w:r>
      <w:r w:rsidRPr="00694DAA">
        <w:rPr>
          <w:rStyle w:val="StyleUnderline"/>
        </w:rPr>
        <w:t xml:space="preserve"> </w:t>
      </w:r>
      <w:r w:rsidRPr="00A77DEC">
        <w:rPr>
          <w:rStyle w:val="Emphasis"/>
        </w:rPr>
        <w:t>make legible</w:t>
      </w:r>
      <w:r w:rsidRPr="00694DAA">
        <w:rPr>
          <w:rStyle w:val="StyleUnderline"/>
        </w:rPr>
        <w:t xml:space="preserve"> the </w:t>
      </w:r>
      <w:r w:rsidRPr="00A77DEC">
        <w:rPr>
          <w:rStyle w:val="StyleUnderline"/>
        </w:rPr>
        <w:t xml:space="preserve">idea of </w:t>
      </w:r>
      <w:r w:rsidRPr="00A77DEC">
        <w:rPr>
          <w:rStyle w:val="Emphasis"/>
        </w:rPr>
        <w:t>high-risk individuals rather than high-risk populations</w:t>
      </w:r>
      <w:r>
        <w:t xml:space="preserve">. </w:t>
      </w:r>
      <w:r w:rsidRPr="00694DAA">
        <w:rPr>
          <w:rStyle w:val="StyleUnderline"/>
        </w:rPr>
        <w:t>As a result, risk assessments</w:t>
      </w:r>
      <w:r>
        <w:t xml:space="preserve"> </w:t>
      </w:r>
      <w:r w:rsidRPr="00A77DEC">
        <w:rPr>
          <w:rStyle w:val="Emphasis"/>
        </w:rPr>
        <w:t>justify</w:t>
      </w:r>
      <w:r>
        <w:t xml:space="preserve"> </w:t>
      </w:r>
      <w:r w:rsidRPr="00A77DEC">
        <w:rPr>
          <w:rStyle w:val="StyleUnderline"/>
        </w:rPr>
        <w:t xml:space="preserve">individualistic responses: </w:t>
      </w:r>
      <w:r w:rsidRPr="00A77DEC">
        <w:rPr>
          <w:rStyle w:val="Emphasis"/>
        </w:rPr>
        <w:t>most notably, incarcerating high-risk people</w:t>
      </w:r>
      <w:r>
        <w:t xml:space="preserve">. </w:t>
      </w:r>
      <w:r w:rsidRPr="00694DAA">
        <w:rPr>
          <w:rStyle w:val="StyleUnderline"/>
        </w:rPr>
        <w:t xml:space="preserve">Yet it is precisely </w:t>
      </w:r>
      <w:r w:rsidRPr="00A77DEC">
        <w:rPr>
          <w:rStyle w:val="Emphasis"/>
        </w:rPr>
        <w:t>population-level reforms</w:t>
      </w:r>
      <w:r w:rsidRPr="00694DAA">
        <w:rPr>
          <w:rStyle w:val="StyleUnderline"/>
        </w:rPr>
        <w:t xml:space="preserve"> such as </w:t>
      </w:r>
      <w:r w:rsidRPr="00A77DEC">
        <w:rPr>
          <w:rStyle w:val="Emphasis"/>
        </w:rPr>
        <w:t>improving access to housing, healthcare, and employment</w:t>
      </w:r>
      <w:r>
        <w:t xml:space="preserve"> </w:t>
      </w:r>
      <w:r w:rsidRPr="00A77DEC">
        <w:rPr>
          <w:rStyle w:val="StyleUnderline"/>
        </w:rPr>
        <w:t xml:space="preserve">that are </w:t>
      </w:r>
      <w:r w:rsidRPr="00A77DEC">
        <w:rPr>
          <w:rStyle w:val="Emphasis"/>
        </w:rPr>
        <w:t>most likely to reduce crime risk</w:t>
      </w:r>
      <w:r w:rsidRPr="00694DAA">
        <w:rPr>
          <w:rStyle w:val="StyleUnderline"/>
        </w:rPr>
        <w:t xml:space="preserve"> and </w:t>
      </w:r>
      <w:r w:rsidRPr="00A77DEC">
        <w:rPr>
          <w:rStyle w:val="Emphasis"/>
        </w:rPr>
        <w:t>improve well-being</w:t>
      </w:r>
      <w:r w:rsidRPr="00694DAA">
        <w:rPr>
          <w:rStyle w:val="StyleUnderline"/>
        </w:rPr>
        <w:t xml:space="preserve"> across the population</w:t>
      </w:r>
      <w:r>
        <w:t xml:space="preserve"> [65, 71, 126, 143, 144].</w:t>
      </w:r>
    </w:p>
    <w:p w14:paraId="5885FA1A" w14:textId="77777777" w:rsidR="00A54310" w:rsidRPr="00694DAA" w:rsidRDefault="00A54310" w:rsidP="00A54310">
      <w:r w:rsidRPr="00694DAA">
        <w:t>Because risk assessments focus on individuals, they can entrench historical injustice by failing to recognize changing social circumstances. Risk assessments (as with all machine learning) assume that population characteristics are constant, such that factors producing certain outcomes in the past will produce those outcomes at the same rates in the future. Even if jurisdictions enacted reforms that reduce crime, risk assessments would be blind to these new circumstances. In turn, risk assessments would overestimate crime and recommend incarceration for individuals whose crime risk has decreased. Following interventions such as text messages that remind defendants to appear in court, risk assessments have produced “zombie predictions” that overestimate risk because they fail to account for the risk-reducing benefits of these reforms [92]. And because incarceration increases the likelihood of crime after someone is released [35, 40, 165], these false positive predictions will exacerbate the cycle of recidivism and incarceration that risk assessments are meant to remedy.</w:t>
      </w:r>
    </w:p>
    <w:p w14:paraId="26D89CFA" w14:textId="77777777" w:rsidR="00A54310" w:rsidRDefault="00A54310" w:rsidP="00A54310">
      <w:r w:rsidRPr="00694DAA">
        <w:rPr>
          <w:rStyle w:val="StyleUnderline"/>
        </w:rPr>
        <w:t>Risk assessments</w:t>
      </w:r>
      <w:r w:rsidRPr="00694DAA">
        <w:t xml:space="preserve"> suffer from a </w:t>
      </w:r>
      <w:r w:rsidRPr="00694DAA">
        <w:rPr>
          <w:rStyle w:val="StyleUnderline"/>
        </w:rPr>
        <w:t>similarly</w:t>
      </w:r>
      <w:r w:rsidRPr="00694DAA">
        <w:t xml:space="preserve"> </w:t>
      </w:r>
      <w:r w:rsidRPr="00A77DEC">
        <w:t xml:space="preserve">individualistic approach to bias: they </w:t>
      </w:r>
      <w:r w:rsidRPr="00A77DEC">
        <w:rPr>
          <w:rStyle w:val="StyleUnderline"/>
        </w:rPr>
        <w:t xml:space="preserve">diagnose </w:t>
      </w:r>
      <w:r w:rsidRPr="00A77DEC">
        <w:rPr>
          <w:rStyle w:val="Emphasis"/>
        </w:rPr>
        <w:t>bias</w:t>
      </w:r>
      <w:r w:rsidRPr="00A77DEC">
        <w:rPr>
          <w:rStyle w:val="StyleUnderline"/>
        </w:rPr>
        <w:t xml:space="preserve"> as a behavior</w:t>
      </w:r>
      <w:r w:rsidRPr="00A77DEC">
        <w:t xml:space="preserve"> exhibited </w:t>
      </w:r>
      <w:r w:rsidRPr="00A77DEC">
        <w:rPr>
          <w:rStyle w:val="StyleUnderline"/>
        </w:rPr>
        <w:t xml:space="preserve">by </w:t>
      </w:r>
      <w:r w:rsidRPr="00A77DEC">
        <w:rPr>
          <w:rStyle w:val="Emphasis"/>
        </w:rPr>
        <w:t>individuals</w:t>
      </w:r>
      <w:r w:rsidRPr="00A77DEC">
        <w:t xml:space="preserve">, typically due to implicit bias. </w:t>
      </w:r>
      <w:r w:rsidRPr="00A77DEC">
        <w:rPr>
          <w:rStyle w:val="StyleUnderline"/>
        </w:rPr>
        <w:t xml:space="preserve">Risk assessments are therefore </w:t>
      </w:r>
      <w:r w:rsidRPr="00A77DEC">
        <w:rPr>
          <w:rStyle w:val="Emphasis"/>
        </w:rPr>
        <w:t>designed</w:t>
      </w:r>
      <w:r w:rsidRPr="00A77DEC">
        <w:rPr>
          <w:rStyle w:val="StyleUnderline"/>
        </w:rPr>
        <w:t xml:space="preserve"> to </w:t>
      </w:r>
      <w:r w:rsidRPr="00A77DEC">
        <w:rPr>
          <w:rStyle w:val="Emphasis"/>
        </w:rPr>
        <w:t>replace the discretion of biased judges with “objective” algorithmic predictions</w:t>
      </w:r>
      <w:r w:rsidRPr="00A77DEC">
        <w:t xml:space="preserve"> [28, 113, 130, 134, 148, 154, 155, 164]. </w:t>
      </w:r>
      <w:r w:rsidRPr="00A77DEC">
        <w:rPr>
          <w:rStyle w:val="StyleUnderline"/>
        </w:rPr>
        <w:t xml:space="preserve">Yet this </w:t>
      </w:r>
      <w:r w:rsidRPr="00A77DEC">
        <w:rPr>
          <w:rStyle w:val="Emphasis"/>
        </w:rPr>
        <w:t>emphasis on the bias of individuals</w:t>
      </w:r>
      <w:r w:rsidRPr="00A77DEC">
        <w:rPr>
          <w:rStyle w:val="StyleUnderline"/>
        </w:rPr>
        <w:t xml:space="preserve"> </w:t>
      </w:r>
      <w:r w:rsidRPr="00A77DEC">
        <w:rPr>
          <w:rStyle w:val="Emphasis"/>
        </w:rPr>
        <w:t>overlooks</w:t>
      </w:r>
      <w:r w:rsidRPr="00A77DEC">
        <w:rPr>
          <w:rStyle w:val="StyleUnderline"/>
        </w:rPr>
        <w:t xml:space="preserve"> the policies and </w:t>
      </w:r>
      <w:r w:rsidRPr="00A77DEC">
        <w:rPr>
          <w:rStyle w:val="Emphasis"/>
        </w:rPr>
        <w:t>institutions that structure racial hierarchies</w:t>
      </w:r>
      <w:r w:rsidRPr="00A77DEC">
        <w:rPr>
          <w:rStyle w:val="StyleUnderline"/>
        </w:rPr>
        <w:t xml:space="preserve">. </w:t>
      </w:r>
      <w:r w:rsidRPr="00A77DEC">
        <w:rPr>
          <w:rStyle w:val="Emphasis"/>
        </w:rPr>
        <w:t>Discrimination and oppression</w:t>
      </w:r>
      <w:r w:rsidRPr="00A77DEC">
        <w:rPr>
          <w:rStyle w:val="StyleUnderline"/>
        </w:rPr>
        <w:t xml:space="preserve"> are produced </w:t>
      </w:r>
      <w:r w:rsidRPr="00A77DEC">
        <w:rPr>
          <w:rStyle w:val="Emphasis"/>
        </w:rPr>
        <w:t>not</w:t>
      </w:r>
      <w:r w:rsidRPr="00A77DEC">
        <w:rPr>
          <w:rStyle w:val="StyleUnderline"/>
        </w:rPr>
        <w:t xml:space="preserve"> simply by </w:t>
      </w:r>
      <w:r w:rsidRPr="00A77DEC">
        <w:rPr>
          <w:rStyle w:val="Emphasis"/>
        </w:rPr>
        <w:t>people making biased judgments</w:t>
      </w:r>
      <w:r w:rsidRPr="00A77DEC">
        <w:rPr>
          <w:rStyle w:val="StyleUnderline"/>
        </w:rPr>
        <w:t xml:space="preserve">, but </w:t>
      </w:r>
      <w:r w:rsidRPr="00A77DEC">
        <w:rPr>
          <w:rStyle w:val="Emphasis"/>
        </w:rPr>
        <w:t>through laws and institutions that systematically benefit one group over another</w:t>
      </w:r>
      <w:r w:rsidRPr="00A77DEC">
        <w:t xml:space="preserve"> [3, 86]. </w:t>
      </w:r>
      <w:r w:rsidRPr="00A77DEC">
        <w:rPr>
          <w:rStyle w:val="Emphasis"/>
        </w:rPr>
        <w:t>Diagnosing</w:t>
      </w:r>
      <w:r w:rsidRPr="00A77DEC">
        <w:rPr>
          <w:rStyle w:val="StyleUnderline"/>
        </w:rPr>
        <w:t xml:space="preserve"> discrimination as the </w:t>
      </w:r>
      <w:r w:rsidRPr="00A77DEC">
        <w:rPr>
          <w:rStyle w:val="Emphasis"/>
        </w:rPr>
        <w:t>product of discretion</w:t>
      </w:r>
      <w:r w:rsidRPr="00A77DEC">
        <w:rPr>
          <w:rStyle w:val="StyleUnderline"/>
        </w:rPr>
        <w:t xml:space="preserve"> and bias “</w:t>
      </w:r>
      <w:r w:rsidRPr="00A77DEC">
        <w:rPr>
          <w:rStyle w:val="Emphasis"/>
        </w:rPr>
        <w:t>displace[s] questions of justice onto the more manageable, measurable issues of system function</w:t>
      </w:r>
      <w:r w:rsidRPr="00694DAA">
        <w:t xml:space="preserve">” [118], </w:t>
      </w:r>
      <w:r w:rsidRPr="00A77DEC">
        <w:rPr>
          <w:rStyle w:val="Emphasis"/>
        </w:rPr>
        <w:t>thus “obscur[ing] the larger structural aspects of racism</w:t>
      </w:r>
      <w:r w:rsidRPr="00694DAA">
        <w:rPr>
          <w:rStyle w:val="StyleUnderline"/>
        </w:rPr>
        <w:t>” and “</w:t>
      </w:r>
      <w:r w:rsidRPr="00A77DEC">
        <w:rPr>
          <w:rStyle w:val="Emphasis"/>
        </w:rPr>
        <w:t>draining attention and resources away from other approaches</w:t>
      </w:r>
      <w:r w:rsidRPr="00694DAA">
        <w:rPr>
          <w:rStyle w:val="StyleUnderline"/>
        </w:rPr>
        <w:t xml:space="preserve"> to framing and addressing racism</w:t>
      </w:r>
      <w:r>
        <w:t>” [83].</w:t>
      </w:r>
    </w:p>
    <w:p w14:paraId="5F0ADB04" w14:textId="77777777" w:rsidR="00A54310" w:rsidRPr="00694DAA" w:rsidRDefault="00A54310" w:rsidP="00A54310">
      <w:pPr>
        <w:rPr>
          <w:rStyle w:val="StyleUnderline"/>
        </w:rPr>
      </w:pPr>
      <w:r w:rsidRPr="00694DAA">
        <w:rPr>
          <w:rStyle w:val="StyleUnderline"/>
        </w:rPr>
        <w:t xml:space="preserve">By </w:t>
      </w:r>
      <w:r w:rsidRPr="00A77DEC">
        <w:rPr>
          <w:rStyle w:val="Emphasis"/>
        </w:rPr>
        <w:t>focusing on judicial decisions</w:t>
      </w:r>
      <w:r w:rsidRPr="00694DAA">
        <w:rPr>
          <w:rStyle w:val="StyleUnderline"/>
        </w:rPr>
        <w:t xml:space="preserve"> as the </w:t>
      </w:r>
      <w:r w:rsidRPr="00A77DEC">
        <w:rPr>
          <w:rStyle w:val="Emphasis"/>
        </w:rPr>
        <w:t>source</w:t>
      </w:r>
      <w:r w:rsidRPr="00694DAA">
        <w:rPr>
          <w:rStyle w:val="StyleUnderline"/>
        </w:rPr>
        <w:t xml:space="preserve"> of discrimination</w:t>
      </w:r>
      <w:r>
        <w:t xml:space="preserve">, </w:t>
      </w:r>
      <w:r w:rsidRPr="00694DAA">
        <w:rPr>
          <w:rStyle w:val="StyleUnderline"/>
        </w:rPr>
        <w:t xml:space="preserve">risk assessments </w:t>
      </w:r>
      <w:r w:rsidRPr="00A77DEC">
        <w:rPr>
          <w:rStyle w:val="Emphasis"/>
        </w:rPr>
        <w:t xml:space="preserve">shroud the social structures and power </w:t>
      </w:r>
      <w:r w:rsidRPr="00BA0B49">
        <w:rPr>
          <w:rStyle w:val="Emphasis"/>
        </w:rPr>
        <w:t>dynamics behind racial discrimination</w:t>
      </w:r>
      <w:r>
        <w:t xml:space="preserve">. </w:t>
      </w:r>
      <w:r w:rsidRPr="00694DAA">
        <w:rPr>
          <w:rStyle w:val="StyleUnderline"/>
        </w:rPr>
        <w:t xml:space="preserve">They </w:t>
      </w:r>
      <w:r w:rsidRPr="00A77DEC">
        <w:rPr>
          <w:rStyle w:val="Emphasis"/>
        </w:rPr>
        <w:t>obscure the need</w:t>
      </w:r>
      <w:r w:rsidRPr="00694DAA">
        <w:rPr>
          <w:rStyle w:val="StyleUnderline"/>
        </w:rPr>
        <w:t xml:space="preserve"> to </w:t>
      </w:r>
      <w:r w:rsidRPr="00A77DEC">
        <w:rPr>
          <w:rStyle w:val="Emphasis"/>
        </w:rPr>
        <w:t>transform</w:t>
      </w:r>
      <w:r w:rsidRPr="00694DAA">
        <w:rPr>
          <w:rStyle w:val="StyleUnderline"/>
        </w:rPr>
        <w:t xml:space="preserve"> policies and institutions</w:t>
      </w:r>
      <w:r>
        <w:t xml:space="preserve"> in order </w:t>
      </w:r>
      <w:r w:rsidRPr="00694DAA">
        <w:rPr>
          <w:rStyle w:val="StyleUnderline"/>
        </w:rPr>
        <w:t xml:space="preserve">to achieve </w:t>
      </w:r>
      <w:r w:rsidRPr="00A77DEC">
        <w:rPr>
          <w:rStyle w:val="Emphasis"/>
        </w:rPr>
        <w:t>racial equity</w:t>
      </w:r>
      <w:r w:rsidRPr="00694DAA">
        <w:rPr>
          <w:rStyle w:val="StyleUnderline"/>
        </w:rPr>
        <w:t xml:space="preserve">, </w:t>
      </w:r>
      <w:r w:rsidRPr="00A77DEC">
        <w:rPr>
          <w:rStyle w:val="Emphasis"/>
        </w:rPr>
        <w:t>instead suggesting</w:t>
      </w:r>
      <w:r>
        <w:t xml:space="preserve"> </w:t>
      </w:r>
      <w:r w:rsidRPr="00A77DEC">
        <w:rPr>
          <w:rStyle w:val="StyleUnderline"/>
        </w:rPr>
        <w:t xml:space="preserve">that discrimination can be </w:t>
      </w:r>
      <w:r w:rsidRPr="00A77DEC">
        <w:rPr>
          <w:rStyle w:val="Emphasis"/>
        </w:rPr>
        <w:t>remedied by altering decision making procedures</w:t>
      </w:r>
      <w:r w:rsidRPr="00694DAA">
        <w:rPr>
          <w:rStyle w:val="StyleUnderline"/>
        </w:rPr>
        <w:t xml:space="preserve">. Attempts to </w:t>
      </w:r>
      <w:r w:rsidRPr="00A77DEC">
        <w:rPr>
          <w:rStyle w:val="Emphasis"/>
        </w:rPr>
        <w:t>address racial oppression</w:t>
      </w:r>
      <w:r w:rsidRPr="00694DAA">
        <w:rPr>
          <w:rStyle w:val="StyleUnderline"/>
        </w:rPr>
        <w:t xml:space="preserve"> that </w:t>
      </w:r>
      <w:r w:rsidRPr="00A77DEC">
        <w:rPr>
          <w:rStyle w:val="Emphasis"/>
        </w:rPr>
        <w:t>focus solely on the bias of individual</w:t>
      </w:r>
      <w:r w:rsidRPr="00694DAA">
        <w:rPr>
          <w:rStyle w:val="StyleUnderline"/>
        </w:rPr>
        <w:t xml:space="preserve"> decision </w:t>
      </w:r>
      <w:r w:rsidRPr="00A77DEC">
        <w:rPr>
          <w:rStyle w:val="StyleUnderline"/>
        </w:rPr>
        <w:t xml:space="preserve">makers </w:t>
      </w:r>
      <w:r w:rsidRPr="00A77DEC">
        <w:rPr>
          <w:rStyle w:val="Emphasis"/>
        </w:rPr>
        <w:t>serve to legitimize and reinforce that oppression</w:t>
      </w:r>
      <w:r w:rsidRPr="00694DAA">
        <w:rPr>
          <w:rStyle w:val="StyleUnderline"/>
        </w:rPr>
        <w:t>.</w:t>
      </w:r>
    </w:p>
    <w:p w14:paraId="3E810B22" w14:textId="77777777" w:rsidR="00A54310" w:rsidRDefault="00A54310" w:rsidP="00A54310"/>
    <w:p w14:paraId="7794F9A8" w14:textId="77777777" w:rsidR="00A54310" w:rsidRDefault="00A54310" w:rsidP="00A54310">
      <w:pPr>
        <w:pStyle w:val="Heading4"/>
      </w:pPr>
      <w:r>
        <w:t xml:space="preserve">*Simply </w:t>
      </w:r>
      <w:r w:rsidRPr="00B24BF8">
        <w:rPr>
          <w:u w:val="single"/>
        </w:rPr>
        <w:t>mandating</w:t>
      </w:r>
      <w:r>
        <w:t xml:space="preserve"> the </w:t>
      </w:r>
      <w:r w:rsidRPr="008273E0">
        <w:rPr>
          <w:u w:val="single"/>
        </w:rPr>
        <w:t xml:space="preserve">direct </w:t>
      </w:r>
      <w:r w:rsidRPr="00B24BF8">
        <w:rPr>
          <w:u w:val="single"/>
        </w:rPr>
        <w:t>exclusion of racial proxies</w:t>
      </w:r>
      <w:r>
        <w:t xml:space="preserve"> from algorithms is </w:t>
      </w:r>
      <w:r w:rsidRPr="00B24BF8">
        <w:rPr>
          <w:u w:val="single"/>
        </w:rPr>
        <w:t>impossible</w:t>
      </w:r>
      <w:r>
        <w:t xml:space="preserve">—Nearly </w:t>
      </w:r>
      <w:r w:rsidRPr="00B10B19">
        <w:rPr>
          <w:i/>
          <w:iCs w:val="0"/>
        </w:rPr>
        <w:t>everything</w:t>
      </w:r>
      <w:r>
        <w:t xml:space="preserve"> in America is correlated with race</w:t>
      </w:r>
    </w:p>
    <w:p w14:paraId="293A87DC" w14:textId="77777777" w:rsidR="00A54310" w:rsidRPr="004B0847" w:rsidRDefault="00A54310" w:rsidP="00A54310">
      <w:pPr>
        <w:rPr>
          <w:rStyle w:val="Style13ptBold"/>
        </w:rPr>
      </w:pPr>
      <w:r>
        <w:rPr>
          <w:rStyle w:val="Style13ptBold"/>
        </w:rPr>
        <w:t>Yang 19</w:t>
      </w:r>
      <w:r w:rsidRPr="004B0847">
        <w:t xml:space="preserve"> – </w:t>
      </w:r>
      <w:r>
        <w:t>Professor of Law, Harvard Law School and NBER</w:t>
      </w:r>
    </w:p>
    <w:p w14:paraId="457AD711" w14:textId="77777777" w:rsidR="00A54310" w:rsidRDefault="00A54310" w:rsidP="00A54310">
      <w:pPr>
        <w:rPr>
          <w:sz w:val="18"/>
          <w:szCs w:val="18"/>
        </w:rPr>
      </w:pPr>
      <w:r w:rsidRPr="004B0847">
        <w:t>Crystal S.</w:t>
      </w:r>
      <w:r>
        <w:t xml:space="preserve"> Yang and </w:t>
      </w:r>
      <w:r w:rsidRPr="004B0847">
        <w:t>Will Dobbie</w:t>
      </w:r>
      <w:r>
        <w:t>, Harvard Kennedy School and NBER,</w:t>
      </w:r>
      <w:r w:rsidRPr="004B0847">
        <w:t xml:space="preserve"> </w:t>
      </w:r>
      <w:r>
        <w:t xml:space="preserve">Equal Protection Under Algorithms: A New Statistical and Legal Framework, Harvard Law, Last revised December 2019, </w:t>
      </w:r>
      <w:r>
        <w:rPr>
          <w:sz w:val="18"/>
          <w:szCs w:val="18"/>
        </w:rPr>
        <w:t xml:space="preserve">Available at </w:t>
      </w:r>
      <w:hyperlink r:id="rId8" w:history="1">
        <w:r w:rsidRPr="007A0381">
          <w:rPr>
            <w:rStyle w:val="Hyperlink"/>
            <w:sz w:val="18"/>
            <w:szCs w:val="18"/>
          </w:rPr>
          <w:t>https://scholar.harvard.edu/files/cyang/files/dy_oct2019.pdf</w:t>
        </w:r>
      </w:hyperlink>
    </w:p>
    <w:p w14:paraId="14998058" w14:textId="77777777" w:rsidR="00A54310" w:rsidRPr="006747C0" w:rsidRDefault="00A54310" w:rsidP="00A54310"/>
    <w:p w14:paraId="5FDD694A" w14:textId="77777777" w:rsidR="00A54310" w:rsidRPr="006747C0" w:rsidRDefault="00A54310" w:rsidP="00A54310">
      <w:pPr>
        <w:rPr>
          <w:sz w:val="16"/>
        </w:rPr>
      </w:pPr>
      <w:r w:rsidRPr="006747C0">
        <w:t>Summary: Based on our review, we see the mainstream position as discouraging the use of proxies in predictive algorithms. However, the Equal Protection doctrine has far less of a bite here than it does with respect to direct use of protected characteristics. As a result, deciding which proxies are permissible and which are not is often an ad hoc process.74 Specifically, the arguments in favor of or against certain inputs often rely on ad hoc normative judgments of what is morally troubling and what is not.75</w:t>
      </w:r>
      <w:r w:rsidRPr="004B4C53">
        <w:rPr>
          <w:sz w:val="16"/>
        </w:rPr>
        <w:t xml:space="preserve"> </w:t>
      </w:r>
      <w:r w:rsidRPr="004B0847">
        <w:rPr>
          <w:rStyle w:val="StyleUnderline"/>
        </w:rPr>
        <w:t xml:space="preserve">At the extreme, </w:t>
      </w:r>
      <w:r w:rsidRPr="004B0847">
        <w:rPr>
          <w:rStyle w:val="Emphasis"/>
        </w:rPr>
        <w:t>some</w:t>
      </w:r>
      <w:r w:rsidRPr="004B0847">
        <w:rPr>
          <w:rStyle w:val="StyleUnderline"/>
        </w:rPr>
        <w:t xml:space="preserve"> have</w:t>
      </w:r>
      <w:r w:rsidRPr="004B4C53">
        <w:rPr>
          <w:rStyle w:val="StyleUnderline"/>
        </w:rPr>
        <w:t xml:space="preserve"> suggested that </w:t>
      </w:r>
      <w:r w:rsidRPr="004B4C53">
        <w:rPr>
          <w:rStyle w:val="Emphasis"/>
        </w:rPr>
        <w:t xml:space="preserve">all </w:t>
      </w:r>
      <w:r w:rsidRPr="004B0847">
        <w:rPr>
          <w:rStyle w:val="Emphasis"/>
        </w:rPr>
        <w:t>racial proxies be excluded from predictive algorithms</w:t>
      </w:r>
      <w:r w:rsidRPr="004B4C53">
        <w:rPr>
          <w:sz w:val="16"/>
        </w:rPr>
        <w:t xml:space="preserve">.76 </w:t>
      </w:r>
      <w:r w:rsidRPr="004B4C53">
        <w:rPr>
          <w:rStyle w:val="StyleUnderline"/>
        </w:rPr>
        <w:t xml:space="preserve">But this position, while principled, is </w:t>
      </w:r>
      <w:r w:rsidRPr="00D63E9B">
        <w:rPr>
          <w:rStyle w:val="Emphasis"/>
        </w:rPr>
        <w:t>untenable in practice</w:t>
      </w:r>
      <w:r w:rsidRPr="004B4C53">
        <w:rPr>
          <w:rStyle w:val="StyleUnderline"/>
        </w:rPr>
        <w:t xml:space="preserve"> because </w:t>
      </w:r>
      <w:r w:rsidRPr="004B0847">
        <w:rPr>
          <w:rStyle w:val="Emphasis"/>
        </w:rPr>
        <w:t>excluding any correlated</w:t>
      </w:r>
      <w:r w:rsidRPr="004B4C53">
        <w:rPr>
          <w:rStyle w:val="Emphasis"/>
        </w:rPr>
        <w:t xml:space="preserve"> variable</w:t>
      </w:r>
      <w:r w:rsidRPr="004B4C53">
        <w:rPr>
          <w:rStyle w:val="StyleUnderline"/>
        </w:rPr>
        <w:t xml:space="preserve"> would likely </w:t>
      </w:r>
      <w:r w:rsidRPr="004B0847">
        <w:rPr>
          <w:rStyle w:val="Emphasis"/>
        </w:rPr>
        <w:t>mean that algorithms are totally unusable</w:t>
      </w:r>
      <w:r w:rsidRPr="004B4C53">
        <w:rPr>
          <w:rStyle w:val="StyleUnderline"/>
        </w:rPr>
        <w:t xml:space="preserve"> because </w:t>
      </w:r>
      <w:r w:rsidRPr="004B4C53">
        <w:rPr>
          <w:rStyle w:val="Emphasis"/>
        </w:rPr>
        <w:t>every possible input</w:t>
      </w:r>
      <w:r w:rsidRPr="004B4C53">
        <w:rPr>
          <w:rStyle w:val="StyleUnderline"/>
        </w:rPr>
        <w:t xml:space="preserve"> is likely </w:t>
      </w:r>
      <w:r w:rsidRPr="004B4C53">
        <w:rPr>
          <w:rStyle w:val="Emphasis"/>
        </w:rPr>
        <w:t>correlated with race</w:t>
      </w:r>
      <w:r w:rsidRPr="004B4C53">
        <w:rPr>
          <w:rStyle w:val="StyleUnderline"/>
        </w:rPr>
        <w:t>.</w:t>
      </w:r>
      <w:r w:rsidRPr="004B4C53">
        <w:rPr>
          <w:sz w:val="16"/>
        </w:rPr>
        <w:t xml:space="preserve"> As some have noted, </w:t>
      </w:r>
      <w:r w:rsidRPr="004B0847">
        <w:rPr>
          <w:rStyle w:val="StyleUnderline"/>
        </w:rPr>
        <w:t xml:space="preserve">“[i]f you want to </w:t>
      </w:r>
      <w:r w:rsidRPr="004B0847">
        <w:rPr>
          <w:rStyle w:val="Emphasis"/>
        </w:rPr>
        <w:t>remove everything correlated with race</w:t>
      </w:r>
      <w:r w:rsidRPr="004B0847">
        <w:rPr>
          <w:rStyle w:val="StyleUnderline"/>
        </w:rPr>
        <w:t xml:space="preserve">, you </w:t>
      </w:r>
      <w:r w:rsidRPr="004B0847">
        <w:rPr>
          <w:rStyle w:val="Emphasis"/>
        </w:rPr>
        <w:t>couldn’t use anything</w:t>
      </w:r>
      <w:r w:rsidRPr="004B0847">
        <w:rPr>
          <w:rStyle w:val="StyleUnderline"/>
        </w:rPr>
        <w:t xml:space="preserve">. That’s the </w:t>
      </w:r>
      <w:r w:rsidRPr="006747C0">
        <w:rPr>
          <w:rStyle w:val="Emphasis"/>
        </w:rPr>
        <w:t>reality of life in America</w:t>
      </w:r>
      <w:r w:rsidRPr="004B0847">
        <w:rPr>
          <w:rStyle w:val="StyleUnderline"/>
        </w:rPr>
        <w:t>.</w:t>
      </w:r>
      <w:r w:rsidRPr="004B0847">
        <w:t>”</w:t>
      </w:r>
      <w:r w:rsidRPr="004B4C53">
        <w:rPr>
          <w:sz w:val="16"/>
        </w:rPr>
        <w:t>77 We return to this question in our empirical results below.</w:t>
      </w:r>
    </w:p>
    <w:p w14:paraId="4C1D1400" w14:textId="77777777" w:rsidR="00A54310" w:rsidRPr="00673188" w:rsidRDefault="00A54310" w:rsidP="00A54310"/>
    <w:p w14:paraId="12950EDB" w14:textId="77777777" w:rsidR="00A54310" w:rsidRDefault="00A54310" w:rsidP="00A54310">
      <w:pPr>
        <w:pStyle w:val="Heading4"/>
      </w:pPr>
      <w:r>
        <w:t xml:space="preserve">*Claims that actuarial risk assessments improve sentencing are </w:t>
      </w:r>
      <w:r w:rsidRPr="00673188">
        <w:rPr>
          <w:u w:val="single"/>
        </w:rPr>
        <w:t>wrong</w:t>
      </w:r>
      <w:r>
        <w:t xml:space="preserve"> at present—Multiple fatal methodological flaws in every study to the contrary</w:t>
      </w:r>
    </w:p>
    <w:p w14:paraId="7B67ACA4" w14:textId="77777777" w:rsidR="00A54310" w:rsidRPr="00DB0089" w:rsidRDefault="00A54310" w:rsidP="00A54310">
      <w:pPr>
        <w:rPr>
          <w:rStyle w:val="Style13ptBold"/>
        </w:rPr>
      </w:pPr>
      <w:r>
        <w:rPr>
          <w:rStyle w:val="Style13ptBold"/>
        </w:rPr>
        <w:t>Starr 15</w:t>
      </w:r>
      <w:r w:rsidRPr="00DB0089">
        <w:t xml:space="preserve"> – Professor of Law, University of Michigan</w:t>
      </w:r>
    </w:p>
    <w:p w14:paraId="5356FB8D" w14:textId="77777777" w:rsidR="00A54310" w:rsidRDefault="00A54310" w:rsidP="00A54310">
      <w:r>
        <w:t>Sonja B. Starr, Professor of Law at the University of Michigan, former policy debate at Harvard and debate coach at Dartmouth, The New Profiling: Why Punishing Based on Poverty and Identity Is Unconstitutional and Wrong, Federal Sentencing Reporter Vol. 27, No. 4, The Risk Assessment Era: An Overdue Debate (April 2015), pp. 229-236, JSTOR</w:t>
      </w:r>
    </w:p>
    <w:p w14:paraId="4AFD2052" w14:textId="77777777" w:rsidR="00A54310" w:rsidRPr="003B6E4F" w:rsidRDefault="00A54310" w:rsidP="00A54310"/>
    <w:p w14:paraId="6BCDCA4B" w14:textId="77777777" w:rsidR="00A54310" w:rsidRPr="003B6E4F" w:rsidRDefault="00A54310" w:rsidP="00A54310">
      <w:pPr>
        <w:rPr>
          <w:rStyle w:val="Emphasis"/>
        </w:rPr>
      </w:pPr>
      <w:r>
        <w:t>B.</w:t>
      </w:r>
      <w:r w:rsidRPr="00D43939">
        <w:rPr>
          <w:rStyle w:val="StyleUnderline"/>
        </w:rPr>
        <w:t xml:space="preserve">How Much </w:t>
      </w:r>
      <w:r w:rsidRPr="003B6E4F">
        <w:rPr>
          <w:rStyle w:val="Emphasis"/>
        </w:rPr>
        <w:t>Do the Instruments Improve Recidivism Prediction?</w:t>
      </w:r>
    </w:p>
    <w:p w14:paraId="50D69DA6" w14:textId="77777777" w:rsidR="00A54310" w:rsidRDefault="00A54310" w:rsidP="00A54310">
      <w:r w:rsidRPr="00D43939">
        <w:rPr>
          <w:rStyle w:val="StyleUnderline"/>
        </w:rPr>
        <w:t>Even if the state were free to rely on statistical generalizations</w:t>
      </w:r>
      <w:r>
        <w:t xml:space="preserve">, </w:t>
      </w:r>
      <w:r w:rsidRPr="00E90624">
        <w:rPr>
          <w:rStyle w:val="StyleUnderline"/>
        </w:rPr>
        <w:t>it may have difficulty showing that the actuarial instruments substantially improve judges’ ability to assess recidivism risk</w:t>
      </w:r>
      <w:r>
        <w:t xml:space="preserve">. </w:t>
      </w:r>
      <w:r w:rsidRPr="003B6E4F">
        <w:rPr>
          <w:rStyle w:val="StyleUnderline"/>
        </w:rPr>
        <w:t>To be sure</w:t>
      </w:r>
      <w:r>
        <w:t xml:space="preserve">, </w:t>
      </w:r>
      <w:r w:rsidRPr="003B6E4F">
        <w:rPr>
          <w:rStyle w:val="Emphasis"/>
        </w:rPr>
        <w:t>the literature does provide good empirical evidence that the risk scores have predictive power</w:t>
      </w:r>
      <w:r w:rsidRPr="00E90624">
        <w:rPr>
          <w:rStyle w:val="StyleUnderline"/>
        </w:rPr>
        <w:t xml:space="preserve">. They </w:t>
      </w:r>
      <w:r w:rsidRPr="003B6E4F">
        <w:rPr>
          <w:rStyle w:val="Emphasis"/>
        </w:rPr>
        <w:t>don’t provide</w:t>
      </w:r>
      <w:r>
        <w:t xml:space="preserve"> </w:t>
      </w:r>
      <w:r w:rsidRPr="003B6E4F">
        <w:rPr>
          <w:rStyle w:val="StyleUnderline"/>
        </w:rPr>
        <w:t>a precise prediction of what</w:t>
      </w:r>
      <w:r w:rsidRPr="00E90624">
        <w:rPr>
          <w:rStyle w:val="StyleUnderline"/>
        </w:rPr>
        <w:t xml:space="preserve"> </w:t>
      </w:r>
      <w:r w:rsidRPr="003B6E4F">
        <w:rPr>
          <w:rStyle w:val="Emphasis"/>
        </w:rPr>
        <w:t>any individual</w:t>
      </w:r>
      <w:r>
        <w:t xml:space="preserve"> </w:t>
      </w:r>
      <w:r w:rsidRPr="003B6E4F">
        <w:rPr>
          <w:rStyle w:val="StyleUnderline"/>
        </w:rPr>
        <w:t>defendant will do</w:t>
      </w:r>
      <w:r w:rsidRPr="00E90624">
        <w:rPr>
          <w:rStyle w:val="StyleUnderline"/>
        </w:rPr>
        <w:t>,</w:t>
      </w:r>
      <w:r>
        <w:t xml:space="preserve">27 </w:t>
      </w:r>
      <w:r w:rsidRPr="00E90624">
        <w:rPr>
          <w:rStyle w:val="StyleUnderline"/>
        </w:rPr>
        <w:t xml:space="preserve">but </w:t>
      </w:r>
      <w:r w:rsidRPr="00E90624">
        <w:rPr>
          <w:rStyle w:val="Emphasis"/>
        </w:rPr>
        <w:t>in the aggregate</w:t>
      </w:r>
      <w:r>
        <w:t xml:space="preserve">, </w:t>
      </w:r>
      <w:r w:rsidRPr="00E90624">
        <w:rPr>
          <w:rStyle w:val="StyleUnderline"/>
        </w:rPr>
        <w:t xml:space="preserve">they do </w:t>
      </w:r>
      <w:r w:rsidRPr="00E90624">
        <w:rPr>
          <w:rStyle w:val="Emphasis"/>
        </w:rPr>
        <w:t>substantially better than chance</w:t>
      </w:r>
      <w:r>
        <w:t xml:space="preserve"> </w:t>
      </w:r>
      <w:r w:rsidRPr="00E90624">
        <w:rPr>
          <w:rStyle w:val="StyleUnderline"/>
        </w:rPr>
        <w:t>at sorting higher-risk from lower-risk defendants</w:t>
      </w:r>
      <w:r>
        <w:t xml:space="preserve">. </w:t>
      </w:r>
      <w:r w:rsidRPr="003B6E4F">
        <w:rPr>
          <w:rStyle w:val="Emphasis"/>
        </w:rPr>
        <w:t>However, the right comparison</w:t>
      </w:r>
      <w:r w:rsidRPr="00E90624">
        <w:rPr>
          <w:rStyle w:val="Emphasis"/>
        </w:rPr>
        <w:t xml:space="preserve"> point isn’t chance</w:t>
      </w:r>
      <w:r>
        <w:t xml:space="preserve">. </w:t>
      </w:r>
      <w:r w:rsidRPr="00F072E8">
        <w:rPr>
          <w:rStyle w:val="Emphasis"/>
        </w:rPr>
        <w:t>Rather</w:t>
      </w:r>
      <w:r w:rsidRPr="00E90624">
        <w:rPr>
          <w:rStyle w:val="StyleUnderline"/>
        </w:rPr>
        <w:t xml:space="preserve">, the state must show that </w:t>
      </w:r>
      <w:r w:rsidRPr="00F072E8">
        <w:rPr>
          <w:rStyle w:val="Emphasis"/>
          <w:sz w:val="24"/>
          <w:szCs w:val="24"/>
        </w:rPr>
        <w:t>the instruments substantially outperform the individualized, informal assessments of the defendant’s crime risk that judges routinely perform in the absence of actuarial instruments</w:t>
      </w:r>
      <w:r w:rsidRPr="00F072E8">
        <w:rPr>
          <w:sz w:val="24"/>
          <w:szCs w:val="24"/>
        </w:rPr>
        <w:t>.</w:t>
      </w:r>
    </w:p>
    <w:p w14:paraId="546AD3A1" w14:textId="77777777" w:rsidR="00A54310" w:rsidRDefault="00A54310" w:rsidP="00A54310">
      <w:r w:rsidRPr="00E90624">
        <w:rPr>
          <w:rStyle w:val="StyleUnderline"/>
        </w:rPr>
        <w:t xml:space="preserve">There is </w:t>
      </w:r>
      <w:r w:rsidRPr="00E90624">
        <w:rPr>
          <w:rStyle w:val="Emphasis"/>
        </w:rPr>
        <w:t>very little empirical research that bears on this</w:t>
      </w:r>
      <w:r>
        <w:t xml:space="preserve"> </w:t>
      </w:r>
      <w:r w:rsidRPr="00E90624">
        <w:rPr>
          <w:rStyle w:val="StyleUnderline"/>
        </w:rPr>
        <w:t xml:space="preserve">comparison. The </w:t>
      </w:r>
      <w:r w:rsidRPr="00E90624">
        <w:rPr>
          <w:rStyle w:val="Emphasis"/>
        </w:rPr>
        <w:t>few relevant studies</w:t>
      </w:r>
      <w:r w:rsidRPr="00E90624">
        <w:rPr>
          <w:rStyle w:val="StyleUnderline"/>
        </w:rPr>
        <w:t xml:space="preserve"> that </w:t>
      </w:r>
      <w:r w:rsidRPr="00E90624">
        <w:rPr>
          <w:rStyle w:val="Emphasis"/>
        </w:rPr>
        <w:t>do</w:t>
      </w:r>
      <w:r w:rsidRPr="00E90624">
        <w:rPr>
          <w:rStyle w:val="StyleUnderline"/>
        </w:rPr>
        <w:t xml:space="preserve"> exist have reached </w:t>
      </w:r>
      <w:r w:rsidRPr="00E90624">
        <w:rPr>
          <w:rStyle w:val="Emphasis"/>
        </w:rPr>
        <w:t>differing conclusions</w:t>
      </w:r>
      <w:r>
        <w:t xml:space="preserve">, </w:t>
      </w:r>
      <w:r w:rsidRPr="00E90624">
        <w:rPr>
          <w:rStyle w:val="StyleUnderline"/>
        </w:rPr>
        <w:t xml:space="preserve">and have had </w:t>
      </w:r>
      <w:r w:rsidRPr="00E90624">
        <w:rPr>
          <w:rStyle w:val="Emphasis"/>
        </w:rPr>
        <w:t>quite serious flaws</w:t>
      </w:r>
      <w:r>
        <w:t xml:space="preserve">.28 </w:t>
      </w:r>
      <w:r w:rsidRPr="00E90624">
        <w:rPr>
          <w:rStyle w:val="StyleUnderline"/>
        </w:rPr>
        <w:t xml:space="preserve">For example, a </w:t>
      </w:r>
      <w:r w:rsidRPr="00E90624">
        <w:rPr>
          <w:rStyle w:val="Emphasis"/>
        </w:rPr>
        <w:t>recent Administrative Office of the U.S. Courts study of the new federal risk assessment instrument</w:t>
      </w:r>
      <w:r w:rsidRPr="00E90624">
        <w:rPr>
          <w:rStyle w:val="StyleUnderline"/>
        </w:rPr>
        <w:t xml:space="preserve"> concluded</w:t>
      </w:r>
      <w:r>
        <w:t xml:space="preserve"> </w:t>
      </w:r>
      <w:r w:rsidRPr="00E90624">
        <w:rPr>
          <w:rStyle w:val="StyleUnderline"/>
        </w:rPr>
        <w:t>that providing it to probation officers rendered their risk predictions</w:t>
      </w:r>
      <w:r>
        <w:t xml:space="preserve"> </w:t>
      </w:r>
      <w:r w:rsidRPr="00E90624">
        <w:rPr>
          <w:rStyle w:val="StyleUnderline"/>
        </w:rPr>
        <w:t>more accurate</w:t>
      </w:r>
      <w:r>
        <w:t xml:space="preserve">.29 </w:t>
      </w:r>
      <w:r w:rsidRPr="00E90624">
        <w:rPr>
          <w:rStyle w:val="StyleUnderline"/>
        </w:rPr>
        <w:t xml:space="preserve">But </w:t>
      </w:r>
      <w:r w:rsidRPr="00E90624">
        <w:rPr>
          <w:rStyle w:val="Emphasis"/>
        </w:rPr>
        <w:t>the study</w:t>
      </w:r>
      <w:r w:rsidRPr="00E90624">
        <w:rPr>
          <w:rStyle w:val="StyleUnderline"/>
        </w:rPr>
        <w:t xml:space="preserve">, which tested officers’ evaluations of a </w:t>
      </w:r>
      <w:r w:rsidRPr="00E90624">
        <w:rPr>
          <w:rStyle w:val="Emphasis"/>
        </w:rPr>
        <w:t>single fictitious case</w:t>
      </w:r>
      <w:r>
        <w:t xml:space="preserve">, </w:t>
      </w:r>
      <w:r w:rsidRPr="00E90624">
        <w:rPr>
          <w:rStyle w:val="StyleUnderline"/>
        </w:rPr>
        <w:t xml:space="preserve">had </w:t>
      </w:r>
      <w:r w:rsidRPr="00E90624">
        <w:rPr>
          <w:rStyle w:val="Emphasis"/>
        </w:rPr>
        <w:t>no actual case outcomes with which to measure ‘‘accuracy</w:t>
      </w:r>
      <w:r>
        <w:t xml:space="preserve">.’’ </w:t>
      </w:r>
      <w:r w:rsidRPr="00E90624">
        <w:rPr>
          <w:rStyle w:val="Emphasis"/>
        </w:rPr>
        <w:t>Instead</w:t>
      </w:r>
      <w:r w:rsidRPr="00E90624">
        <w:rPr>
          <w:rStyle w:val="StyleUnderline"/>
        </w:rPr>
        <w:t xml:space="preserve">, </w:t>
      </w:r>
      <w:r w:rsidRPr="00E90624">
        <w:rPr>
          <w:rStyle w:val="Emphasis"/>
          <w:sz w:val="24"/>
          <w:szCs w:val="24"/>
        </w:rPr>
        <w:t>circularly, it defined officers’ predictions as accurate if they were consistent with the risk assessment instrument!</w:t>
      </w:r>
      <w:r w:rsidRPr="00E90624">
        <w:rPr>
          <w:sz w:val="24"/>
          <w:szCs w:val="24"/>
        </w:rPr>
        <w:t xml:space="preserve"> </w:t>
      </w:r>
      <w:r w:rsidRPr="00E90624">
        <w:t>This approach meant that</w:t>
      </w:r>
      <w:r>
        <w:t xml:space="preserve"> its conclusion was hardly a surprise. </w:t>
      </w:r>
      <w:r w:rsidRPr="00E90624">
        <w:rPr>
          <w:rStyle w:val="StyleUnderline"/>
        </w:rPr>
        <w:t>Instead of demonstrating accuracy, the study actually simply shows that if you tell officers to use a risk assessment instrument, they will</w:t>
      </w:r>
      <w:r>
        <w:t>.</w:t>
      </w:r>
    </w:p>
    <w:p w14:paraId="214597AA" w14:textId="77777777" w:rsidR="00A54310" w:rsidRDefault="00A54310" w:rsidP="00A54310">
      <w:r w:rsidRPr="00E90624">
        <w:rPr>
          <w:rStyle w:val="StyleUnderline"/>
        </w:rPr>
        <w:t xml:space="preserve">When </w:t>
      </w:r>
      <w:r w:rsidRPr="00F072E8">
        <w:rPr>
          <w:rStyle w:val="Emphasis"/>
        </w:rPr>
        <w:t>advocates</w:t>
      </w:r>
      <w:r w:rsidRPr="00F072E8">
        <w:t xml:space="preserve"> </w:t>
      </w:r>
      <w:r w:rsidRPr="00F072E8">
        <w:rPr>
          <w:rStyle w:val="StyleUnderline"/>
        </w:rPr>
        <w:t>invoke</w:t>
      </w:r>
      <w:r w:rsidRPr="00E90624">
        <w:rPr>
          <w:rStyle w:val="StyleUnderline"/>
        </w:rPr>
        <w:t xml:space="preserve"> the </w:t>
      </w:r>
      <w:r w:rsidRPr="00E90624">
        <w:rPr>
          <w:rStyle w:val="Emphasis"/>
        </w:rPr>
        <w:t xml:space="preserve">oft-repeated </w:t>
      </w:r>
      <w:r w:rsidRPr="00F072E8">
        <w:rPr>
          <w:rStyle w:val="Emphasis"/>
        </w:rPr>
        <w:t>claim that actuarial</w:t>
      </w:r>
      <w:r w:rsidRPr="00E90624">
        <w:rPr>
          <w:rStyle w:val="Emphasis"/>
        </w:rPr>
        <w:t xml:space="preserve"> prediction outperforms human decision makers’ individualized predictions</w:t>
      </w:r>
      <w:r>
        <w:t xml:space="preserve">, </w:t>
      </w:r>
      <w:r w:rsidRPr="00E90624">
        <w:rPr>
          <w:rStyle w:val="StyleUnderline"/>
        </w:rPr>
        <w:t>they</w:t>
      </w:r>
      <w:r w:rsidRPr="00F072E8">
        <w:t xml:space="preserve"> usually </w:t>
      </w:r>
      <w:r w:rsidRPr="00E90624">
        <w:rPr>
          <w:rStyle w:val="Emphasis"/>
        </w:rPr>
        <w:t>do not cite recidivism-specific studies at all</w:t>
      </w:r>
      <w:r w:rsidRPr="00E90624">
        <w:rPr>
          <w:rStyle w:val="StyleUnderline"/>
        </w:rPr>
        <w:t>.</w:t>
      </w:r>
      <w:r>
        <w:t xml:space="preserve"> </w:t>
      </w:r>
      <w:r w:rsidRPr="00E90624">
        <w:rPr>
          <w:rStyle w:val="StyleUnderline"/>
        </w:rPr>
        <w:t xml:space="preserve">Rather, </w:t>
      </w:r>
      <w:r w:rsidRPr="00F072E8">
        <w:rPr>
          <w:rStyle w:val="StyleUnderline"/>
        </w:rPr>
        <w:t>they cite reviews of</w:t>
      </w:r>
      <w:r w:rsidRPr="00E90624">
        <w:rPr>
          <w:rStyle w:val="StyleUnderline"/>
        </w:rPr>
        <w:t xml:space="preserve"> studies drawn from a </w:t>
      </w:r>
      <w:r w:rsidRPr="00E90624">
        <w:rPr>
          <w:rStyle w:val="Emphasis"/>
        </w:rPr>
        <w:t>wide range of fields</w:t>
      </w:r>
      <w:r>
        <w:t xml:space="preserve">, </w:t>
      </w:r>
      <w:r w:rsidRPr="00E90624">
        <w:rPr>
          <w:rStyle w:val="StyleUnderline"/>
        </w:rPr>
        <w:t xml:space="preserve">such as </w:t>
      </w:r>
      <w:r w:rsidRPr="00E90624">
        <w:rPr>
          <w:rStyle w:val="Emphasis"/>
        </w:rPr>
        <w:t>medical diagnosis</w:t>
      </w:r>
      <w:r>
        <w:t xml:space="preserve">.30 </w:t>
      </w:r>
      <w:r w:rsidRPr="00E90624">
        <w:rPr>
          <w:rStyle w:val="StyleUnderline"/>
        </w:rPr>
        <w:t xml:space="preserve">As a </w:t>
      </w:r>
      <w:r w:rsidRPr="00E90624">
        <w:rPr>
          <w:rStyle w:val="Emphasis"/>
        </w:rPr>
        <w:t>whole</w:t>
      </w:r>
      <w:r w:rsidRPr="00E90624">
        <w:rPr>
          <w:rStyle w:val="StyleUnderline"/>
        </w:rPr>
        <w:t xml:space="preserve">, this literature </w:t>
      </w:r>
      <w:r w:rsidRPr="00E90624">
        <w:rPr>
          <w:rStyle w:val="Emphasis"/>
        </w:rPr>
        <w:t>does</w:t>
      </w:r>
      <w:r w:rsidRPr="00E90624">
        <w:rPr>
          <w:rStyle w:val="StyleUnderline"/>
        </w:rPr>
        <w:t xml:space="preserve"> favor actuarial methods</w:t>
      </w:r>
      <w:r>
        <w:t xml:space="preserve">, </w:t>
      </w:r>
      <w:r w:rsidRPr="00E90624">
        <w:rPr>
          <w:rStyle w:val="StyleUnderline"/>
        </w:rPr>
        <w:t xml:space="preserve">but </w:t>
      </w:r>
      <w:r w:rsidRPr="00F072E8">
        <w:rPr>
          <w:rStyle w:val="Emphasis"/>
        </w:rPr>
        <w:t>there is a lot of variability</w:t>
      </w:r>
      <w:r w:rsidRPr="00E90624">
        <w:rPr>
          <w:rStyle w:val="Emphasis"/>
        </w:rPr>
        <w:t xml:space="preserve"> in results</w:t>
      </w:r>
      <w:r>
        <w:t xml:space="preserve">, </w:t>
      </w:r>
      <w:r w:rsidRPr="00E90624">
        <w:rPr>
          <w:rStyle w:val="StyleUnderline"/>
        </w:rPr>
        <w:t xml:space="preserve">which suggests that </w:t>
      </w:r>
      <w:r w:rsidRPr="00F072E8">
        <w:rPr>
          <w:rStyle w:val="Emphasis"/>
        </w:rPr>
        <w:t>it is too simple to say</w:t>
      </w:r>
      <w:r w:rsidRPr="00E90624">
        <w:rPr>
          <w:rStyle w:val="StyleUnderline"/>
        </w:rPr>
        <w:t xml:space="preserve"> that </w:t>
      </w:r>
      <w:r w:rsidRPr="00E90624">
        <w:rPr>
          <w:rStyle w:val="Emphasis"/>
        </w:rPr>
        <w:t>actuarial prediction is always better</w:t>
      </w:r>
      <w:r>
        <w:t xml:space="preserve">. </w:t>
      </w:r>
      <w:r w:rsidRPr="00E90624">
        <w:rPr>
          <w:rStyle w:val="Emphasis"/>
        </w:rPr>
        <w:t>Instead</w:t>
      </w:r>
      <w:r w:rsidRPr="00E90624">
        <w:rPr>
          <w:rStyle w:val="StyleUnderline"/>
        </w:rPr>
        <w:t xml:space="preserve">, one needs to </w:t>
      </w:r>
      <w:r w:rsidRPr="00E90624">
        <w:rPr>
          <w:rStyle w:val="Emphasis"/>
        </w:rPr>
        <w:t>analyze the specific actuarial method in question</w:t>
      </w:r>
      <w:r>
        <w:t xml:space="preserve"> </w:t>
      </w:r>
      <w:r w:rsidRPr="00E90624">
        <w:rPr>
          <w:rStyle w:val="StyleUnderline"/>
        </w:rPr>
        <w:t xml:space="preserve">and </w:t>
      </w:r>
      <w:r w:rsidRPr="00E90624">
        <w:rPr>
          <w:rStyle w:val="Emphasis"/>
        </w:rPr>
        <w:t>compare it</w:t>
      </w:r>
      <w:r w:rsidRPr="00E90624">
        <w:rPr>
          <w:rStyle w:val="StyleUnderline"/>
        </w:rPr>
        <w:t xml:space="preserve"> to the </w:t>
      </w:r>
      <w:r w:rsidRPr="00E90624">
        <w:rPr>
          <w:rStyle w:val="Emphasis"/>
        </w:rPr>
        <w:t>judgments</w:t>
      </w:r>
      <w:r w:rsidRPr="00E90624">
        <w:rPr>
          <w:rStyle w:val="StyleUnderline"/>
        </w:rPr>
        <w:t xml:space="preserve"> of the </w:t>
      </w:r>
      <w:r w:rsidRPr="00E90624">
        <w:rPr>
          <w:rStyle w:val="Emphasis"/>
        </w:rPr>
        <w:t>relevant comparison set of decision makers</w:t>
      </w:r>
      <w:r>
        <w:t xml:space="preserve">. </w:t>
      </w:r>
      <w:r w:rsidRPr="00E90624">
        <w:rPr>
          <w:rStyle w:val="StyleUnderline"/>
        </w:rPr>
        <w:t xml:space="preserve">In the </w:t>
      </w:r>
      <w:r w:rsidRPr="00E90624">
        <w:rPr>
          <w:rStyle w:val="Emphasis"/>
        </w:rPr>
        <w:t>sentencing context</w:t>
      </w:r>
      <w:r w:rsidRPr="00E90624">
        <w:rPr>
          <w:rStyle w:val="StyleUnderline"/>
        </w:rPr>
        <w:t xml:space="preserve">, states </w:t>
      </w:r>
      <w:r w:rsidRPr="00E90624">
        <w:rPr>
          <w:rStyle w:val="Emphasis"/>
        </w:rPr>
        <w:t xml:space="preserve">have not </w:t>
      </w:r>
      <w:r w:rsidRPr="00F072E8">
        <w:rPr>
          <w:rStyle w:val="Emphasis"/>
        </w:rPr>
        <w:t>done this yet</w:t>
      </w:r>
      <w:r w:rsidRPr="00E90624">
        <w:t xml:space="preserve">, </w:t>
      </w:r>
      <w:r>
        <w:t>and they bear the burden of doing so.31</w:t>
      </w:r>
    </w:p>
    <w:p w14:paraId="05D815E0" w14:textId="77777777" w:rsidR="00A54310" w:rsidRDefault="00A54310" w:rsidP="00A54310">
      <w:r w:rsidRPr="0098202D">
        <w:rPr>
          <w:rStyle w:val="StyleUnderline"/>
        </w:rPr>
        <w:t>But even if this hasn’t been done</w:t>
      </w:r>
      <w:r>
        <w:t xml:space="preserve"> yet, </w:t>
      </w:r>
      <w:r w:rsidRPr="0098202D">
        <w:rPr>
          <w:rStyle w:val="StyleUnderline"/>
        </w:rPr>
        <w:t xml:space="preserve">shouldn’t we </w:t>
      </w:r>
      <w:r w:rsidRPr="00F072E8">
        <w:rPr>
          <w:rStyle w:val="Emphasis"/>
        </w:rPr>
        <w:t>logically expect</w:t>
      </w:r>
      <w:r w:rsidRPr="0098202D">
        <w:rPr>
          <w:rStyle w:val="StyleUnderline"/>
        </w:rPr>
        <w:t xml:space="preserve"> better results from empirically grounded risk prediction instruments than from judges’ intuition? Perhaps</w:t>
      </w:r>
      <w:r w:rsidRPr="00F072E8">
        <w:t xml:space="preserve"> we should. </w:t>
      </w:r>
      <w:r w:rsidRPr="0098202D">
        <w:rPr>
          <w:rStyle w:val="StyleUnderline"/>
        </w:rPr>
        <w:t xml:space="preserve">But there is a </w:t>
      </w:r>
      <w:r w:rsidRPr="00F072E8">
        <w:rPr>
          <w:rStyle w:val="Emphasis"/>
        </w:rPr>
        <w:t>counterargument</w:t>
      </w:r>
      <w:r w:rsidRPr="0098202D">
        <w:rPr>
          <w:rStyle w:val="StyleUnderline"/>
        </w:rPr>
        <w:t xml:space="preserve">. Actuarial risk assessments are based on a </w:t>
      </w:r>
      <w:r w:rsidRPr="00F072E8">
        <w:rPr>
          <w:rStyle w:val="Emphasis"/>
        </w:rPr>
        <w:t>fixed list of risk factors</w:t>
      </w:r>
      <w:r w:rsidRPr="0098202D">
        <w:rPr>
          <w:rStyle w:val="StyleUnderline"/>
        </w:rPr>
        <w:t>, and</w:t>
      </w:r>
      <w:r>
        <w:t xml:space="preserve"> </w:t>
      </w:r>
      <w:r w:rsidRPr="0098202D">
        <w:rPr>
          <w:rStyle w:val="StyleUnderline"/>
        </w:rPr>
        <w:t xml:space="preserve">some of </w:t>
      </w:r>
      <w:r w:rsidRPr="00F072E8">
        <w:rPr>
          <w:rStyle w:val="StyleUnderline"/>
        </w:rPr>
        <w:t xml:space="preserve">the </w:t>
      </w:r>
      <w:r w:rsidRPr="00F072E8">
        <w:rPr>
          <w:rStyle w:val="Emphasis"/>
        </w:rPr>
        <w:t>factors that are left off the</w:t>
      </w:r>
      <w:r w:rsidRPr="0098202D">
        <w:rPr>
          <w:rStyle w:val="Emphasis"/>
        </w:rPr>
        <w:t xml:space="preserve"> list</w:t>
      </w:r>
      <w:r w:rsidRPr="0098202D">
        <w:rPr>
          <w:rStyle w:val="StyleUnderline"/>
        </w:rPr>
        <w:t xml:space="preserve"> may be </w:t>
      </w:r>
      <w:r w:rsidRPr="0098202D">
        <w:rPr>
          <w:rStyle w:val="Emphasis"/>
        </w:rPr>
        <w:t>important</w:t>
      </w:r>
      <w:r w:rsidRPr="0098202D">
        <w:rPr>
          <w:rStyle w:val="StyleUnderline"/>
        </w:rPr>
        <w:t xml:space="preserve">. For example, the </w:t>
      </w:r>
      <w:r w:rsidRPr="00F072E8">
        <w:rPr>
          <w:rStyle w:val="Emphasis"/>
        </w:rPr>
        <w:t>assessments incorporate little or no information about the defendant’s criminal</w:t>
      </w:r>
      <w:r w:rsidRPr="0098202D">
        <w:rPr>
          <w:rStyle w:val="Emphasis"/>
        </w:rPr>
        <w:t xml:space="preserve"> case</w:t>
      </w:r>
      <w:r>
        <w:t xml:space="preserve">. </w:t>
      </w:r>
      <w:r w:rsidRPr="0098202D">
        <w:rPr>
          <w:rStyle w:val="StyleUnderline"/>
        </w:rPr>
        <w:t xml:space="preserve">It is </w:t>
      </w:r>
      <w:r w:rsidRPr="0098202D">
        <w:rPr>
          <w:rStyle w:val="Emphasis"/>
        </w:rPr>
        <w:t>not</w:t>
      </w:r>
      <w:r w:rsidRPr="0098202D">
        <w:t xml:space="preserve"> facially </w:t>
      </w:r>
      <w:r w:rsidRPr="0098202D">
        <w:rPr>
          <w:rStyle w:val="Emphasis"/>
        </w:rPr>
        <w:t>obvious</w:t>
      </w:r>
      <w:r w:rsidRPr="0098202D">
        <w:rPr>
          <w:rStyle w:val="StyleUnderline"/>
        </w:rPr>
        <w:t xml:space="preserve"> that a </w:t>
      </w:r>
      <w:r w:rsidRPr="00F072E8">
        <w:rPr>
          <w:rStyle w:val="Emphasis"/>
          <w:sz w:val="24"/>
          <w:szCs w:val="24"/>
        </w:rPr>
        <w:t>mechanical scoring system that relies only on factors unrelated to the case at hand</w:t>
      </w:r>
      <w:r>
        <w:t xml:space="preserve"> </w:t>
      </w:r>
      <w:r w:rsidRPr="0098202D">
        <w:rPr>
          <w:rStyle w:val="StyleUnderline"/>
        </w:rPr>
        <w:t xml:space="preserve">should </w:t>
      </w:r>
      <w:r w:rsidRPr="0098202D">
        <w:rPr>
          <w:rStyle w:val="Emphasis"/>
        </w:rPr>
        <w:t>substantially outperform a judge who can consider those factors plus case-specific information</w:t>
      </w:r>
      <w:r>
        <w:t xml:space="preserve">. </w:t>
      </w:r>
      <w:r w:rsidRPr="0098202D">
        <w:t xml:space="preserve">Again, </w:t>
      </w:r>
      <w:r w:rsidRPr="0098202D">
        <w:rPr>
          <w:rStyle w:val="StyleUnderline"/>
        </w:rPr>
        <w:t xml:space="preserve">it </w:t>
      </w:r>
      <w:r w:rsidRPr="0098202D">
        <w:rPr>
          <w:rStyle w:val="Emphasis"/>
        </w:rPr>
        <w:t>might</w:t>
      </w:r>
      <w:r>
        <w:t xml:space="preserve">—I wouldn’t be surprised, in fact. </w:t>
      </w:r>
      <w:r w:rsidRPr="0098202D">
        <w:rPr>
          <w:rStyle w:val="StyleUnderline"/>
        </w:rPr>
        <w:t xml:space="preserve">But </w:t>
      </w:r>
      <w:r w:rsidRPr="00F072E8">
        <w:rPr>
          <w:rStyle w:val="Emphasis"/>
        </w:rPr>
        <w:t>as of now, we don’t know</w:t>
      </w:r>
      <w:r w:rsidRPr="00F072E8">
        <w:rPr>
          <w:rStyle w:val="StyleUnderline"/>
        </w:rPr>
        <w:t>,</w:t>
      </w:r>
      <w:r w:rsidRPr="0098202D">
        <w:t xml:space="preserve"> and the state bears the burden of showing it.32</w:t>
      </w:r>
    </w:p>
    <w:p w14:paraId="4DCBDFEE" w14:textId="77777777" w:rsidR="00A54310" w:rsidRDefault="00A54310" w:rsidP="00A54310"/>
    <w:p w14:paraId="215A9816" w14:textId="77777777" w:rsidR="00A54310" w:rsidRDefault="00A54310" w:rsidP="00A54310">
      <w:pPr>
        <w:pStyle w:val="Heading4"/>
      </w:pPr>
      <w:r>
        <w:t xml:space="preserve">Racism is an existential evil and must be </w:t>
      </w:r>
      <w:r w:rsidRPr="00673188">
        <w:t>categorically rejected</w:t>
      </w:r>
    </w:p>
    <w:p w14:paraId="2B8949AD" w14:textId="77777777" w:rsidR="00A54310" w:rsidRPr="00CD2709" w:rsidRDefault="00A54310" w:rsidP="00A54310">
      <w:pPr>
        <w:rPr>
          <w:rStyle w:val="Style13ptBold"/>
        </w:rPr>
      </w:pPr>
      <w:r>
        <w:rPr>
          <w:rStyle w:val="Style13ptBold"/>
        </w:rPr>
        <w:t>Memmi 2k</w:t>
      </w:r>
      <w:r w:rsidRPr="00CD2709">
        <w:t xml:space="preserve"> – </w:t>
      </w:r>
      <w:r>
        <w:t>Professor Emeritus of Sociology at U of Paris</w:t>
      </w:r>
    </w:p>
    <w:p w14:paraId="4CDC48D7" w14:textId="77777777" w:rsidR="00A54310" w:rsidRDefault="00A54310" w:rsidP="00A54310">
      <w:r>
        <w:t>Albert Memmi, Professor Emeritus of Sociology at the University of Paris, RACISM, 2000, translated by Steve Martinot, pp.163-165</w:t>
      </w:r>
    </w:p>
    <w:p w14:paraId="39E33586" w14:textId="77777777" w:rsidR="00A54310" w:rsidRDefault="00A54310" w:rsidP="00A54310"/>
    <w:p w14:paraId="5C893237" w14:textId="77777777" w:rsidR="00A54310" w:rsidRDefault="00A54310" w:rsidP="00A54310">
      <w:pPr>
        <w:rPr>
          <w:rStyle w:val="Emphasis"/>
        </w:rPr>
      </w:pPr>
      <w:r w:rsidRPr="00CD2709">
        <w:rPr>
          <w:rStyle w:val="StyleUnderline"/>
        </w:rPr>
        <w:t>The struggle against racism will be long, difficult</w:t>
      </w:r>
      <w:r w:rsidRPr="00CD2709">
        <w:t>, without intermission</w:t>
      </w:r>
      <w:r>
        <w:t xml:space="preserve">, </w:t>
      </w:r>
      <w:r w:rsidRPr="00CD2709">
        <w:rPr>
          <w:rStyle w:val="Emphasis"/>
        </w:rPr>
        <w:t>without remission</w:t>
      </w:r>
      <w:r>
        <w:t xml:space="preserve">, </w:t>
      </w:r>
      <w:r w:rsidRPr="00CD2709">
        <w:rPr>
          <w:rStyle w:val="StyleUnderline"/>
        </w:rPr>
        <w:t xml:space="preserve">probably never achieved, yet for this very reason, it is a struggle to be undertaken </w:t>
      </w:r>
      <w:r w:rsidRPr="00CD2709">
        <w:rPr>
          <w:rStyle w:val="Emphasis"/>
        </w:rPr>
        <w:t>without surcease</w:t>
      </w:r>
      <w:r w:rsidRPr="00CD2709">
        <w:rPr>
          <w:rStyle w:val="StyleUnderline"/>
        </w:rPr>
        <w:t xml:space="preserve"> and without concessions</w:t>
      </w:r>
      <w:r>
        <w:t xml:space="preserve">. </w:t>
      </w:r>
      <w:r w:rsidRPr="00CD2709">
        <w:rPr>
          <w:rStyle w:val="StyleUnderline"/>
        </w:rPr>
        <w:t xml:space="preserve">One </w:t>
      </w:r>
      <w:r w:rsidRPr="00CD2709">
        <w:rPr>
          <w:rStyle w:val="Emphasis"/>
        </w:rPr>
        <w:t>cannot be indulgent</w:t>
      </w:r>
      <w:r w:rsidRPr="00CD2709">
        <w:rPr>
          <w:rStyle w:val="StyleUnderline"/>
        </w:rPr>
        <w:t xml:space="preserve"> toward racism. One </w:t>
      </w:r>
      <w:r w:rsidRPr="00CD2709">
        <w:rPr>
          <w:rStyle w:val="Emphasis"/>
        </w:rPr>
        <w:t>cannot even let the monster in the house</w:t>
      </w:r>
      <w:r w:rsidRPr="00CD2709">
        <w:rPr>
          <w:rStyle w:val="StyleUnderline"/>
        </w:rPr>
        <w:t>, especially not in a mask. To give it merely a foothold means to augment the bestial</w:t>
      </w:r>
      <w:r w:rsidRPr="00CD2709">
        <w:t xml:space="preserve"> part </w:t>
      </w:r>
      <w:r w:rsidRPr="00CD2709">
        <w:rPr>
          <w:rStyle w:val="StyleUnderline"/>
        </w:rPr>
        <w:t>in us and in other people</w:t>
      </w:r>
      <w:r w:rsidRPr="00CD2709">
        <w:t xml:space="preserve"> which is </w:t>
      </w:r>
      <w:r w:rsidRPr="00CD2709">
        <w:rPr>
          <w:rStyle w:val="StyleUnderline"/>
        </w:rPr>
        <w:t xml:space="preserve">to diminish what is human. To </w:t>
      </w:r>
      <w:r w:rsidRPr="00CD2709">
        <w:rPr>
          <w:rStyle w:val="Emphasis"/>
        </w:rPr>
        <w:t>accept the racist universe</w:t>
      </w:r>
      <w:r w:rsidRPr="00CD2709">
        <w:t xml:space="preserve"> </w:t>
      </w:r>
      <w:r w:rsidRPr="00CD2709">
        <w:rPr>
          <w:rStyle w:val="StyleUnderline"/>
        </w:rPr>
        <w:t xml:space="preserve">to the </w:t>
      </w:r>
      <w:r w:rsidRPr="00CD2709">
        <w:rPr>
          <w:rStyle w:val="Emphasis"/>
        </w:rPr>
        <w:t>slightest degree</w:t>
      </w:r>
      <w:r w:rsidRPr="00CD2709">
        <w:t xml:space="preserve"> </w:t>
      </w:r>
      <w:r w:rsidRPr="00CD2709">
        <w:rPr>
          <w:rStyle w:val="StyleUnderline"/>
        </w:rPr>
        <w:t xml:space="preserve">is to </w:t>
      </w:r>
      <w:r w:rsidRPr="00CD2709">
        <w:rPr>
          <w:rStyle w:val="Emphasis"/>
        </w:rPr>
        <w:t>endorse fear, injustice, and violence</w:t>
      </w:r>
      <w:r w:rsidRPr="00CD2709">
        <w:t xml:space="preserve">. </w:t>
      </w:r>
      <w:r w:rsidRPr="00CD2709">
        <w:rPr>
          <w:rStyle w:val="StyleUnderline"/>
        </w:rPr>
        <w:t xml:space="preserve">It is to </w:t>
      </w:r>
      <w:r w:rsidRPr="00CD2709">
        <w:rPr>
          <w:rStyle w:val="Emphasis"/>
        </w:rPr>
        <w:t>accept the persistence</w:t>
      </w:r>
      <w:r w:rsidRPr="00CD2709">
        <w:rPr>
          <w:rStyle w:val="StyleUnderline"/>
        </w:rPr>
        <w:t xml:space="preserve"> of the </w:t>
      </w:r>
      <w:r w:rsidRPr="00CD2709">
        <w:rPr>
          <w:rStyle w:val="Emphasis"/>
        </w:rPr>
        <w:t>dark history in which we still largely live</w:t>
      </w:r>
      <w:r w:rsidRPr="00CD2709">
        <w:rPr>
          <w:rStyle w:val="StyleUnderline"/>
        </w:rPr>
        <w:t xml:space="preserve">. It is to </w:t>
      </w:r>
      <w:r w:rsidRPr="00CD2709">
        <w:rPr>
          <w:rStyle w:val="Emphasis"/>
        </w:rPr>
        <w:t>agree</w:t>
      </w:r>
      <w:r w:rsidRPr="00CD2709">
        <w:rPr>
          <w:rStyle w:val="StyleUnderline"/>
        </w:rPr>
        <w:t xml:space="preserve"> that the outsider will always be a possible </w:t>
      </w:r>
      <w:r w:rsidRPr="00CD2709">
        <w:rPr>
          <w:rStyle w:val="Emphasis"/>
        </w:rPr>
        <w:t>victim</w:t>
      </w:r>
      <w:r w:rsidRPr="00CD2709">
        <w:t xml:space="preserve"> </w:t>
      </w:r>
      <w:r w:rsidRPr="00CD2709">
        <w:rPr>
          <w:rStyle w:val="StyleUnderline"/>
        </w:rPr>
        <w:t>(and which [person</w:t>
      </w:r>
      <w:r w:rsidRPr="00CD2709">
        <w:t xml:space="preserve">] man </w:t>
      </w:r>
      <w:r w:rsidRPr="00CD2709">
        <w:rPr>
          <w:rStyle w:val="StyleUnderline"/>
        </w:rPr>
        <w:t>is not [themself</w:t>
      </w:r>
      <w:r w:rsidRPr="00CD2709">
        <w:t xml:space="preserve">] himself </w:t>
      </w:r>
      <w:r w:rsidRPr="00CD2709">
        <w:rPr>
          <w:rStyle w:val="StyleUnderline"/>
        </w:rPr>
        <w:t>an outsider relative to someone</w:t>
      </w:r>
      <w:r w:rsidRPr="00CD2709">
        <w:t xml:space="preserve"> else</w:t>
      </w:r>
      <w:r w:rsidRPr="00CD2709">
        <w:rPr>
          <w:rStyle w:val="StyleUnderline"/>
        </w:rPr>
        <w:t>?).</w:t>
      </w:r>
      <w:r w:rsidRPr="00CD2709">
        <w:t xml:space="preserve"> </w:t>
      </w:r>
      <w:r w:rsidRPr="00CD2709">
        <w:rPr>
          <w:rStyle w:val="StyleUnderline"/>
        </w:rPr>
        <w:t xml:space="preserve">Racism illustrates in sum, the </w:t>
      </w:r>
      <w:r w:rsidRPr="00CD2709">
        <w:rPr>
          <w:rStyle w:val="Emphasis"/>
        </w:rPr>
        <w:t>inevitable negativity</w:t>
      </w:r>
      <w:r w:rsidRPr="00CD2709">
        <w:t xml:space="preserve"> </w:t>
      </w:r>
      <w:r w:rsidRPr="00CD2709">
        <w:rPr>
          <w:rStyle w:val="StyleUnderline"/>
        </w:rPr>
        <w:t xml:space="preserve">of the </w:t>
      </w:r>
      <w:r w:rsidRPr="00CD2709">
        <w:rPr>
          <w:rStyle w:val="Emphasis"/>
        </w:rPr>
        <w:t>condition of the dominated</w:t>
      </w:r>
      <w:r w:rsidRPr="00CD2709">
        <w:t xml:space="preserve">; </w:t>
      </w:r>
      <w:r w:rsidRPr="00CD2709">
        <w:rPr>
          <w:rStyle w:val="StyleUnderline"/>
        </w:rPr>
        <w:t xml:space="preserve">that is it illuminates in a certain sense the </w:t>
      </w:r>
      <w:r w:rsidRPr="00CD2709">
        <w:rPr>
          <w:rStyle w:val="Emphasis"/>
        </w:rPr>
        <w:t>entire human condition</w:t>
      </w:r>
      <w:r w:rsidRPr="00CD2709">
        <w:t xml:space="preserve">. </w:t>
      </w:r>
      <w:r w:rsidRPr="00CD2709">
        <w:rPr>
          <w:rStyle w:val="StyleUnderline"/>
        </w:rPr>
        <w:t xml:space="preserve">The </w:t>
      </w:r>
      <w:r w:rsidRPr="00CD2709">
        <w:rPr>
          <w:rStyle w:val="Emphasis"/>
        </w:rPr>
        <w:t>anti-racist struggle</w:t>
      </w:r>
      <w:r w:rsidRPr="00CD2709">
        <w:rPr>
          <w:rStyle w:val="StyleUnderline"/>
        </w:rPr>
        <w:t>, difficult though it is, and always in question, is nevertheless one of the prologues to the ultimate passage</w:t>
      </w:r>
      <w:r>
        <w:t xml:space="preserve"> from animality </w:t>
      </w:r>
      <w:r w:rsidRPr="00CD2709">
        <w:rPr>
          <w:rStyle w:val="StyleUnderline"/>
        </w:rPr>
        <w:t>to humanity. In that sense, we cannot fail to rise to the racist challenge. However</w:t>
      </w:r>
      <w:r>
        <w:t xml:space="preserve">, it remains true that </w:t>
      </w:r>
      <w:r w:rsidRPr="00CD2709">
        <w:rPr>
          <w:rStyle w:val="StyleUnderline"/>
        </w:rPr>
        <w:t xml:space="preserve">one’s </w:t>
      </w:r>
      <w:r w:rsidRPr="00CD2709">
        <w:rPr>
          <w:rStyle w:val="Emphasis"/>
        </w:rPr>
        <w:t>moral conduct only emerges from a choice</w:t>
      </w:r>
      <w:r w:rsidRPr="00CD2709">
        <w:rPr>
          <w:rStyle w:val="StyleUnderline"/>
        </w:rPr>
        <w:t xml:space="preserve">: one has to want it. It is </w:t>
      </w:r>
      <w:r w:rsidRPr="00CD2709">
        <w:rPr>
          <w:rStyle w:val="Emphasis"/>
        </w:rPr>
        <w:t>a choice among other choices</w:t>
      </w:r>
      <w:r w:rsidRPr="00CD2709">
        <w:rPr>
          <w:rStyle w:val="StyleUnderline"/>
        </w:rPr>
        <w:t>, and always debatable in its</w:t>
      </w:r>
      <w:r>
        <w:t xml:space="preserve"> foundations and its </w:t>
      </w:r>
      <w:r w:rsidRPr="00CD2709">
        <w:rPr>
          <w:rStyle w:val="StyleUnderline"/>
        </w:rPr>
        <w:t>consequences</w:t>
      </w:r>
      <w:r>
        <w:t xml:space="preserve">. Let us say, broadly speaking, that </w:t>
      </w:r>
      <w:r w:rsidRPr="00CD2709">
        <w:rPr>
          <w:rStyle w:val="StyleUnderline"/>
        </w:rPr>
        <w:t xml:space="preserve">the choice to conduct oneself morally is the condition for the </w:t>
      </w:r>
      <w:r w:rsidRPr="00CD2709">
        <w:rPr>
          <w:rStyle w:val="Emphasis"/>
        </w:rPr>
        <w:t>establishment of a human order</w:t>
      </w:r>
      <w:r>
        <w:t xml:space="preserve"> </w:t>
      </w:r>
      <w:r w:rsidRPr="00CD2709">
        <w:rPr>
          <w:rStyle w:val="StyleUnderline"/>
        </w:rPr>
        <w:t xml:space="preserve">for which </w:t>
      </w:r>
      <w:r w:rsidRPr="00CD2709">
        <w:rPr>
          <w:rStyle w:val="Emphasis"/>
        </w:rPr>
        <w:t>racism is the very negation</w:t>
      </w:r>
      <w:r>
        <w:t xml:space="preserve">. </w:t>
      </w:r>
      <w:r w:rsidRPr="00CD2709">
        <w:rPr>
          <w:rStyle w:val="StyleUnderline"/>
        </w:rPr>
        <w:t xml:space="preserve">This is almost a redundancy. One </w:t>
      </w:r>
      <w:r w:rsidRPr="00CD2709">
        <w:rPr>
          <w:rStyle w:val="Emphasis"/>
        </w:rPr>
        <w:t>cannot found a moral order</w:t>
      </w:r>
      <w:r>
        <w:t xml:space="preserve">, let alone a legislative order, </w:t>
      </w:r>
      <w:r w:rsidRPr="00CD2709">
        <w:rPr>
          <w:rStyle w:val="Emphasis"/>
        </w:rPr>
        <w:t>on racism</w:t>
      </w:r>
      <w:r>
        <w:t xml:space="preserve"> </w:t>
      </w:r>
      <w:r w:rsidRPr="00CD2709">
        <w:rPr>
          <w:rStyle w:val="StyleUnderline"/>
        </w:rPr>
        <w:t xml:space="preserve">because </w:t>
      </w:r>
      <w:r w:rsidRPr="00CD2709">
        <w:rPr>
          <w:rStyle w:val="Emphasis"/>
        </w:rPr>
        <w:t>racism</w:t>
      </w:r>
      <w:r w:rsidRPr="00CD2709">
        <w:rPr>
          <w:rStyle w:val="StyleUnderline"/>
        </w:rPr>
        <w:t xml:space="preserve"> </w:t>
      </w:r>
      <w:r w:rsidRPr="00CD2709">
        <w:rPr>
          <w:rStyle w:val="Emphasis"/>
        </w:rPr>
        <w:t>signifies the exclusion of the other</w:t>
      </w:r>
      <w:r>
        <w:t xml:space="preserve"> </w:t>
      </w:r>
      <w:r w:rsidRPr="00CD2709">
        <w:rPr>
          <w:rStyle w:val="StyleUnderline"/>
        </w:rPr>
        <w:t xml:space="preserve">and his or her </w:t>
      </w:r>
      <w:r w:rsidRPr="00CD2709">
        <w:rPr>
          <w:rStyle w:val="Emphasis"/>
        </w:rPr>
        <w:t>subjection to violence and domination</w:t>
      </w:r>
      <w:r>
        <w:t xml:space="preserve">. </w:t>
      </w:r>
      <w:r w:rsidRPr="00CD2709">
        <w:rPr>
          <w:rStyle w:val="StyleUnderline"/>
        </w:rPr>
        <w:t>From an ethical point of view</w:t>
      </w:r>
      <w:r>
        <w:t xml:space="preserve">, if one can deploy a little religious language, </w:t>
      </w:r>
      <w:r w:rsidRPr="00CD2709">
        <w:rPr>
          <w:rStyle w:val="StyleUnderline"/>
        </w:rPr>
        <w:t>racism is “</w:t>
      </w:r>
      <w:r w:rsidRPr="00CD2709">
        <w:rPr>
          <w:rStyle w:val="Emphasis"/>
        </w:rPr>
        <w:t>the truly capital sin</w:t>
      </w:r>
      <w:r>
        <w:t xml:space="preserve">.”fn22 </w:t>
      </w:r>
      <w:r w:rsidRPr="00CD2709">
        <w:rPr>
          <w:rStyle w:val="StyleUnderline"/>
        </w:rPr>
        <w:t>It is not an accident that almost all of humanity’s spiritual traditions counsel respect for the weak, for orphans, widows, or strangers</w:t>
      </w:r>
      <w:r>
        <w:t xml:space="preserve">. It is not just a question of theoretical counsel respect for the weak, for orphans, widows or strangers. </w:t>
      </w:r>
      <w:r w:rsidRPr="00CD2709">
        <w:rPr>
          <w:rStyle w:val="StyleUnderline"/>
        </w:rPr>
        <w:t xml:space="preserve">It is not just a question of </w:t>
      </w:r>
      <w:r w:rsidRPr="00CD2709">
        <w:rPr>
          <w:rStyle w:val="Emphasis"/>
        </w:rPr>
        <w:t>theoretical</w:t>
      </w:r>
      <w:r w:rsidRPr="00CD2709">
        <w:rPr>
          <w:rStyle w:val="StyleUnderline"/>
        </w:rPr>
        <w:t xml:space="preserve"> morality and disinterested commandments. Such </w:t>
      </w:r>
      <w:r w:rsidRPr="00CD2709">
        <w:rPr>
          <w:rStyle w:val="Emphasis"/>
        </w:rPr>
        <w:t>unanimity in the safeguarding of the other</w:t>
      </w:r>
      <w:r>
        <w:t xml:space="preserve"> </w:t>
      </w:r>
      <w:r w:rsidRPr="00CD2709">
        <w:rPr>
          <w:rStyle w:val="StyleUnderline"/>
        </w:rPr>
        <w:t xml:space="preserve">suggests the </w:t>
      </w:r>
      <w:r w:rsidRPr="00CD2709">
        <w:rPr>
          <w:rStyle w:val="Emphasis"/>
        </w:rPr>
        <w:t>real utility of such sentiments</w:t>
      </w:r>
      <w:r>
        <w:t xml:space="preserve">. </w:t>
      </w:r>
      <w:r w:rsidRPr="00CD2709">
        <w:rPr>
          <w:rStyle w:val="StyleUnderline"/>
        </w:rPr>
        <w:t xml:space="preserve">All things considered, we have an </w:t>
      </w:r>
      <w:r w:rsidRPr="00CD2709">
        <w:rPr>
          <w:rStyle w:val="Emphasis"/>
        </w:rPr>
        <w:t>interest in banishing injustice</w:t>
      </w:r>
      <w:r>
        <w:t xml:space="preserve">, </w:t>
      </w:r>
      <w:r w:rsidRPr="00CD2709">
        <w:rPr>
          <w:rStyle w:val="StyleUnderline"/>
        </w:rPr>
        <w:t xml:space="preserve">because </w:t>
      </w:r>
      <w:r w:rsidRPr="00CD2709">
        <w:rPr>
          <w:rStyle w:val="Emphasis"/>
        </w:rPr>
        <w:t>injustice engenders violence and death</w:t>
      </w:r>
      <w:r>
        <w:t xml:space="preserve">. Of course, this is debatable. </w:t>
      </w:r>
      <w:r w:rsidRPr="00CD2709">
        <w:rPr>
          <w:rStyle w:val="StyleUnderline"/>
        </w:rPr>
        <w:t>There are those who think that if one is strong enough, the</w:t>
      </w:r>
      <w:r>
        <w:t xml:space="preserve"> assault on and </w:t>
      </w:r>
      <w:r w:rsidRPr="00CD2709">
        <w:rPr>
          <w:rStyle w:val="StyleUnderline"/>
        </w:rPr>
        <w:t xml:space="preserve">oppression of others is permissible. </w:t>
      </w:r>
      <w:r w:rsidRPr="00CD2709">
        <w:rPr>
          <w:rStyle w:val="Emphasis"/>
        </w:rPr>
        <w:t>But no one is ever sure of remaining the strongest</w:t>
      </w:r>
      <w:r>
        <w:t xml:space="preserve">. </w:t>
      </w:r>
      <w:r w:rsidRPr="00CD2709">
        <w:rPr>
          <w:rStyle w:val="StyleUnderline"/>
        </w:rPr>
        <w:t>One day</w:t>
      </w:r>
      <w:r>
        <w:t xml:space="preserve">, perhaps, </w:t>
      </w:r>
      <w:r w:rsidRPr="00CD2709">
        <w:rPr>
          <w:rStyle w:val="StyleUnderline"/>
        </w:rPr>
        <w:t xml:space="preserve">the roles will be reversed. </w:t>
      </w:r>
      <w:r w:rsidRPr="00CD2709">
        <w:rPr>
          <w:rStyle w:val="Emphasis"/>
        </w:rPr>
        <w:t>All unjust society</w:t>
      </w:r>
      <w:r w:rsidRPr="00CD2709">
        <w:rPr>
          <w:rStyle w:val="StyleUnderline"/>
        </w:rPr>
        <w:t xml:space="preserve"> </w:t>
      </w:r>
      <w:r w:rsidRPr="00CD2709">
        <w:rPr>
          <w:rStyle w:val="Emphasis"/>
        </w:rPr>
        <w:t>contains within itself</w:t>
      </w:r>
      <w:r>
        <w:t xml:space="preserve"> </w:t>
      </w:r>
      <w:r w:rsidRPr="00CD2709">
        <w:rPr>
          <w:rStyle w:val="Emphasis"/>
        </w:rPr>
        <w:t>the seeds of its own death</w:t>
      </w:r>
      <w:r w:rsidRPr="00CD2709">
        <w:rPr>
          <w:rStyle w:val="StyleUnderline"/>
        </w:rPr>
        <w:t>. It is</w:t>
      </w:r>
      <w:r>
        <w:t xml:space="preserve"> probably </w:t>
      </w:r>
      <w:r w:rsidRPr="00CD2709">
        <w:rPr>
          <w:rStyle w:val="StyleUnderline"/>
        </w:rPr>
        <w:t>smarter to treat others with respect</w:t>
      </w:r>
      <w:r>
        <w:t xml:space="preserve"> so that they treat you with respect. “Recall,” says the bible, “that you were once a stranger in Egypt,” which means both that you ought to respect the stranger because you were a stranger yourself and that you risk becoming once again someday. </w:t>
      </w:r>
      <w:r w:rsidRPr="00CD2709">
        <w:rPr>
          <w:rStyle w:val="StyleUnderline"/>
        </w:rPr>
        <w:t xml:space="preserve">It is an </w:t>
      </w:r>
      <w:r w:rsidRPr="00CD2709">
        <w:rPr>
          <w:rStyle w:val="Emphasis"/>
        </w:rPr>
        <w:t>ethical</w:t>
      </w:r>
      <w:r w:rsidRPr="00CD2709">
        <w:rPr>
          <w:rStyle w:val="StyleUnderline"/>
        </w:rPr>
        <w:t xml:space="preserve"> </w:t>
      </w:r>
      <w:r w:rsidRPr="00CD2709">
        <w:rPr>
          <w:rStyle w:val="Emphasis"/>
        </w:rPr>
        <w:t>and</w:t>
      </w:r>
      <w:r w:rsidRPr="00CD2709">
        <w:rPr>
          <w:rStyle w:val="StyleUnderline"/>
        </w:rPr>
        <w:t xml:space="preserve"> a </w:t>
      </w:r>
      <w:r w:rsidRPr="00CD2709">
        <w:rPr>
          <w:rStyle w:val="Emphasis"/>
        </w:rPr>
        <w:t>practical</w:t>
      </w:r>
      <w:r w:rsidRPr="00CD2709">
        <w:rPr>
          <w:rStyle w:val="StyleUnderline"/>
        </w:rPr>
        <w:t xml:space="preserve"> appeal – indeed, </w:t>
      </w:r>
      <w:r w:rsidRPr="00CD2709">
        <w:rPr>
          <w:rStyle w:val="Emphasis"/>
        </w:rPr>
        <w:t>it is a contract</w:t>
      </w:r>
      <w:r>
        <w:t xml:space="preserve">, however implicit it might be. </w:t>
      </w:r>
      <w:r w:rsidRPr="00CD2709">
        <w:rPr>
          <w:rStyle w:val="StyleUnderline"/>
        </w:rPr>
        <w:t xml:space="preserve">In short, the </w:t>
      </w:r>
      <w:r w:rsidRPr="00CD2709">
        <w:rPr>
          <w:rStyle w:val="Emphasis"/>
        </w:rPr>
        <w:t>refusal of racism</w:t>
      </w:r>
      <w:r>
        <w:t xml:space="preserve"> </w:t>
      </w:r>
      <w:r w:rsidRPr="00CD2709">
        <w:rPr>
          <w:rStyle w:val="StyleUnderline"/>
        </w:rPr>
        <w:t xml:space="preserve">is the </w:t>
      </w:r>
      <w:r w:rsidRPr="00CD2709">
        <w:rPr>
          <w:rStyle w:val="Emphasis"/>
        </w:rPr>
        <w:t>condition for all theoretical and practical morality</w:t>
      </w:r>
      <w:r w:rsidRPr="00CD2709">
        <w:rPr>
          <w:rStyle w:val="StyleUnderline"/>
        </w:rPr>
        <w:t>.</w:t>
      </w:r>
      <w:r>
        <w:t xml:space="preserve"> </w:t>
      </w:r>
      <w:r w:rsidRPr="00CD2709">
        <w:rPr>
          <w:rStyle w:val="StyleUnderline"/>
        </w:rPr>
        <w:t xml:space="preserve">Because, in the end, the ethical choice commands the political choice. </w:t>
      </w:r>
      <w:r w:rsidRPr="00CD2709">
        <w:rPr>
          <w:rStyle w:val="Emphasis"/>
        </w:rPr>
        <w:t>A just society must be a society accepted by all</w:t>
      </w:r>
      <w:r>
        <w:t xml:space="preserve">. </w:t>
      </w:r>
      <w:r w:rsidRPr="00CD2709">
        <w:rPr>
          <w:rStyle w:val="StyleUnderline"/>
        </w:rPr>
        <w:t xml:space="preserve">If this contractual principle is </w:t>
      </w:r>
      <w:r w:rsidRPr="00CD2709">
        <w:rPr>
          <w:rStyle w:val="Emphasis"/>
        </w:rPr>
        <w:t>not accepted</w:t>
      </w:r>
      <w:r w:rsidRPr="00CD2709">
        <w:rPr>
          <w:rStyle w:val="StyleUnderline"/>
        </w:rPr>
        <w:t xml:space="preserve">, then </w:t>
      </w:r>
      <w:r w:rsidRPr="00CD2709">
        <w:rPr>
          <w:rStyle w:val="Emphasis"/>
        </w:rPr>
        <w:t>only conflict, violence, and destruction will be our lot</w:t>
      </w:r>
      <w:r>
        <w:t xml:space="preserve">. </w:t>
      </w:r>
      <w:r w:rsidRPr="00CD2709">
        <w:rPr>
          <w:rStyle w:val="StyleUnderline"/>
        </w:rPr>
        <w:t xml:space="preserve">If it </w:t>
      </w:r>
      <w:r w:rsidRPr="00CD2709">
        <w:rPr>
          <w:rStyle w:val="Emphasis"/>
        </w:rPr>
        <w:t>is</w:t>
      </w:r>
      <w:r w:rsidRPr="00CD2709">
        <w:rPr>
          <w:rStyle w:val="StyleUnderline"/>
        </w:rPr>
        <w:t xml:space="preserve"> accepted, we can hope someday to </w:t>
      </w:r>
      <w:r w:rsidRPr="00CD2709">
        <w:rPr>
          <w:rStyle w:val="Emphasis"/>
        </w:rPr>
        <w:t>live in peace</w:t>
      </w:r>
      <w:r>
        <w:t xml:space="preserve">. True, </w:t>
      </w:r>
      <w:r w:rsidRPr="00CD2709">
        <w:rPr>
          <w:rStyle w:val="StyleUnderline"/>
        </w:rPr>
        <w:t xml:space="preserve">it is a wager, but </w:t>
      </w:r>
      <w:r w:rsidRPr="00CD2709">
        <w:rPr>
          <w:rStyle w:val="Emphasis"/>
        </w:rPr>
        <w:t>the stakes are irresistible.</w:t>
      </w:r>
    </w:p>
    <w:p w14:paraId="16584E56" w14:textId="77777777" w:rsidR="00A54310" w:rsidRDefault="00A54310" w:rsidP="00A54310">
      <w:pPr>
        <w:rPr>
          <w:rStyle w:val="Emphasis"/>
        </w:rPr>
      </w:pPr>
    </w:p>
    <w:p w14:paraId="0F4C10A5" w14:textId="50D5BD1C" w:rsidR="00A54310" w:rsidRDefault="00A54310" w:rsidP="00A54310">
      <w:pPr>
        <w:pStyle w:val="Heading3"/>
      </w:pPr>
      <w:r>
        <w:t>--Plan</w:t>
      </w:r>
    </w:p>
    <w:p w14:paraId="54C1F15D" w14:textId="2A6567CE" w:rsidR="00A54310" w:rsidRPr="00AF438D" w:rsidRDefault="00A54310" w:rsidP="00A54310">
      <w:pPr>
        <w:pStyle w:val="Heading4"/>
      </w:pPr>
      <w:r>
        <w:t>Plan: The United States Federal Government should require that risk assessments used at sentencing employ algorithmic affirmative action to correct for any isolateable racial bias in algorithmic outputs because doing so is required by the Equal Protection Clause.</w:t>
      </w:r>
    </w:p>
    <w:p w14:paraId="2F555880" w14:textId="77777777" w:rsidR="00A54310" w:rsidRPr="00673188" w:rsidRDefault="00A54310" w:rsidP="00A54310"/>
    <w:p w14:paraId="7830E690" w14:textId="77777777" w:rsidR="00A54310" w:rsidRPr="00443A6F" w:rsidRDefault="00A54310" w:rsidP="00A54310">
      <w:pPr>
        <w:pStyle w:val="Heading4"/>
      </w:pPr>
      <w:r>
        <w:t xml:space="preserve">That’s the only way to solve – The plan both </w:t>
      </w:r>
      <w:r w:rsidRPr="00D47680">
        <w:rPr>
          <w:u w:val="single"/>
        </w:rPr>
        <w:t>allows and requires</w:t>
      </w:r>
      <w:r>
        <w:t xml:space="preserve"> that algorithms </w:t>
      </w:r>
      <w:r w:rsidRPr="00443A6F">
        <w:rPr>
          <w:u w:val="single"/>
        </w:rPr>
        <w:t>explicitly include race</w:t>
      </w:r>
      <w:r>
        <w:t xml:space="preserve"> as a variable, in order to </w:t>
      </w:r>
      <w:r w:rsidRPr="00443A6F">
        <w:rPr>
          <w:u w:val="single"/>
        </w:rPr>
        <w:t>actively correct for racial bias</w:t>
      </w:r>
      <w:r>
        <w:t xml:space="preserve"> in outputs – The Court’s current anti-classification approach to Equal Protection would hold that </w:t>
      </w:r>
      <w:r w:rsidRPr="00673188">
        <w:rPr>
          <w:u w:val="single"/>
        </w:rPr>
        <w:t>unconstitutional</w:t>
      </w:r>
      <w:r>
        <w:t>.</w:t>
      </w:r>
    </w:p>
    <w:p w14:paraId="070A07C5" w14:textId="77777777" w:rsidR="00A54310" w:rsidRPr="004B0847" w:rsidRDefault="00A54310" w:rsidP="00A54310">
      <w:pPr>
        <w:rPr>
          <w:rStyle w:val="Style13ptBold"/>
        </w:rPr>
      </w:pPr>
      <w:r>
        <w:rPr>
          <w:rStyle w:val="Style13ptBold"/>
        </w:rPr>
        <w:t>Yang 19</w:t>
      </w:r>
      <w:r w:rsidRPr="004B0847">
        <w:t xml:space="preserve"> – </w:t>
      </w:r>
      <w:r>
        <w:t>Professor of Law, Harvard Law School and NBER</w:t>
      </w:r>
    </w:p>
    <w:p w14:paraId="26D8C1F2" w14:textId="77777777" w:rsidR="00A54310" w:rsidRDefault="00A54310" w:rsidP="00A54310">
      <w:pPr>
        <w:rPr>
          <w:rStyle w:val="Hyperlink"/>
          <w:sz w:val="18"/>
          <w:szCs w:val="18"/>
        </w:rPr>
      </w:pPr>
      <w:r w:rsidRPr="004B0847">
        <w:t>Crystal S.</w:t>
      </w:r>
      <w:r>
        <w:t xml:space="preserve"> Yang and </w:t>
      </w:r>
      <w:r w:rsidRPr="004B0847">
        <w:t>Will Dobbie</w:t>
      </w:r>
      <w:r>
        <w:t>, Harvard Kennedy School and NBER,</w:t>
      </w:r>
      <w:r w:rsidRPr="004B0847">
        <w:t xml:space="preserve"> </w:t>
      </w:r>
      <w:r>
        <w:t xml:space="preserve">Equal Protection Under Algorithms: A New Statistical and Legal Framework, Harvard Law, Last revised December 2019, </w:t>
      </w:r>
      <w:r>
        <w:rPr>
          <w:sz w:val="18"/>
          <w:szCs w:val="18"/>
        </w:rPr>
        <w:t xml:space="preserve">Available at </w:t>
      </w:r>
      <w:hyperlink r:id="rId9" w:history="1">
        <w:r w:rsidRPr="007A0381">
          <w:rPr>
            <w:rStyle w:val="Hyperlink"/>
            <w:sz w:val="18"/>
            <w:szCs w:val="18"/>
          </w:rPr>
          <w:t>https://scholar.harvard.edu/files/cyang/files/dy_oct2019.pdf</w:t>
        </w:r>
      </w:hyperlink>
    </w:p>
    <w:p w14:paraId="64952F4A" w14:textId="77777777" w:rsidR="00A54310" w:rsidRDefault="00A54310" w:rsidP="00A54310"/>
    <w:p w14:paraId="4A440392" w14:textId="77777777" w:rsidR="00A54310" w:rsidRPr="00BF59A4" w:rsidRDefault="00A54310" w:rsidP="00A54310">
      <w:pPr>
        <w:rPr>
          <w:rStyle w:val="StyleUnderline"/>
        </w:rPr>
      </w:pPr>
      <w:r w:rsidRPr="00BF59A4">
        <w:t xml:space="preserve">But as we noted above and </w:t>
      </w:r>
      <w:r w:rsidRPr="00BF59A4">
        <w:rPr>
          <w:rStyle w:val="StyleUnderline"/>
        </w:rPr>
        <w:t>as</w:t>
      </w:r>
      <w:r w:rsidRPr="00BF59A4">
        <w:t xml:space="preserve"> some of these </w:t>
      </w:r>
      <w:r w:rsidRPr="00106EFB">
        <w:rPr>
          <w:rStyle w:val="Emphasis"/>
        </w:rPr>
        <w:t>scholars acknowledge</w:t>
      </w:r>
      <w:r w:rsidRPr="00BF59A4">
        <w:t xml:space="preserve">, </w:t>
      </w:r>
      <w:r w:rsidRPr="00106EFB">
        <w:rPr>
          <w:rStyle w:val="Emphasis"/>
        </w:rPr>
        <w:t>excluding</w:t>
      </w:r>
      <w:r w:rsidRPr="00BF59A4">
        <w:t xml:space="preserve"> these </w:t>
      </w:r>
      <w:r w:rsidRPr="00106EFB">
        <w:rPr>
          <w:rStyle w:val="Emphasis"/>
        </w:rPr>
        <w:t>variables</w:t>
      </w:r>
      <w:r w:rsidRPr="00BF59A4">
        <w:rPr>
          <w:rStyle w:val="StyleUnderline"/>
        </w:rPr>
        <w:t xml:space="preserve"> is </w:t>
      </w:r>
      <w:r w:rsidRPr="00106EFB">
        <w:rPr>
          <w:rStyle w:val="Emphasis"/>
        </w:rPr>
        <w:t>problematic</w:t>
      </w:r>
      <w:r w:rsidRPr="00BF59A4">
        <w:rPr>
          <w:rStyle w:val="StyleUnderline"/>
        </w:rPr>
        <w:t xml:space="preserve"> due to the existence of </w:t>
      </w:r>
      <w:r w:rsidRPr="00106EFB">
        <w:rPr>
          <w:rStyle w:val="Emphasis"/>
        </w:rPr>
        <w:t>proxy effects</w:t>
      </w:r>
      <w:r w:rsidRPr="00BF59A4">
        <w:rPr>
          <w:rStyle w:val="StyleUnderline"/>
        </w:rPr>
        <w:t xml:space="preserve"> that stem from </w:t>
      </w:r>
      <w:r w:rsidRPr="00106EFB">
        <w:rPr>
          <w:rStyle w:val="Emphasis"/>
        </w:rPr>
        <w:t>other inputs</w:t>
      </w:r>
      <w:r w:rsidRPr="00BF59A4">
        <w:t>.197 As Pauline Kim has noted: [</w:t>
      </w:r>
      <w:r w:rsidRPr="00BF59A4">
        <w:rPr>
          <w:rStyle w:val="StyleUnderline"/>
        </w:rPr>
        <w:t>R]estricting</w:t>
      </w:r>
      <w:r w:rsidRPr="00BF59A4">
        <w:t xml:space="preserve"> access to sensitive information </w:t>
      </w:r>
      <w:r w:rsidRPr="00BF59A4">
        <w:rPr>
          <w:rStyle w:val="StyleUnderline"/>
        </w:rPr>
        <w:t xml:space="preserve">is </w:t>
      </w:r>
      <w:r w:rsidRPr="00106EFB">
        <w:rPr>
          <w:rStyle w:val="Emphasis"/>
        </w:rPr>
        <w:t>not likely to be effective</w:t>
      </w:r>
      <w:r w:rsidRPr="00BF59A4">
        <w:rPr>
          <w:rStyle w:val="StyleUnderline"/>
        </w:rPr>
        <w:t xml:space="preserve"> in preventing </w:t>
      </w:r>
      <w:r w:rsidRPr="00106EFB">
        <w:rPr>
          <w:rStyle w:val="Emphasis"/>
        </w:rPr>
        <w:t>classification bias</w:t>
      </w:r>
      <w:r w:rsidRPr="00BF59A4">
        <w:rPr>
          <w:rStyle w:val="StyleUnderline"/>
        </w:rPr>
        <w:t xml:space="preserve"> that results from data analytic models. If the data being mined is rich enough, other seemingly neutral factors</w:t>
      </w:r>
      <w:r w:rsidRPr="00BF59A4">
        <w:t xml:space="preserve"> may </w:t>
      </w:r>
      <w:r w:rsidRPr="00106EFB">
        <w:rPr>
          <w:rStyle w:val="Emphasis"/>
        </w:rPr>
        <w:t>closely correlate</w:t>
      </w:r>
      <w:r w:rsidRPr="00BF59A4">
        <w:rPr>
          <w:rStyle w:val="StyleUnderline"/>
        </w:rPr>
        <w:t xml:space="preserve"> with a protected characteristic, permitting a model to </w:t>
      </w:r>
      <w:r w:rsidRPr="00106EFB">
        <w:rPr>
          <w:rStyle w:val="Emphasis"/>
        </w:rPr>
        <w:t>effectively sort along the lines of race</w:t>
      </w:r>
      <w:r w:rsidRPr="00BF59A4">
        <w:rPr>
          <w:rStyle w:val="StyleUnderline"/>
        </w:rPr>
        <w:t xml:space="preserve"> or another protected characteristic</w:t>
      </w:r>
      <w:r w:rsidRPr="00BF59A4">
        <w:t xml:space="preserve">. </w:t>
      </w:r>
      <w:r w:rsidRPr="00BF59A4">
        <w:rPr>
          <w:rStyle w:val="StyleUnderline"/>
        </w:rPr>
        <w:t>Factors such as where someone went to school or where they currently live may be highly correlated with race. Behavioral data, such as an individual’s Facebook ‘likes,’ can also predict</w:t>
      </w:r>
      <w:r w:rsidRPr="00BF59A4">
        <w:t xml:space="preserve"> sensitive </w:t>
      </w:r>
      <w:r w:rsidRPr="00BF59A4">
        <w:rPr>
          <w:rStyle w:val="StyleUnderline"/>
        </w:rPr>
        <w:t xml:space="preserve">characteristics like race and sex with a high degree of accuracy. Because </w:t>
      </w:r>
      <w:r w:rsidRPr="00106EFB">
        <w:rPr>
          <w:rStyle w:val="StyleUnderline"/>
        </w:rPr>
        <w:t>other information</w:t>
      </w:r>
      <w:r w:rsidRPr="00BF59A4">
        <w:rPr>
          <w:rStyle w:val="StyleUnderline"/>
        </w:rPr>
        <w:t xml:space="preserve"> contained in large datasets can </w:t>
      </w:r>
      <w:r w:rsidRPr="00106EFB">
        <w:rPr>
          <w:rStyle w:val="Emphasis"/>
        </w:rPr>
        <w:t>serve as a proxy for race</w:t>
      </w:r>
      <w:r w:rsidRPr="00BF59A4">
        <w:rPr>
          <w:rStyle w:val="StyleUnderline"/>
        </w:rPr>
        <w:t xml:space="preserve">, disability, or other protected statuses, </w:t>
      </w:r>
      <w:r w:rsidRPr="00106EFB">
        <w:rPr>
          <w:rStyle w:val="Emphasis"/>
        </w:rPr>
        <w:t>simply eliminating data on those characteristics</w:t>
      </w:r>
      <w:r w:rsidRPr="00BF59A4">
        <w:rPr>
          <w:rStyle w:val="StyleUnderline"/>
        </w:rPr>
        <w:t xml:space="preserve"> </w:t>
      </w:r>
      <w:r w:rsidRPr="00106EFB">
        <w:rPr>
          <w:rStyle w:val="Emphasis"/>
        </w:rPr>
        <w:t>cannot prevent models that are biased along these dimensions</w:t>
      </w:r>
      <w:r w:rsidRPr="00BF59A4">
        <w:rPr>
          <w:rStyle w:val="StyleUnderline"/>
        </w:rPr>
        <w:t>. As a result</w:t>
      </w:r>
      <w:r w:rsidRPr="00BF59A4">
        <w:t>, she argues that “</w:t>
      </w:r>
      <w:r w:rsidRPr="00BF59A4">
        <w:rPr>
          <w:rStyle w:val="StyleUnderline"/>
        </w:rPr>
        <w:t xml:space="preserve">a </w:t>
      </w:r>
      <w:r w:rsidRPr="00106EFB">
        <w:rPr>
          <w:rStyle w:val="Emphasis"/>
        </w:rPr>
        <w:t>simple prohibition</w:t>
      </w:r>
      <w:r w:rsidRPr="00BF59A4">
        <w:rPr>
          <w:rStyle w:val="StyleUnderline"/>
        </w:rPr>
        <w:t xml:space="preserve"> on using data about race or sex could be either </w:t>
      </w:r>
      <w:r w:rsidRPr="00106EFB">
        <w:rPr>
          <w:rStyle w:val="Emphasis"/>
        </w:rPr>
        <w:t>wholly ineffective</w:t>
      </w:r>
      <w:r w:rsidRPr="00BF59A4">
        <w:rPr>
          <w:rStyle w:val="StyleUnderline"/>
        </w:rPr>
        <w:t xml:space="preserve"> or </w:t>
      </w:r>
      <w:r w:rsidRPr="00106EFB">
        <w:rPr>
          <w:rStyle w:val="Emphasis"/>
        </w:rPr>
        <w:t>actually counterproductive</w:t>
      </w:r>
      <w:r w:rsidRPr="00BF59A4">
        <w:rPr>
          <w:rStyle w:val="StyleUnderline"/>
        </w:rPr>
        <w:t xml:space="preserve"> due to the existence of class </w:t>
      </w:r>
      <w:r w:rsidRPr="00106EFB">
        <w:rPr>
          <w:rStyle w:val="Emphasis"/>
        </w:rPr>
        <w:t>proxies</w:t>
      </w:r>
      <w:r w:rsidRPr="00BF59A4">
        <w:t xml:space="preserve">.”198 </w:t>
      </w:r>
      <w:r w:rsidRPr="00BF59A4">
        <w:rPr>
          <w:rStyle w:val="StyleUnderline"/>
        </w:rPr>
        <w:t>Similarly</w:t>
      </w:r>
      <w:r w:rsidRPr="00BF59A4">
        <w:t>, Barocas and Selbst note that when there is correlation between a protected characteristic and other traits, “</w:t>
      </w:r>
      <w:r w:rsidRPr="00BF59A4">
        <w:rPr>
          <w:rStyle w:val="StyleUnderline"/>
        </w:rPr>
        <w:t>data mining...can indirectly determine individuals’ membership in protected classes and unduly discount, penalize, or exclude such people accordingly.”</w:t>
      </w:r>
    </w:p>
    <w:p w14:paraId="2E49E224" w14:textId="77777777" w:rsidR="00A54310" w:rsidRPr="00BF59A4" w:rsidRDefault="00A54310" w:rsidP="00A54310">
      <w:r w:rsidRPr="00BF59A4">
        <w:t xml:space="preserve">Once again, </w:t>
      </w:r>
      <w:r w:rsidRPr="00BF59A4">
        <w:rPr>
          <w:rStyle w:val="StyleUnderline"/>
        </w:rPr>
        <w:t>however</w:t>
      </w:r>
      <w:r w:rsidRPr="00BF59A4">
        <w:t xml:space="preserve">, our two statistical proposals could be used in employment algorithms. </w:t>
      </w:r>
      <w:r w:rsidRPr="00106EFB">
        <w:rPr>
          <w:rStyle w:val="Emphasis"/>
        </w:rPr>
        <w:t>Rather than forbidding the use of protected characteristics and their correlates</w:t>
      </w:r>
      <w:r w:rsidRPr="00BF59A4">
        <w:rPr>
          <w:rStyle w:val="StyleUnderline"/>
        </w:rPr>
        <w:t xml:space="preserve"> under a </w:t>
      </w:r>
      <w:r w:rsidRPr="00106EFB">
        <w:rPr>
          <w:rStyle w:val="Emphasis"/>
        </w:rPr>
        <w:t>formalistic interpretation</w:t>
      </w:r>
      <w:r w:rsidRPr="00106EFB">
        <w:rPr>
          <w:rStyle w:val="StyleUnderline"/>
        </w:rPr>
        <w:t xml:space="preserve"> of antidiscrimination law, our </w:t>
      </w:r>
      <w:r w:rsidRPr="00BF59A4">
        <w:rPr>
          <w:rStyle w:val="StyleUnderline"/>
        </w:rPr>
        <w:t xml:space="preserve">solutions would </w:t>
      </w:r>
      <w:r w:rsidRPr="00BF59A4">
        <w:t xml:space="preserve">allow employers to </w:t>
      </w:r>
      <w:r w:rsidRPr="00106EFB">
        <w:rPr>
          <w:rStyle w:val="Emphasis"/>
        </w:rPr>
        <w:t>retain</w:t>
      </w:r>
      <w:r w:rsidRPr="00BF59A4">
        <w:t xml:space="preserve"> some </w:t>
      </w:r>
      <w:r w:rsidRPr="00106EFB">
        <w:rPr>
          <w:rStyle w:val="Emphasis"/>
        </w:rPr>
        <w:t>predictive power</w:t>
      </w:r>
      <w:r w:rsidRPr="00BF59A4">
        <w:rPr>
          <w:rStyle w:val="StyleUnderline"/>
        </w:rPr>
        <w:t xml:space="preserve"> </w:t>
      </w:r>
      <w:r w:rsidRPr="00106EFB">
        <w:rPr>
          <w:rStyle w:val="Emphasis"/>
        </w:rPr>
        <w:t>while</w:t>
      </w:r>
      <w:r w:rsidRPr="00BF59A4">
        <w:rPr>
          <w:rStyle w:val="StyleUnderline"/>
        </w:rPr>
        <w:t xml:space="preserve"> </w:t>
      </w:r>
      <w:r w:rsidRPr="00106EFB">
        <w:rPr>
          <w:rStyle w:val="Emphasis"/>
        </w:rPr>
        <w:t>eliminating direct and proxy effects</w:t>
      </w:r>
      <w:r w:rsidRPr="00BF59A4">
        <w:rPr>
          <w:rStyle w:val="StyleUnderline"/>
        </w:rPr>
        <w:t xml:space="preserve"> from predictions</w:t>
      </w:r>
      <w:r w:rsidRPr="00BF59A4">
        <w:t xml:space="preserve">. </w:t>
      </w:r>
      <w:r w:rsidRPr="00BF59A4">
        <w:rPr>
          <w:rStyle w:val="StyleUnderline"/>
        </w:rPr>
        <w:t xml:space="preserve">Our proposals </w:t>
      </w:r>
      <w:r w:rsidRPr="00106EFB">
        <w:rPr>
          <w:rStyle w:val="StyleUnderline"/>
        </w:rPr>
        <w:t xml:space="preserve">therefore have the potential to </w:t>
      </w:r>
      <w:r w:rsidRPr="00106EFB">
        <w:rPr>
          <w:rStyle w:val="Emphasis"/>
        </w:rPr>
        <w:t>reduce</w:t>
      </w:r>
      <w:r w:rsidRPr="00106EFB">
        <w:rPr>
          <w:rStyle w:val="StyleUnderline"/>
        </w:rPr>
        <w:t xml:space="preserve"> race or gender disparities</w:t>
      </w:r>
      <w:r w:rsidRPr="00BF59A4">
        <w:t xml:space="preserve"> in employment and hiring.</w:t>
      </w:r>
    </w:p>
    <w:p w14:paraId="63753A58" w14:textId="77777777" w:rsidR="00A54310" w:rsidRPr="00BF59A4" w:rsidRDefault="00A54310" w:rsidP="00A54310">
      <w:r w:rsidRPr="00BF59A4">
        <w:t>VIII. Conclusion</w:t>
      </w:r>
    </w:p>
    <w:p w14:paraId="234C35CF" w14:textId="77777777" w:rsidR="00A54310" w:rsidRPr="00404EAA" w:rsidRDefault="00A54310" w:rsidP="00A54310">
      <w:pPr>
        <w:rPr>
          <w:sz w:val="14"/>
          <w:szCs w:val="14"/>
        </w:rPr>
      </w:pPr>
      <w:r w:rsidRPr="00404EAA">
        <w:rPr>
          <w:sz w:val="14"/>
          <w:szCs w:val="14"/>
        </w:rPr>
        <w:t xml:space="preserve">In this paper, </w:t>
      </w:r>
      <w:r w:rsidRPr="0079645E">
        <w:rPr>
          <w:rStyle w:val="StyleUnderline"/>
        </w:rPr>
        <w:t xml:space="preserve">we provide a </w:t>
      </w:r>
      <w:r w:rsidRPr="0079645E">
        <w:rPr>
          <w:rStyle w:val="Emphasis"/>
        </w:rPr>
        <w:t>new statistical and legal framework</w:t>
      </w:r>
      <w:r w:rsidRPr="00106EFB">
        <w:rPr>
          <w:rStyle w:val="StyleUnderline"/>
        </w:rPr>
        <w:t xml:space="preserve"> to understand </w:t>
      </w:r>
      <w:r w:rsidRPr="0079645E">
        <w:rPr>
          <w:rStyle w:val="StyleUnderline"/>
        </w:rPr>
        <w:t xml:space="preserve">the legality and fairness of </w:t>
      </w:r>
      <w:r w:rsidRPr="0079645E">
        <w:rPr>
          <w:rStyle w:val="Emphasis"/>
        </w:rPr>
        <w:t xml:space="preserve">using protected characteristics in predictive </w:t>
      </w:r>
      <w:r w:rsidRPr="00106EFB">
        <w:rPr>
          <w:rStyle w:val="Emphasis"/>
        </w:rPr>
        <w:t>algorithms under the Equal Protection Clause</w:t>
      </w:r>
      <w:r w:rsidRPr="00106EFB">
        <w:rPr>
          <w:rStyle w:val="StyleUnderline"/>
        </w:rPr>
        <w:t>.</w:t>
      </w:r>
      <w:r w:rsidRPr="0079645E">
        <w:rPr>
          <w:rStyle w:val="StyleUnderline"/>
        </w:rPr>
        <w:t xml:space="preserve"> We </w:t>
      </w:r>
      <w:r w:rsidRPr="00106EFB">
        <w:rPr>
          <w:rStyle w:val="StyleUnderline"/>
        </w:rPr>
        <w:t xml:space="preserve">challenge the </w:t>
      </w:r>
      <w:r w:rsidRPr="00106EFB">
        <w:rPr>
          <w:rStyle w:val="Emphasis"/>
        </w:rPr>
        <w:t>mainstream legal position</w:t>
      </w:r>
      <w:r w:rsidRPr="00404EAA">
        <w:rPr>
          <w:sz w:val="14"/>
          <w:szCs w:val="14"/>
        </w:rPr>
        <w:t xml:space="preserve"> </w:t>
      </w:r>
      <w:r w:rsidRPr="0079645E">
        <w:rPr>
          <w:rStyle w:val="StyleUnderline"/>
        </w:rPr>
        <w:t xml:space="preserve">that the </w:t>
      </w:r>
      <w:r w:rsidRPr="0079645E">
        <w:rPr>
          <w:rStyle w:val="Emphasis"/>
        </w:rPr>
        <w:t>use of a protected characteristic always violates</w:t>
      </w:r>
      <w:r w:rsidRPr="0079645E">
        <w:rPr>
          <w:rStyle w:val="StyleUnderline"/>
        </w:rPr>
        <w:t xml:space="preserve"> </w:t>
      </w:r>
      <w:r w:rsidRPr="00106EFB">
        <w:rPr>
          <w:rStyle w:val="StyleUnderline"/>
        </w:rPr>
        <w:t>the Equal Protection Clause</w:t>
      </w:r>
      <w:r w:rsidRPr="00404EAA">
        <w:rPr>
          <w:sz w:val="14"/>
          <w:szCs w:val="14"/>
        </w:rPr>
        <w:t xml:space="preserve">. </w:t>
      </w:r>
      <w:r w:rsidRPr="0079645E">
        <w:rPr>
          <w:rStyle w:val="StyleUnderline"/>
        </w:rPr>
        <w:t xml:space="preserve">We are also </w:t>
      </w:r>
      <w:r w:rsidRPr="0079645E">
        <w:rPr>
          <w:rStyle w:val="Emphasis"/>
        </w:rPr>
        <w:t xml:space="preserve">highly </w:t>
      </w:r>
      <w:r w:rsidRPr="00106EFB">
        <w:rPr>
          <w:rStyle w:val="Emphasis"/>
        </w:rPr>
        <w:t>skeptical of the current legal push</w:t>
      </w:r>
      <w:r w:rsidRPr="00106EFB">
        <w:rPr>
          <w:rStyle w:val="StyleUnderline"/>
        </w:rPr>
        <w:t xml:space="preserve"> towards adopting a </w:t>
      </w:r>
      <w:r w:rsidRPr="00106EFB">
        <w:rPr>
          <w:rStyle w:val="Emphasis"/>
        </w:rPr>
        <w:t>formalistic view of algorithms</w:t>
      </w:r>
      <w:r w:rsidRPr="00106EFB">
        <w:rPr>
          <w:rStyle w:val="StyleUnderline"/>
        </w:rPr>
        <w:t xml:space="preserve"> </w:t>
      </w:r>
      <w:r w:rsidRPr="0079645E">
        <w:rPr>
          <w:rStyle w:val="StyleUnderline"/>
        </w:rPr>
        <w:t xml:space="preserve">that </w:t>
      </w:r>
      <w:r w:rsidRPr="0079645E">
        <w:rPr>
          <w:rStyle w:val="Emphasis"/>
        </w:rPr>
        <w:t xml:space="preserve">requires the exclusion of race and all non-race </w:t>
      </w:r>
      <w:r w:rsidRPr="00106EFB">
        <w:rPr>
          <w:rStyle w:val="Emphasis"/>
        </w:rPr>
        <w:t>correlates in predictive algorithms</w:t>
      </w:r>
      <w:r w:rsidRPr="0079645E">
        <w:rPr>
          <w:rStyle w:val="StyleUnderline"/>
        </w:rPr>
        <w:t xml:space="preserve">, as nearly </w:t>
      </w:r>
      <w:r w:rsidRPr="0079645E">
        <w:rPr>
          <w:rStyle w:val="Emphasis"/>
        </w:rPr>
        <w:t>all potential algorithmic inputs are likely to be correlated with race.</w:t>
      </w:r>
      <w:r w:rsidRPr="00404EAA">
        <w:rPr>
          <w:sz w:val="14"/>
          <w:szCs w:val="14"/>
        </w:rPr>
        <w:t xml:space="preserve"> </w:t>
      </w:r>
      <w:r w:rsidRPr="0079645E">
        <w:rPr>
          <w:rStyle w:val="StyleUnderline"/>
        </w:rPr>
        <w:t xml:space="preserve">Our </w:t>
      </w:r>
      <w:r w:rsidRPr="00106EFB">
        <w:rPr>
          <w:rStyle w:val="Emphasis"/>
        </w:rPr>
        <w:t>skepticism is supported in our</w:t>
      </w:r>
      <w:r w:rsidRPr="0079645E">
        <w:rPr>
          <w:rStyle w:val="Emphasis"/>
        </w:rPr>
        <w:t xml:space="preserve"> empirical tests</w:t>
      </w:r>
      <w:r w:rsidRPr="0079645E">
        <w:rPr>
          <w:rStyle w:val="StyleUnderline"/>
        </w:rPr>
        <w:t xml:space="preserve"> using information from the New York City pretrial system, where we find that </w:t>
      </w:r>
      <w:r w:rsidRPr="00106EFB">
        <w:rPr>
          <w:rStyle w:val="Emphasis"/>
        </w:rPr>
        <w:t>all commonly</w:t>
      </w:r>
      <w:r w:rsidRPr="0079645E">
        <w:rPr>
          <w:rStyle w:val="Emphasis"/>
        </w:rPr>
        <w:t>-used algorithmic inputs are correlated with race</w:t>
      </w:r>
      <w:r w:rsidRPr="00404EAA">
        <w:rPr>
          <w:sz w:val="14"/>
          <w:szCs w:val="14"/>
        </w:rPr>
        <w:t xml:space="preserve"> </w:t>
      </w:r>
      <w:r w:rsidRPr="0079645E">
        <w:rPr>
          <w:rStyle w:val="StyleUnderline"/>
        </w:rPr>
        <w:t xml:space="preserve">in our data. These </w:t>
      </w:r>
      <w:r w:rsidRPr="00106EFB">
        <w:rPr>
          <w:rStyle w:val="Emphasis"/>
        </w:rPr>
        <w:t>results suggest</w:t>
      </w:r>
      <w:r w:rsidRPr="0079645E">
        <w:rPr>
          <w:rStyle w:val="StyleUnderline"/>
        </w:rPr>
        <w:t xml:space="preserve"> that the </w:t>
      </w:r>
      <w:r w:rsidRPr="0079645E">
        <w:rPr>
          <w:rStyle w:val="Emphasis"/>
        </w:rPr>
        <w:t>formalistic</w:t>
      </w:r>
      <w:r w:rsidRPr="00106EFB">
        <w:rPr>
          <w:rStyle w:val="StyleUnderline"/>
        </w:rPr>
        <w:t xml:space="preserve"> legal position of </w:t>
      </w:r>
      <w:r w:rsidRPr="00106EFB">
        <w:rPr>
          <w:rStyle w:val="Emphasis"/>
        </w:rPr>
        <w:t>excluding</w:t>
      </w:r>
      <w:r w:rsidRPr="0079645E">
        <w:rPr>
          <w:rStyle w:val="StyleUnderline"/>
        </w:rPr>
        <w:t xml:space="preserve"> race and all race-correlates from predictive algorithms is </w:t>
      </w:r>
      <w:r w:rsidRPr="0079645E">
        <w:rPr>
          <w:rStyle w:val="Emphasis"/>
        </w:rPr>
        <w:t>impractical</w:t>
      </w:r>
      <w:r w:rsidRPr="0079645E">
        <w:rPr>
          <w:rStyle w:val="StyleUnderline"/>
        </w:rPr>
        <w:t xml:space="preserve">, </w:t>
      </w:r>
      <w:r w:rsidRPr="00106EFB">
        <w:rPr>
          <w:rStyle w:val="StyleUnderline"/>
        </w:rPr>
        <w:t xml:space="preserve">and may </w:t>
      </w:r>
      <w:r w:rsidRPr="0079645E">
        <w:rPr>
          <w:rStyle w:val="Emphasis"/>
        </w:rPr>
        <w:t>actually undermine</w:t>
      </w:r>
      <w:r w:rsidRPr="00106EFB">
        <w:rPr>
          <w:rStyle w:val="StyleUnderline"/>
        </w:rPr>
        <w:t xml:space="preserve"> the goals of equal protection </w:t>
      </w:r>
      <w:r w:rsidRPr="0079645E">
        <w:t>if implemented incorrectly.</w:t>
      </w:r>
    </w:p>
    <w:p w14:paraId="3DB918FF" w14:textId="77777777" w:rsidR="00A54310" w:rsidRPr="00404EAA" w:rsidRDefault="00A54310" w:rsidP="00A54310">
      <w:pPr>
        <w:rPr>
          <w:sz w:val="14"/>
          <w:szCs w:val="14"/>
        </w:rPr>
      </w:pPr>
      <w:r w:rsidRPr="0079645E">
        <w:rPr>
          <w:rStyle w:val="StyleUnderline"/>
        </w:rPr>
        <w:t>Our paper offers</w:t>
      </w:r>
      <w:r w:rsidRPr="00404EAA">
        <w:rPr>
          <w:sz w:val="14"/>
          <w:szCs w:val="14"/>
        </w:rPr>
        <w:t xml:space="preserve"> two more </w:t>
      </w:r>
      <w:r w:rsidRPr="00106EFB">
        <w:rPr>
          <w:rStyle w:val="Emphasis"/>
        </w:rPr>
        <w:t>practical solutions</w:t>
      </w:r>
      <w:r w:rsidRPr="00404EAA">
        <w:rPr>
          <w:sz w:val="14"/>
          <w:szCs w:val="14"/>
        </w:rPr>
        <w:t xml:space="preserve"> </w:t>
      </w:r>
      <w:r w:rsidRPr="0079645E">
        <w:rPr>
          <w:rStyle w:val="StyleUnderline"/>
        </w:rPr>
        <w:t xml:space="preserve">to </w:t>
      </w:r>
      <w:r w:rsidRPr="0079645E">
        <w:rPr>
          <w:rStyle w:val="Emphasis"/>
        </w:rPr>
        <w:t>eliminate unwarranted racial disparities in predictive algorithms</w:t>
      </w:r>
      <w:r w:rsidRPr="00404EAA">
        <w:rPr>
          <w:sz w:val="14"/>
          <w:szCs w:val="14"/>
        </w:rPr>
        <w:t xml:space="preserve">, both </w:t>
      </w:r>
      <w:r w:rsidRPr="0079645E">
        <w:rPr>
          <w:rStyle w:val="Emphasis"/>
        </w:rPr>
        <w:t>grounded</w:t>
      </w:r>
      <w:r w:rsidRPr="0079645E">
        <w:rPr>
          <w:rStyle w:val="StyleUnderline"/>
        </w:rPr>
        <w:t xml:space="preserve"> in the </w:t>
      </w:r>
      <w:r w:rsidRPr="00106EFB">
        <w:rPr>
          <w:rStyle w:val="Emphasis"/>
        </w:rPr>
        <w:t>underlying statistical properties</w:t>
      </w:r>
      <w:r w:rsidRPr="0079645E">
        <w:rPr>
          <w:rStyle w:val="StyleUnderline"/>
        </w:rPr>
        <w:t xml:space="preserve"> of algorithms and </w:t>
      </w:r>
      <w:r w:rsidRPr="00106EFB">
        <w:rPr>
          <w:rStyle w:val="Emphasis"/>
        </w:rPr>
        <w:t>the practical reality that most</w:t>
      </w:r>
      <w:r w:rsidRPr="0079645E">
        <w:rPr>
          <w:rStyle w:val="Emphasis"/>
        </w:rPr>
        <w:t>, if not all, potential inputs are correlated with race</w:t>
      </w:r>
      <w:r w:rsidRPr="00404EAA">
        <w:rPr>
          <w:sz w:val="14"/>
          <w:szCs w:val="14"/>
        </w:rPr>
        <w:t xml:space="preserve">. </w:t>
      </w:r>
      <w:r w:rsidRPr="0079645E">
        <w:rPr>
          <w:rStyle w:val="StyleUnderline"/>
        </w:rPr>
        <w:t>We argue that our proposed algorithms are fully consistent with the principles of</w:t>
      </w:r>
      <w:r w:rsidRPr="00404EAA">
        <w:rPr>
          <w:sz w:val="14"/>
          <w:szCs w:val="14"/>
        </w:rPr>
        <w:t xml:space="preserve"> the </w:t>
      </w:r>
      <w:r w:rsidRPr="0079645E">
        <w:rPr>
          <w:rStyle w:val="StyleUnderline"/>
        </w:rPr>
        <w:t>Equal Protection</w:t>
      </w:r>
      <w:r w:rsidRPr="00404EAA">
        <w:rPr>
          <w:sz w:val="14"/>
          <w:szCs w:val="14"/>
        </w:rPr>
        <w:t xml:space="preserve"> doctrine </w:t>
      </w:r>
      <w:r w:rsidRPr="0079645E">
        <w:rPr>
          <w:rStyle w:val="StyleUnderline"/>
        </w:rPr>
        <w:t xml:space="preserve">because they </w:t>
      </w:r>
      <w:r w:rsidRPr="0079645E">
        <w:rPr>
          <w:rStyle w:val="Emphasis"/>
        </w:rPr>
        <w:t xml:space="preserve">ensure that individuals are not treated </w:t>
      </w:r>
      <w:r w:rsidRPr="00106EFB">
        <w:rPr>
          <w:rStyle w:val="Emphasis"/>
        </w:rPr>
        <w:t>differently on the basis of memb</w:t>
      </w:r>
      <w:r w:rsidRPr="0079645E">
        <w:rPr>
          <w:rStyle w:val="Emphasis"/>
        </w:rPr>
        <w:t>ership in a protected class</w:t>
      </w:r>
      <w:r w:rsidRPr="0079645E">
        <w:rPr>
          <w:rStyle w:val="StyleUnderline"/>
        </w:rPr>
        <w:t xml:space="preserve">, in </w:t>
      </w:r>
      <w:r w:rsidRPr="0079645E">
        <w:rPr>
          <w:rStyle w:val="Emphasis"/>
        </w:rPr>
        <w:t>stark contrast</w:t>
      </w:r>
      <w:r w:rsidRPr="0079645E">
        <w:rPr>
          <w:rStyle w:val="StyleUnderline"/>
        </w:rPr>
        <w:t xml:space="preserve"> to </w:t>
      </w:r>
      <w:r w:rsidRPr="0079645E">
        <w:rPr>
          <w:rStyle w:val="Emphasis"/>
        </w:rPr>
        <w:t>commonly-used algorithms</w:t>
      </w:r>
      <w:r w:rsidRPr="00404EAA">
        <w:rPr>
          <w:sz w:val="14"/>
          <w:szCs w:val="14"/>
        </w:rPr>
        <w:t xml:space="preserve"> </w:t>
      </w:r>
      <w:r w:rsidRPr="0079645E">
        <w:rPr>
          <w:rStyle w:val="StyleUnderline"/>
        </w:rPr>
        <w:t xml:space="preserve">that </w:t>
      </w:r>
      <w:r w:rsidRPr="0079645E">
        <w:rPr>
          <w:rStyle w:val="Emphasis"/>
        </w:rPr>
        <w:t>unfairly disadvantage blacks relative to whites despite the exclusion of race</w:t>
      </w:r>
      <w:r w:rsidRPr="00404EAA">
        <w:rPr>
          <w:sz w:val="14"/>
          <w:szCs w:val="14"/>
        </w:rPr>
        <w:t xml:space="preserve">. </w:t>
      </w:r>
      <w:r w:rsidRPr="0079645E">
        <w:rPr>
          <w:rStyle w:val="StyleUnderline"/>
        </w:rPr>
        <w:t xml:space="preserve">We </w:t>
      </w:r>
      <w:r w:rsidRPr="00106EFB">
        <w:rPr>
          <w:rStyle w:val="StyleUnderline"/>
        </w:rPr>
        <w:t xml:space="preserve">also </w:t>
      </w:r>
      <w:r w:rsidRPr="00106EFB">
        <w:rPr>
          <w:rStyle w:val="Emphasis"/>
        </w:rPr>
        <w:t>demonstrate</w:t>
      </w:r>
      <w:r w:rsidRPr="0079645E">
        <w:rPr>
          <w:rStyle w:val="StyleUnderline"/>
        </w:rPr>
        <w:t xml:space="preserve"> that our proposed algorithms could have </w:t>
      </w:r>
      <w:r w:rsidRPr="0079645E">
        <w:rPr>
          <w:rStyle w:val="Emphasis"/>
        </w:rPr>
        <w:t>large consequences</w:t>
      </w:r>
      <w:r w:rsidRPr="00404EAA">
        <w:rPr>
          <w:sz w:val="14"/>
          <w:szCs w:val="14"/>
        </w:rPr>
        <w:t xml:space="preserve"> </w:t>
      </w:r>
      <w:r w:rsidRPr="0079645E">
        <w:rPr>
          <w:rStyle w:val="StyleUnderline"/>
        </w:rPr>
        <w:t>for the racial composition of detained defendant</w:t>
      </w:r>
      <w:r w:rsidRPr="00106EFB">
        <w:t>s.</w:t>
      </w:r>
      <w:r w:rsidRPr="0079645E">
        <w:rPr>
          <w:rStyle w:val="StyleUnderline"/>
        </w:rPr>
        <w:t xml:space="preserve"> In </w:t>
      </w:r>
      <w:r w:rsidRPr="0079645E">
        <w:rPr>
          <w:rStyle w:val="Emphasis"/>
        </w:rPr>
        <w:t>empirical tests</w:t>
      </w:r>
      <w:r w:rsidRPr="0079645E">
        <w:rPr>
          <w:rStyle w:val="StyleUnderline"/>
        </w:rPr>
        <w:t xml:space="preserve"> from the New York City pretrial system, our algorithms </w:t>
      </w:r>
      <w:r w:rsidRPr="0079645E">
        <w:rPr>
          <w:rStyle w:val="Emphasis"/>
        </w:rPr>
        <w:t>substantially reduce the number of black defendants detained</w:t>
      </w:r>
      <w:r w:rsidRPr="00404EAA">
        <w:rPr>
          <w:sz w:val="14"/>
          <w:szCs w:val="14"/>
        </w:rPr>
        <w:t xml:space="preserve"> compared to commonly-used algorithms.</w:t>
      </w:r>
    </w:p>
    <w:p w14:paraId="0100BD77" w14:textId="77777777" w:rsidR="00A54310" w:rsidRPr="00673188" w:rsidRDefault="00A54310" w:rsidP="00A54310">
      <w:pPr>
        <w:rPr>
          <w:b/>
          <w:iCs/>
          <w:u w:val="single"/>
          <w:bdr w:val="single" w:sz="8" w:space="0" w:color="auto"/>
        </w:rPr>
      </w:pPr>
      <w:r w:rsidRPr="00404EAA">
        <w:rPr>
          <w:rStyle w:val="StyleUnderline"/>
        </w:rPr>
        <w:t xml:space="preserve">We view our findings as </w:t>
      </w:r>
      <w:r w:rsidRPr="00133748">
        <w:rPr>
          <w:rStyle w:val="Emphasis"/>
        </w:rPr>
        <w:t>requiring a fundamental rethinking of the Equal Protection</w:t>
      </w:r>
      <w:r w:rsidRPr="00404EAA">
        <w:rPr>
          <w:rStyle w:val="Emphasis"/>
        </w:rPr>
        <w:t xml:space="preserve"> </w:t>
      </w:r>
      <w:r w:rsidRPr="00106EFB">
        <w:rPr>
          <w:rStyle w:val="Emphasis"/>
        </w:rPr>
        <w:t>doctrine as applied to predictive</w:t>
      </w:r>
      <w:r w:rsidRPr="0079645E">
        <w:rPr>
          <w:rStyle w:val="Emphasis"/>
        </w:rPr>
        <w:t xml:space="preserve"> algorithms</w:t>
      </w:r>
      <w:r w:rsidRPr="00133748">
        <w:rPr>
          <w:rStyle w:val="StyleUnderline"/>
        </w:rPr>
        <w:t xml:space="preserve">. To </w:t>
      </w:r>
      <w:r w:rsidRPr="00133748">
        <w:rPr>
          <w:rStyle w:val="Emphasis"/>
        </w:rPr>
        <w:t xml:space="preserve">fully </w:t>
      </w:r>
      <w:r w:rsidRPr="00106EFB">
        <w:rPr>
          <w:rStyle w:val="Emphasis"/>
        </w:rPr>
        <w:t>ensure that individuals are</w:t>
      </w:r>
      <w:r w:rsidRPr="00133748">
        <w:rPr>
          <w:rStyle w:val="Emphasis"/>
        </w:rPr>
        <w:t xml:space="preserve"> not treated differently solely on the basis of membership</w:t>
      </w:r>
      <w:r w:rsidRPr="00133748">
        <w:rPr>
          <w:rStyle w:val="StyleUnderline"/>
        </w:rPr>
        <w:t xml:space="preserve"> in a protected class, </w:t>
      </w:r>
      <w:r w:rsidRPr="0079645E">
        <w:rPr>
          <w:rStyle w:val="Emphasis"/>
        </w:rPr>
        <w:t>the Equal Protection</w:t>
      </w:r>
      <w:r w:rsidRPr="00133748">
        <w:rPr>
          <w:rStyle w:val="Emphasis"/>
        </w:rPr>
        <w:t xml:space="preserve"> doctrine must shed its overly formalistic interpretation of equal treatment</w:t>
      </w:r>
      <w:r w:rsidRPr="00404EAA">
        <w:rPr>
          <w:rStyle w:val="StyleUnderline"/>
        </w:rPr>
        <w:t xml:space="preserve"> that </w:t>
      </w:r>
      <w:r w:rsidRPr="00133748">
        <w:rPr>
          <w:rStyle w:val="Emphasis"/>
        </w:rPr>
        <w:t>requires predictive algorithms to be blinded to race through exclusion</w:t>
      </w:r>
      <w:r w:rsidRPr="00404EAA">
        <w:rPr>
          <w:sz w:val="16"/>
        </w:rPr>
        <w:t xml:space="preserve">. </w:t>
      </w:r>
      <w:r w:rsidRPr="00404EAA">
        <w:rPr>
          <w:rStyle w:val="StyleUnderline"/>
        </w:rPr>
        <w:t xml:space="preserve">The </w:t>
      </w:r>
      <w:r w:rsidRPr="0079645E">
        <w:rPr>
          <w:rStyle w:val="StyleUnderline"/>
        </w:rPr>
        <w:t xml:space="preserve">Equal Protection </w:t>
      </w:r>
      <w:r w:rsidRPr="00106EFB">
        <w:rPr>
          <w:rStyle w:val="StyleUnderline"/>
        </w:rPr>
        <w:t xml:space="preserve">doctrine </w:t>
      </w:r>
      <w:r w:rsidRPr="00106EFB">
        <w:rPr>
          <w:rStyle w:val="Emphasis"/>
        </w:rPr>
        <w:t>must instead</w:t>
      </w:r>
      <w:r w:rsidRPr="0079645E">
        <w:rPr>
          <w:rStyle w:val="Emphasis"/>
        </w:rPr>
        <w:t xml:space="preserve"> embrace</w:t>
      </w:r>
      <w:r w:rsidRPr="00106EFB">
        <w:rPr>
          <w:rStyle w:val="StyleUnderline"/>
        </w:rPr>
        <w:t xml:space="preserve"> the</w:t>
      </w:r>
      <w:r w:rsidRPr="0079645E">
        <w:rPr>
          <w:rStyle w:val="StyleUnderline"/>
        </w:rPr>
        <w:t xml:space="preserve"> </w:t>
      </w:r>
      <w:r w:rsidRPr="0079645E">
        <w:rPr>
          <w:rStyle w:val="Emphasis"/>
        </w:rPr>
        <w:t>statistical reality</w:t>
      </w:r>
      <w:r w:rsidRPr="00404EAA">
        <w:rPr>
          <w:rStyle w:val="StyleUnderline"/>
        </w:rPr>
        <w:t xml:space="preserve"> that </w:t>
      </w:r>
      <w:r w:rsidRPr="0079645E">
        <w:rPr>
          <w:rStyle w:val="Emphasis"/>
        </w:rPr>
        <w:t>virtually all algorithmic inputs are correlated</w:t>
      </w:r>
      <w:r w:rsidRPr="00133748">
        <w:rPr>
          <w:rStyle w:val="Emphasis"/>
        </w:rPr>
        <w:t xml:space="preserve"> with race</w:t>
      </w:r>
      <w:r w:rsidRPr="00404EAA">
        <w:rPr>
          <w:rStyle w:val="StyleUnderline"/>
        </w:rPr>
        <w:t xml:space="preserve">, </w:t>
      </w:r>
      <w:r w:rsidRPr="0079645E">
        <w:rPr>
          <w:rStyle w:val="StyleUnderline"/>
        </w:rPr>
        <w:t xml:space="preserve">and </w:t>
      </w:r>
      <w:r w:rsidRPr="0079645E">
        <w:rPr>
          <w:rStyle w:val="Emphasis"/>
        </w:rPr>
        <w:t>allow for new statistical approaches that can truly ensure that all individuals are treated equally under</w:t>
      </w:r>
      <w:r w:rsidRPr="00133748">
        <w:rPr>
          <w:rStyle w:val="Emphasis"/>
        </w:rPr>
        <w:t xml:space="preserve"> </w:t>
      </w:r>
      <w:r>
        <w:rPr>
          <w:rStyle w:val="Emphasis"/>
        </w:rPr>
        <w:t>the</w:t>
      </w:r>
      <w:r w:rsidRPr="00133748">
        <w:rPr>
          <w:rStyle w:val="Emphasis"/>
        </w:rPr>
        <w:t xml:space="preserve"> law.</w:t>
      </w:r>
    </w:p>
    <w:p w14:paraId="14713502" w14:textId="77777777" w:rsidR="00A54310" w:rsidRPr="00673188" w:rsidRDefault="00A54310" w:rsidP="00A54310"/>
    <w:p w14:paraId="560B38BC" w14:textId="3E1BA187" w:rsidR="00A54310" w:rsidRPr="00673188" w:rsidRDefault="00A54310" w:rsidP="00A54310">
      <w:pPr>
        <w:pStyle w:val="Heading3"/>
      </w:pPr>
      <w:r>
        <w:t>Adv 2</w:t>
      </w:r>
      <w:r w:rsidR="00EB1B33">
        <w:t xml:space="preserve"> – Equal Protection</w:t>
      </w:r>
    </w:p>
    <w:p w14:paraId="078C73AE" w14:textId="77777777" w:rsidR="00A54310" w:rsidRPr="0046626E" w:rsidRDefault="00A54310" w:rsidP="00A54310">
      <w:pPr>
        <w:pStyle w:val="Heading4"/>
      </w:pPr>
      <w:r>
        <w:t>Use of AI and machine learning is rapidly increasing throughout society—Early adoption of algorithmic approach to affirmative action is necessary and sufficient to prevent that from locking in viral discrimination and bias</w:t>
      </w:r>
    </w:p>
    <w:p w14:paraId="323EA13E" w14:textId="77777777" w:rsidR="00A54310" w:rsidRPr="00B51646" w:rsidRDefault="00A54310" w:rsidP="00A54310">
      <w:pPr>
        <w:rPr>
          <w:rStyle w:val="Style13ptBold"/>
          <w:b w:val="0"/>
          <w:bCs w:val="0"/>
        </w:rPr>
      </w:pPr>
      <w:r>
        <w:rPr>
          <w:rStyle w:val="Style13ptBold"/>
        </w:rPr>
        <w:t>Chander 17</w:t>
      </w:r>
      <w:r w:rsidRPr="00B51646">
        <w:t xml:space="preserve"> – </w:t>
      </w:r>
      <w:r>
        <w:t>Professor of Law at Georgetown, specializing in global regulation of new technologies</w:t>
      </w:r>
    </w:p>
    <w:p w14:paraId="27BCA8DB" w14:textId="77777777" w:rsidR="00A54310" w:rsidRDefault="00A54310" w:rsidP="00A54310">
      <w:r>
        <w:t xml:space="preserve">Anupam Chander, has served on ICTSD/World Economic Forum expert groups on the digital economy, is an Adjunct Senior Research Scholar at Columbia University’s School of International and Public Policy, a faculty advisor to Georgetown’s Institute for Technology Law and Policy, and a faculty affiliate of Yale’s Information Society Project, has been a visiting law professor at Yale, the University of Chicago, Stanford, Cornell, and Tsinghua, previously served as the Director of the California International Law Center and Martin Luther King, Jr. Professor of Law at UC Davis, served on the Executive Council of the American Society of International Law, where he co-founded the International Law and Technology Interest Group, clerked for Chief Judge Jon O. Newman of the Second Circuit Court of Appeals and Judge William A. Norris of the Ninth Circuit Court of Appeals, recipient of Google Research Awards and an Andrew Mellon grant on the topic of surveillance, AB-Harvard, JD-Yale, practiced law in New York and Hong Kong with Cleary, Gottlieb, Steen &amp; Hamilton, The Racist Algorithm?, Review of </w:t>
      </w:r>
      <w:r w:rsidRPr="00B51646">
        <w:rPr>
          <w:i/>
          <w:iCs/>
        </w:rPr>
        <w:t>The Black Box Society: The Secret Algorithms That Control Money and Information</w:t>
      </w:r>
      <w:r>
        <w:t xml:space="preserve"> by Frank Pasquale, 115 Mich. L. Rev. 1023 (2017), https://repository.law.umich.edu/mlr/vol115/iss6/13 </w:t>
      </w:r>
    </w:p>
    <w:p w14:paraId="0BA6B187" w14:textId="77777777" w:rsidR="00A54310" w:rsidRPr="001331F0" w:rsidRDefault="00A54310" w:rsidP="00A54310"/>
    <w:p w14:paraId="14F544F6" w14:textId="77777777" w:rsidR="00A54310" w:rsidRPr="001331F0" w:rsidRDefault="00A54310" w:rsidP="00A54310">
      <w:pPr>
        <w:rPr>
          <w:rStyle w:val="StyleUnderline"/>
        </w:rPr>
      </w:pPr>
      <w:r>
        <w:t xml:space="preserve">The opposite of a black box society where “secret algorithms process[ ] inaccessible data”75 is an “intelligible society.”76 Accordingly, </w:t>
      </w:r>
      <w:r w:rsidRPr="001331F0">
        <w:rPr>
          <w:rStyle w:val="StyleUnderline"/>
        </w:rPr>
        <w:t xml:space="preserve">Pasquale’s principal solution to the problem of black box discrimination is </w:t>
      </w:r>
      <w:r w:rsidRPr="001331F0">
        <w:rPr>
          <w:rStyle w:val="Emphasis"/>
        </w:rPr>
        <w:t>transparency</w:t>
      </w:r>
      <w:r>
        <w:t xml:space="preserve">.77 </w:t>
      </w:r>
      <w:r w:rsidRPr="001331F0">
        <w:rPr>
          <w:rStyle w:val="StyleUnderline"/>
        </w:rPr>
        <w:t>Pasquale</w:t>
      </w:r>
      <w:r>
        <w:t xml:space="preserve"> uses “black box” in the following sense: “[A] system whose workings are mysterious; we can observe its inputs and outputs, but we cannot tell how one becomes the other” (p. 3). Pasquale’s metaphor of </w:t>
      </w:r>
      <w:r w:rsidRPr="001331F0">
        <w:t xml:space="preserve">the “black box” </w:t>
      </w:r>
      <w:r w:rsidRPr="001331F0">
        <w:rPr>
          <w:rStyle w:val="StyleUnderline"/>
        </w:rPr>
        <w:t>suggests that the solution to algorithmic ills is to open algorithms up for examination</w:t>
      </w:r>
      <w:r>
        <w:t xml:space="preserve">. </w:t>
      </w:r>
      <w:r w:rsidRPr="001331F0">
        <w:t>If the problem of algorithmic discrimination is likely to lie in manipulations, then indeed peering inside the black box seems the answer.</w:t>
      </w:r>
    </w:p>
    <w:p w14:paraId="20635EB2" w14:textId="77777777" w:rsidR="00A54310" w:rsidRDefault="00A54310" w:rsidP="00A54310">
      <w:r w:rsidRPr="001331F0">
        <w:rPr>
          <w:rStyle w:val="Emphasis"/>
        </w:rPr>
        <w:t>But</w:t>
      </w:r>
      <w:r>
        <w:t xml:space="preserve"> </w:t>
      </w:r>
      <w:r w:rsidRPr="001331F0">
        <w:rPr>
          <w:rStyle w:val="StyleUnderline"/>
        </w:rPr>
        <w:t xml:space="preserve">if the </w:t>
      </w:r>
      <w:r w:rsidRPr="001331F0">
        <w:rPr>
          <w:rStyle w:val="Emphasis"/>
        </w:rPr>
        <w:t>problem</w:t>
      </w:r>
      <w:r w:rsidRPr="001331F0">
        <w:rPr>
          <w:rStyle w:val="StyleUnderline"/>
        </w:rPr>
        <w:t xml:space="preserve"> is likely to lie in the ways that </w:t>
      </w:r>
      <w:r w:rsidRPr="001331F0">
        <w:rPr>
          <w:rStyle w:val="Emphasis"/>
        </w:rPr>
        <w:t>algorithms</w:t>
      </w:r>
      <w:r w:rsidRPr="001331F0">
        <w:t xml:space="preserve"> might </w:t>
      </w:r>
      <w:r w:rsidRPr="001331F0">
        <w:rPr>
          <w:rStyle w:val="Emphasis"/>
        </w:rPr>
        <w:t>replicate real-world discrimination through their statistical methodologies</w:t>
      </w:r>
      <w:r>
        <w:t xml:space="preserve">, then I suggest that </w:t>
      </w:r>
      <w:r w:rsidRPr="001331F0">
        <w:rPr>
          <w:rStyle w:val="StyleUnderline"/>
        </w:rPr>
        <w:t>the solution lies elsewhere</w:t>
      </w:r>
      <w:r>
        <w:t xml:space="preserve">. </w:t>
      </w:r>
      <w:r w:rsidRPr="001331F0">
        <w:rPr>
          <w:rStyle w:val="StyleUnderline"/>
        </w:rPr>
        <w:t>Instead of transparency in the design</w:t>
      </w:r>
      <w:r>
        <w:t xml:space="preserve"> of the algorithm, what </w:t>
      </w:r>
      <w:r w:rsidRPr="001331F0">
        <w:rPr>
          <w:rStyle w:val="StyleUnderline"/>
        </w:rPr>
        <w:t>we need</w:t>
      </w:r>
      <w:r>
        <w:t xml:space="preserve"> is a </w:t>
      </w:r>
      <w:r w:rsidRPr="001331F0">
        <w:rPr>
          <w:rStyle w:val="StyleUnderline"/>
        </w:rPr>
        <w:t>transparency of</w:t>
      </w:r>
      <w:r>
        <w:t xml:space="preserve"> inputs and </w:t>
      </w:r>
      <w:r w:rsidRPr="001331F0">
        <w:rPr>
          <w:rStyle w:val="StyleUnderline"/>
        </w:rPr>
        <w:t>outputs</w:t>
      </w:r>
      <w:r>
        <w:t xml:space="preserve">. </w:t>
      </w:r>
      <w:r w:rsidRPr="001331F0">
        <w:rPr>
          <w:rStyle w:val="StyleUnderline"/>
        </w:rPr>
        <w:t xml:space="preserve">Pasquale himself recognizes that algorithmic ills often lie in the </w:t>
      </w:r>
      <w:r w:rsidRPr="001331F0">
        <w:rPr>
          <w:rStyle w:val="Emphasis"/>
        </w:rPr>
        <w:t>data</w:t>
      </w:r>
      <w:r w:rsidRPr="001331F0">
        <w:rPr>
          <w:rStyle w:val="StyleUnderline"/>
        </w:rPr>
        <w:t>, rather than the algorithm itself</w:t>
      </w:r>
      <w:r>
        <w:t xml:space="preserve">, but the “black box metaphor” is easy to misread (p. 18). </w:t>
      </w:r>
      <w:r w:rsidRPr="001331F0">
        <w:rPr>
          <w:rStyle w:val="StyleUnderline"/>
        </w:rPr>
        <w:t>By focusing on</w:t>
      </w:r>
      <w:r>
        <w:t xml:space="preserve"> inputs and </w:t>
      </w:r>
      <w:r w:rsidRPr="001331F0">
        <w:rPr>
          <w:rStyle w:val="Emphasis"/>
        </w:rPr>
        <w:t>outputs</w:t>
      </w:r>
      <w:r w:rsidRPr="001331F0">
        <w:rPr>
          <w:rStyle w:val="StyleUnderline"/>
        </w:rPr>
        <w:t>, we can</w:t>
      </w:r>
      <w:r>
        <w:t xml:space="preserve"> more </w:t>
      </w:r>
      <w:r w:rsidRPr="001331F0">
        <w:rPr>
          <w:rStyle w:val="StyleUnderline"/>
        </w:rPr>
        <w:t xml:space="preserve">readily identify </w:t>
      </w:r>
      <w:r w:rsidRPr="001331F0">
        <w:rPr>
          <w:rStyle w:val="Emphasis"/>
        </w:rPr>
        <w:t>disparate impact</w:t>
      </w:r>
      <w:r>
        <w:t xml:space="preserve">. Bertrand and Mullainathan’s experiment78 serves as an exemplar of this approach. </w:t>
      </w:r>
      <w:r w:rsidRPr="001331F0">
        <w:rPr>
          <w:rStyle w:val="StyleUnderline"/>
        </w:rPr>
        <w:t xml:space="preserve">A </w:t>
      </w:r>
      <w:r w:rsidRPr="001331F0">
        <w:rPr>
          <w:rStyle w:val="Emphasis"/>
        </w:rPr>
        <w:t>key question</w:t>
      </w:r>
      <w:r w:rsidRPr="001331F0">
        <w:rPr>
          <w:rStyle w:val="StyleUnderline"/>
        </w:rPr>
        <w:t xml:space="preserve"> from the </w:t>
      </w:r>
      <w:r w:rsidRPr="001331F0">
        <w:rPr>
          <w:rStyle w:val="Emphasis"/>
        </w:rPr>
        <w:t>algorithmic affirmative action</w:t>
      </w:r>
      <w:r>
        <w:t xml:space="preserve"> </w:t>
      </w:r>
      <w:r w:rsidRPr="001331F0">
        <w:rPr>
          <w:rStyle w:val="StyleUnderline"/>
        </w:rPr>
        <w:t xml:space="preserve">approach would be: Are African Americans or women (or another relevant group) receiving </w:t>
      </w:r>
      <w:r w:rsidRPr="001331F0">
        <w:rPr>
          <w:rStyle w:val="Emphasis"/>
        </w:rPr>
        <w:t>statistically worse results</w:t>
      </w:r>
      <w:r>
        <w:t xml:space="preserve">, </w:t>
      </w:r>
      <w:r w:rsidRPr="001331F0">
        <w:rPr>
          <w:rStyle w:val="StyleUnderline"/>
        </w:rPr>
        <w:t>given their relevant characteristics?</w:t>
      </w:r>
      <w:r>
        <w:t xml:space="preserve"> </w:t>
      </w:r>
      <w:r w:rsidRPr="001331F0">
        <w:rPr>
          <w:rStyle w:val="StyleUnderline"/>
        </w:rPr>
        <w:t xml:space="preserve">The </w:t>
      </w:r>
      <w:r w:rsidRPr="001331F0">
        <w:rPr>
          <w:rStyle w:val="Emphasis"/>
        </w:rPr>
        <w:t>focus on outcomes rather than how an algorithm operates</w:t>
      </w:r>
      <w:r>
        <w:t xml:space="preserve"> </w:t>
      </w:r>
      <w:r w:rsidRPr="001331F0">
        <w:rPr>
          <w:rStyle w:val="StyleUnderline"/>
        </w:rPr>
        <w:t>seems especially useful as algorithms become increasingly complicated, even able to modify themselves</w:t>
      </w:r>
      <w:r>
        <w:t>.79</w:t>
      </w:r>
    </w:p>
    <w:p w14:paraId="1F349787" w14:textId="77777777" w:rsidR="00A54310" w:rsidRPr="001331F0" w:rsidRDefault="00A54310" w:rsidP="00A54310">
      <w:r w:rsidRPr="001331F0">
        <w:rPr>
          <w:rStyle w:val="StyleUnderline"/>
        </w:rPr>
        <w:t>Transparency of the algorithms themselves can prove a limited solution</w:t>
      </w:r>
      <w:r w:rsidRPr="001331F0">
        <w:t>. First, transparency invites manipulations by those who game those algorithms.80 Google responds to those calling for algorithmic transparency by noting that while its page-ranking algorithm is described in general detail in public filings, “[i]f people who are trying to game search rankings knew every single detail about how we rank sites, it would be easier for them to ‘spam’ our results with pages that are not relevant and are frustrating to users—including porn and malware sites.”81 Moreover, Cynthia Dwork and Deirdre Mulligan argue that “[e]xposing the datasets and algorithms of big data analysis to scrutiny—transparency solutions—may improve individual comprehension, but given the independent (sometimes intended) complexity of algorithms, it is unreasonable to expect transparency alone to root out bias.”82 Second, requiring the publication of the algorithm itself may compromise trade secrets.83 Third, individuals may know what the algorithm does yet lack choice in whether to participate in it.84 Fourth, the algorithm may be too complicated for many others to understand, or even if it is understandable, too demanding, timewise, to comprehend fully.85 Fifth, because the discrimination may arise through the training or operational data rather than the algorithm itself, revealing the facially neutral algorithm may help defend that algorithm from accusations of discrimination.86 Finally, in the era of self-enhancing algorithms, the algorithm’s human designers may not fully understand their own creation: even Google engineers may no longer understand what some of their algorithms do.87</w:t>
      </w:r>
    </w:p>
    <w:p w14:paraId="3FA5C6BF" w14:textId="77777777" w:rsidR="00A54310" w:rsidRPr="001331F0" w:rsidRDefault="00A54310" w:rsidP="00A54310">
      <w:pPr>
        <w:rPr>
          <w:rStyle w:val="StyleUnderline"/>
        </w:rPr>
      </w:pPr>
      <w:r w:rsidRPr="001331F0">
        <w:rPr>
          <w:rStyle w:val="StyleUnderline"/>
        </w:rPr>
        <w:t xml:space="preserve">This is why </w:t>
      </w:r>
      <w:r w:rsidRPr="001331F0">
        <w:rPr>
          <w:rStyle w:val="Emphasis"/>
        </w:rPr>
        <w:t>affirmative action</w:t>
      </w:r>
      <w:r w:rsidRPr="001331F0">
        <w:rPr>
          <w:rStyle w:val="StyleUnderline"/>
        </w:rPr>
        <w:t xml:space="preserve"> is the right model for </w:t>
      </w:r>
      <w:r w:rsidRPr="001331F0">
        <w:rPr>
          <w:rStyle w:val="Emphasis"/>
        </w:rPr>
        <w:t>fashioning a remedy</w:t>
      </w:r>
      <w:r w:rsidRPr="001331F0">
        <w:rPr>
          <w:rStyle w:val="StyleUnderline"/>
        </w:rPr>
        <w:t xml:space="preserve"> for </w:t>
      </w:r>
      <w:r w:rsidRPr="001331F0">
        <w:rPr>
          <w:rStyle w:val="Emphasis"/>
        </w:rPr>
        <w:t>algorithmic discrimination</w:t>
      </w:r>
      <w:r>
        <w:t xml:space="preserve">.88 Here, I mean “affirmative action” in its broadest sense, as a set of proactive practices that recognize deficiencies in the equality of opportunity and act in a multiplicity of ways to seek to correct for those deficiencies. The Affirmative Action Review conducted during the Clinton Administration defined affirmative action as “any effort taken to expand opportunity for women or racial, ethnic and national origin minorities by using membership in those groups that have been subject to discrimination as a consideration.”89 </w:t>
      </w:r>
      <w:r w:rsidRPr="001331F0">
        <w:rPr>
          <w:rStyle w:val="StyleUnderline"/>
        </w:rPr>
        <w:t xml:space="preserve">Affirmative action does not focus on identifying the how of discrimination, but on working to </w:t>
      </w:r>
      <w:r w:rsidRPr="001331F0">
        <w:rPr>
          <w:rStyle w:val="Emphasis"/>
        </w:rPr>
        <w:t>correct it, regardless of its source</w:t>
      </w:r>
      <w:r>
        <w:t xml:space="preserve">. For example, it does not ask if the hiring officer has biases unknown even to himself or herself, or whether structural reasons limit the number of applicants from a particular group. The EEOC’s guidelines for affirmative action issued in 1979 cited Congress’s finding of the “ ’complex and pervasive nature’ of systemic discrimination against women and minorities” without worrying about identifying the sources of the discrimination precisely.90 </w:t>
      </w:r>
      <w:r w:rsidRPr="001331F0">
        <w:rPr>
          <w:rStyle w:val="StyleUnderline"/>
        </w:rPr>
        <w:t xml:space="preserve">The goal is not to point fingers to the source of the problem, complex as it is likely to be, but to seek to </w:t>
      </w:r>
      <w:r w:rsidRPr="001331F0">
        <w:rPr>
          <w:rStyle w:val="Emphasis"/>
        </w:rPr>
        <w:t>rectify</w:t>
      </w:r>
      <w:r w:rsidRPr="001331F0">
        <w:rPr>
          <w:rStyle w:val="StyleUnderline"/>
        </w:rPr>
        <w:t xml:space="preserve"> the problem.</w:t>
      </w:r>
    </w:p>
    <w:p w14:paraId="55C669C6" w14:textId="77777777" w:rsidR="00A54310" w:rsidRDefault="00A54310" w:rsidP="00A54310">
      <w:r w:rsidRPr="001331F0">
        <w:rPr>
          <w:rStyle w:val="StyleUnderline"/>
        </w:rPr>
        <w:t xml:space="preserve">The counterintuitive result of affirmative action is that the decisionmaker </w:t>
      </w:r>
      <w:r w:rsidRPr="001331F0">
        <w:rPr>
          <w:rStyle w:val="Emphasis"/>
        </w:rPr>
        <w:t>must take race and gender into account</w:t>
      </w:r>
      <w:r>
        <w:t xml:space="preserve"> </w:t>
      </w:r>
      <w:r w:rsidRPr="001331F0">
        <w:rPr>
          <w:rStyle w:val="StyleUnderline"/>
        </w:rPr>
        <w:t xml:space="preserve">in order to </w:t>
      </w:r>
      <w:r w:rsidRPr="001331F0">
        <w:rPr>
          <w:rStyle w:val="Emphasis"/>
        </w:rPr>
        <w:t>ensure the fairness of the result</w:t>
      </w:r>
      <w:r>
        <w:t xml:space="preserve">. </w:t>
      </w:r>
      <w:r w:rsidRPr="001331F0">
        <w:rPr>
          <w:rStyle w:val="StyleUnderline"/>
        </w:rPr>
        <w:t>This is what struck Chief Justice</w:t>
      </w:r>
      <w:r>
        <w:t xml:space="preserve"> John </w:t>
      </w:r>
      <w:r w:rsidRPr="001331F0">
        <w:rPr>
          <w:rStyle w:val="StyleUnderline"/>
        </w:rPr>
        <w:t>Roberts as implausible: “The way to stop discrimination on the basis of race is to stop discriminating on the basis of race.”</w:t>
      </w:r>
      <w:r>
        <w:t xml:space="preserve">91 </w:t>
      </w:r>
      <w:r w:rsidRPr="001331F0">
        <w:rPr>
          <w:rStyle w:val="StyleUnderline"/>
        </w:rPr>
        <w:t>The obvious remedy to the problem of manipulations of algorithms that produce racist or sexist outcomes would</w:t>
      </w:r>
      <w:r>
        <w:t xml:space="preserve"> </w:t>
      </w:r>
      <w:r w:rsidRPr="001331F0">
        <w:rPr>
          <w:rStyle w:val="Emphasis"/>
        </w:rPr>
        <w:t>seem</w:t>
      </w:r>
      <w:r>
        <w:t xml:space="preserve"> </w:t>
      </w:r>
      <w:r w:rsidRPr="001331F0">
        <w:rPr>
          <w:rStyle w:val="StyleUnderline"/>
        </w:rPr>
        <w:t xml:space="preserve">to be to </w:t>
      </w:r>
      <w:r w:rsidRPr="001331F0">
        <w:rPr>
          <w:rStyle w:val="Emphasis"/>
        </w:rPr>
        <w:t>mandate</w:t>
      </w:r>
      <w:r w:rsidRPr="001331F0">
        <w:rPr>
          <w:rStyle w:val="StyleUnderline"/>
        </w:rPr>
        <w:t xml:space="preserve"> race or gender </w:t>
      </w:r>
      <w:r w:rsidRPr="001331F0">
        <w:rPr>
          <w:rStyle w:val="Emphasis"/>
        </w:rPr>
        <w:t>neutrality</w:t>
      </w:r>
      <w:r>
        <w:t xml:space="preserve">. </w:t>
      </w:r>
      <w:r w:rsidRPr="001331F0">
        <w:rPr>
          <w:rStyle w:val="Emphasis"/>
        </w:rPr>
        <w:t>In reality, however</w:t>
      </w:r>
      <w:r>
        <w:t xml:space="preserve">, </w:t>
      </w:r>
      <w:r w:rsidRPr="001331F0">
        <w:rPr>
          <w:rStyle w:val="StyleUnderline"/>
        </w:rPr>
        <w:t>even while neutrality is certainly better than hard-coded racism or sexism</w:t>
      </w:r>
      <w:r>
        <w:t xml:space="preserve">, racial or sex </w:t>
      </w:r>
      <w:r w:rsidRPr="001331F0">
        <w:rPr>
          <w:rStyle w:val="StyleUnderline"/>
        </w:rPr>
        <w:t xml:space="preserve">neutrality would in fact </w:t>
      </w:r>
      <w:r w:rsidRPr="001331F0">
        <w:rPr>
          <w:rStyle w:val="Emphasis"/>
        </w:rPr>
        <w:t>perpetuate the problem</w:t>
      </w:r>
      <w:r>
        <w:t xml:space="preserve"> </w:t>
      </w:r>
      <w:r w:rsidRPr="001331F0">
        <w:rPr>
          <w:rStyle w:val="StyleUnderline"/>
        </w:rPr>
        <w:t xml:space="preserve">of </w:t>
      </w:r>
      <w:r w:rsidRPr="001331F0">
        <w:rPr>
          <w:rStyle w:val="Emphasis"/>
        </w:rPr>
        <w:t>algorithmic replication of existing racism</w:t>
      </w:r>
      <w:r>
        <w:t xml:space="preserve">. </w:t>
      </w:r>
      <w:r w:rsidRPr="001331F0">
        <w:rPr>
          <w:rStyle w:val="StyleUnderline"/>
        </w:rPr>
        <w:t>Justice</w:t>
      </w:r>
      <w:r>
        <w:t xml:space="preserve"> Sonia </w:t>
      </w:r>
      <w:r w:rsidRPr="001331F0">
        <w:rPr>
          <w:rStyle w:val="StyleUnderline"/>
        </w:rPr>
        <w:t>Sotomayor responded sharply to</w:t>
      </w:r>
      <w:r>
        <w:t xml:space="preserve"> Chief Justice </w:t>
      </w:r>
      <w:r w:rsidRPr="001331F0">
        <w:rPr>
          <w:rStyle w:val="StyleUnderline"/>
        </w:rPr>
        <w:t>Roberts’ claim in a recent opinion: “The way to stop discrimination on the basis of race is to speak openly and candidly on the subject of race</w:t>
      </w:r>
      <w:r>
        <w:t xml:space="preserve">, </w:t>
      </w:r>
      <w:r w:rsidRPr="001331F0">
        <w:rPr>
          <w:rStyle w:val="StyleUnderline"/>
        </w:rPr>
        <w:t xml:space="preserve">and to </w:t>
      </w:r>
      <w:r w:rsidRPr="001331F0">
        <w:rPr>
          <w:rStyle w:val="Emphasis"/>
        </w:rPr>
        <w:t>apply the Constitution with eyes open</w:t>
      </w:r>
      <w:r w:rsidRPr="001331F0">
        <w:rPr>
          <w:rStyle w:val="StyleUnderline"/>
        </w:rPr>
        <w:t xml:space="preserve"> to the unfortunate </w:t>
      </w:r>
      <w:r w:rsidRPr="001331F0">
        <w:rPr>
          <w:rStyle w:val="Emphasis"/>
        </w:rPr>
        <w:t>effects of centuries of racial discrimination</w:t>
      </w:r>
      <w:r>
        <w:t>.”92 In the past, opponents of affirmative action have sought to prevent the government from collecting statistics on race, which would make it more difficult to establish wrongful discrimination and also make affirmative action more difficult. For example, California’s proposed Racial Privacy Initiative (more accurately a Racial Blindness Initiative) would have foreclosed the collection of racial information by the government, resulting in adverse effects on minorities in the state.93 As I have written elsewhere,</w:t>
      </w:r>
    </w:p>
    <w:p w14:paraId="37D4A959" w14:textId="77777777" w:rsidR="00A54310" w:rsidRDefault="00A54310" w:rsidP="00A54310">
      <w:r>
        <w:t>[The] initiative [to deny government racial information collection] would force racial indifference on state government by preventing it from gathering racial information—in employment, in education, and in law enforcement. Of course, government workers could secretly still make personal assessments of race—based on appearance, speech, domicile, and name. Rather, the measure would find its significance in denying the government any systematic ability to engage in affirmative action. At the same time, it would deny minorities the factual record that would facilitate claims for police harassment and governmental redlining.94</w:t>
      </w:r>
    </w:p>
    <w:p w14:paraId="74717BB1" w14:textId="77777777" w:rsidR="00A54310" w:rsidRDefault="00A54310" w:rsidP="00A54310">
      <w:r w:rsidRPr="001331F0">
        <w:rPr>
          <w:rStyle w:val="Emphasis"/>
        </w:rPr>
        <w:t>Corporations</w:t>
      </w:r>
      <w:r w:rsidRPr="001331F0">
        <w:rPr>
          <w:rStyle w:val="StyleUnderline"/>
        </w:rPr>
        <w:t xml:space="preserve"> may be </w:t>
      </w:r>
      <w:r w:rsidRPr="001331F0">
        <w:rPr>
          <w:rStyle w:val="Emphasis"/>
        </w:rPr>
        <w:t>reluctant to explicitly consider protected categories</w:t>
      </w:r>
      <w:r>
        <w:t xml:space="preserve"> </w:t>
      </w:r>
      <w:r w:rsidRPr="001331F0">
        <w:rPr>
          <w:rStyle w:val="StyleUnderline"/>
        </w:rPr>
        <w:t>in their decisionmaking for fear that this might be used to argue that they intended, or at least abided, any discrimination that persists</w:t>
      </w:r>
      <w:r>
        <w:t>. But such efforts to avoid and ameliorate discrimination should be recognized as exculpatory, not incriminating.</w:t>
      </w:r>
    </w:p>
    <w:p w14:paraId="40A336A1" w14:textId="77777777" w:rsidR="00A54310" w:rsidRDefault="00A54310" w:rsidP="00A54310">
      <w:r w:rsidRPr="001331F0">
        <w:rPr>
          <w:rStyle w:val="Emphasis"/>
        </w:rPr>
        <w:t>What would algorithmic affirmative action consist of?</w:t>
      </w:r>
      <w:r>
        <w:t xml:space="preserve"> </w:t>
      </w:r>
      <w:r w:rsidRPr="001331F0">
        <w:rPr>
          <w:rStyle w:val="StyleUnderline"/>
        </w:rPr>
        <w:t xml:space="preserve">It would begin by </w:t>
      </w:r>
      <w:r w:rsidRPr="001331F0">
        <w:rPr>
          <w:rStyle w:val="Emphasis"/>
        </w:rPr>
        <w:t>recognizing the differential results possible</w:t>
      </w:r>
      <w:r>
        <w:t xml:space="preserve"> </w:t>
      </w:r>
      <w:r w:rsidRPr="001331F0">
        <w:rPr>
          <w:rStyle w:val="StyleUnderline"/>
        </w:rPr>
        <w:t>even with ostensibly neutral algorithms</w:t>
      </w:r>
      <w:r>
        <w:t xml:space="preserve">. </w:t>
      </w:r>
      <w:r w:rsidRPr="001331F0">
        <w:rPr>
          <w:rStyle w:val="StyleUnderline"/>
        </w:rPr>
        <w:t>At times, this might mean different design choices, such as what information the algorithm provides at what time.</w:t>
      </w:r>
      <w:r>
        <w:t xml:space="preserve"> </w:t>
      </w:r>
      <w:r w:rsidRPr="001331F0">
        <w:rPr>
          <w:rStyle w:val="StyleUnderline"/>
        </w:rPr>
        <w:t>According to the Federal Trade Commission, one company decided to exclude where a person lived “from its hiring algorithm because of concerns about racial discrimination</w:t>
      </w:r>
      <w:r>
        <w:t>, particularly since different neighborhoods can have different racial compositions.”95</w:t>
      </w:r>
    </w:p>
    <w:p w14:paraId="507385BF" w14:textId="77777777" w:rsidR="00A54310" w:rsidRDefault="00A54310" w:rsidP="00A54310">
      <w:r>
        <w:t>Consider the well-known problem that African Americans have faced in hailing taxicabs, an obstacle that can severely restrict mobility.96 Uber designed its platform so that its drivers do not see a photo of the passenger until after the driver has accepted the fare. Moreover, Uber’s platform does not give the driver the passenger’s destination again until the driver has accepted the fare, preventing the use of the redundant encoding of home address as a proxy for race. A driver may cancel a fare when he or she learns of the passenger’s race or destination, but every canceled trip is seen as a negative mark against the driver. The end result is that some African Americans report that it is easier to obtain transportation using Uber than through hailing a taxi on the street.97 This is certainly no panacea to the problems of racism such as those experienced by the driver. For example, Nancy Leong has argued that racism will likely evince itself in the ratings system, leading black drivers to be less well-rated than white drivers.98</w:t>
      </w:r>
    </w:p>
    <w:p w14:paraId="7ADEC042" w14:textId="77777777" w:rsidR="00A54310" w:rsidRDefault="00A54310" w:rsidP="00A54310">
      <w:r>
        <w:t>At times, a likely discriminatory result may make an algorithmic approach unwise. In response to the revelations of sexist results from its autocomplete for “women should,” Google simply directed its computers not to perform autocomplete for those words (or for “men should”).99 For a time, searches for “n***** house” during Barack Obama’s presidency would report the White House as a top search result.100 Whether because of Google’s response to these reports, or because of changes in users’ behavior, that result no longer materializes.</w:t>
      </w:r>
    </w:p>
    <w:p w14:paraId="4E8295F1" w14:textId="77777777" w:rsidR="00A54310" w:rsidRDefault="00A54310" w:rsidP="00A54310">
      <w:r w:rsidRPr="001331F0">
        <w:rPr>
          <w:rStyle w:val="StyleUnderline"/>
        </w:rPr>
        <w:t xml:space="preserve">An </w:t>
      </w:r>
      <w:r w:rsidRPr="001331F0">
        <w:rPr>
          <w:rStyle w:val="Emphasis"/>
        </w:rPr>
        <w:t>affirmative action</w:t>
      </w:r>
      <w:r w:rsidRPr="001331F0">
        <w:rPr>
          <w:rStyle w:val="StyleUnderline"/>
        </w:rPr>
        <w:t xml:space="preserve"> approach </w:t>
      </w:r>
      <w:r w:rsidRPr="001331F0">
        <w:rPr>
          <w:rStyle w:val="Emphasis"/>
        </w:rPr>
        <w:t>recognizing viral discrimination</w:t>
      </w:r>
      <w:r>
        <w:t xml:space="preserve"> </w:t>
      </w:r>
      <w:r w:rsidRPr="001331F0">
        <w:rPr>
          <w:rStyle w:val="StyleUnderline"/>
        </w:rPr>
        <w:t xml:space="preserve">would </w:t>
      </w:r>
      <w:r w:rsidRPr="001331F0">
        <w:rPr>
          <w:rStyle w:val="Emphasis"/>
        </w:rPr>
        <w:t>require a focus on the data that algorithms use</w:t>
      </w:r>
      <w:r>
        <w:t xml:space="preserve">. </w:t>
      </w:r>
      <w:r w:rsidRPr="001331F0">
        <w:rPr>
          <w:rStyle w:val="StyleUnderline"/>
        </w:rPr>
        <w:t>Transparency in data, rather than in the algorithms themselves, is consistent with</w:t>
      </w:r>
      <w:r>
        <w:t xml:space="preserve"> some </w:t>
      </w:r>
      <w:r w:rsidRPr="001331F0">
        <w:rPr>
          <w:rStyle w:val="StyleUnderline"/>
        </w:rPr>
        <w:t>recent work in computer science.</w:t>
      </w:r>
      <w:r>
        <w:t xml:space="preserve"> Michael Feldman, Sorelle Friedler, John Moeller, Carlos Scheidegger, and Suresh Venkatasubramanian seek to measure algorithmic fairness without needing transparency in the design of the algorithm: “Instead of requiring access to the [algorithm], we propose making inferences based on the data [the algorithm] uses.”101 This recalls Pasquale’s suggestion of transparency in the data that algorithms operate upon: “When a company builds a dossier on you, you deserve a chance to review it and correct it,” he writes (p. 147). And Pasquale suggests that a company not attending to the discriminatory results arising out of discriminatory data might be committing “algorithmic negligence” (p. 40).</w:t>
      </w:r>
    </w:p>
    <w:p w14:paraId="02BF2309" w14:textId="77777777" w:rsidR="00A54310" w:rsidRDefault="00A54310" w:rsidP="00A54310">
      <w:r>
        <w:t xml:space="preserve">Data about outputs would be crucial to identifying an algorithm’s disparate impact. Richard Primus observes that </w:t>
      </w:r>
      <w:r w:rsidRPr="001331F0">
        <w:rPr>
          <w:rStyle w:val="Emphasis"/>
        </w:rPr>
        <w:t>disparate impact</w:t>
      </w:r>
      <w:r w:rsidRPr="001331F0">
        <w:rPr>
          <w:rStyle w:val="StyleUnderline"/>
        </w:rPr>
        <w:t xml:space="preserve"> doctrine </w:t>
      </w:r>
      <w:r w:rsidRPr="001331F0">
        <w:rPr>
          <w:rStyle w:val="Emphasis"/>
        </w:rPr>
        <w:t>counters historical disadvantage</w:t>
      </w:r>
      <w:r>
        <w:t>: “</w:t>
      </w:r>
      <w:r w:rsidRPr="001331F0">
        <w:rPr>
          <w:rStyle w:val="StyleUnderline"/>
        </w:rPr>
        <w:t xml:space="preserve">By </w:t>
      </w:r>
      <w:r w:rsidRPr="001331F0">
        <w:rPr>
          <w:rStyle w:val="Emphasis"/>
        </w:rPr>
        <w:t>forcing employers</w:t>
      </w:r>
      <w:r w:rsidRPr="001331F0">
        <w:rPr>
          <w:rStyle w:val="StyleUnderline"/>
        </w:rPr>
        <w:t xml:space="preserve"> to </w:t>
      </w:r>
      <w:r w:rsidRPr="001331F0">
        <w:rPr>
          <w:rStyle w:val="Emphasis"/>
        </w:rPr>
        <w:t>notice racial patterns</w:t>
      </w:r>
      <w:r>
        <w:t xml:space="preserve"> </w:t>
      </w:r>
      <w:r w:rsidRPr="001331F0">
        <w:rPr>
          <w:rStyle w:val="StyleUnderline"/>
        </w:rPr>
        <w:t>and think about</w:t>
      </w:r>
      <w:r>
        <w:t xml:space="preserve"> possible </w:t>
      </w:r>
      <w:r w:rsidRPr="001331F0">
        <w:rPr>
          <w:rStyle w:val="StyleUnderline"/>
        </w:rPr>
        <w:t xml:space="preserve">ways to </w:t>
      </w:r>
      <w:r w:rsidRPr="001331F0">
        <w:rPr>
          <w:rStyle w:val="Emphasis"/>
        </w:rPr>
        <w:t>change them</w:t>
      </w:r>
      <w:r>
        <w:t xml:space="preserve">, </w:t>
      </w:r>
      <w:r w:rsidRPr="001331F0">
        <w:rPr>
          <w:rStyle w:val="StyleUnderline"/>
        </w:rPr>
        <w:t>disparate impact doctrine helps diminish the power of historical hierarchies</w:t>
      </w:r>
      <w:r>
        <w:t xml:space="preserve">.”102 </w:t>
      </w:r>
      <w:r w:rsidRPr="001331F0">
        <w:rPr>
          <w:rStyle w:val="StyleUnderline"/>
        </w:rPr>
        <w:t xml:space="preserve">In the </w:t>
      </w:r>
      <w:r w:rsidRPr="001331F0">
        <w:rPr>
          <w:rStyle w:val="Emphasis"/>
        </w:rPr>
        <w:t>traditional</w:t>
      </w:r>
      <w:r w:rsidRPr="001331F0">
        <w:rPr>
          <w:rStyle w:val="StyleUnderline"/>
        </w:rPr>
        <w:t xml:space="preserve"> application of disparate impact doctrine, </w:t>
      </w:r>
      <w:r w:rsidRPr="001331F0">
        <w:rPr>
          <w:rStyle w:val="Emphasis"/>
        </w:rPr>
        <w:t>employers were free to institute affirmative action programs</w:t>
      </w:r>
      <w:r>
        <w:t xml:space="preserve"> </w:t>
      </w:r>
      <w:r w:rsidRPr="001331F0">
        <w:rPr>
          <w:rStyle w:val="StyleUnderline"/>
        </w:rPr>
        <w:t>based on statistical evidence that the percentage of minorities</w:t>
      </w:r>
      <w:r>
        <w:t xml:space="preserve"> or women </w:t>
      </w:r>
      <w:r w:rsidRPr="001331F0">
        <w:rPr>
          <w:rStyle w:val="StyleUnderline"/>
        </w:rPr>
        <w:t>fell short of their percentage in the relevant pool</w:t>
      </w:r>
      <w:r>
        <w:t>.103 Most recently, the Supreme Court has approved the use of statistics demonstrating disparate impact to support a claim for unfair housing.104</w:t>
      </w:r>
    </w:p>
    <w:p w14:paraId="79AFB3A2" w14:textId="77777777" w:rsidR="00A54310" w:rsidRPr="001331F0" w:rsidRDefault="00A54310" w:rsidP="00A54310">
      <w:pPr>
        <w:rPr>
          <w:rStyle w:val="StyleUnderline"/>
        </w:rPr>
      </w:pPr>
      <w:r w:rsidRPr="001331F0">
        <w:rPr>
          <w:rStyle w:val="StyleUnderline"/>
        </w:rPr>
        <w:t xml:space="preserve">An </w:t>
      </w:r>
      <w:r w:rsidRPr="001331F0">
        <w:rPr>
          <w:rStyle w:val="Emphasis"/>
        </w:rPr>
        <w:t>affirmative action approach</w:t>
      </w:r>
      <w:r>
        <w:t xml:space="preserve"> </w:t>
      </w:r>
      <w:r w:rsidRPr="001331F0">
        <w:rPr>
          <w:rStyle w:val="StyleUnderline"/>
        </w:rPr>
        <w:t xml:space="preserve">would seek to </w:t>
      </w:r>
      <w:r w:rsidRPr="001331F0">
        <w:rPr>
          <w:rStyle w:val="Emphasis"/>
        </w:rPr>
        <w:t>ensure that the data used to train an algorithm</w:t>
      </w:r>
      <w:r>
        <w:t xml:space="preserve"> </w:t>
      </w:r>
      <w:r w:rsidRPr="001331F0">
        <w:rPr>
          <w:rStyle w:val="StyleUnderline"/>
        </w:rPr>
        <w:t xml:space="preserve">are </w:t>
      </w:r>
      <w:r w:rsidRPr="001331F0">
        <w:rPr>
          <w:rStyle w:val="Emphasis"/>
        </w:rPr>
        <w:t>evaluated</w:t>
      </w:r>
      <w:r w:rsidRPr="001331F0">
        <w:rPr>
          <w:rStyle w:val="StyleUnderline"/>
        </w:rPr>
        <w:t xml:space="preserve"> for being </w:t>
      </w:r>
      <w:r w:rsidRPr="001331F0">
        <w:rPr>
          <w:rStyle w:val="Emphasis"/>
        </w:rPr>
        <w:t>embedded with viral discrimination</w:t>
      </w:r>
      <w:r w:rsidRPr="001331F0">
        <w:rPr>
          <w:rStyle w:val="StyleUnderline"/>
        </w:rPr>
        <w:t xml:space="preserve">. It would </w:t>
      </w:r>
      <w:r w:rsidRPr="001331F0">
        <w:rPr>
          <w:rStyle w:val="Emphasis"/>
        </w:rPr>
        <w:t>require attention to discrimination</w:t>
      </w:r>
      <w:r>
        <w:t xml:space="preserve"> </w:t>
      </w:r>
      <w:r w:rsidRPr="001331F0">
        <w:rPr>
          <w:rStyle w:val="StyleUnderline"/>
        </w:rPr>
        <w:t>in both the validation set and the unseen test set of data</w:t>
      </w:r>
      <w:r>
        <w:t xml:space="preserve">.105 The Obama Administration offered a similar approach in its recent report on big data: “To avoid exacerbating biases by encoding them into technological systems, we need to develop a principle of ‘equal opportunity by design’—designing data systems that promote fairness and safeguard against discrimination from the first step of the engineering process and continuing throughout their lifespan.”106 </w:t>
      </w:r>
      <w:r w:rsidRPr="001331F0">
        <w:rPr>
          <w:rStyle w:val="StyleUnderline"/>
        </w:rPr>
        <w:t xml:space="preserve">Such an approach would </w:t>
      </w:r>
      <w:r w:rsidRPr="001331F0">
        <w:rPr>
          <w:rStyle w:val="Emphasis"/>
        </w:rPr>
        <w:t>require companies to anticipate</w:t>
      </w:r>
      <w:r>
        <w:t xml:space="preserve"> </w:t>
      </w:r>
      <w:r w:rsidRPr="001331F0">
        <w:rPr>
          <w:rStyle w:val="StyleUnderline"/>
        </w:rPr>
        <w:t xml:space="preserve">how their algorithms are </w:t>
      </w:r>
      <w:r w:rsidRPr="001331F0">
        <w:rPr>
          <w:rStyle w:val="Emphasis"/>
        </w:rPr>
        <w:t>likely</w:t>
      </w:r>
      <w:r w:rsidRPr="001331F0">
        <w:rPr>
          <w:rStyle w:val="StyleUnderline"/>
        </w:rPr>
        <w:t xml:space="preserve"> to </w:t>
      </w:r>
      <w:r w:rsidRPr="001331F0">
        <w:rPr>
          <w:rStyle w:val="Emphasis"/>
        </w:rPr>
        <w:t>operate in the real world</w:t>
      </w:r>
      <w:r w:rsidRPr="001331F0">
        <w:rPr>
          <w:rStyle w:val="StyleUnderline"/>
        </w:rPr>
        <w:t xml:space="preserve"> and to </w:t>
      </w:r>
      <w:r w:rsidRPr="001331F0">
        <w:rPr>
          <w:rStyle w:val="Emphasis"/>
        </w:rPr>
        <w:t>review</w:t>
      </w:r>
      <w:r w:rsidRPr="001331F0">
        <w:rPr>
          <w:rStyle w:val="StyleUnderline"/>
        </w:rPr>
        <w:t xml:space="preserve"> those operations for </w:t>
      </w:r>
      <w:r w:rsidRPr="001331F0">
        <w:rPr>
          <w:rStyle w:val="Emphasis"/>
        </w:rPr>
        <w:t>discriminatory results</w:t>
      </w:r>
      <w:r w:rsidRPr="001331F0">
        <w:rPr>
          <w:rStyle w:val="StyleUnderline"/>
        </w:rPr>
        <w:t>.</w:t>
      </w:r>
    </w:p>
    <w:p w14:paraId="648B43DD" w14:textId="77777777" w:rsidR="00A54310" w:rsidRPr="001331F0" w:rsidRDefault="00A54310" w:rsidP="00A54310">
      <w:r w:rsidRPr="001331F0">
        <w:t>At times, it may be appropriate to share details of inputs and outputs with a third party who could review the fairness of the decisionmaker’s algorithm. Computer scientists seeking algorithmic fairness have sometimes postulated both a decisionmaker, who uses the operational algorithm, and an independent certifier, who reviews the fairness of the decisionmaker’s algorithm.107 In a recent blog post, Pasquale suggests that “[e]ven if algorithms at the heart of these processes ‘transcend all understanding,’ we can inspect the inputs (data) that go into them, restrict the contexts in which they are used, and demand outputs that avoid disparate impacts.”108</w:t>
      </w:r>
    </w:p>
    <w:p w14:paraId="4DB76959" w14:textId="77777777" w:rsidR="00A54310" w:rsidRDefault="00A54310" w:rsidP="00A54310">
      <w:r>
        <w:t>Conclusion</w:t>
      </w:r>
    </w:p>
    <w:p w14:paraId="10516309" w14:textId="77777777" w:rsidR="00A54310" w:rsidRDefault="00A54310" w:rsidP="00A54310">
      <w:r>
        <w:t xml:space="preserve">When we appraise emerging technologies, </w:t>
      </w:r>
      <w:r w:rsidRPr="001331F0">
        <w:rPr>
          <w:rStyle w:val="StyleUnderline"/>
        </w:rPr>
        <w:t xml:space="preserve">we must be </w:t>
      </w:r>
      <w:r w:rsidRPr="001331F0">
        <w:rPr>
          <w:rStyle w:val="Emphasis"/>
        </w:rPr>
        <w:t>careful not to romanticize</w:t>
      </w:r>
      <w:r w:rsidRPr="001331F0">
        <w:rPr>
          <w:rStyle w:val="StyleUnderline"/>
        </w:rPr>
        <w:t xml:space="preserve"> a </w:t>
      </w:r>
      <w:r w:rsidRPr="001331F0">
        <w:rPr>
          <w:rStyle w:val="Emphasis"/>
        </w:rPr>
        <w:t>pretechnological past</w:t>
      </w:r>
      <w:r>
        <w:t xml:space="preserve">. </w:t>
      </w:r>
      <w:r w:rsidRPr="001331F0">
        <w:rPr>
          <w:rStyle w:val="StyleUnderline"/>
        </w:rPr>
        <w:t xml:space="preserve">New technologies must be examined both in comparison to their less-technological alternatives and in the context of the world that we now inhabit. The </w:t>
      </w:r>
      <w:r w:rsidRPr="001331F0">
        <w:rPr>
          <w:rStyle w:val="Emphasis"/>
        </w:rPr>
        <w:t>black boxes of the past</w:t>
      </w:r>
      <w:r>
        <w:t xml:space="preserve"> may have been analog, but they </w:t>
      </w:r>
      <w:r w:rsidRPr="001331F0">
        <w:rPr>
          <w:rStyle w:val="StyleUnderline"/>
        </w:rPr>
        <w:t xml:space="preserve">were </w:t>
      </w:r>
      <w:r w:rsidRPr="001331F0">
        <w:rPr>
          <w:rStyle w:val="Emphasis"/>
        </w:rPr>
        <w:t>every bit as obscure</w:t>
      </w:r>
      <w:r w:rsidRPr="001331F0">
        <w:rPr>
          <w:rStyle w:val="StyleUnderline"/>
        </w:rPr>
        <w:t xml:space="preserve"> as the digital black boxes of today. They took place in committees</w:t>
      </w:r>
      <w:r>
        <w:t xml:space="preserve">, in </w:t>
      </w:r>
      <w:r w:rsidRPr="001331F0">
        <w:rPr>
          <w:rStyle w:val="StyleUnderline"/>
        </w:rPr>
        <w:t>conversations</w:t>
      </w:r>
      <w:r>
        <w:t xml:space="preserve"> among executives, in backroom deals </w:t>
      </w:r>
      <w:r w:rsidRPr="001331F0">
        <w:rPr>
          <w:rStyle w:val="StyleUnderline"/>
        </w:rPr>
        <w:t>among power brokers</w:t>
      </w:r>
      <w:r>
        <w:t>, or most often, in the minds of men. In Lin-Manuel Miranda’s musical celebrating the life of Alexander Hamilton, his rival Aaron Burr longs to “be in the room where it happens,” where “the sausage gets made.”109 The ultimate black box, of course, is the brain which, even with the latest techniques, remains remarkably opaque.</w:t>
      </w:r>
    </w:p>
    <w:p w14:paraId="1D5112BC" w14:textId="77777777" w:rsidR="00A54310" w:rsidRPr="004D2E2A" w:rsidRDefault="00A54310" w:rsidP="00A54310">
      <w:r w:rsidRPr="001331F0">
        <w:rPr>
          <w:rStyle w:val="StyleUnderline"/>
        </w:rPr>
        <w:t xml:space="preserve">The </w:t>
      </w:r>
      <w:r w:rsidRPr="001331F0">
        <w:rPr>
          <w:rStyle w:val="Emphasis"/>
        </w:rPr>
        <w:t>turn to algorithmic decisionmaking</w:t>
      </w:r>
      <w:r w:rsidRPr="001331F0">
        <w:rPr>
          <w:rStyle w:val="StyleUnderline"/>
        </w:rPr>
        <w:t xml:space="preserve"> does not break us free from prejudices</w:t>
      </w:r>
      <w:r>
        <w:t xml:space="preserve">. This is one of Pasquale’s most important contributions: the recognition that </w:t>
      </w:r>
      <w:r w:rsidRPr="001331F0">
        <w:rPr>
          <w:rStyle w:val="StyleUnderline"/>
        </w:rPr>
        <w:t>automated systems are not free of bias simply because they are executed by logical machines</w:t>
      </w:r>
      <w:r>
        <w:t xml:space="preserve">. Consider yet another recent example: “Microsoft Created a Twitter Bot to Learn From Users. It Quickly Became a Racist Jerk.”110 </w:t>
      </w:r>
      <w:r w:rsidRPr="001331F0">
        <w:rPr>
          <w:rStyle w:val="Emphasis"/>
        </w:rPr>
        <w:t>Avoiding viral discrimination</w:t>
      </w:r>
      <w:r>
        <w:t xml:space="preserve"> </w:t>
      </w:r>
      <w:r w:rsidRPr="001331F0">
        <w:rPr>
          <w:rStyle w:val="StyleUnderline"/>
        </w:rPr>
        <w:t xml:space="preserve">will </w:t>
      </w:r>
      <w:r w:rsidRPr="001331F0">
        <w:rPr>
          <w:rStyle w:val="Emphasis"/>
        </w:rPr>
        <w:t>require the application of affirmative action principles</w:t>
      </w:r>
      <w:r>
        <w:t>. Pasquale forces us to confront the ethics of the coming age of automated algorithms.111 As Pasquale crucially observes, “[</w:t>
      </w:r>
      <w:r w:rsidRPr="001331F0">
        <w:rPr>
          <w:rStyle w:val="StyleUnderline"/>
        </w:rPr>
        <w:t xml:space="preserve">O]nly humans can perform the critical function of making sure that, as our social relations </w:t>
      </w:r>
      <w:r w:rsidRPr="00673188">
        <w:rPr>
          <w:rStyle w:val="StyleUnderline"/>
        </w:rPr>
        <w:t xml:space="preserve">become ever </w:t>
      </w:r>
      <w:r w:rsidRPr="00673188">
        <w:rPr>
          <w:rStyle w:val="Emphasis"/>
        </w:rPr>
        <w:t>more automated</w:t>
      </w:r>
      <w:r w:rsidRPr="001331F0">
        <w:rPr>
          <w:rStyle w:val="StyleUnderline"/>
        </w:rPr>
        <w:t xml:space="preserve">, </w:t>
      </w:r>
      <w:r w:rsidRPr="001331F0">
        <w:rPr>
          <w:rStyle w:val="Emphasis"/>
        </w:rPr>
        <w:t xml:space="preserve">domination and </w:t>
      </w:r>
      <w:r w:rsidRPr="00673188">
        <w:rPr>
          <w:rStyle w:val="Emphasis"/>
        </w:rPr>
        <w:t>discrimination aren’t built invisibly</w:t>
      </w:r>
      <w:r w:rsidRPr="001331F0">
        <w:rPr>
          <w:rStyle w:val="Emphasis"/>
        </w:rPr>
        <w:t xml:space="preserve"> into their code</w:t>
      </w:r>
      <w:r>
        <w:t>” (p. 213).</w:t>
      </w:r>
    </w:p>
    <w:p w14:paraId="4A486E31" w14:textId="77777777" w:rsidR="00A54310" w:rsidRPr="0046626E" w:rsidRDefault="00A54310" w:rsidP="00A54310"/>
    <w:p w14:paraId="57B83AF8" w14:textId="77777777" w:rsidR="00A54310" w:rsidRPr="00B24BF8" w:rsidRDefault="00A54310" w:rsidP="00A54310">
      <w:pPr>
        <w:pStyle w:val="Heading4"/>
      </w:pPr>
      <w:r>
        <w:t xml:space="preserve">It’s </w:t>
      </w:r>
      <w:r>
        <w:rPr>
          <w:u w:val="single"/>
        </w:rPr>
        <w:t>certain</w:t>
      </w:r>
      <w:r>
        <w:t xml:space="preserve"> </w:t>
      </w:r>
      <w:r w:rsidRPr="00673188">
        <w:t>that all</w:t>
      </w:r>
      <w:r>
        <w:t xml:space="preserve"> </w:t>
      </w:r>
      <w:r w:rsidRPr="00673188">
        <w:t xml:space="preserve">challenges to </w:t>
      </w:r>
      <w:r w:rsidRPr="00673188">
        <w:rPr>
          <w:u w:val="single"/>
        </w:rPr>
        <w:t>use of</w:t>
      </w:r>
      <w:r w:rsidRPr="00B24BF8">
        <w:rPr>
          <w:u w:val="single"/>
        </w:rPr>
        <w:t xml:space="preserve"> proxies</w:t>
      </w:r>
      <w:r w:rsidRPr="00B24BF8">
        <w:t xml:space="preserve"> would </w:t>
      </w:r>
      <w:r w:rsidRPr="00B24BF8">
        <w:rPr>
          <w:u w:val="single"/>
        </w:rPr>
        <w:t>fail now</w:t>
      </w:r>
      <w:r>
        <w:t xml:space="preserve"> – Even where disparate impact already applies, the Court has</w:t>
      </w:r>
      <w:r w:rsidRPr="00B24BF8">
        <w:t xml:space="preserve"> embraced a requirement to</w:t>
      </w:r>
      <w:r w:rsidRPr="00673188">
        <w:t xml:space="preserve"> prove discriminatory </w:t>
      </w:r>
      <w:r w:rsidRPr="00B24BF8">
        <w:rPr>
          <w:u w:val="single"/>
        </w:rPr>
        <w:t>intent</w:t>
      </w:r>
      <w:r>
        <w:t xml:space="preserve">, </w:t>
      </w:r>
      <w:r w:rsidRPr="00B24BF8">
        <w:t>which one almost never can</w:t>
      </w:r>
    </w:p>
    <w:p w14:paraId="51BB2EE2" w14:textId="77777777" w:rsidR="00A54310" w:rsidRPr="00B24BF8" w:rsidRDefault="00A54310" w:rsidP="00A54310">
      <w:r w:rsidRPr="00B24BF8">
        <w:rPr>
          <w:rStyle w:val="Style13ptBold"/>
        </w:rPr>
        <w:t>Hamilton 15</w:t>
      </w:r>
      <w:r w:rsidRPr="00B24BF8">
        <w:t xml:space="preserve"> – Reader in Law and Criminal Justice at the University of Surrey</w:t>
      </w:r>
    </w:p>
    <w:p w14:paraId="1502786F" w14:textId="77777777" w:rsidR="00A54310" w:rsidRDefault="00A54310" w:rsidP="00A54310">
      <w:r>
        <w:t>Melissa Hamilton, Risk-Needs Assessment: Constitutional and Ethical Challenges, 52 Am. Crim. L. Rev. 231 (2015), https://pdfs.semanticscholar.org/2284/7a335747ae94d4ab71838bc3dd2b7ffe4652.pdf</w:t>
      </w:r>
    </w:p>
    <w:p w14:paraId="1AD2F61F" w14:textId="77777777" w:rsidR="00A54310" w:rsidRPr="004B2C39" w:rsidRDefault="00A54310" w:rsidP="00A54310"/>
    <w:p w14:paraId="2A38B4CA" w14:textId="77777777" w:rsidR="00A54310" w:rsidRDefault="00A54310" w:rsidP="00A54310">
      <w:r w:rsidRPr="00AA0246">
        <w:rPr>
          <w:rStyle w:val="Emphasis"/>
        </w:rPr>
        <w:t>Disparate impact</w:t>
      </w:r>
      <w:r w:rsidRPr="00AA0246">
        <w:rPr>
          <w:rStyle w:val="StyleUnderline"/>
        </w:rPr>
        <w:t xml:space="preserve"> cases</w:t>
      </w:r>
      <w:r>
        <w:t xml:space="preserve"> </w:t>
      </w:r>
      <w:r w:rsidRPr="00AA0246">
        <w:rPr>
          <w:rStyle w:val="StyleUnderline"/>
        </w:rPr>
        <w:t xml:space="preserve">depend on the idea that a law or policy may be </w:t>
      </w:r>
      <w:r w:rsidRPr="00AA0246">
        <w:rPr>
          <w:rStyle w:val="Emphasis"/>
        </w:rPr>
        <w:t>facially</w:t>
      </w:r>
      <w:r>
        <w:rPr>
          <w:rStyle w:val="StyleUnderline"/>
        </w:rPr>
        <w:t xml:space="preserve"> </w:t>
      </w:r>
      <w:r w:rsidRPr="00AA0246">
        <w:rPr>
          <w:rStyle w:val="StyleUnderline"/>
        </w:rPr>
        <w:t>neutral</w:t>
      </w:r>
      <w:r>
        <w:t xml:space="preserve"> </w:t>
      </w:r>
      <w:r w:rsidRPr="00AA0246">
        <w:rPr>
          <w:rStyle w:val="StyleUnderline"/>
        </w:rPr>
        <w:t xml:space="preserve">while in </w:t>
      </w:r>
      <w:r w:rsidRPr="00AA0246">
        <w:rPr>
          <w:rStyle w:val="Emphasis"/>
        </w:rPr>
        <w:t>effect</w:t>
      </w:r>
      <w:r w:rsidRPr="00AA0246">
        <w:rPr>
          <w:rStyle w:val="StyleUnderline"/>
        </w:rPr>
        <w:t xml:space="preserve"> imposing a disproportionate impact</w:t>
      </w:r>
      <w:r>
        <w:t xml:space="preserve"> on a select group. </w:t>
      </w:r>
      <w:r w:rsidRPr="00AA0246">
        <w:rPr>
          <w:rStyle w:val="StyleUnderline"/>
        </w:rPr>
        <w:t>While</w:t>
      </w:r>
      <w:r>
        <w:t xml:space="preserve"> I have argued that </w:t>
      </w:r>
      <w:r w:rsidRPr="00AA0246">
        <w:rPr>
          <w:rStyle w:val="StyleUnderline"/>
        </w:rPr>
        <w:t>risk-needs tools could survive equal protection analysis</w:t>
      </w:r>
      <w:r>
        <w:t xml:space="preserve"> </w:t>
      </w:r>
      <w:r w:rsidRPr="00AA0246">
        <w:rPr>
          <w:rStyle w:val="StyleUnderline"/>
        </w:rPr>
        <w:t>even</w:t>
      </w:r>
      <w:r>
        <w:rPr>
          <w:rStyle w:val="StyleUnderline"/>
        </w:rPr>
        <w:t xml:space="preserve"> </w:t>
      </w:r>
      <w:r w:rsidRPr="00AA0246">
        <w:rPr>
          <w:rStyle w:val="StyleUnderline"/>
        </w:rPr>
        <w:t>with the most protected categories of race</w:t>
      </w:r>
      <w:r>
        <w:t xml:space="preserve"> and ethnicity </w:t>
      </w:r>
      <w:r w:rsidRPr="00AA0246">
        <w:rPr>
          <w:rStyle w:val="StyleUnderline"/>
        </w:rPr>
        <w:t>and using the stringent test</w:t>
      </w:r>
      <w:r>
        <w:rPr>
          <w:rStyle w:val="StyleUnderline"/>
        </w:rPr>
        <w:t xml:space="preserve"> </w:t>
      </w:r>
      <w:r w:rsidRPr="00AA0246">
        <w:rPr>
          <w:rStyle w:val="StyleUnderline"/>
        </w:rPr>
        <w:t>of strict scrutiny</w:t>
      </w:r>
      <w:r>
        <w:t xml:space="preserve"> (</w:t>
      </w:r>
      <w:r w:rsidRPr="00AA0246">
        <w:rPr>
          <w:rStyle w:val="StyleUnderline"/>
        </w:rPr>
        <w:t>assuming the statistical footing was adequately strong</w:t>
      </w:r>
      <w:r>
        <w:t xml:space="preserve">), </w:t>
      </w:r>
      <w:r w:rsidRPr="00AA0246">
        <w:rPr>
          <w:rStyle w:val="StyleUnderline"/>
        </w:rPr>
        <w:t>others</w:t>
      </w:r>
      <w:r>
        <w:t xml:space="preserve"> </w:t>
      </w:r>
      <w:r w:rsidRPr="00AA0246">
        <w:rPr>
          <w:rStyle w:val="StyleUnderline"/>
        </w:rPr>
        <w:t>quarrel with this notion</w:t>
      </w:r>
      <w:r>
        <w:t xml:space="preserve">. Some have voiced concerns that </w:t>
      </w:r>
      <w:r w:rsidRPr="00AA0246">
        <w:rPr>
          <w:rStyle w:val="StyleUnderline"/>
        </w:rPr>
        <w:t>many of the factors in the</w:t>
      </w:r>
      <w:r>
        <w:rPr>
          <w:rStyle w:val="StyleUnderline"/>
        </w:rPr>
        <w:t xml:space="preserve"> </w:t>
      </w:r>
      <w:r w:rsidRPr="00AA0246">
        <w:rPr>
          <w:rStyle w:val="StyleUnderline"/>
        </w:rPr>
        <w:t>instruments are</w:t>
      </w:r>
      <w:r w:rsidRPr="00AA0246">
        <w:t xml:space="preserve"> merely </w:t>
      </w:r>
      <w:r w:rsidRPr="00AA0246">
        <w:rPr>
          <w:rStyle w:val="StyleUnderline"/>
        </w:rPr>
        <w:t>proxies for demographic characteristics</w:t>
      </w:r>
      <w:r>
        <w:t xml:space="preserve"> and should be eliminated on the same terms.2 38 </w:t>
      </w:r>
      <w:r w:rsidRPr="00AA0246">
        <w:rPr>
          <w:rStyle w:val="StyleUnderline"/>
        </w:rPr>
        <w:t>Scholars note</w:t>
      </w:r>
      <w:r>
        <w:t xml:space="preserve"> that </w:t>
      </w:r>
      <w:r w:rsidRPr="00AA0246">
        <w:rPr>
          <w:rStyle w:val="StyleUnderline"/>
        </w:rPr>
        <w:t>education and employment are</w:t>
      </w:r>
      <w:r>
        <w:rPr>
          <w:rStyle w:val="StyleUnderline"/>
        </w:rPr>
        <w:t xml:space="preserve"> </w:t>
      </w:r>
      <w:r w:rsidRPr="00AA0246">
        <w:rPr>
          <w:rStyle w:val="StyleUnderline"/>
        </w:rPr>
        <w:t>correlated with race and social class</w:t>
      </w:r>
      <w:r>
        <w:t xml:space="preserve">, 239 potentially </w:t>
      </w:r>
      <w:r w:rsidRPr="00AA0246">
        <w:rPr>
          <w:rStyle w:val="StyleUnderline"/>
        </w:rPr>
        <w:t>even serving as statistical</w:t>
      </w:r>
      <w:r>
        <w:rPr>
          <w:rStyle w:val="StyleUnderline"/>
        </w:rPr>
        <w:t xml:space="preserve"> </w:t>
      </w:r>
      <w:r w:rsidRPr="00AA0246">
        <w:rPr>
          <w:rStyle w:val="StyleUnderline"/>
        </w:rPr>
        <w:t>stand-ins for race</w:t>
      </w:r>
      <w:r>
        <w:t xml:space="preserve">. 240 </w:t>
      </w:r>
      <w:r w:rsidRPr="00AA0246">
        <w:rPr>
          <w:rStyle w:val="StyleUnderline"/>
        </w:rPr>
        <w:t>Even a staunch proponent</w:t>
      </w:r>
      <w:r w:rsidRPr="00AA0246">
        <w:t xml:space="preserve"> of risk-need</w:t>
      </w:r>
      <w:r w:rsidRPr="00AA0246">
        <w:rPr>
          <w:rStyle w:val="StyleUnderline"/>
        </w:rPr>
        <w:t>s</w:t>
      </w:r>
      <w:r w:rsidRPr="00AA0246">
        <w:t xml:space="preserve"> results in correctional</w:t>
      </w:r>
      <w:r>
        <w:t xml:space="preserve"> </w:t>
      </w:r>
      <w:r w:rsidRPr="00AA0246">
        <w:t xml:space="preserve">decisions </w:t>
      </w:r>
      <w:r w:rsidRPr="00AA0246">
        <w:rPr>
          <w:rStyle w:val="StyleUnderline"/>
        </w:rPr>
        <w:t>contend</w:t>
      </w:r>
      <w:r w:rsidRPr="00AA0246">
        <w:t xml:space="preserve">s </w:t>
      </w:r>
      <w:r w:rsidRPr="00AA0246">
        <w:rPr>
          <w:rStyle w:val="StyleUnderline"/>
        </w:rPr>
        <w:t>that wealth</w:t>
      </w:r>
      <w:r>
        <w:t xml:space="preserve">-based </w:t>
      </w:r>
      <w:r w:rsidRPr="00AA0246">
        <w:rPr>
          <w:rStyle w:val="StyleUnderline"/>
        </w:rPr>
        <w:t>measures</w:t>
      </w:r>
      <w:r>
        <w:t xml:space="preserve"> </w:t>
      </w:r>
      <w:r w:rsidRPr="00AA0246">
        <w:rPr>
          <w:rStyle w:val="StyleUnderline"/>
        </w:rPr>
        <w:t>may be</w:t>
      </w:r>
      <w:r>
        <w:t xml:space="preserve"> seen as </w:t>
      </w:r>
      <w:r w:rsidRPr="00AA0246">
        <w:rPr>
          <w:rStyle w:val="StyleUnderline"/>
        </w:rPr>
        <w:t>proxies for race</w:t>
      </w:r>
      <w:r>
        <w:t xml:space="preserve"> and, therefore, ought to be scrutinized carefully by judges as to their legitimacy.241</w:t>
      </w:r>
    </w:p>
    <w:p w14:paraId="5C7C85B1" w14:textId="77777777" w:rsidR="00A54310" w:rsidRPr="00AA0246" w:rsidRDefault="00A54310" w:rsidP="00A54310">
      <w:pPr>
        <w:rPr>
          <w:rStyle w:val="Emphasis"/>
        </w:rPr>
      </w:pPr>
      <w:r w:rsidRPr="00AA0246">
        <w:rPr>
          <w:rStyle w:val="StyleUnderline"/>
        </w:rPr>
        <w:t>However</w:t>
      </w:r>
      <w:r>
        <w:t xml:space="preserve">, </w:t>
      </w:r>
      <w:r w:rsidRPr="00AA0246">
        <w:rPr>
          <w:rStyle w:val="StyleUnderline"/>
        </w:rPr>
        <w:t>disproportionate impact</w:t>
      </w:r>
      <w:r>
        <w:t xml:space="preserve">, </w:t>
      </w:r>
      <w:r w:rsidRPr="00AA0246">
        <w:rPr>
          <w:rStyle w:val="StyleUnderline"/>
        </w:rPr>
        <w:t>including burdening a racial minority, is not</w:t>
      </w:r>
      <w:r>
        <w:rPr>
          <w:rStyle w:val="StyleUnderline"/>
        </w:rPr>
        <w:t xml:space="preserve"> </w:t>
      </w:r>
      <w:r>
        <w:t xml:space="preserve">the only measure for finding </w:t>
      </w:r>
      <w:r w:rsidRPr="00AA0246">
        <w:rPr>
          <w:rStyle w:val="StyleUnderline"/>
        </w:rPr>
        <w:t>unconstitutional</w:t>
      </w:r>
      <w:r>
        <w:t xml:space="preserve"> </w:t>
      </w:r>
      <w:r w:rsidRPr="00AA0246">
        <w:rPr>
          <w:rStyle w:val="StyleUnderline"/>
        </w:rPr>
        <w:t>discrimination in equal protection</w:t>
      </w:r>
      <w:r>
        <w:rPr>
          <w:rStyle w:val="StyleUnderline"/>
        </w:rPr>
        <w:t xml:space="preserve"> </w:t>
      </w:r>
      <w:r w:rsidRPr="00AA0246">
        <w:rPr>
          <w:rStyle w:val="StyleUnderline"/>
        </w:rPr>
        <w:t>law</w:t>
      </w:r>
      <w:r>
        <w:t xml:space="preserve">. 24 2 </w:t>
      </w:r>
      <w:r w:rsidRPr="00AA0246">
        <w:rPr>
          <w:rStyle w:val="StyleUnderline"/>
        </w:rPr>
        <w:t>Per the Supreme Court, "</w:t>
      </w:r>
      <w:r w:rsidRPr="00AA0246">
        <w:rPr>
          <w:rStyle w:val="Emphasis"/>
        </w:rPr>
        <w:t>our cases have not embraced</w:t>
      </w:r>
      <w:r>
        <w:t xml:space="preserve"> </w:t>
      </w:r>
      <w:r w:rsidRPr="00AA0246">
        <w:rPr>
          <w:rStyle w:val="StyleUnderline"/>
        </w:rPr>
        <w:t>the proposition that a</w:t>
      </w:r>
      <w:r>
        <w:rPr>
          <w:rStyle w:val="StyleUnderline"/>
        </w:rPr>
        <w:t xml:space="preserve"> </w:t>
      </w:r>
      <w:r w:rsidRPr="00AA0246">
        <w:rPr>
          <w:rStyle w:val="StyleUnderline"/>
        </w:rPr>
        <w:t>law or other official act, without</w:t>
      </w:r>
      <w:r w:rsidRPr="00AA0246">
        <w:t xml:space="preserve"> regard to </w:t>
      </w:r>
      <w:r>
        <w:t xml:space="preserve">whether it reflects </w:t>
      </w:r>
      <w:r w:rsidRPr="00AA0246">
        <w:rPr>
          <w:rStyle w:val="StyleUnderline"/>
        </w:rPr>
        <w:t xml:space="preserve">a </w:t>
      </w:r>
      <w:r w:rsidRPr="00AA0246">
        <w:rPr>
          <w:rStyle w:val="Emphasis"/>
        </w:rPr>
        <w:t>racially discriminatory purpose</w:t>
      </w:r>
      <w:r w:rsidRPr="00AA0246">
        <w:rPr>
          <w:rStyle w:val="StyleUnderline"/>
        </w:rPr>
        <w:t xml:space="preserve">, is </w:t>
      </w:r>
      <w:r w:rsidRPr="00AA0246">
        <w:rPr>
          <w:rStyle w:val="Emphasis"/>
        </w:rPr>
        <w:t>unconstitutional solely</w:t>
      </w:r>
      <w:r>
        <w:t xml:space="preserve"> </w:t>
      </w:r>
      <w:r w:rsidRPr="00AA0246">
        <w:rPr>
          <w:rStyle w:val="StyleUnderline"/>
        </w:rPr>
        <w:t xml:space="preserve">because it has a </w:t>
      </w:r>
      <w:r w:rsidRPr="00AA0246">
        <w:rPr>
          <w:rStyle w:val="Emphasis"/>
        </w:rPr>
        <w:t>racially disproportionate</w:t>
      </w:r>
      <w:r>
        <w:rPr>
          <w:rStyle w:val="Emphasis"/>
        </w:rPr>
        <w:t xml:space="preserve"> </w:t>
      </w:r>
      <w:r w:rsidRPr="00AA0246">
        <w:rPr>
          <w:rStyle w:val="Emphasis"/>
        </w:rPr>
        <w:t>impact</w:t>
      </w:r>
      <w:r>
        <w:t xml:space="preserve">. ''243 </w:t>
      </w:r>
      <w:r w:rsidRPr="00AA0246">
        <w:rPr>
          <w:rStyle w:val="StyleUnderline"/>
        </w:rPr>
        <w:t>The "</w:t>
      </w:r>
      <w:r w:rsidRPr="00AA0246">
        <w:rPr>
          <w:rStyle w:val="Emphasis"/>
        </w:rPr>
        <w:t>settled rule</w:t>
      </w:r>
      <w:r w:rsidRPr="00AA0246">
        <w:rPr>
          <w:rStyle w:val="StyleUnderline"/>
        </w:rPr>
        <w:t xml:space="preserve">" is that </w:t>
      </w:r>
      <w:r w:rsidRPr="00AA0246">
        <w:rPr>
          <w:rStyle w:val="Emphasis"/>
        </w:rPr>
        <w:t>equal protection</w:t>
      </w:r>
      <w:r>
        <w:t xml:space="preserve"> "</w:t>
      </w:r>
      <w:r w:rsidRPr="00AA0246">
        <w:rPr>
          <w:rStyle w:val="Emphasis"/>
        </w:rPr>
        <w:t>guarantees equal laws, not</w:t>
      </w:r>
      <w:r>
        <w:rPr>
          <w:rStyle w:val="Emphasis"/>
        </w:rPr>
        <w:t xml:space="preserve"> </w:t>
      </w:r>
      <w:r w:rsidRPr="00AA0246">
        <w:rPr>
          <w:rStyle w:val="Emphasis"/>
        </w:rPr>
        <w:t>equal results</w:t>
      </w:r>
      <w:r>
        <w:t>.''244</w:t>
      </w:r>
    </w:p>
    <w:p w14:paraId="3021CF1D" w14:textId="77777777" w:rsidR="00A54310" w:rsidRDefault="00A54310" w:rsidP="00A54310">
      <w:r w:rsidRPr="00AA0246">
        <w:rPr>
          <w:rStyle w:val="StyleUnderline"/>
        </w:rPr>
        <w:t>Thus</w:t>
      </w:r>
      <w:r>
        <w:t xml:space="preserve">, </w:t>
      </w:r>
      <w:r w:rsidRPr="00AA0246">
        <w:rPr>
          <w:rStyle w:val="StyleUnderline"/>
        </w:rPr>
        <w:t xml:space="preserve">the Supreme Court has generally </w:t>
      </w:r>
      <w:r w:rsidRPr="005D377C">
        <w:rPr>
          <w:rStyle w:val="Emphasis"/>
        </w:rPr>
        <w:t>rejected proxy arguments</w:t>
      </w:r>
      <w:r>
        <w:t xml:space="preserve"> </w:t>
      </w:r>
      <w:r w:rsidRPr="005D377C">
        <w:rPr>
          <w:rStyle w:val="StyleUnderline"/>
        </w:rPr>
        <w:t xml:space="preserve">absent </w:t>
      </w:r>
      <w:r w:rsidRPr="005D377C">
        <w:rPr>
          <w:rStyle w:val="Emphasis"/>
        </w:rPr>
        <w:t>proof</w:t>
      </w:r>
      <w:r w:rsidRPr="005D377C">
        <w:rPr>
          <w:rStyle w:val="StyleUnderline"/>
        </w:rPr>
        <w:t xml:space="preserve"> of discriminatory</w:t>
      </w:r>
      <w:r w:rsidRPr="00AA0246">
        <w:rPr>
          <w:rStyle w:val="StyleUnderline"/>
        </w:rPr>
        <w:t xml:space="preserve"> </w:t>
      </w:r>
      <w:r w:rsidRPr="00AA0246">
        <w:rPr>
          <w:rStyle w:val="Emphasis"/>
        </w:rPr>
        <w:t>intent</w:t>
      </w:r>
      <w:r>
        <w:t xml:space="preserve">, </w:t>
      </w:r>
      <w:r w:rsidRPr="00AA0246">
        <w:rPr>
          <w:rStyle w:val="StyleUnderline"/>
        </w:rPr>
        <w:t xml:space="preserve">such as holding that a </w:t>
      </w:r>
      <w:r w:rsidRPr="00AA0246">
        <w:rPr>
          <w:rStyle w:val="Emphasis"/>
        </w:rPr>
        <w:t>law that restricted low income</w:t>
      </w:r>
      <w:r>
        <w:rPr>
          <w:rStyle w:val="Emphasis"/>
        </w:rPr>
        <w:t xml:space="preserve"> </w:t>
      </w:r>
      <w:r w:rsidRPr="00AA0246">
        <w:rPr>
          <w:rStyle w:val="Emphasis"/>
        </w:rPr>
        <w:t>housing</w:t>
      </w:r>
      <w:r w:rsidRPr="00AA0246">
        <w:rPr>
          <w:rStyle w:val="StyleUnderline"/>
        </w:rPr>
        <w:t xml:space="preserve"> was </w:t>
      </w:r>
      <w:r w:rsidRPr="00AA0246">
        <w:rPr>
          <w:rStyle w:val="Emphasis"/>
        </w:rPr>
        <w:t>not</w:t>
      </w:r>
      <w:r>
        <w:t xml:space="preserve"> regarded as </w:t>
      </w:r>
      <w:r w:rsidRPr="00AA0246">
        <w:rPr>
          <w:rStyle w:val="Emphasis"/>
        </w:rPr>
        <w:t>intentionally targeting race</w:t>
      </w:r>
      <w:r>
        <w:t xml:space="preserve">, </w:t>
      </w:r>
      <w:r w:rsidRPr="00AA0246">
        <w:rPr>
          <w:rStyle w:val="StyleUnderline"/>
        </w:rPr>
        <w:t xml:space="preserve">despite </w:t>
      </w:r>
      <w:r w:rsidRPr="00AA0246">
        <w:rPr>
          <w:rStyle w:val="Emphasis"/>
        </w:rPr>
        <w:t>clear evidence</w:t>
      </w:r>
      <w:r w:rsidRPr="00AA0246">
        <w:rPr>
          <w:rStyle w:val="StyleUnderline"/>
        </w:rPr>
        <w:t xml:space="preserve"> of</w:t>
      </w:r>
      <w:r>
        <w:rPr>
          <w:rStyle w:val="StyleUnderline"/>
        </w:rPr>
        <w:t xml:space="preserve"> </w:t>
      </w:r>
      <w:r w:rsidRPr="00AA0246">
        <w:rPr>
          <w:rStyle w:val="StyleUnderline"/>
        </w:rPr>
        <w:t>disproportionate impact on racial minorities</w:t>
      </w:r>
      <w:r>
        <w:t xml:space="preserve">. 245 </w:t>
      </w:r>
      <w:r w:rsidRPr="00AA0246">
        <w:rPr>
          <w:rStyle w:val="StyleUnderline"/>
        </w:rPr>
        <w:t xml:space="preserve">The </w:t>
      </w:r>
      <w:r w:rsidRPr="00AA0246">
        <w:rPr>
          <w:rStyle w:val="Emphasis"/>
        </w:rPr>
        <w:t>Court has not been persuaded</w:t>
      </w:r>
      <w:r>
        <w:rPr>
          <w:rStyle w:val="Emphasis"/>
        </w:rPr>
        <w:t xml:space="preserve"> </w:t>
      </w:r>
      <w:r w:rsidRPr="00AA0246">
        <w:rPr>
          <w:rStyle w:val="Emphasis"/>
        </w:rPr>
        <w:t>by disproportionate results</w:t>
      </w:r>
      <w:r w:rsidRPr="00AA0246">
        <w:rPr>
          <w:rStyle w:val="StyleUnderline"/>
        </w:rPr>
        <w:t xml:space="preserve"> in </w:t>
      </w:r>
      <w:r w:rsidRPr="00AA0246">
        <w:rPr>
          <w:rStyle w:val="Emphasis"/>
        </w:rPr>
        <w:t>other cases</w:t>
      </w:r>
      <w:r>
        <w:t xml:space="preserve">. </w:t>
      </w:r>
      <w:r w:rsidRPr="00AA0246">
        <w:rPr>
          <w:rStyle w:val="StyleUnderline"/>
        </w:rPr>
        <w:t xml:space="preserve">Claimants' "naked </w:t>
      </w:r>
      <w:r w:rsidRPr="00AA0246">
        <w:rPr>
          <w:rStyle w:val="Emphasis"/>
        </w:rPr>
        <w:t>statistical argument</w:t>
      </w:r>
      <w:r>
        <w:t xml:space="preserve">" </w:t>
      </w:r>
      <w:r w:rsidRPr="00AA0246">
        <w:rPr>
          <w:rStyle w:val="StyleUnderline"/>
        </w:rPr>
        <w:t xml:space="preserve">of a </w:t>
      </w:r>
      <w:r w:rsidRPr="00AA0246">
        <w:rPr>
          <w:rStyle w:val="Emphasis"/>
        </w:rPr>
        <w:t>welfare policy's</w:t>
      </w:r>
      <w:r w:rsidRPr="00AA0246">
        <w:rPr>
          <w:rStyle w:val="StyleUnderline"/>
        </w:rPr>
        <w:t xml:space="preserve"> disproportionate impact on a minority group</w:t>
      </w:r>
      <w:r>
        <w:t xml:space="preserve"> </w:t>
      </w:r>
      <w:r w:rsidRPr="00AA0246">
        <w:rPr>
          <w:rStyle w:val="StyleUnderline"/>
        </w:rPr>
        <w:t xml:space="preserve">was </w:t>
      </w:r>
      <w:r w:rsidRPr="00AA0246">
        <w:rPr>
          <w:rStyle w:val="Emphasis"/>
        </w:rPr>
        <w:t>insufficient</w:t>
      </w:r>
      <w:r>
        <w:t xml:space="preserve"> in itself to show the requisite racial motivation.2 46 </w:t>
      </w:r>
      <w:r w:rsidRPr="00AA0246">
        <w:rPr>
          <w:rStyle w:val="StyleUnderline"/>
        </w:rPr>
        <w:t>In another case, an</w:t>
      </w:r>
      <w:r>
        <w:t xml:space="preserve"> </w:t>
      </w:r>
      <w:r w:rsidRPr="00AA0246">
        <w:rPr>
          <w:rStyle w:val="Emphasis"/>
        </w:rPr>
        <w:t>employment</w:t>
      </w:r>
      <w:r>
        <w:t xml:space="preserve"> </w:t>
      </w:r>
      <w:r w:rsidRPr="00AA0246">
        <w:rPr>
          <w:rStyle w:val="StyleUnderline"/>
        </w:rPr>
        <w:t>qualification test</w:t>
      </w:r>
      <w:r>
        <w:t xml:space="preserve"> involving verbal ability, vocabulary, and reading comprehension </w:t>
      </w:r>
      <w:r w:rsidRPr="00AA0246">
        <w:rPr>
          <w:rStyle w:val="StyleUnderline"/>
        </w:rPr>
        <w:t>for police officers was upheld even though it resulted in fewer black</w:t>
      </w:r>
      <w:r w:rsidRPr="00AA0246">
        <w:t xml:space="preserve"> applicant</w:t>
      </w:r>
      <w:r w:rsidRPr="00AA0246">
        <w:rPr>
          <w:rStyle w:val="StyleUnderline"/>
        </w:rPr>
        <w:t>s</w:t>
      </w:r>
      <w:r>
        <w:rPr>
          <w:rStyle w:val="StyleUnderline"/>
        </w:rPr>
        <w:t xml:space="preserve"> </w:t>
      </w:r>
      <w:r>
        <w:t xml:space="preserve">passing; the </w:t>
      </w:r>
      <w:r w:rsidRPr="00AA0246">
        <w:rPr>
          <w:rStyle w:val="StyleUnderline"/>
        </w:rPr>
        <w:t>creation and implementation of the test was not deemed</w:t>
      </w:r>
      <w:r>
        <w:t xml:space="preserve"> to exemplify </w:t>
      </w:r>
      <w:r w:rsidRPr="00AA0246">
        <w:rPr>
          <w:rStyle w:val="StyleUnderline"/>
        </w:rPr>
        <w:t>a</w:t>
      </w:r>
      <w:r>
        <w:rPr>
          <w:rStyle w:val="StyleUnderline"/>
        </w:rPr>
        <w:t xml:space="preserve"> </w:t>
      </w:r>
      <w:r w:rsidRPr="00AA0246">
        <w:rPr>
          <w:rStyle w:val="StyleUnderline"/>
        </w:rPr>
        <w:t>discriminatory purpose</w:t>
      </w:r>
      <w:r>
        <w:t>.247</w:t>
      </w:r>
    </w:p>
    <w:p w14:paraId="1C135006" w14:textId="77777777" w:rsidR="00A54310" w:rsidRDefault="00A54310" w:rsidP="00A54310">
      <w:r w:rsidRPr="00AA0246">
        <w:rPr>
          <w:rStyle w:val="StyleUnderline"/>
        </w:rPr>
        <w:t>Indeed</w:t>
      </w:r>
      <w:r>
        <w:t xml:space="preserve">, </w:t>
      </w:r>
      <w:r w:rsidRPr="00AA0246">
        <w:rPr>
          <w:rStyle w:val="Emphasis"/>
        </w:rPr>
        <w:t>stark statistical contrasts</w:t>
      </w:r>
      <w:r>
        <w:t xml:space="preserve"> </w:t>
      </w:r>
      <w:r w:rsidRPr="00AA0246">
        <w:rPr>
          <w:rStyle w:val="StyleUnderline"/>
        </w:rPr>
        <w:t xml:space="preserve">in the </w:t>
      </w:r>
      <w:r w:rsidRPr="00AA0246">
        <w:rPr>
          <w:rStyle w:val="Emphasis"/>
        </w:rPr>
        <w:t>impact of a policy on protected groups</w:t>
      </w:r>
      <w:r>
        <w:t xml:space="preserve"> </w:t>
      </w:r>
      <w:r w:rsidRPr="00AA0246">
        <w:rPr>
          <w:rStyle w:val="StyleUnderline"/>
        </w:rPr>
        <w:t xml:space="preserve">have </w:t>
      </w:r>
      <w:r w:rsidRPr="00AA0246">
        <w:rPr>
          <w:rStyle w:val="Emphasis"/>
        </w:rPr>
        <w:t>not sufficed</w:t>
      </w:r>
      <w:r w:rsidRPr="00AA0246">
        <w:rPr>
          <w:rStyle w:val="StyleUnderline"/>
        </w:rPr>
        <w:t xml:space="preserve"> for courts to presume discriminatory intent</w:t>
      </w:r>
      <w:r>
        <w:t xml:space="preserve">. Thus, </w:t>
      </w:r>
      <w:r w:rsidRPr="00AA0246">
        <w:rPr>
          <w:rStyle w:val="StyleUnderline"/>
        </w:rPr>
        <w:t xml:space="preserve">an </w:t>
      </w:r>
      <w:r w:rsidRPr="00AA0246">
        <w:rPr>
          <w:rStyle w:val="Emphasis"/>
        </w:rPr>
        <w:t>employment preference</w:t>
      </w:r>
      <w:r w:rsidRPr="00AA0246">
        <w:rPr>
          <w:rStyle w:val="StyleUnderline"/>
        </w:rPr>
        <w:t xml:space="preserve"> given to veterans was </w:t>
      </w:r>
      <w:r w:rsidRPr="00AA0246">
        <w:rPr>
          <w:rStyle w:val="Emphasis"/>
        </w:rPr>
        <w:t>inadequate evidence of discriminatory</w:t>
      </w:r>
      <w:r>
        <w:rPr>
          <w:rStyle w:val="Emphasis"/>
        </w:rPr>
        <w:t xml:space="preserve"> </w:t>
      </w:r>
      <w:r w:rsidRPr="00AA0246">
        <w:rPr>
          <w:rStyle w:val="Emphasis"/>
        </w:rPr>
        <w:t>intent</w:t>
      </w:r>
      <w:r>
        <w:t xml:space="preserve"> </w:t>
      </w:r>
      <w:r w:rsidRPr="00AA0246">
        <w:rPr>
          <w:rStyle w:val="StyleUnderline"/>
        </w:rPr>
        <w:t xml:space="preserve">based on gender, </w:t>
      </w:r>
      <w:r w:rsidRPr="00AA0246">
        <w:rPr>
          <w:rStyle w:val="Emphasis"/>
        </w:rPr>
        <w:t>even when ninety-eight percent</w:t>
      </w:r>
      <w:r>
        <w:t xml:space="preserve"> of veterans </w:t>
      </w:r>
      <w:r w:rsidRPr="00AA0246">
        <w:rPr>
          <w:rStyle w:val="StyleUnderline"/>
        </w:rPr>
        <w:t>were male</w:t>
      </w:r>
      <w:r>
        <w:t>.248</w:t>
      </w:r>
    </w:p>
    <w:p w14:paraId="2BF1AA68" w14:textId="77777777" w:rsidR="00A54310" w:rsidRDefault="00A54310" w:rsidP="00A54310">
      <w:r>
        <w:t xml:space="preserve">In addition, </w:t>
      </w:r>
      <w:r w:rsidRPr="00AA0246">
        <w:rPr>
          <w:rStyle w:val="StyleUnderline"/>
        </w:rPr>
        <w:t>a federal sentencing law</w:t>
      </w:r>
      <w:r>
        <w:t xml:space="preserve"> </w:t>
      </w:r>
      <w:r w:rsidRPr="005D377C">
        <w:rPr>
          <w:rStyle w:val="Emphasis"/>
        </w:rPr>
        <w:t>requiring much longer</w:t>
      </w:r>
      <w:r w:rsidRPr="00AA0246">
        <w:rPr>
          <w:rStyle w:val="Emphasis"/>
        </w:rPr>
        <w:t xml:space="preserve"> sentences for crack</w:t>
      </w:r>
      <w:r>
        <w:rPr>
          <w:rStyle w:val="Emphasis"/>
        </w:rPr>
        <w:t xml:space="preserve"> </w:t>
      </w:r>
      <w:r w:rsidRPr="00AA0246">
        <w:rPr>
          <w:rStyle w:val="Emphasis"/>
        </w:rPr>
        <w:t>cocaine</w:t>
      </w:r>
      <w:r>
        <w:t xml:space="preserve"> defendants </w:t>
      </w:r>
      <w:r w:rsidRPr="00AA0246">
        <w:rPr>
          <w:rStyle w:val="StyleUnderline"/>
        </w:rPr>
        <w:t>than powder</w:t>
      </w:r>
      <w:r>
        <w:t xml:space="preserve"> cocaine offenders </w:t>
      </w:r>
      <w:r w:rsidRPr="00AA0246">
        <w:rPr>
          <w:rStyle w:val="StyleUnderline"/>
        </w:rPr>
        <w:t xml:space="preserve">was </w:t>
      </w:r>
      <w:r w:rsidRPr="005D377C">
        <w:rPr>
          <w:rStyle w:val="Emphasis"/>
        </w:rPr>
        <w:t>not deemed to have a discriminatory purpose</w:t>
      </w:r>
      <w:r>
        <w:t xml:space="preserve">, </w:t>
      </w:r>
      <w:r w:rsidRPr="005D377C">
        <w:rPr>
          <w:rStyle w:val="Emphasis"/>
        </w:rPr>
        <w:t>notwithstanding evidence</w:t>
      </w:r>
      <w:r>
        <w:t xml:space="preserve"> </w:t>
      </w:r>
      <w:r w:rsidRPr="00AA0246">
        <w:rPr>
          <w:rStyle w:val="StyleUnderline"/>
        </w:rPr>
        <w:t xml:space="preserve">that </w:t>
      </w:r>
      <w:r w:rsidRPr="00AA0246">
        <w:rPr>
          <w:rStyle w:val="Emphasis"/>
        </w:rPr>
        <w:t>ninety-four percent</w:t>
      </w:r>
      <w:r>
        <w:t xml:space="preserve"> </w:t>
      </w:r>
      <w:r w:rsidRPr="00AA0246">
        <w:rPr>
          <w:rStyle w:val="StyleUnderline"/>
        </w:rPr>
        <w:t>of crack offenders were black</w:t>
      </w:r>
      <w:r>
        <w:t xml:space="preserve">.2 49 </w:t>
      </w:r>
      <w:r w:rsidRPr="00AA0246">
        <w:rPr>
          <w:rStyle w:val="StyleUnderline"/>
        </w:rPr>
        <w:t xml:space="preserve">Other appellate courts </w:t>
      </w:r>
      <w:r w:rsidRPr="00C72E1F">
        <w:t>have</w:t>
      </w:r>
      <w:r>
        <w:t xml:space="preserve"> </w:t>
      </w:r>
      <w:r w:rsidRPr="00C72E1F">
        <w:rPr>
          <w:rStyle w:val="StyleUnderline"/>
        </w:rPr>
        <w:t>agreed that the</w:t>
      </w:r>
      <w:r>
        <w:rPr>
          <w:rStyle w:val="StyleUnderline"/>
        </w:rPr>
        <w:t xml:space="preserve"> </w:t>
      </w:r>
      <w:r w:rsidRPr="00C72E1F">
        <w:rPr>
          <w:rStyle w:val="StyleUnderline"/>
        </w:rPr>
        <w:t>disparate impact of longer crack cocaine sentences than cocaine</w:t>
      </w:r>
      <w:r>
        <w:t xml:space="preserve">, </w:t>
      </w:r>
      <w:r w:rsidRPr="00C72E1F">
        <w:rPr>
          <w:rStyle w:val="Emphasis"/>
        </w:rPr>
        <w:t>though a distinct</w:t>
      </w:r>
      <w:r>
        <w:rPr>
          <w:rStyle w:val="Emphasis"/>
        </w:rPr>
        <w:t xml:space="preserve"> </w:t>
      </w:r>
      <w:r w:rsidRPr="00C72E1F">
        <w:rPr>
          <w:rStyle w:val="Emphasis"/>
        </w:rPr>
        <w:t>proxy for race</w:t>
      </w:r>
      <w:r>
        <w:t xml:space="preserve">, </w:t>
      </w:r>
      <w:r w:rsidRPr="00C72E1F">
        <w:rPr>
          <w:rStyle w:val="StyleUnderline"/>
        </w:rPr>
        <w:t xml:space="preserve">was </w:t>
      </w:r>
      <w:r w:rsidRPr="00C72E1F">
        <w:rPr>
          <w:rStyle w:val="Emphasis"/>
        </w:rPr>
        <w:t>insufficient</w:t>
      </w:r>
      <w:r w:rsidRPr="00C72E1F">
        <w:rPr>
          <w:rStyle w:val="StyleUnderline"/>
        </w:rPr>
        <w:t xml:space="preserve"> to constitute an </w:t>
      </w:r>
      <w:r w:rsidRPr="00C72E1F">
        <w:rPr>
          <w:rStyle w:val="Emphasis"/>
        </w:rPr>
        <w:t>equal protection violation</w:t>
      </w:r>
      <w:r>
        <w:t xml:space="preserve"> </w:t>
      </w:r>
      <w:r w:rsidRPr="00C72E1F">
        <w:rPr>
          <w:rStyle w:val="StyleUnderline"/>
        </w:rPr>
        <w:t>where</w:t>
      </w:r>
      <w:r>
        <w:rPr>
          <w:rStyle w:val="StyleUnderline"/>
        </w:rPr>
        <w:t xml:space="preserve"> </w:t>
      </w:r>
      <w:r w:rsidRPr="00C72E1F">
        <w:rPr>
          <w:rStyle w:val="StyleUnderline"/>
        </w:rPr>
        <w:t xml:space="preserve">the </w:t>
      </w:r>
      <w:r w:rsidRPr="00C72E1F">
        <w:rPr>
          <w:rStyle w:val="Emphasis"/>
        </w:rPr>
        <w:t>evidence of racial animus</w:t>
      </w:r>
      <w:r w:rsidRPr="00C72E1F">
        <w:t xml:space="preserve"> or discriminatory intent </w:t>
      </w:r>
      <w:r w:rsidRPr="00C72E1F">
        <w:rPr>
          <w:rStyle w:val="Emphasis"/>
        </w:rPr>
        <w:t>by officials</w:t>
      </w:r>
      <w:r>
        <w:t xml:space="preserve"> </w:t>
      </w:r>
      <w:r w:rsidRPr="00C72E1F">
        <w:rPr>
          <w:rStyle w:val="StyleUnderline"/>
        </w:rPr>
        <w:t>was, at most,</w:t>
      </w:r>
      <w:r>
        <w:rPr>
          <w:rStyle w:val="StyleUnderline"/>
        </w:rPr>
        <w:t xml:space="preserve"> </w:t>
      </w:r>
      <w:r w:rsidRPr="00C72E1F">
        <w:rPr>
          <w:rStyle w:val="StyleUnderline"/>
        </w:rPr>
        <w:t xml:space="preserve">contradictory, and </w:t>
      </w:r>
      <w:r w:rsidRPr="00C72E1F">
        <w:rPr>
          <w:rStyle w:val="Emphasis"/>
        </w:rPr>
        <w:t>other racially neutral reasons were provided</w:t>
      </w:r>
      <w:r>
        <w:t>.25</w:t>
      </w:r>
    </w:p>
    <w:p w14:paraId="71232268" w14:textId="77777777" w:rsidR="00A54310" w:rsidRPr="005314DA" w:rsidRDefault="00A54310" w:rsidP="00A54310">
      <w:pPr>
        <w:rPr>
          <w:u w:val="single"/>
        </w:rPr>
      </w:pPr>
      <w:r w:rsidRPr="00C72E1F">
        <w:rPr>
          <w:rStyle w:val="StyleUnderline"/>
        </w:rPr>
        <w:t xml:space="preserve">As a </w:t>
      </w:r>
      <w:r w:rsidRPr="00C72E1F">
        <w:rPr>
          <w:rStyle w:val="Emphasis"/>
        </w:rPr>
        <w:t>general rule</w:t>
      </w:r>
      <w:r w:rsidRPr="00C72E1F">
        <w:rPr>
          <w:rStyle w:val="StyleUnderline"/>
        </w:rPr>
        <w:t xml:space="preserve">, </w:t>
      </w:r>
      <w:r w:rsidRPr="00C72E1F">
        <w:rPr>
          <w:rStyle w:val="Emphasis"/>
        </w:rPr>
        <w:t>proxy arguments</w:t>
      </w:r>
      <w:r>
        <w:t xml:space="preserve"> </w:t>
      </w:r>
      <w:r w:rsidRPr="00C72E1F">
        <w:rPr>
          <w:rStyle w:val="StyleUnderline"/>
        </w:rPr>
        <w:t xml:space="preserve">in terms of </w:t>
      </w:r>
      <w:r w:rsidRPr="00C72E1F">
        <w:rPr>
          <w:rStyle w:val="Emphasis"/>
        </w:rPr>
        <w:t>disparate impact</w:t>
      </w:r>
      <w:r w:rsidRPr="00C72E1F">
        <w:rPr>
          <w:rStyle w:val="StyleUnderline"/>
        </w:rPr>
        <w:t xml:space="preserve"> in the context of</w:t>
      </w:r>
      <w:r>
        <w:rPr>
          <w:rStyle w:val="StyleUnderline"/>
        </w:rPr>
        <w:t xml:space="preserve"> </w:t>
      </w:r>
      <w:r w:rsidRPr="00C72E1F">
        <w:rPr>
          <w:rStyle w:val="Emphasis"/>
        </w:rPr>
        <w:t>risk-needs instruments would</w:t>
      </w:r>
      <w:r w:rsidRPr="00C72E1F">
        <w:t xml:space="preserve"> likely </w:t>
      </w:r>
      <w:r w:rsidRPr="00C72E1F">
        <w:rPr>
          <w:rStyle w:val="Emphasis"/>
        </w:rPr>
        <w:t>fail</w:t>
      </w:r>
      <w:r>
        <w:t xml:space="preserve"> </w:t>
      </w:r>
      <w:r w:rsidRPr="00C72E1F">
        <w:rPr>
          <w:rStyle w:val="StyleUnderline"/>
        </w:rPr>
        <w:t xml:space="preserve">from an </w:t>
      </w:r>
      <w:r w:rsidRPr="00C72E1F">
        <w:rPr>
          <w:rStyle w:val="Emphasis"/>
        </w:rPr>
        <w:t>Equal Protection Clause</w:t>
      </w:r>
      <w:r w:rsidRPr="00C72E1F">
        <w:rPr>
          <w:rStyle w:val="StyleUnderline"/>
        </w:rPr>
        <w:t xml:space="preserve"> perspective</w:t>
      </w:r>
      <w:r>
        <w:t xml:space="preserve">. </w:t>
      </w:r>
      <w:r w:rsidRPr="00C72E1F">
        <w:rPr>
          <w:rStyle w:val="Emphasis"/>
        </w:rPr>
        <w:t>Despite the reality</w:t>
      </w:r>
      <w:r>
        <w:t xml:space="preserve"> </w:t>
      </w:r>
      <w:r w:rsidRPr="00C72E1F">
        <w:rPr>
          <w:rStyle w:val="StyleUnderline"/>
        </w:rPr>
        <w:t xml:space="preserve">that </w:t>
      </w:r>
      <w:r w:rsidRPr="00C72E1F">
        <w:rPr>
          <w:rStyle w:val="Emphasis"/>
        </w:rPr>
        <w:t>many of the variables therein disproportionately</w:t>
      </w:r>
      <w:r>
        <w:rPr>
          <w:rStyle w:val="Emphasis"/>
        </w:rPr>
        <w:t xml:space="preserve"> </w:t>
      </w:r>
      <w:r w:rsidRPr="00C72E1F">
        <w:rPr>
          <w:rStyle w:val="Emphasis"/>
        </w:rPr>
        <w:t>impact</w:t>
      </w:r>
      <w:r w:rsidRPr="00C72E1F">
        <w:rPr>
          <w:rStyle w:val="StyleUnderline"/>
        </w:rPr>
        <w:t xml:space="preserve"> groups based on race, gender, and socioeconomic status</w:t>
      </w:r>
      <w:r>
        <w:t xml:space="preserve">, </w:t>
      </w:r>
      <w:r w:rsidRPr="00C72E1F">
        <w:rPr>
          <w:rStyle w:val="Emphasis"/>
        </w:rPr>
        <w:t>equal protection</w:t>
      </w:r>
      <w:r>
        <w:rPr>
          <w:rStyle w:val="Emphasis"/>
        </w:rPr>
        <w:t xml:space="preserve"> </w:t>
      </w:r>
      <w:r w:rsidRPr="00C72E1F">
        <w:rPr>
          <w:rStyle w:val="Emphasis"/>
        </w:rPr>
        <w:t>law will not</w:t>
      </w:r>
      <w:r>
        <w:t xml:space="preserve"> itself </w:t>
      </w:r>
      <w:r w:rsidRPr="00C72E1F">
        <w:rPr>
          <w:rStyle w:val="Emphasis"/>
        </w:rPr>
        <w:t>exclude them</w:t>
      </w:r>
      <w:r>
        <w:t xml:space="preserve">. </w:t>
      </w:r>
      <w:r w:rsidRPr="00C72E1F">
        <w:rPr>
          <w:rStyle w:val="StyleUnderline"/>
        </w:rPr>
        <w:t>There is simply no evidence that the criminologists, forensic scientists, policy advocates, criminal justice officials, or politicians</w:t>
      </w:r>
      <w:r>
        <w:rPr>
          <w:rStyle w:val="StyleUnderline"/>
        </w:rPr>
        <w:t xml:space="preserve"> </w:t>
      </w:r>
      <w:r w:rsidRPr="00C72E1F">
        <w:rPr>
          <w:rStyle w:val="StyleUnderline"/>
        </w:rPr>
        <w:t>who have embraced evidence-based criminal justice practices in general, and</w:t>
      </w:r>
      <w:r>
        <w:rPr>
          <w:rStyle w:val="StyleUnderline"/>
        </w:rPr>
        <w:t xml:space="preserve"> </w:t>
      </w:r>
      <w:r w:rsidRPr="00C72E1F">
        <w:rPr>
          <w:rStyle w:val="StyleUnderline"/>
        </w:rPr>
        <w:t>risk-needs assessments in particular, did so for</w:t>
      </w:r>
      <w:r>
        <w:t xml:space="preserve"> any </w:t>
      </w:r>
      <w:r w:rsidRPr="00C72E1F">
        <w:rPr>
          <w:rStyle w:val="Emphasis"/>
        </w:rPr>
        <w:t>reason related to a discriminatory animus</w:t>
      </w:r>
      <w:r>
        <w:t xml:space="preserve"> </w:t>
      </w:r>
      <w:r w:rsidRPr="00C72E1F">
        <w:rPr>
          <w:rStyle w:val="StyleUnderline"/>
        </w:rPr>
        <w:t>of a group subject to heightened scrutiny</w:t>
      </w:r>
      <w:r>
        <w:t xml:space="preserve">. </w:t>
      </w:r>
      <w:r w:rsidRPr="00C72E1F">
        <w:rPr>
          <w:rStyle w:val="StyleUnderline"/>
        </w:rPr>
        <w:t xml:space="preserve">Certainly, the </w:t>
      </w:r>
      <w:r w:rsidRPr="00C72E1F">
        <w:rPr>
          <w:rStyle w:val="Emphasis"/>
        </w:rPr>
        <w:t>intent</w:t>
      </w:r>
      <w:r w:rsidRPr="00C72E1F">
        <w:rPr>
          <w:rStyle w:val="StyleUnderline"/>
        </w:rPr>
        <w:t xml:space="preserve"> has</w:t>
      </w:r>
      <w:r>
        <w:rPr>
          <w:rStyle w:val="StyleUnderline"/>
        </w:rPr>
        <w:t xml:space="preserve"> </w:t>
      </w:r>
      <w:r w:rsidRPr="00C72E1F">
        <w:rPr>
          <w:rStyle w:val="StyleUnderline"/>
        </w:rPr>
        <w:t xml:space="preserve">been to </w:t>
      </w:r>
      <w:r w:rsidRPr="00C72E1F">
        <w:rPr>
          <w:rStyle w:val="Emphasis"/>
        </w:rPr>
        <w:t>bias high risk and violent offenders</w:t>
      </w:r>
      <w:r w:rsidRPr="00C72E1F">
        <w:rPr>
          <w:rStyle w:val="StyleUnderline"/>
        </w:rPr>
        <w:t xml:space="preserve"> specifically</w:t>
      </w:r>
      <w:r>
        <w:t xml:space="preserve">, </w:t>
      </w:r>
      <w:r w:rsidRPr="00C72E1F">
        <w:rPr>
          <w:rStyle w:val="StyleUnderline"/>
        </w:rPr>
        <w:t xml:space="preserve">however </w:t>
      </w:r>
      <w:r w:rsidRPr="00C72E1F">
        <w:rPr>
          <w:rStyle w:val="Emphasis"/>
        </w:rPr>
        <w:t>these do not</w:t>
      </w:r>
      <w:r>
        <w:rPr>
          <w:rStyle w:val="Emphasis"/>
        </w:rPr>
        <w:t xml:space="preserve"> </w:t>
      </w:r>
      <w:r w:rsidRPr="00C72E1F">
        <w:rPr>
          <w:rStyle w:val="Emphasis"/>
        </w:rPr>
        <w:t>constitute protected groups</w:t>
      </w:r>
      <w:r>
        <w:t xml:space="preserve">, </w:t>
      </w:r>
      <w:r w:rsidRPr="00C72E1F">
        <w:rPr>
          <w:rStyle w:val="StyleUnderline"/>
        </w:rPr>
        <w:t>and the resulting</w:t>
      </w:r>
      <w:r w:rsidRPr="00C72E1F">
        <w:t xml:space="preserve"> relevant </w:t>
      </w:r>
      <w:r w:rsidRPr="00C72E1F">
        <w:rPr>
          <w:rStyle w:val="Emphasis"/>
        </w:rPr>
        <w:t>rational basis review</w:t>
      </w:r>
      <w:r>
        <w:t xml:space="preserve"> </w:t>
      </w:r>
      <w:r w:rsidRPr="00C72E1F">
        <w:rPr>
          <w:rStyle w:val="Emphasis"/>
        </w:rPr>
        <w:t>clearly</w:t>
      </w:r>
      <w:r>
        <w:rPr>
          <w:rStyle w:val="Emphasis"/>
        </w:rPr>
        <w:t xml:space="preserve"> </w:t>
      </w:r>
      <w:r w:rsidRPr="00C72E1F">
        <w:rPr>
          <w:rStyle w:val="Emphasis"/>
        </w:rPr>
        <w:t>condones</w:t>
      </w:r>
      <w:r w:rsidRPr="00C72E1F">
        <w:rPr>
          <w:rStyle w:val="StyleUnderline"/>
        </w:rPr>
        <w:t xml:space="preserve"> their disparate treatment.</w:t>
      </w:r>
    </w:p>
    <w:p w14:paraId="6BEBECAF" w14:textId="77777777" w:rsidR="00A54310" w:rsidRDefault="00A54310" w:rsidP="00A54310"/>
    <w:p w14:paraId="54E3EDFC" w14:textId="77777777" w:rsidR="00A54310" w:rsidRPr="00CD0DFF" w:rsidRDefault="00A54310" w:rsidP="00A54310">
      <w:pPr>
        <w:pStyle w:val="Heading4"/>
      </w:pPr>
      <w:r>
        <w:t xml:space="preserve">That </w:t>
      </w:r>
      <w:r w:rsidRPr="008273E0">
        <w:rPr>
          <w:u w:val="single"/>
        </w:rPr>
        <w:t>locks in</w:t>
      </w:r>
      <w:r>
        <w:t xml:space="preserve"> </w:t>
      </w:r>
      <w:r w:rsidRPr="00673188">
        <w:t>algorithmic</w:t>
      </w:r>
      <w:r w:rsidRPr="00D47680">
        <w:t xml:space="preserve"> </w:t>
      </w:r>
      <w:r w:rsidRPr="00D47680">
        <w:rPr>
          <w:u w:val="single"/>
        </w:rPr>
        <w:t>discrimination</w:t>
      </w:r>
      <w:r w:rsidRPr="00443A6F">
        <w:rPr>
          <w:u w:val="single"/>
        </w:rPr>
        <w:t>-by-proxy</w:t>
      </w:r>
      <w:r>
        <w:t xml:space="preserve">, the </w:t>
      </w:r>
      <w:r w:rsidRPr="00CD0DFF">
        <w:t>lynchpin</w:t>
      </w:r>
      <w:r>
        <w:t xml:space="preserve"> of </w:t>
      </w:r>
      <w:r w:rsidRPr="00443A6F">
        <w:rPr>
          <w:u w:val="single"/>
        </w:rPr>
        <w:t>21</w:t>
      </w:r>
      <w:r w:rsidRPr="00443A6F">
        <w:rPr>
          <w:u w:val="single"/>
          <w:vertAlign w:val="superscript"/>
        </w:rPr>
        <w:t>st</w:t>
      </w:r>
      <w:r w:rsidRPr="00443A6F">
        <w:rPr>
          <w:u w:val="single"/>
        </w:rPr>
        <w:t xml:space="preserve"> century Jim Crow</w:t>
      </w:r>
      <w:r>
        <w:t xml:space="preserve">. Only the plan’s reworking of Equal Protection’s requirements can solve – Key to give effect to both </w:t>
      </w:r>
      <w:r w:rsidRPr="00673188">
        <w:rPr>
          <w:u w:val="single"/>
        </w:rPr>
        <w:t>Constitutional</w:t>
      </w:r>
      <w:r>
        <w:t xml:space="preserve"> rights and </w:t>
      </w:r>
      <w:r w:rsidRPr="00673188">
        <w:rPr>
          <w:u w:val="single"/>
        </w:rPr>
        <w:t>civil rights statutes</w:t>
      </w:r>
    </w:p>
    <w:p w14:paraId="472DB27D" w14:textId="77777777" w:rsidR="00A54310" w:rsidRDefault="00A54310" w:rsidP="00A54310">
      <w:bookmarkStart w:id="1" w:name="_Hlk43873654"/>
      <w:r w:rsidRPr="00A76E7D">
        <w:rPr>
          <w:rStyle w:val="Style13ptBold"/>
        </w:rPr>
        <w:t>Hu 17</w:t>
      </w:r>
      <w:r>
        <w:t xml:space="preserve"> – Associate Professor of Law at Washington and Lee University School of Law</w:t>
      </w:r>
    </w:p>
    <w:p w14:paraId="3F254C5D" w14:textId="77777777" w:rsidR="00A54310" w:rsidRDefault="00A54310" w:rsidP="00A54310">
      <w:r>
        <w:t>Margaret Hu, Algorithmic Jim Crow, 86 Fordham L. Rev. 633 (2017), https://ir.lawnet.fordham.edu/flr/vol86/iss2/13/</w:t>
      </w:r>
    </w:p>
    <w:bookmarkEnd w:id="1"/>
    <w:p w14:paraId="14EF554B" w14:textId="77777777" w:rsidR="00A54310" w:rsidRPr="00B10B19" w:rsidRDefault="00A54310" w:rsidP="00A54310"/>
    <w:p w14:paraId="3CA7D8FE" w14:textId="77777777" w:rsidR="00A54310" w:rsidRPr="002C2D17" w:rsidRDefault="00A54310" w:rsidP="00A54310">
      <w:r w:rsidRPr="002C2D17">
        <w:rPr>
          <w:rStyle w:val="StyleUnderline"/>
        </w:rPr>
        <w:t>Algorithmic Jim Crow regimes are distinguished from historic Jim Crow</w:t>
      </w:r>
      <w:r>
        <w:t xml:space="preserve"> regimes in several significant respects. </w:t>
      </w:r>
      <w:r w:rsidRPr="002C2D17">
        <w:rPr>
          <w:rStyle w:val="StyleUnderline"/>
        </w:rPr>
        <w:t>Algorithmic Jim Crow is</w:t>
      </w:r>
      <w:r w:rsidRPr="002C2D17">
        <w:t xml:space="preserve"> cybersurveillance driven</w:t>
      </w:r>
      <w:r>
        <w:t xml:space="preserve"> and dataveillance dependent, </w:t>
      </w:r>
      <w:r w:rsidRPr="002C2D17">
        <w:rPr>
          <w:rStyle w:val="StyleUnderline"/>
        </w:rPr>
        <w:t>built around</w:t>
      </w:r>
      <w:r>
        <w:t xml:space="preserve"> the transparency of biometric identity and other technologies of identity management, monitoring internet and social media activity and contact lists through telephony databases, database screening and digital watchlisting enforcement, and other emerging </w:t>
      </w:r>
      <w:r w:rsidRPr="002C2D17">
        <w:rPr>
          <w:rStyle w:val="StyleUnderline"/>
        </w:rPr>
        <w:t>big data</w:t>
      </w:r>
      <w:r>
        <w:t xml:space="preserve"> surveillance techniques. </w:t>
      </w:r>
      <w:r w:rsidRPr="002C2D17">
        <w:rPr>
          <w:rStyle w:val="StyleUnderline"/>
        </w:rPr>
        <w:t>In contrast, traditional Jim Crow is law driven</w:t>
      </w:r>
      <w:r>
        <w:t xml:space="preserve">, built around the transparency of racial identity; monitoring economic, educational, political, and social activity; and utilizing traditional criminal enforcement and detention tools as well as small data surveillance techniques. </w:t>
      </w:r>
      <w:r w:rsidRPr="002C2D17">
        <w:rPr>
          <w:rStyle w:val="StyleUnderline"/>
        </w:rPr>
        <w:t>Algorithmic Jim Crow describes an “equal but separate” system of de jure and de facto discrimination</w:t>
      </w:r>
      <w:r w:rsidRPr="002C2D17">
        <w:t xml:space="preserve"> rather than the “separate but equal” discrimination of historic Jim Crow.</w:t>
      </w:r>
    </w:p>
    <w:p w14:paraId="0E3C4B56" w14:textId="77777777" w:rsidR="00A54310" w:rsidRDefault="00A54310" w:rsidP="00A54310">
      <w:r w:rsidRPr="002C2D17">
        <w:t xml:space="preserve">The goal of </w:t>
      </w:r>
      <w:r w:rsidRPr="002C2D17">
        <w:rPr>
          <w:rStyle w:val="StyleUnderline"/>
        </w:rPr>
        <w:t>Algorithmic Jim Crow is not physical separation</w:t>
      </w:r>
      <w:r w:rsidRPr="002C2D17">
        <w:t xml:space="preserve"> per se. </w:t>
      </w:r>
      <w:r w:rsidRPr="002C2D17">
        <w:rPr>
          <w:rStyle w:val="StyleUnderline"/>
        </w:rPr>
        <w:t>Rather</w:t>
      </w:r>
      <w:r w:rsidRPr="002C2D17">
        <w:t xml:space="preserve">, all individuals subjected to an Algorithmic Jim Crow regime may be equally vetted through database screening and digital watchlisting systems. </w:t>
      </w:r>
      <w:r w:rsidRPr="002C2D17">
        <w:rPr>
          <w:rStyle w:val="StyleUnderline"/>
        </w:rPr>
        <w:t>The separation</w:t>
      </w:r>
      <w:r w:rsidRPr="002C2D17">
        <w:t xml:space="preserve">, however, </w:t>
      </w:r>
      <w:r w:rsidRPr="002C2D17">
        <w:rPr>
          <w:rStyle w:val="StyleUnderline"/>
        </w:rPr>
        <w:t>is</w:t>
      </w:r>
      <w:r w:rsidRPr="002C2D17">
        <w:t xml:space="preserve"> achieved </w:t>
      </w:r>
      <w:r w:rsidRPr="002C2D17">
        <w:rPr>
          <w:rStyle w:val="StyleUnderline"/>
        </w:rPr>
        <w:t>through data discrimination</w:t>
      </w:r>
      <w:r w:rsidRPr="002C2D17">
        <w:t xml:space="preserve"> applied </w:t>
      </w:r>
      <w:r w:rsidRPr="002C2D17">
        <w:rPr>
          <w:rStyle w:val="StyleUnderline"/>
        </w:rPr>
        <w:t>on the back end of screening and vetting protocols rather than overt social and economic discrimination and legal apartheid applied on the front end of segregationist regimes</w:t>
      </w:r>
      <w:r>
        <w:t xml:space="preserve">. </w:t>
      </w:r>
      <w:r w:rsidRPr="002C2D17">
        <w:rPr>
          <w:rStyle w:val="StyleUnderline"/>
        </w:rPr>
        <w:t>The “equal but separate” impact of Algorithmic Jim Crow will</w:t>
      </w:r>
      <w:r>
        <w:t xml:space="preserve"> likely </w:t>
      </w:r>
      <w:r w:rsidRPr="002C2D17">
        <w:rPr>
          <w:rStyle w:val="StyleUnderline"/>
        </w:rPr>
        <w:t>manifest itself in the big data assessment of risk factors that purport to predict terroristic and criminal threat rather than segregation systems of racial or ethnic classification</w:t>
      </w:r>
      <w:r>
        <w:t>.</w:t>
      </w:r>
    </w:p>
    <w:p w14:paraId="3A22EB86" w14:textId="77777777" w:rsidR="00A54310" w:rsidRPr="00673188" w:rsidRDefault="00A54310" w:rsidP="00A54310">
      <w:pPr>
        <w:rPr>
          <w:rStyle w:val="Emphasis"/>
        </w:rPr>
      </w:pPr>
      <w:r w:rsidRPr="002C2D17">
        <w:rPr>
          <w:rStyle w:val="StyleUnderline"/>
        </w:rPr>
        <w:t>In other words, individuals will be at risk of disparate treatment on the basis of suspicious algorithmic results and anomalous data, or “foreignness” characteristics</w:t>
      </w:r>
      <w:r>
        <w:t xml:space="preserve">. </w:t>
      </w:r>
      <w:r w:rsidRPr="002C2D17">
        <w:rPr>
          <w:rStyle w:val="StyleUnderline"/>
        </w:rPr>
        <w:t>Thus, disparate treatment stemming from cybersurveillance</w:t>
      </w:r>
      <w:r>
        <w:t xml:space="preserve"> </w:t>
      </w:r>
      <w:r w:rsidRPr="002C2D17">
        <w:rPr>
          <w:rStyle w:val="StyleUnderline"/>
        </w:rPr>
        <w:t>and dataveillance may not be characterized as traditional discrimination</w:t>
      </w:r>
      <w:r>
        <w:t xml:space="preserve">: discrimination </w:t>
      </w:r>
      <w:r w:rsidRPr="002C2D17">
        <w:rPr>
          <w:rStyle w:val="StyleUnderline"/>
        </w:rPr>
        <w:t>on the basis of a historically protected class, for instance, race</w:t>
      </w:r>
      <w:r>
        <w:t xml:space="preserve">, color, ethnicity, national origin, and sex. </w:t>
      </w:r>
      <w:r w:rsidRPr="002C2D17">
        <w:rPr>
          <w:rStyle w:val="StyleUnderline"/>
        </w:rPr>
        <w:t xml:space="preserve">This type of identity-management, technology-based discrimination may, therefore, </w:t>
      </w:r>
      <w:r w:rsidRPr="002C2D17">
        <w:rPr>
          <w:rStyle w:val="Emphasis"/>
        </w:rPr>
        <w:t xml:space="preserve">fall outside current </w:t>
      </w:r>
      <w:r w:rsidRPr="00673188">
        <w:rPr>
          <w:rStyle w:val="Emphasis"/>
        </w:rPr>
        <w:t>interpretations of the scope of the</w:t>
      </w:r>
      <w:r>
        <w:t xml:space="preserve"> Fourteenth Amendment’s </w:t>
      </w:r>
      <w:r w:rsidRPr="002C2D17">
        <w:rPr>
          <w:rStyle w:val="Emphasis"/>
        </w:rPr>
        <w:t>Equal Protection Clause</w:t>
      </w:r>
      <w:r>
        <w:t xml:space="preserve"> </w:t>
      </w:r>
      <w:r w:rsidRPr="00673188">
        <w:rPr>
          <w:rStyle w:val="Emphasis"/>
        </w:rPr>
        <w:t>and outside the reach of the protection of civil rights statutes.</w:t>
      </w:r>
    </w:p>
    <w:p w14:paraId="68B23FE1" w14:textId="77777777" w:rsidR="00A54310" w:rsidRDefault="00A54310" w:rsidP="00A54310">
      <w:r w:rsidRPr="002C2D17">
        <w:rPr>
          <w:rStyle w:val="StyleUnderline"/>
        </w:rPr>
        <w:t>Algorithmic vetting</w:t>
      </w:r>
      <w:r>
        <w:t xml:space="preserve"> and biometric identification, </w:t>
      </w:r>
      <w:r w:rsidRPr="002C2D17">
        <w:rPr>
          <w:rStyle w:val="StyleUnderline"/>
        </w:rPr>
        <w:t>especially once deployed across an entire citizenry</w:t>
      </w:r>
      <w:r>
        <w:t xml:space="preserve">, </w:t>
      </w:r>
      <w:r w:rsidRPr="002C2D17">
        <w:rPr>
          <w:rStyle w:val="Emphasis"/>
        </w:rPr>
        <w:t>will</w:t>
      </w:r>
      <w:r>
        <w:t xml:space="preserve"> likely </w:t>
      </w:r>
      <w:r w:rsidRPr="002C2D17">
        <w:rPr>
          <w:rStyle w:val="Emphasis"/>
        </w:rPr>
        <w:t>lead to discriminatory profiling and surveillance</w:t>
      </w:r>
      <w:r>
        <w:t xml:space="preserve"> </w:t>
      </w:r>
      <w:r w:rsidRPr="002C2D17">
        <w:rPr>
          <w:rStyle w:val="StyleUnderline"/>
        </w:rPr>
        <w:t>on the basis of suspicious digital data and</w:t>
      </w:r>
      <w:r>
        <w:t xml:space="preserve"> </w:t>
      </w:r>
      <w:r w:rsidRPr="002C2D17">
        <w:rPr>
          <w:rStyle w:val="StyleUnderline"/>
        </w:rPr>
        <w:t>internet and social media activity deemed “suspect,” as well as classification-based discrimination</w:t>
      </w:r>
      <w:r>
        <w:t xml:space="preserve">, such as the isolation of those emigrating from Muslimmajority nations. </w:t>
      </w:r>
      <w:r w:rsidRPr="002C2D17">
        <w:rPr>
          <w:rStyle w:val="StyleUnderline"/>
        </w:rPr>
        <w:t>These systems are likely to result in both direct and collateral discrimination</w:t>
      </w:r>
      <w:r>
        <w:t xml:space="preserve"> on the basis of citizenship status, national origin, and religion, in particular. </w:t>
      </w:r>
      <w:r w:rsidRPr="002C2D17">
        <w:rPr>
          <w:rStyle w:val="StyleUnderline"/>
        </w:rPr>
        <w:t>In addition</w:t>
      </w:r>
      <w:r>
        <w:t xml:space="preserve">, recent immigration-control policies and </w:t>
      </w:r>
      <w:r w:rsidRPr="002C2D17">
        <w:rPr>
          <w:rStyle w:val="StyleUnderline"/>
        </w:rPr>
        <w:t xml:space="preserve">programs demonstrate the government’s willingness to delegate screening and vetting duties to private actors, such as employers and local law enforcement, which can exacerbate issues of racial profiling and discrimination. </w:t>
      </w:r>
      <w:r w:rsidRPr="002C2D17">
        <w:rPr>
          <w:rStyle w:val="Emphasis"/>
        </w:rPr>
        <w:t>This discrimination may face limited or lenient review</w:t>
      </w:r>
      <w:r>
        <w:t xml:space="preserve"> </w:t>
      </w:r>
      <w:r w:rsidRPr="002C2D17">
        <w:rPr>
          <w:rStyle w:val="StyleUnderline"/>
        </w:rPr>
        <w:t xml:space="preserve">by a </w:t>
      </w:r>
      <w:r w:rsidRPr="002C2D17">
        <w:rPr>
          <w:rStyle w:val="Emphasis"/>
        </w:rPr>
        <w:t>federal judiciary that</w:t>
      </w:r>
      <w:r w:rsidRPr="002C2D17">
        <w:t xml:space="preserve"> generally </w:t>
      </w:r>
      <w:r w:rsidRPr="002C2D17">
        <w:rPr>
          <w:rStyle w:val="Emphasis"/>
        </w:rPr>
        <w:t>grants broad deference</w:t>
      </w:r>
      <w:r>
        <w:t xml:space="preserve"> in matters of immigration and national security.</w:t>
      </w:r>
    </w:p>
    <w:p w14:paraId="19499087" w14:textId="77777777" w:rsidR="00A54310" w:rsidRDefault="00A54310" w:rsidP="00A54310">
      <w:r w:rsidRPr="002C2D17">
        <w:rPr>
          <w:rStyle w:val="StyleUnderline"/>
        </w:rPr>
        <w:t xml:space="preserve">Because Algorithmic Jim Crow may </w:t>
      </w:r>
      <w:r w:rsidRPr="002C2D17">
        <w:rPr>
          <w:rStyle w:val="Emphasis"/>
        </w:rPr>
        <w:t>appear</w:t>
      </w:r>
      <w:r w:rsidRPr="002C2D17">
        <w:rPr>
          <w:rStyle w:val="StyleUnderline"/>
        </w:rPr>
        <w:t xml:space="preserve"> to offer </w:t>
      </w:r>
      <w:r w:rsidRPr="002C2D17">
        <w:rPr>
          <w:rStyle w:val="Emphasis"/>
        </w:rPr>
        <w:t>equality in theory</w:t>
      </w:r>
      <w:r>
        <w:t xml:space="preserve">, </w:t>
      </w:r>
      <w:r w:rsidRPr="002C2D17">
        <w:rPr>
          <w:rStyle w:val="StyleUnderline"/>
        </w:rPr>
        <w:t xml:space="preserve">it may </w:t>
      </w:r>
      <w:r w:rsidRPr="002C2D17">
        <w:rPr>
          <w:rStyle w:val="Emphasis"/>
        </w:rPr>
        <w:t>not be challenged successfully on equal protection grounds</w:t>
      </w:r>
      <w:r>
        <w:t xml:space="preserve"> </w:t>
      </w:r>
      <w:r w:rsidRPr="002C2D17">
        <w:rPr>
          <w:rStyle w:val="StyleUnderline"/>
        </w:rPr>
        <w:t xml:space="preserve">under the </w:t>
      </w:r>
      <w:r w:rsidRPr="002C2D17">
        <w:rPr>
          <w:rStyle w:val="Emphasis"/>
        </w:rPr>
        <w:t>current equal protection framework</w:t>
      </w:r>
      <w:r>
        <w:t xml:space="preserve">. </w:t>
      </w:r>
      <w:r w:rsidRPr="002C2D17">
        <w:rPr>
          <w:rStyle w:val="StyleUnderline"/>
        </w:rPr>
        <w:t xml:space="preserve">Thus, </w:t>
      </w:r>
      <w:r w:rsidRPr="002C2D17">
        <w:rPr>
          <w:rStyle w:val="Emphasis"/>
        </w:rPr>
        <w:t>the jurisprudence must evolve</w:t>
      </w:r>
      <w:r w:rsidRPr="002C2D17">
        <w:rPr>
          <w:rStyle w:val="StyleUnderline"/>
        </w:rPr>
        <w:t xml:space="preserve"> to </w:t>
      </w:r>
      <w:r w:rsidRPr="002C2D17">
        <w:rPr>
          <w:rStyle w:val="Emphasis"/>
        </w:rPr>
        <w:t>encompass new harms</w:t>
      </w:r>
      <w:r w:rsidRPr="002C2D17">
        <w:rPr>
          <w:rStyle w:val="StyleUnderline"/>
        </w:rPr>
        <w:t xml:space="preserve"> and </w:t>
      </w:r>
      <w:r w:rsidRPr="002C2D17">
        <w:rPr>
          <w:rStyle w:val="Emphasis"/>
        </w:rPr>
        <w:t>recognize the disparate-impact harms of Algorithmic Jim Crow regimes</w:t>
      </w:r>
      <w:r>
        <w:t>. At the same time, Algorithmic Jim Crow must be challenged under other legal theories, including search and seizure of data under the Fourth Amendment, procedural due process and informational privacy rights under substantive due process guarantees of the Fifth and Fourteenth Amendments, First Amendment theories, and other statutory and constitutional theories. Wholesale disruptions to Algorithmic Jim Crow under a wide range of legal theories will likely force an evolution of equal protection jurisprudence.</w:t>
      </w:r>
    </w:p>
    <w:p w14:paraId="363A5333" w14:textId="77777777" w:rsidR="00A54310" w:rsidRDefault="00A54310" w:rsidP="00A54310"/>
    <w:p w14:paraId="7696A24B" w14:textId="77777777" w:rsidR="00A54310" w:rsidRDefault="00A54310" w:rsidP="00A54310">
      <w:pPr>
        <w:pStyle w:val="Heading3"/>
      </w:pPr>
      <w:r>
        <w:t>--inequality</w:t>
      </w:r>
    </w:p>
    <w:p w14:paraId="0BDCFE20" w14:textId="77777777" w:rsidR="00A54310" w:rsidRDefault="00A54310" w:rsidP="00A54310">
      <w:pPr>
        <w:pStyle w:val="Heading4"/>
      </w:pPr>
      <w:r>
        <w:t xml:space="preserve">Algorithmic bias risks massive inequality, suffering, and </w:t>
      </w:r>
      <w:r w:rsidRPr="006B6876">
        <w:rPr>
          <w:u w:val="single"/>
        </w:rPr>
        <w:t>extinction</w:t>
      </w:r>
      <w:r>
        <w:t xml:space="preserve"> – BUT, if </w:t>
      </w:r>
      <w:r w:rsidRPr="0015720F">
        <w:rPr>
          <w:u w:val="single"/>
        </w:rPr>
        <w:t>steered correctly</w:t>
      </w:r>
      <w:r>
        <w:t xml:space="preserve">, could do the </w:t>
      </w:r>
      <w:r w:rsidRPr="006B6876">
        <w:rPr>
          <w:u w:val="single"/>
        </w:rPr>
        <w:t>opposite</w:t>
      </w:r>
    </w:p>
    <w:p w14:paraId="380DD43D" w14:textId="77777777" w:rsidR="00A54310" w:rsidRPr="00B45638" w:rsidRDefault="00A54310" w:rsidP="00A54310">
      <w:pPr>
        <w:rPr>
          <w:rStyle w:val="Style13ptBold"/>
        </w:rPr>
      </w:pPr>
      <w:r>
        <w:rPr>
          <w:rStyle w:val="Style13ptBold"/>
        </w:rPr>
        <w:t>Thomas 20</w:t>
      </w:r>
      <w:r w:rsidRPr="00B45638">
        <w:t xml:space="preserve"> –</w:t>
      </w:r>
      <w:r>
        <w:t xml:space="preserve"> Quoting AI experts including MIT Physics Professors, Senior Features Writer for BuiltIn</w:t>
      </w:r>
    </w:p>
    <w:p w14:paraId="0593EDFF" w14:textId="77777777" w:rsidR="00A54310" w:rsidRDefault="00A54310" w:rsidP="00A54310">
      <w:r>
        <w:t xml:space="preserve">Mike Thomas, THE FUTURE OF ARTIFICIAL INTELLIGENCE: 7 ways AI can change the world for better ... or worse, Updated: April 20, 2020, </w:t>
      </w:r>
      <w:hyperlink r:id="rId10" w:history="1">
        <w:r w:rsidRPr="00B13F5C">
          <w:rPr>
            <w:rStyle w:val="Hyperlink"/>
          </w:rPr>
          <w:t>https://builtin.com/artificial-intelligence/artificial-intelligence-future</w:t>
        </w:r>
      </w:hyperlink>
    </w:p>
    <w:p w14:paraId="171E0E34" w14:textId="77777777" w:rsidR="00A54310" w:rsidRPr="006431C0" w:rsidRDefault="00A54310" w:rsidP="00A54310"/>
    <w:p w14:paraId="7713AE10" w14:textId="77777777" w:rsidR="00A54310" w:rsidRDefault="00A54310" w:rsidP="00A54310">
      <w:r w:rsidRPr="00242482">
        <w:rPr>
          <w:rStyle w:val="StyleUnderline"/>
        </w:rPr>
        <w:t>Klabjan</w:t>
      </w:r>
      <w:r>
        <w:t xml:space="preserve"> also </w:t>
      </w:r>
      <w:r w:rsidRPr="00242482">
        <w:rPr>
          <w:rStyle w:val="StyleUnderline"/>
        </w:rPr>
        <w:t xml:space="preserve">puts </w:t>
      </w:r>
      <w:r w:rsidRPr="00247A65">
        <w:rPr>
          <w:rStyle w:val="Emphasis"/>
        </w:rPr>
        <w:t>little stock in extreme scenarios</w:t>
      </w:r>
      <w:r>
        <w:t xml:space="preserve"> — the type </w:t>
      </w:r>
      <w:r w:rsidRPr="00C9240A">
        <w:rPr>
          <w:rStyle w:val="StyleUnderline"/>
        </w:rPr>
        <w:t>involving</w:t>
      </w:r>
      <w:r w:rsidRPr="00C9240A">
        <w:t xml:space="preserve">, say, </w:t>
      </w:r>
      <w:r w:rsidRPr="00C9240A">
        <w:rPr>
          <w:rStyle w:val="StyleUnderline"/>
        </w:rPr>
        <w:t xml:space="preserve">murderous cyborgs that turn the earth into a smoldering hellscape. He’s </w:t>
      </w:r>
      <w:r w:rsidRPr="002A238F">
        <w:rPr>
          <w:rStyle w:val="Emphasis"/>
        </w:rPr>
        <w:t>much</w:t>
      </w:r>
      <w:r w:rsidRPr="00C9240A">
        <w:rPr>
          <w:rStyle w:val="StyleUnderline"/>
        </w:rPr>
        <w:t xml:space="preserve"> more concerned with machines</w:t>
      </w:r>
      <w:r>
        <w:t xml:space="preserve"> — war robots, for instance — </w:t>
      </w:r>
      <w:r w:rsidRPr="00C9240A">
        <w:rPr>
          <w:rStyle w:val="StyleUnderline"/>
        </w:rPr>
        <w:t xml:space="preserve">being </w:t>
      </w:r>
      <w:r w:rsidRPr="002A238F">
        <w:rPr>
          <w:rStyle w:val="Emphasis"/>
        </w:rPr>
        <w:t>fed faulty “incentives</w:t>
      </w:r>
      <w:r w:rsidRPr="00C9240A">
        <w:rPr>
          <w:rStyle w:val="StyleUnderline"/>
        </w:rPr>
        <w:t>” by</w:t>
      </w:r>
      <w:r w:rsidRPr="00C9240A">
        <w:t xml:space="preserve"> nefarious </w:t>
      </w:r>
      <w:r w:rsidRPr="00C9240A">
        <w:rPr>
          <w:rStyle w:val="StyleUnderline"/>
        </w:rPr>
        <w:t>humans. As MIT physics professors and leading AI researcher</w:t>
      </w:r>
      <w:r>
        <w:t xml:space="preserve"> Max Tegmark </w:t>
      </w:r>
      <w:r w:rsidRPr="00C9240A">
        <w:rPr>
          <w:rStyle w:val="StyleUnderline"/>
        </w:rPr>
        <w:t xml:space="preserve">put it in a 2018 TED Talk, “The </w:t>
      </w:r>
      <w:r w:rsidRPr="002A238F">
        <w:rPr>
          <w:rStyle w:val="Emphasis"/>
        </w:rPr>
        <w:t>real threat</w:t>
      </w:r>
      <w:r w:rsidRPr="00C9240A">
        <w:rPr>
          <w:rStyle w:val="StyleUnderline"/>
        </w:rPr>
        <w:t xml:space="preserve"> from AI isn’t </w:t>
      </w:r>
      <w:r w:rsidRPr="002A238F">
        <w:rPr>
          <w:rStyle w:val="Emphasis"/>
        </w:rPr>
        <w:t>malice</w:t>
      </w:r>
      <w:r w:rsidRPr="00C9240A">
        <w:rPr>
          <w:rStyle w:val="StyleUnderline"/>
        </w:rPr>
        <w:t xml:space="preserve">, like in silly Hollywood movies, but </w:t>
      </w:r>
      <w:r w:rsidRPr="002A238F">
        <w:rPr>
          <w:rStyle w:val="Emphasis"/>
        </w:rPr>
        <w:t>competence</w:t>
      </w:r>
      <w:r w:rsidRPr="00C9240A">
        <w:rPr>
          <w:rStyle w:val="StyleUnderline"/>
        </w:rPr>
        <w:t xml:space="preserve"> — AI accomplishing goals that just aren’t aligned with ours</w:t>
      </w:r>
      <w:r>
        <w:t>.” That’s Laird’s take, too.</w:t>
      </w:r>
    </w:p>
    <w:p w14:paraId="49099F76" w14:textId="77777777" w:rsidR="00A54310" w:rsidRDefault="00A54310" w:rsidP="00A54310">
      <w:r>
        <w:t xml:space="preserve">“I definitely don’t see </w:t>
      </w:r>
      <w:r w:rsidRPr="00C9240A">
        <w:rPr>
          <w:rStyle w:val="StyleUnderline"/>
        </w:rPr>
        <w:t>the scenario where something wakes up and decides</w:t>
      </w:r>
      <w:r>
        <w:t xml:space="preserve"> it wants </w:t>
      </w:r>
      <w:r w:rsidRPr="00C9240A">
        <w:rPr>
          <w:rStyle w:val="StyleUnderline"/>
        </w:rPr>
        <w:t>to take over the world</w:t>
      </w:r>
      <w:r>
        <w:t xml:space="preserve">,” he says. “I think </w:t>
      </w:r>
      <w:r w:rsidRPr="00C9240A">
        <w:rPr>
          <w:rStyle w:val="StyleUnderline"/>
        </w:rPr>
        <w:t xml:space="preserve">that’s science </w:t>
      </w:r>
      <w:r w:rsidRPr="002A238F">
        <w:rPr>
          <w:rStyle w:val="StyleUnderline"/>
        </w:rPr>
        <w:t>fiction and not the way it’s going to play out.”</w:t>
      </w:r>
    </w:p>
    <w:p w14:paraId="11375141" w14:textId="77777777" w:rsidR="00A54310" w:rsidRPr="00C9240A" w:rsidRDefault="00A54310" w:rsidP="00A54310">
      <w:r w:rsidRPr="00C9240A">
        <w:t>What Laird worries most about isn’t evil AI, per se, but “evil humans using AI as a sort of false force multiplier” for things like bank robbery and credit card fraud, among many other crimes. And so, while he’s often frustrated with the pace of progress, AI’s slow burn may actually be a blessing.</w:t>
      </w:r>
    </w:p>
    <w:p w14:paraId="1234E6DC" w14:textId="77777777" w:rsidR="00A54310" w:rsidRDefault="00A54310" w:rsidP="00A54310">
      <w:r>
        <w:t>“Time to understand what we’re creating and how we’re going to incorporate it into society,” Laird says, “might be exactly what we need.”</w:t>
      </w:r>
    </w:p>
    <w:p w14:paraId="12893AE6" w14:textId="77777777" w:rsidR="00A54310" w:rsidRDefault="00A54310" w:rsidP="00A54310">
      <w:r w:rsidRPr="00C9240A">
        <w:rPr>
          <w:rStyle w:val="StyleUnderline"/>
        </w:rPr>
        <w:t>But</w:t>
      </w:r>
      <w:r>
        <w:t xml:space="preserve"> no one knows for sure.</w:t>
      </w:r>
    </w:p>
    <w:p w14:paraId="35A54D24" w14:textId="77777777" w:rsidR="00A54310" w:rsidRDefault="00A54310" w:rsidP="00A54310">
      <w:r>
        <w:t>“</w:t>
      </w:r>
      <w:r w:rsidRPr="00C9240A">
        <w:rPr>
          <w:rStyle w:val="StyleUnderline"/>
        </w:rPr>
        <w:t>There are several major breakthroughs that have to occur, and</w:t>
      </w:r>
      <w:r>
        <w:t xml:space="preserve"> those </w:t>
      </w:r>
      <w:r w:rsidRPr="00C9240A">
        <w:rPr>
          <w:rStyle w:val="StyleUnderline"/>
        </w:rPr>
        <w:t>could come very quickly</w:t>
      </w:r>
      <w:r>
        <w:t xml:space="preserve">,” Russell said during his Westminster talk. </w:t>
      </w:r>
      <w:r w:rsidRPr="00C9240A">
        <w:rPr>
          <w:rStyle w:val="StyleUnderline"/>
        </w:rPr>
        <w:t>Referencing the rapid transformational effect of nuclear fission</w:t>
      </w:r>
      <w:r>
        <w:t xml:space="preserve"> (atom splitting) by British physicist Ernest Rutherford in 1917, </w:t>
      </w:r>
      <w:r w:rsidRPr="00C9240A">
        <w:rPr>
          <w:rStyle w:val="StyleUnderline"/>
        </w:rPr>
        <w:t>he added, “It’s very, very hard to predict when these conceptual breakthroughs are going to happen</w:t>
      </w:r>
      <w:r>
        <w:t>.”</w:t>
      </w:r>
    </w:p>
    <w:p w14:paraId="218D31C6" w14:textId="77777777" w:rsidR="00A54310" w:rsidRPr="00C9240A" w:rsidRDefault="00A54310" w:rsidP="00A54310">
      <w:pPr>
        <w:rPr>
          <w:rStyle w:val="StyleUnderline"/>
        </w:rPr>
      </w:pPr>
      <w:r w:rsidRPr="00C9240A">
        <w:rPr>
          <w:rStyle w:val="StyleUnderline"/>
        </w:rPr>
        <w:t>But whenever they do</w:t>
      </w:r>
      <w:r>
        <w:t xml:space="preserve">, if they do, </w:t>
      </w:r>
      <w:r w:rsidRPr="00C9240A">
        <w:rPr>
          <w:rStyle w:val="StyleUnderline"/>
        </w:rPr>
        <w:t xml:space="preserve">he emphasized the importance of preparation. </w:t>
      </w:r>
      <w:r w:rsidRPr="002A238F">
        <w:t xml:space="preserve">That means starting or continuing discussions about the ethical use of A.G.I. and whether it should be regulated. </w:t>
      </w:r>
      <w:r w:rsidRPr="002A238F">
        <w:rPr>
          <w:rStyle w:val="StyleUnderline"/>
        </w:rPr>
        <w:t>That means working</w:t>
      </w:r>
      <w:r w:rsidRPr="00C9240A">
        <w:rPr>
          <w:rStyle w:val="StyleUnderline"/>
        </w:rPr>
        <w:t xml:space="preserve"> to </w:t>
      </w:r>
      <w:r w:rsidRPr="002A238F">
        <w:rPr>
          <w:rStyle w:val="Emphasis"/>
        </w:rPr>
        <w:t>eliminate data bias</w:t>
      </w:r>
      <w:r w:rsidRPr="00C9240A">
        <w:rPr>
          <w:rStyle w:val="StyleUnderline"/>
        </w:rPr>
        <w:t xml:space="preserve">, which has a </w:t>
      </w:r>
      <w:r w:rsidRPr="002A238F">
        <w:rPr>
          <w:rStyle w:val="Emphasis"/>
        </w:rPr>
        <w:t xml:space="preserve">corrupting </w:t>
      </w:r>
      <w:r w:rsidRPr="00247A65">
        <w:rPr>
          <w:rStyle w:val="Emphasis"/>
        </w:rPr>
        <w:t>effect on algorithms</w:t>
      </w:r>
      <w:r w:rsidRPr="00C9240A">
        <w:rPr>
          <w:rStyle w:val="StyleUnderline"/>
        </w:rPr>
        <w:t xml:space="preserve"> and is </w:t>
      </w:r>
      <w:r w:rsidRPr="002A238F">
        <w:rPr>
          <w:rStyle w:val="Emphasis"/>
        </w:rPr>
        <w:t>currently a fat fly in the AI ointment</w:t>
      </w:r>
      <w:r>
        <w:t xml:space="preserve">. That means working to invent and augment security measures capable of keeping the technology in check. </w:t>
      </w:r>
      <w:r w:rsidRPr="00C9240A">
        <w:rPr>
          <w:rStyle w:val="StyleUnderline"/>
        </w:rPr>
        <w:t>And it means having the humility to realize that just because we can doesn’t mean we should.</w:t>
      </w:r>
    </w:p>
    <w:p w14:paraId="40BB4EA6" w14:textId="77777777" w:rsidR="00A54310" w:rsidRDefault="00A54310" w:rsidP="00A54310">
      <w:r>
        <w:t xml:space="preserve">“Our situation with technology is complicated, but the big picture is rather simple,” Tegmark said during his TED Talk. “Most </w:t>
      </w:r>
      <w:r w:rsidRPr="002A238F">
        <w:rPr>
          <w:rStyle w:val="StyleUnderline"/>
        </w:rPr>
        <w:t xml:space="preserve">AGI researchers expect AGI within decades, and </w:t>
      </w:r>
      <w:r w:rsidRPr="00B45638">
        <w:rPr>
          <w:rStyle w:val="Emphasis"/>
        </w:rPr>
        <w:t>if we just bumble into this unprepared</w:t>
      </w:r>
      <w:r w:rsidRPr="002A238F">
        <w:rPr>
          <w:rStyle w:val="StyleUnderline"/>
        </w:rPr>
        <w:t>, it will</w:t>
      </w:r>
      <w:r>
        <w:t xml:space="preserve"> probably </w:t>
      </w:r>
      <w:r w:rsidRPr="00B45638">
        <w:rPr>
          <w:rStyle w:val="Emphasis"/>
        </w:rPr>
        <w:t>be the biggest mistake</w:t>
      </w:r>
      <w:r w:rsidRPr="002A238F">
        <w:rPr>
          <w:rStyle w:val="Emphasis"/>
        </w:rPr>
        <w:t xml:space="preserve"> in human history</w:t>
      </w:r>
      <w:r>
        <w:t xml:space="preserve">. </w:t>
      </w:r>
      <w:r w:rsidRPr="002A238F">
        <w:rPr>
          <w:rStyle w:val="StyleUnderline"/>
        </w:rPr>
        <w:t>It could enable brutal</w:t>
      </w:r>
      <w:r>
        <w:t xml:space="preserve"> global </w:t>
      </w:r>
      <w:r w:rsidRPr="002A238F">
        <w:rPr>
          <w:rStyle w:val="StyleUnderline"/>
        </w:rPr>
        <w:t xml:space="preserve">dictatorship with </w:t>
      </w:r>
      <w:r w:rsidRPr="002A238F">
        <w:rPr>
          <w:rStyle w:val="Emphasis"/>
        </w:rPr>
        <w:t>unprecedented inequality</w:t>
      </w:r>
      <w:r w:rsidRPr="002A238F">
        <w:rPr>
          <w:rStyle w:val="StyleUnderline"/>
        </w:rPr>
        <w:t xml:space="preserve">, surveillance, </w:t>
      </w:r>
      <w:r w:rsidRPr="00247A65">
        <w:rPr>
          <w:rStyle w:val="Emphasis"/>
        </w:rPr>
        <w:t>suffering</w:t>
      </w:r>
      <w:r w:rsidRPr="002A238F">
        <w:rPr>
          <w:rStyle w:val="StyleUnderline"/>
        </w:rPr>
        <w:t xml:space="preserve"> and maybe </w:t>
      </w:r>
      <w:r w:rsidRPr="00B45638">
        <w:rPr>
          <w:rStyle w:val="Emphasis"/>
        </w:rPr>
        <w:t>even human</w:t>
      </w:r>
      <w:r w:rsidRPr="002A238F">
        <w:rPr>
          <w:rStyle w:val="Emphasis"/>
        </w:rPr>
        <w:t xml:space="preserve"> extinction</w:t>
      </w:r>
      <w:r>
        <w:t xml:space="preserve">. </w:t>
      </w:r>
      <w:r w:rsidRPr="002A238F">
        <w:rPr>
          <w:rStyle w:val="Emphasis"/>
        </w:rPr>
        <w:t>But if we steer carefully</w:t>
      </w:r>
      <w:r w:rsidRPr="002A238F">
        <w:rPr>
          <w:rStyle w:val="StyleUnderline"/>
        </w:rPr>
        <w:t xml:space="preserve">, we could end up in a </w:t>
      </w:r>
      <w:r w:rsidRPr="002A238F">
        <w:rPr>
          <w:rStyle w:val="Emphasis"/>
        </w:rPr>
        <w:t>fantastic future</w:t>
      </w:r>
      <w:r>
        <w:t xml:space="preserve"> </w:t>
      </w:r>
      <w:r w:rsidRPr="002A238F">
        <w:rPr>
          <w:rStyle w:val="StyleUnderline"/>
        </w:rPr>
        <w:t xml:space="preserve">where </w:t>
      </w:r>
      <w:r w:rsidRPr="002A238F">
        <w:rPr>
          <w:rStyle w:val="Emphasis"/>
        </w:rPr>
        <w:t>everybody’s better off</w:t>
      </w:r>
      <w:r w:rsidRPr="00B45638">
        <w:rPr>
          <w:rStyle w:val="StyleUnderline"/>
        </w:rPr>
        <w:t>—the</w:t>
      </w:r>
      <w:r w:rsidRPr="002A238F">
        <w:rPr>
          <w:rStyle w:val="StyleUnderline"/>
        </w:rPr>
        <w:t xml:space="preserve"> poor are richer, the rich are richer, </w:t>
      </w:r>
      <w:r w:rsidRPr="00247A65">
        <w:rPr>
          <w:rStyle w:val="Emphasis"/>
        </w:rPr>
        <w:t>everybody’s healthy and free</w:t>
      </w:r>
      <w:r>
        <w:t xml:space="preserve"> to live out their dreams.”</w:t>
      </w:r>
    </w:p>
    <w:p w14:paraId="6CC50859" w14:textId="77777777" w:rsidR="00A54310" w:rsidRDefault="00A54310" w:rsidP="00A54310"/>
    <w:p w14:paraId="5DDE3A90" w14:textId="77777777" w:rsidR="00A54310" w:rsidRPr="00B55E91" w:rsidRDefault="00A54310" w:rsidP="00A54310">
      <w:pPr>
        <w:pStyle w:val="Heading4"/>
      </w:pPr>
      <w:r>
        <w:t xml:space="preserve">AI </w:t>
      </w:r>
      <w:r w:rsidRPr="00673188">
        <w:rPr>
          <w:u w:val="single"/>
        </w:rPr>
        <w:t>must</w:t>
      </w:r>
      <w:r>
        <w:t xml:space="preserve"> be preemptively engineered to actively counter disparities, or bias will be </w:t>
      </w:r>
      <w:r>
        <w:rPr>
          <w:u w:val="single"/>
        </w:rPr>
        <w:t>permanently</w:t>
      </w:r>
      <w:r>
        <w:t xml:space="preserve"> baked in. That would lock in a new era of </w:t>
      </w:r>
      <w:r w:rsidRPr="006B6876">
        <w:rPr>
          <w:u w:val="single"/>
        </w:rPr>
        <w:t>extreme inequality</w:t>
      </w:r>
      <w:r>
        <w:t xml:space="preserve"> and </w:t>
      </w:r>
      <w:r w:rsidRPr="006B6876">
        <w:rPr>
          <w:u w:val="single"/>
        </w:rPr>
        <w:t>massive civil unrest</w:t>
      </w:r>
      <w:r>
        <w:t xml:space="preserve"> at the same time we face existential challenges </w:t>
      </w:r>
    </w:p>
    <w:p w14:paraId="31798672" w14:textId="77777777" w:rsidR="00A54310" w:rsidRPr="00DF1544" w:rsidRDefault="00A54310" w:rsidP="00A54310">
      <w:pPr>
        <w:rPr>
          <w:rStyle w:val="Style13ptBold"/>
        </w:rPr>
      </w:pPr>
      <w:r>
        <w:rPr>
          <w:rStyle w:val="Style13ptBold"/>
        </w:rPr>
        <w:t>Johnson 20</w:t>
      </w:r>
      <w:r w:rsidRPr="00DF1544">
        <w:t xml:space="preserve"> – </w:t>
      </w:r>
      <w:r>
        <w:t>MA in EU Studies &amp; Human Rights, Editor-Deconstruct Media</w:t>
      </w:r>
    </w:p>
    <w:p w14:paraId="1E279EFB" w14:textId="77777777" w:rsidR="00A54310" w:rsidRDefault="00A54310" w:rsidP="00A54310">
      <w:r>
        <w:t>Avery Lamar Johnson, MA in European Union Studies &amp; Human Rights, Editor of Deconstruct Media, Simulating Inequality: An Assessment of the Implementation of Artificial Intelligence into Modern Society, 2020, https://medium.com/deconstruct-media/algorithmic-inequality-df6cbe5b9a32</w:t>
      </w:r>
    </w:p>
    <w:p w14:paraId="710AB54F" w14:textId="77777777" w:rsidR="00A54310" w:rsidRDefault="00A54310" w:rsidP="00A54310"/>
    <w:p w14:paraId="42DA8565" w14:textId="77777777" w:rsidR="00A54310" w:rsidRDefault="00A54310" w:rsidP="00A54310">
      <w:r w:rsidRPr="00DF1544">
        <w:rPr>
          <w:rStyle w:val="StyleUnderline"/>
        </w:rPr>
        <w:t xml:space="preserve">The world has </w:t>
      </w:r>
      <w:r w:rsidRPr="00D4720E">
        <w:rPr>
          <w:rStyle w:val="Emphasis"/>
        </w:rPr>
        <w:t>proven itself quite</w:t>
      </w:r>
      <w:r w:rsidRPr="00DF1544">
        <w:t xml:space="preserve"> a </w:t>
      </w:r>
      <w:r w:rsidRPr="00D4720E">
        <w:rPr>
          <w:rStyle w:val="Emphasis"/>
        </w:rPr>
        <w:t>frightening and unforgiving</w:t>
      </w:r>
      <w:r w:rsidRPr="00DF1544">
        <w:t xml:space="preserve"> place. </w:t>
      </w:r>
      <w:r w:rsidRPr="00DF1544">
        <w:rPr>
          <w:rStyle w:val="StyleUnderline"/>
        </w:rPr>
        <w:t>There</w:t>
      </w:r>
      <w:r w:rsidRPr="00DF1544">
        <w:t xml:space="preserve"> ha</w:t>
      </w:r>
      <w:r w:rsidRPr="00DF1544">
        <w:rPr>
          <w:rStyle w:val="StyleUnderline"/>
        </w:rPr>
        <w:t>s</w:t>
      </w:r>
      <w:r w:rsidRPr="00DF1544">
        <w:t xml:space="preserve"> </w:t>
      </w:r>
      <w:r w:rsidRPr="00DF1544">
        <w:rPr>
          <w:rStyle w:val="StyleUnderline"/>
        </w:rPr>
        <w:t xml:space="preserve">been </w:t>
      </w:r>
      <w:r w:rsidRPr="00D4720E">
        <w:rPr>
          <w:rStyle w:val="Emphasis"/>
        </w:rPr>
        <w:t>famine</w:t>
      </w:r>
      <w:r w:rsidRPr="00DF1544">
        <w:rPr>
          <w:rStyle w:val="StyleUnderline"/>
        </w:rPr>
        <w:t xml:space="preserve">, </w:t>
      </w:r>
      <w:r w:rsidRPr="00D4720E">
        <w:rPr>
          <w:rStyle w:val="Emphasis"/>
        </w:rPr>
        <w:t>plagues</w:t>
      </w:r>
      <w:r w:rsidRPr="00DF1544">
        <w:rPr>
          <w:rStyle w:val="StyleUnderline"/>
        </w:rPr>
        <w:t xml:space="preserve">, many instances of </w:t>
      </w:r>
      <w:r w:rsidRPr="00D4720E">
        <w:rPr>
          <w:rStyle w:val="Emphasis"/>
        </w:rPr>
        <w:t>subjugation</w:t>
      </w:r>
      <w:r w:rsidRPr="00DF1544">
        <w:t xml:space="preserve">, </w:t>
      </w:r>
      <w:r w:rsidRPr="00D4720E">
        <w:rPr>
          <w:rStyle w:val="Emphasis"/>
        </w:rPr>
        <w:t>climate disasters</w:t>
      </w:r>
      <w:r w:rsidRPr="00DF1544">
        <w:rPr>
          <w:rStyle w:val="StyleUnderline"/>
        </w:rPr>
        <w:t>, and</w:t>
      </w:r>
      <w:r w:rsidRPr="00DF1544">
        <w:t xml:space="preserve"> so </w:t>
      </w:r>
      <w:r w:rsidRPr="00DF1544">
        <w:rPr>
          <w:rStyle w:val="StyleUnderline"/>
        </w:rPr>
        <w:t>much more. However, much progress</w:t>
      </w:r>
      <w:r w:rsidRPr="00DF1544">
        <w:t xml:space="preserve"> in humanity </w:t>
      </w:r>
      <w:r w:rsidRPr="00DF1544">
        <w:rPr>
          <w:rStyle w:val="StyleUnderline"/>
        </w:rPr>
        <w:t>has been made. Humanity has made leaps</w:t>
      </w:r>
      <w:r w:rsidRPr="00DF1544">
        <w:t xml:space="preserve"> in bounds, </w:t>
      </w:r>
      <w:r w:rsidRPr="00DF1544">
        <w:rPr>
          <w:rStyle w:val="StyleUnderline"/>
        </w:rPr>
        <w:t>especially in</w:t>
      </w:r>
      <w:r w:rsidRPr="00DF1544">
        <w:t xml:space="preserve"> the inception of </w:t>
      </w:r>
      <w:r w:rsidRPr="00DF1544">
        <w:rPr>
          <w:rStyle w:val="StyleUnderline"/>
        </w:rPr>
        <w:t>basic human rights</w:t>
      </w:r>
      <w:r w:rsidRPr="00DF1544">
        <w:t xml:space="preserve">. There have been countries who have absconded from their very nature in the world, and there have </w:t>
      </w:r>
      <w:r>
        <w:t xml:space="preserve">been </w:t>
      </w:r>
      <w:r w:rsidRPr="00DF1544">
        <w:rPr>
          <w:rStyle w:val="StyleUnderline"/>
        </w:rPr>
        <w:t>nations</w:t>
      </w:r>
      <w:r>
        <w:t xml:space="preserve"> that </w:t>
      </w:r>
      <w:r w:rsidRPr="00DF1544">
        <w:rPr>
          <w:rStyle w:val="StyleUnderline"/>
        </w:rPr>
        <w:t xml:space="preserve">have </w:t>
      </w:r>
      <w:r w:rsidRPr="00D4720E">
        <w:rPr>
          <w:rStyle w:val="Emphasis"/>
        </w:rPr>
        <w:t>come back from the brink</w:t>
      </w:r>
      <w:r w:rsidRPr="00DF1544">
        <w:t xml:space="preserve"> of a human rights disaster. </w:t>
      </w:r>
      <w:r w:rsidRPr="00DF1544">
        <w:rPr>
          <w:rStyle w:val="StyleUnderline"/>
        </w:rPr>
        <w:t xml:space="preserve">Today, </w:t>
      </w:r>
      <w:r w:rsidRPr="00D4720E">
        <w:rPr>
          <w:rStyle w:val="Emphasis"/>
        </w:rPr>
        <w:t>another threat</w:t>
      </w:r>
      <w:r w:rsidRPr="00DF1544">
        <w:t xml:space="preserve"> to the understanding of human rights </w:t>
      </w:r>
      <w:r w:rsidRPr="00DF1544">
        <w:rPr>
          <w:rStyle w:val="StyleUnderline"/>
        </w:rPr>
        <w:t xml:space="preserve">is on the </w:t>
      </w:r>
      <w:r w:rsidRPr="00D4720E">
        <w:rPr>
          <w:rStyle w:val="Emphasis"/>
        </w:rPr>
        <w:t>forefront</w:t>
      </w:r>
      <w:r w:rsidRPr="00DF1544">
        <w:t xml:space="preserve">. There has become a growing concern in </w:t>
      </w:r>
      <w:r w:rsidRPr="00DF1544">
        <w:rPr>
          <w:rStyle w:val="StyleUnderline"/>
        </w:rPr>
        <w:t>the ways</w:t>
      </w:r>
      <w:r w:rsidRPr="00DF1544">
        <w:t xml:space="preserve"> by which </w:t>
      </w:r>
      <w:r w:rsidRPr="00D4720E">
        <w:rPr>
          <w:rStyle w:val="Emphasis"/>
        </w:rPr>
        <w:t>Artificial Intelligence</w:t>
      </w:r>
      <w:r w:rsidRPr="00DF1544">
        <w:rPr>
          <w:rStyle w:val="StyleUnderline"/>
        </w:rPr>
        <w:t xml:space="preserve"> is developed</w:t>
      </w:r>
      <w:r>
        <w:t xml:space="preserve">. This concern has come unfounded to many people, but </w:t>
      </w:r>
      <w:r w:rsidRPr="00DF1544">
        <w:rPr>
          <w:rStyle w:val="StyleUnderline"/>
        </w:rPr>
        <w:t>if history has anything to tell humans of the future, it is that with every technological advance, there have been a multitude of consequences. Artificial Intelligence has much potential, but humans have reached a point at which the tech</w:t>
      </w:r>
      <w:r w:rsidRPr="00DF1544">
        <w:t>nology</w:t>
      </w:r>
      <w:r>
        <w:t xml:space="preserve"> </w:t>
      </w:r>
      <w:r w:rsidRPr="00DF1544">
        <w:rPr>
          <w:rStyle w:val="StyleUnderline"/>
        </w:rPr>
        <w:t>has the capacity to grow</w:t>
      </w:r>
      <w:r>
        <w:t xml:space="preserve"> and learn better and </w:t>
      </w:r>
      <w:r w:rsidRPr="00DF1544">
        <w:rPr>
          <w:rStyle w:val="StyleUnderline"/>
        </w:rPr>
        <w:t>faster than humans</w:t>
      </w:r>
      <w:r>
        <w:t xml:space="preserve">, so it is imperative that the job of humanity is to learn from the ancestral woes. </w:t>
      </w:r>
      <w:r w:rsidRPr="00DF1544">
        <w:rPr>
          <w:rStyle w:val="StyleUnderline"/>
        </w:rPr>
        <w:t>The growing concern is</w:t>
      </w:r>
      <w:r>
        <w:t xml:space="preserve"> not that of a sci-fi/fantasy dystopian future in which robots take over the world enslaving humans, it is </w:t>
      </w:r>
      <w:r w:rsidRPr="00DF1544">
        <w:rPr>
          <w:rStyle w:val="StyleUnderline"/>
        </w:rPr>
        <w:t>that</w:t>
      </w:r>
      <w:r>
        <w:t xml:space="preserve"> of </w:t>
      </w:r>
      <w:r w:rsidRPr="00DF1544">
        <w:rPr>
          <w:rStyle w:val="StyleUnderline"/>
        </w:rPr>
        <w:t xml:space="preserve">the </w:t>
      </w:r>
      <w:r w:rsidRPr="00D4720E">
        <w:rPr>
          <w:rStyle w:val="Emphasis"/>
        </w:rPr>
        <w:t>inequalities</w:t>
      </w:r>
      <w:r w:rsidRPr="00DF1544">
        <w:rPr>
          <w:rStyle w:val="StyleUnderline"/>
        </w:rPr>
        <w:t xml:space="preserve"> that already exist in the world will be </w:t>
      </w:r>
      <w:r w:rsidRPr="00D4720E">
        <w:rPr>
          <w:rStyle w:val="Emphasis"/>
        </w:rPr>
        <w:t>engrained into the framework</w:t>
      </w:r>
      <w:r w:rsidRPr="00DF1544">
        <w:rPr>
          <w:rStyle w:val="StyleUnderline"/>
        </w:rPr>
        <w:t xml:space="preserve"> of the nascent technology, </w:t>
      </w:r>
      <w:r w:rsidRPr="00D4720E">
        <w:rPr>
          <w:rStyle w:val="Emphasis"/>
        </w:rPr>
        <w:t>threatening the very foundation</w:t>
      </w:r>
      <w:r w:rsidRPr="00DF1544">
        <w:rPr>
          <w:rStyle w:val="StyleUnderline"/>
        </w:rPr>
        <w:t xml:space="preserve"> upon which </w:t>
      </w:r>
      <w:r w:rsidRPr="00D4720E">
        <w:rPr>
          <w:rStyle w:val="StyleUnderline"/>
        </w:rPr>
        <w:t>the International Bill of</w:t>
      </w:r>
      <w:r w:rsidRPr="00DF1544">
        <w:rPr>
          <w:rStyle w:val="StyleUnderline"/>
        </w:rPr>
        <w:t xml:space="preserve"> </w:t>
      </w:r>
      <w:r w:rsidRPr="00D4720E">
        <w:rPr>
          <w:rStyle w:val="Emphasis"/>
        </w:rPr>
        <w:t>Rights</w:t>
      </w:r>
      <w:r w:rsidRPr="00DF1544">
        <w:rPr>
          <w:rStyle w:val="StyleUnderline"/>
        </w:rPr>
        <w:t xml:space="preserve"> is founded</w:t>
      </w:r>
      <w:r>
        <w:t>.</w:t>
      </w:r>
    </w:p>
    <w:p w14:paraId="543C4A88" w14:textId="77777777" w:rsidR="00A54310" w:rsidRDefault="00A54310" w:rsidP="00A54310">
      <w:r>
        <w:t>I. Unintended Consequences</w:t>
      </w:r>
    </w:p>
    <w:p w14:paraId="28043141" w14:textId="77777777" w:rsidR="00A54310" w:rsidRPr="00D4720E" w:rsidRDefault="00A54310" w:rsidP="00A54310">
      <w:pPr>
        <w:rPr>
          <w:sz w:val="4"/>
          <w:szCs w:val="4"/>
        </w:rPr>
      </w:pPr>
      <w:r w:rsidRPr="00D4720E">
        <w:rPr>
          <w:sz w:val="4"/>
          <w:szCs w:val="4"/>
        </w:rPr>
        <w:t>There is an old fable which states that at one point during the time of British colonial rule over India, there was an issue that had began to circulate throughout the government. They became gravely concerned with the amount of venomous snakes in Delhi. In order to curb the problem, the government had promised its citizens a bounty to be collected for every cobra one kills. Of course in the beginning, it was great; there were less cobras in the area, and the people felt safer than they had been before.</w:t>
      </w:r>
    </w:p>
    <w:p w14:paraId="43E24907" w14:textId="77777777" w:rsidR="00A54310" w:rsidRPr="00D4720E" w:rsidRDefault="00A54310" w:rsidP="00A54310">
      <w:pPr>
        <w:rPr>
          <w:sz w:val="4"/>
          <w:szCs w:val="4"/>
        </w:rPr>
      </w:pPr>
      <w:r w:rsidRPr="00D4720E">
        <w:rPr>
          <w:sz w:val="4"/>
          <w:szCs w:val="4"/>
        </w:rPr>
        <w:t>Per human nature, there were people who had a desire to exploit the system set out with the sole purpose of helping the populous feel more secure. People had realized that they had the ability to breed cobras and make a living off of what the governments payouts were for those hunters. It was a scheme that, to some, proved itself the perfect form of income.</w:t>
      </w:r>
    </w:p>
    <w:p w14:paraId="5B187725" w14:textId="77777777" w:rsidR="00A54310" w:rsidRPr="00D4720E" w:rsidRDefault="00A54310" w:rsidP="00A54310">
      <w:pPr>
        <w:rPr>
          <w:sz w:val="4"/>
          <w:szCs w:val="4"/>
        </w:rPr>
      </w:pPr>
      <w:r w:rsidRPr="00D4720E">
        <w:rPr>
          <w:sz w:val="4"/>
          <w:szCs w:val="4"/>
        </w:rPr>
        <w:t>Of course, later the government was informed that there were people exploiting the system by engaging in this illicit activity. In response, the government shut down the program, so the snake breeders released the cobras they had been in the process of breeding into the wild. In the end, this area that the government wanted so badly to protect from these venomous creatures, was infested with even more than before. The solution to their problem had transformed into an even bigger problem that plagued their citizens.</w:t>
      </w:r>
    </w:p>
    <w:p w14:paraId="549FABF8" w14:textId="77777777" w:rsidR="00A54310" w:rsidRDefault="00A54310" w:rsidP="00A54310">
      <w:r>
        <w:t xml:space="preserve">For this governing body, </w:t>
      </w:r>
      <w:r w:rsidRPr="00D4720E">
        <w:rPr>
          <w:rStyle w:val="StyleUnderline"/>
        </w:rPr>
        <w:t>the road to poor outcomes was paved with good intentions. A simple government measure that had the intention of solving a problem that was deeply aggravating and frightening</w:t>
      </w:r>
      <w:r>
        <w:t xml:space="preserve"> for its citizens </w:t>
      </w:r>
      <w:r w:rsidRPr="00D4720E">
        <w:rPr>
          <w:rStyle w:val="StyleUnderline"/>
        </w:rPr>
        <w:t>became an even bigger problem. This</w:t>
      </w:r>
      <w:r>
        <w:t xml:space="preserve"> situation was coined, the “Cobra Effect”, and this </w:t>
      </w:r>
      <w:r w:rsidRPr="00D4720E">
        <w:rPr>
          <w:rStyle w:val="StyleUnderline"/>
        </w:rPr>
        <w:t>theme of unintended consequences is intrinsically linked to</w:t>
      </w:r>
      <w:r>
        <w:t xml:space="preserve"> the story and to this essay. Just as the path for Delhi ended in misfortune, humans today are posed with the exact same problem only this time, it is more based in technology. Rather than deliberately react to a situation with the first idea that comes up, it was necessary to heavily examine its implications in the first place. Had the government discussed further what the future of that solution could be, both negative and positive, they could have avoided that ever being an outcome.</w:t>
      </w:r>
    </w:p>
    <w:p w14:paraId="0C9527A8" w14:textId="77777777" w:rsidR="00A54310" w:rsidRPr="00DF1544" w:rsidRDefault="00A54310" w:rsidP="00A54310">
      <w:r>
        <w:t xml:space="preserve">The main reason that this story </w:t>
      </w:r>
      <w:r w:rsidRPr="00D4720E">
        <w:t>is so closely linked with the conceptualization</w:t>
      </w:r>
      <w:r>
        <w:t xml:space="preserve"> of </w:t>
      </w:r>
      <w:r w:rsidRPr="00DF1544">
        <w:rPr>
          <w:rStyle w:val="StyleUnderline"/>
        </w:rPr>
        <w:t>how Artificial Intelligence will shape Human Rights in the future</w:t>
      </w:r>
      <w:r>
        <w:t xml:space="preserve">, is that </w:t>
      </w:r>
      <w:r w:rsidRPr="00DF1544">
        <w:rPr>
          <w:rStyle w:val="StyleUnderline"/>
        </w:rPr>
        <w:t xml:space="preserve">there is a </w:t>
      </w:r>
      <w:r w:rsidRPr="00D4720E">
        <w:rPr>
          <w:rStyle w:val="Emphasis"/>
        </w:rPr>
        <w:t>wide belief</w:t>
      </w:r>
      <w:r w:rsidRPr="00DF1544">
        <w:rPr>
          <w:rStyle w:val="StyleUnderline"/>
        </w:rPr>
        <w:t xml:space="preserve"> that this technology can </w:t>
      </w:r>
      <w:r w:rsidRPr="00D4720E">
        <w:rPr>
          <w:rStyle w:val="Emphasis"/>
        </w:rPr>
        <w:t>solve all of the problems</w:t>
      </w:r>
      <w:r w:rsidRPr="00DF1544">
        <w:rPr>
          <w:rStyle w:val="StyleUnderline"/>
        </w:rPr>
        <w:t xml:space="preserve"> that humans face, it can </w:t>
      </w:r>
      <w:r w:rsidRPr="00D4720E">
        <w:rPr>
          <w:rStyle w:val="Emphasis"/>
        </w:rPr>
        <w:t>save humans</w:t>
      </w:r>
      <w:r w:rsidRPr="00DF1544">
        <w:rPr>
          <w:rStyle w:val="StyleUnderline"/>
        </w:rPr>
        <w:t xml:space="preserve"> from all</w:t>
      </w:r>
      <w:r>
        <w:t xml:space="preserve"> of </w:t>
      </w:r>
      <w:r w:rsidRPr="00DF1544">
        <w:rPr>
          <w:rStyle w:val="StyleUnderline"/>
        </w:rPr>
        <w:t>those unforgiving things</w:t>
      </w:r>
      <w:r>
        <w:t xml:space="preserve"> the world </w:t>
      </w:r>
      <w:r w:rsidRPr="00DF1544">
        <w:rPr>
          <w:rStyle w:val="StyleUnderline"/>
        </w:rPr>
        <w:t>like climate change, and famine, and plagues</w:t>
      </w:r>
      <w:r>
        <w:t xml:space="preserve">. </w:t>
      </w:r>
      <w:r w:rsidRPr="00DF1544">
        <w:rPr>
          <w:rStyle w:val="StyleUnderline"/>
        </w:rPr>
        <w:t>However</w:t>
      </w:r>
      <w:r>
        <w:t xml:space="preserve">, in the theme of this thesis, </w:t>
      </w:r>
      <w:r w:rsidRPr="00DF1544">
        <w:rPr>
          <w:rStyle w:val="StyleUnderline"/>
        </w:rPr>
        <w:t xml:space="preserve">one </w:t>
      </w:r>
      <w:r w:rsidRPr="00DF1544">
        <w:t>idea</w:t>
      </w:r>
      <w:r w:rsidRPr="00DF1544">
        <w:rPr>
          <w:rStyle w:val="StyleUnderline"/>
        </w:rPr>
        <w:t xml:space="preserve"> that has been</w:t>
      </w:r>
      <w:r>
        <w:t xml:space="preserve"> in its </w:t>
      </w:r>
      <w:r w:rsidRPr="00DF1544">
        <w:rPr>
          <w:rStyle w:val="StyleUnderline"/>
        </w:rPr>
        <w:t>nascent</w:t>
      </w:r>
      <w:r>
        <w:t xml:space="preserve"> years of research </w:t>
      </w:r>
      <w:r w:rsidRPr="00DF1544">
        <w:rPr>
          <w:rStyle w:val="StyleUnderline"/>
        </w:rPr>
        <w:t xml:space="preserve">is </w:t>
      </w:r>
      <w:r w:rsidRPr="00D4720E">
        <w:rPr>
          <w:rStyle w:val="Emphasis"/>
        </w:rPr>
        <w:t>bias</w:t>
      </w:r>
      <w:r w:rsidRPr="00DF1544">
        <w:t>. This concept will become more clear these concepts begin to expand with this thesis, however, a great introduction to the topic is what Olly Burton, the CEO of Future Advocacy, said in relation with this growing intersectionality in which he stated.</w:t>
      </w:r>
    </w:p>
    <w:p w14:paraId="511F1459" w14:textId="77777777" w:rsidR="00A54310" w:rsidRPr="00DF1544" w:rsidRDefault="00A54310" w:rsidP="00A54310">
      <w:pPr>
        <w:rPr>
          <w:rStyle w:val="StyleUnderline"/>
        </w:rPr>
      </w:pPr>
      <w:r w:rsidRPr="00DF1544">
        <w:rPr>
          <w:rStyle w:val="StyleUnderline"/>
        </w:rPr>
        <w:t xml:space="preserve">There is a </w:t>
      </w:r>
      <w:r w:rsidRPr="00D4720E">
        <w:rPr>
          <w:rStyle w:val="Emphasis"/>
        </w:rPr>
        <w:t>possible future</w:t>
      </w:r>
      <w:r w:rsidRPr="00DF1544">
        <w:rPr>
          <w:rStyle w:val="StyleUnderline"/>
        </w:rPr>
        <w:t xml:space="preserve"> in which artificial intelligence </w:t>
      </w:r>
      <w:r w:rsidRPr="00D4720E">
        <w:rPr>
          <w:rStyle w:val="Emphasis"/>
        </w:rPr>
        <w:t>drives inequality</w:t>
      </w:r>
      <w:r w:rsidRPr="00DF1544">
        <w:t xml:space="preserve">, </w:t>
      </w:r>
      <w:r w:rsidRPr="00DF1544">
        <w:rPr>
          <w:rStyle w:val="StyleUnderline"/>
        </w:rPr>
        <w:t xml:space="preserve">inadvertently </w:t>
      </w:r>
      <w:r w:rsidRPr="00D4720E">
        <w:rPr>
          <w:rStyle w:val="Emphasis"/>
        </w:rPr>
        <w:t>divides</w:t>
      </w:r>
      <w:r w:rsidRPr="00DF1544">
        <w:rPr>
          <w:rStyle w:val="StyleUnderline"/>
        </w:rPr>
        <w:t xml:space="preserve"> communities, and even </w:t>
      </w:r>
      <w:r w:rsidRPr="00D4720E">
        <w:rPr>
          <w:rStyle w:val="Emphasis"/>
        </w:rPr>
        <w:t>actively</w:t>
      </w:r>
      <w:r>
        <w:t xml:space="preserve"> used to </w:t>
      </w:r>
      <w:r w:rsidRPr="00D4720E">
        <w:rPr>
          <w:rStyle w:val="Emphasis"/>
        </w:rPr>
        <w:t>deny human rights</w:t>
      </w:r>
      <w:r w:rsidRPr="00DF1544">
        <w:rPr>
          <w:rStyle w:val="StyleUnderline"/>
        </w:rPr>
        <w:t xml:space="preserve">. But there is an </w:t>
      </w:r>
      <w:r w:rsidRPr="00D4720E">
        <w:rPr>
          <w:rStyle w:val="Emphasis"/>
        </w:rPr>
        <w:t>alternative future</w:t>
      </w:r>
      <w:r w:rsidRPr="00DF1544">
        <w:rPr>
          <w:rStyle w:val="StyleUnderline"/>
        </w:rPr>
        <w:t xml:space="preserve"> in which the </w:t>
      </w:r>
      <w:r w:rsidRPr="00D4720E">
        <w:rPr>
          <w:rStyle w:val="Emphasis"/>
        </w:rPr>
        <w:t>ability of AI to propose solutions to increasingly complex problems</w:t>
      </w:r>
      <w:r w:rsidRPr="00DF1544">
        <w:rPr>
          <w:rStyle w:val="StyleUnderline"/>
        </w:rPr>
        <w:t xml:space="preserve"> is the source of </w:t>
      </w:r>
      <w:r w:rsidRPr="00D4720E">
        <w:rPr>
          <w:rStyle w:val="Emphasis"/>
        </w:rPr>
        <w:t>great economic growth</w:t>
      </w:r>
      <w:r>
        <w:t xml:space="preserve">, </w:t>
      </w:r>
      <w:r w:rsidRPr="00DF1544">
        <w:rPr>
          <w:rStyle w:val="StyleUnderline"/>
        </w:rPr>
        <w:t xml:space="preserve">shared </w:t>
      </w:r>
      <w:r w:rsidRPr="00D4720E">
        <w:rPr>
          <w:rStyle w:val="Emphasis"/>
        </w:rPr>
        <w:t>prosperity</w:t>
      </w:r>
      <w:r w:rsidRPr="00DF1544">
        <w:rPr>
          <w:rStyle w:val="StyleUnderline"/>
        </w:rPr>
        <w:t xml:space="preserve">, and the </w:t>
      </w:r>
      <w:r w:rsidRPr="00D4720E">
        <w:rPr>
          <w:rStyle w:val="Emphasis"/>
        </w:rPr>
        <w:t>fulfillment of all human rights</w:t>
      </w:r>
      <w:r>
        <w:t xml:space="preserve">. This is not a spectator sport. </w:t>
      </w:r>
      <w:r w:rsidRPr="00DF1544">
        <w:rPr>
          <w:rStyle w:val="StyleUnderline"/>
        </w:rPr>
        <w:t xml:space="preserve">Ultimately </w:t>
      </w:r>
      <w:r w:rsidRPr="00D4720E">
        <w:rPr>
          <w:rStyle w:val="Emphasis"/>
        </w:rPr>
        <w:t>it will be the choices of businesses, governments, and individuals</w:t>
      </w:r>
      <w:r w:rsidRPr="00DF1544">
        <w:rPr>
          <w:rStyle w:val="StyleUnderline"/>
        </w:rPr>
        <w:t xml:space="preserve"> which </w:t>
      </w:r>
      <w:r w:rsidRPr="00D4720E">
        <w:rPr>
          <w:rStyle w:val="Emphasis"/>
        </w:rPr>
        <w:t>determine which path humanity takes</w:t>
      </w:r>
      <w:r w:rsidRPr="00DF1544">
        <w:rPr>
          <w:rStyle w:val="StyleUnderline"/>
        </w:rPr>
        <w:t>.</w:t>
      </w:r>
    </w:p>
    <w:p w14:paraId="305C7CA4" w14:textId="77777777" w:rsidR="00A54310" w:rsidRPr="00DF1544" w:rsidRDefault="00A54310" w:rsidP="00A54310">
      <w:pPr>
        <w:rPr>
          <w:rStyle w:val="StyleUnderline"/>
        </w:rPr>
      </w:pPr>
      <w:r>
        <w:t xml:space="preserve">The idea that is to be conveyed is that policies and, more specifically, </w:t>
      </w:r>
      <w:r w:rsidRPr="00DF1544">
        <w:rPr>
          <w:rStyle w:val="StyleUnderline"/>
        </w:rPr>
        <w:t>technologies that seem completely logical</w:t>
      </w:r>
      <w:r>
        <w:t xml:space="preserve"> in every sense of the word, </w:t>
      </w:r>
      <w:r w:rsidRPr="00DF1544">
        <w:rPr>
          <w:rStyle w:val="StyleUnderline"/>
        </w:rPr>
        <w:t xml:space="preserve">have the ability and unseen potential to </w:t>
      </w:r>
      <w:r w:rsidRPr="00D4720E">
        <w:rPr>
          <w:rStyle w:val="Emphasis"/>
        </w:rPr>
        <w:t>wreak havoc</w:t>
      </w:r>
      <w:r w:rsidRPr="00DF1544">
        <w:t xml:space="preserve"> in the realm of Human Rights. In this specific case, the topic at hand is that of these unintended consequences to be addressed herein, may have and will be </w:t>
      </w:r>
      <w:r w:rsidRPr="00DF1544">
        <w:rPr>
          <w:rStyle w:val="StyleUnderline"/>
        </w:rPr>
        <w:t>against the very foundations of Human Rights</w:t>
      </w:r>
      <w:r w:rsidRPr="00DF1544">
        <w:t xml:space="preserve">. Of course the main story behind why the Cobra Effect came about comes off as harmless in the grand scheme, but it is a small example of </w:t>
      </w:r>
      <w:r w:rsidRPr="00DF1544">
        <w:rPr>
          <w:rStyle w:val="StyleUnderline"/>
        </w:rPr>
        <w:t xml:space="preserve">a motif of humanity that can </w:t>
      </w:r>
      <w:r w:rsidRPr="00D4720E">
        <w:rPr>
          <w:rStyle w:val="Emphasis"/>
        </w:rPr>
        <w:t>prove</w:t>
      </w:r>
      <w:r w:rsidRPr="00DF1544">
        <w:t xml:space="preserve"> itself quite </w:t>
      </w:r>
      <w:r w:rsidRPr="00D4720E">
        <w:rPr>
          <w:rStyle w:val="Emphasis"/>
        </w:rPr>
        <w:t>disastrous</w:t>
      </w:r>
      <w:r w:rsidRPr="00DF1544">
        <w:rPr>
          <w:rStyle w:val="StyleUnderline"/>
        </w:rPr>
        <w:t>. The question is, how can one mitigate</w:t>
      </w:r>
      <w:r w:rsidRPr="00DF1544">
        <w:t xml:space="preserve"> for </w:t>
      </w:r>
      <w:r w:rsidRPr="00DF1544">
        <w:rPr>
          <w:rStyle w:val="StyleUnderline"/>
        </w:rPr>
        <w:t>unintended consequences in the name of Human Rights in a world in which this technology is ever-present and ever-changing?</w:t>
      </w:r>
    </w:p>
    <w:p w14:paraId="67265F0A" w14:textId="77777777" w:rsidR="00A54310" w:rsidRDefault="00A54310" w:rsidP="00A54310">
      <w:r>
        <w:t>II. History</w:t>
      </w:r>
    </w:p>
    <w:p w14:paraId="4618FD11" w14:textId="77777777" w:rsidR="00A54310" w:rsidRDefault="00A54310" w:rsidP="00A54310">
      <w:r w:rsidRPr="00DF1544">
        <w:rPr>
          <w:rStyle w:val="StyleUnderline"/>
        </w:rPr>
        <w:t>In</w:t>
      </w:r>
      <w:r>
        <w:t xml:space="preserve"> many countries, much like </w:t>
      </w:r>
      <w:r w:rsidRPr="00DF1544">
        <w:rPr>
          <w:rStyle w:val="StyleUnderline"/>
        </w:rPr>
        <w:t>the United States, there is a dark history of inequality that continues to influence society</w:t>
      </w:r>
      <w:r>
        <w:t xml:space="preserve"> there </w:t>
      </w:r>
      <w:r w:rsidRPr="00DF1544">
        <w:rPr>
          <w:rStyle w:val="StyleUnderline"/>
        </w:rPr>
        <w:t>today</w:t>
      </w:r>
      <w:r>
        <w:t xml:space="preserve"> in both negative and positive ways. What is needed for </w:t>
      </w:r>
      <w:r w:rsidRPr="0027427A">
        <w:rPr>
          <w:rStyle w:val="StyleUnderline"/>
        </w:rPr>
        <w:t>AI</w:t>
      </w:r>
      <w:r>
        <w:t xml:space="preserve"> to have that super-intelligence, it first requires the knowledge of humans, and the expertise of humans. However, providing this information to an artificial intelligence </w:t>
      </w:r>
      <w:r w:rsidRPr="0027427A">
        <w:rPr>
          <w:rStyle w:val="StyleUnderline"/>
        </w:rPr>
        <w:t>can create unintended consequences strictly due to a nation’s history</w:t>
      </w:r>
      <w:r>
        <w:t xml:space="preserve"> along of not reconciling with the issues of the history. </w:t>
      </w:r>
      <w:r w:rsidRPr="0027427A">
        <w:rPr>
          <w:rStyle w:val="StyleUnderline"/>
        </w:rPr>
        <w:t>There is potential</w:t>
      </w:r>
      <w:r>
        <w:t xml:space="preserve"> for </w:t>
      </w:r>
      <w:r w:rsidRPr="0027427A">
        <w:rPr>
          <w:rStyle w:val="StyleUnderline"/>
        </w:rPr>
        <w:t>the foundation</w:t>
      </w:r>
      <w:r>
        <w:t xml:space="preserve"> of Artificial Intelligence </w:t>
      </w:r>
      <w:r w:rsidRPr="0027427A">
        <w:rPr>
          <w:rStyle w:val="StyleUnderline"/>
        </w:rPr>
        <w:t>will be intrinsically based upon the biases and injustices of the society of the past in a way that is violative of</w:t>
      </w:r>
      <w:r>
        <w:t xml:space="preserve"> the </w:t>
      </w:r>
      <w:r w:rsidRPr="0027427A">
        <w:rPr>
          <w:rStyle w:val="StyleUnderline"/>
        </w:rPr>
        <w:t>universally accepted human rights</w:t>
      </w:r>
      <w:r>
        <w:t>.</w:t>
      </w:r>
    </w:p>
    <w:p w14:paraId="47B1475F" w14:textId="77777777" w:rsidR="00A54310" w:rsidRDefault="00A54310" w:rsidP="00A54310">
      <w:r>
        <w:t xml:space="preserve">In order to understand how a </w:t>
      </w:r>
      <w:r w:rsidRPr="0027427A">
        <w:rPr>
          <w:rStyle w:val="StyleUnderline"/>
        </w:rPr>
        <w:t>technology</w:t>
      </w:r>
      <w:r>
        <w:t xml:space="preserve"> that humans create </w:t>
      </w:r>
      <w:r w:rsidRPr="0027427A">
        <w:rPr>
          <w:rStyle w:val="StyleUnderline"/>
        </w:rPr>
        <w:t xml:space="preserve">has the ability to </w:t>
      </w:r>
      <w:r w:rsidRPr="00D4720E">
        <w:rPr>
          <w:rStyle w:val="Emphasis"/>
        </w:rPr>
        <w:t>impact society</w:t>
      </w:r>
      <w:r w:rsidRPr="00D4720E">
        <w:rPr>
          <w:rStyle w:val="StyleUnderline"/>
        </w:rPr>
        <w:t xml:space="preserve"> on</w:t>
      </w:r>
      <w:r>
        <w:t xml:space="preserve"> such </w:t>
      </w:r>
      <w:r w:rsidRPr="0027427A">
        <w:rPr>
          <w:rStyle w:val="StyleUnderline"/>
        </w:rPr>
        <w:t xml:space="preserve">a </w:t>
      </w:r>
      <w:r w:rsidRPr="00D4720E">
        <w:rPr>
          <w:rStyle w:val="Emphasis"/>
        </w:rPr>
        <w:t>large scale</w:t>
      </w:r>
      <w:r>
        <w:t>, it has become increasingly important to understand the history of inequality in the world. In an attempt to provide brevity to such an undertaking, it will mainly address the history of inequality in the United States. America provides a very interesting data set upon which to base the idea of this thesis. For the overarching example, racial inequality provides excellent insight into how the consequences of the past, can necessarily predict the consequences of the future intersectionality of Artificial Intelligence and Human Rights.</w:t>
      </w:r>
    </w:p>
    <w:p w14:paraId="770BEB50" w14:textId="77777777" w:rsidR="00A54310" w:rsidRPr="00D4720E" w:rsidRDefault="00A54310" w:rsidP="00A54310">
      <w:pPr>
        <w:rPr>
          <w:sz w:val="4"/>
          <w:szCs w:val="4"/>
        </w:rPr>
      </w:pPr>
      <w:r w:rsidRPr="00D4720E">
        <w:rPr>
          <w:sz w:val="4"/>
          <w:szCs w:val="4"/>
        </w:rPr>
        <w:t xml:space="preserve">Within the wide subject of racial inequality in the United States, of the important checkpoints within history to support this claim, mass incarceration is a viable foundation as it is quite complicated to discuss racial inequality in the United States without addressing this subject. In the year 1994, President Bill Clinton passed a more intensified version of Kennedy’s original policies on the War on Drugs. What happened during this policy change was that this bill made the conviction of the crime powdered cocaine possession was a lower charge than crack cocaine. It was widely known that the users of crack cocaine were those who were in low-income communities and primarily African-American and those who used powdered cocaine were more wealthy/influential people regardless of the fact that this was the exact same substance at its core properties. Due to these more “Draconian Era” sentencing laws on specifically crack cocaine that the government touted as the best way to solve the war on drugs, it led to incredibly disparate outcomes in communities of low income white Americans as well as communities color. There was research which explained that incarceration based on drug offenses has very little impact on the offender, yet the law remained the same and given the rate of incarceration, was specifically harmful to communities of color. The consequence of this led to a decimation of the families of these people and to fifty-seven percent of those convicted of a drug offense were black or latino. Moving forward, these communities still face many problems that directly stem from that era of policing, problems that have made it much harder for people within these communities of color to have the same chances to succeed proportionate to those not in those communities. It has led to increases in violence and the stigmatization of people who live in those areas. All of these problems were created by a government that either was unaware of the unfair stipulations and the effects the policies had on these communities or they did not care, and in either case, it happened. The stigma is still apparent and is in constant evolution. III. The Connection It is important for this concept to be imposed on the reader. It allows the reader to understand the history in a way that sheds light on how prejudice and discrimination work. The above mentioned history acts as a precursor to understanding the in-depth topic of bias and eventually leading to the understanding of how biases and injustice from the past can influence the technology of the future. This is what injects fear into many people; at a time in which humans already depend on artificial intelligence without even knowing that they are in phones and applications and whole structural systems, what happens when humans begin developing more artificial intelligence to solve what ever problem humans run into next, is there someone who is bringing up those provocative questions? How can humans prevent the “Cobra Effect”? Is there a committee that is solely purposed in figuring out the impact a technology could have? Why should they? Further in this essay, the audience will find that there is a distinct connection between the concepts of discrimination and prejudice, how those behaviors feed into bias, and then how bias can negatively impact the nascent technology, Artificial Intelligence, and its effect on human rights globally. IV. Project Construction Throughout this thesis, the idea of the growing intersectionality of Artificial Intelligence and Human Rights will become clear and an ever-present thought in the mind of the reader. The connection between the history of inequality in the world and how that can affect the implementation of artificial intelligence in society will become clear. IV.I Thesis Upon the enlightenment of the future of Artificial Intelligence technologies and the implications it poses to Human Rights, it will become clear the multitude of threats have the capacity to cause a multitude of violations at the core of the International Bill of Rights primarily due to the bias that gets built into AI. However, with the proper safeguards many experts and philosophers in the field of AI and Human Rights have suggested, this technology will prove itself fundamental in unearthing those biases that hold society back. What can we do to thwart the unintended consequences in the realm of human rights that come along in the development of artificial intelligence? IV.II Methodology The ways by which this information herein will be addressed is through a more mixture of a quantitative and qualitative approach. While there will be statistical information addressing the biases the artificial intelligence has imposed, it will also include much more of an in-depth insight into the concept at hand and how it functions socially. The The aim for addressing this topic was more of a theoretical one, that serves to function as a tool for understanding the best ways to approach new technologies in general, and specifically AI, especially as they relate to human rights. This methodology serves the function of the thesis because it provides a history that leads the reader to the future. In order to convey this essay completely, it will require the existing data on Artificial Intelligence, and in doing so, led to the analysis of the report done by Access Now which is an organization that “defends and extends the digital rights of users at risk around the world”. They completed a study on Artificial Intelligence, so the report that they created will prove to be invaluable to the whole. The policies and regulations that have been set in the International Bill of Rights are addressed in this research report. The subsequent information in this section put in detail the exact manner by which this information will be presented and conveyed. The following chapters are subdivided into chapters, sections and subsections (see index for outline) IV.II.I First Chapter The first item to be addressed is to go through general information regarding Artificial Intelligence with regard to what it is and what it precisely means in this context. The second item to be addressed is the history of inequality in the world, specifically in this context, in America. Then what will begin to be focused on is how these current problems relate to human rights. As a cautionary tale, there will be a deep dive into Facebook and the happenings in Myanmar in order to explain he overarching concept of how poorly built AI can have a plethora of unintended consequences in the realm of curbing inequality and bias without the AI doing much in the first place — all due to irresponsible parties IV.II.II Second Chapter Herein will be discussion on why there needs to be attention on this topic; to learn what about AI is so different from other technologies that have come into fruition in the past that make it such a contentious topic. There will be some expert opinions that are in the beginning and mainly this is to underscore the importance that is put on developing AI the correct way. The topic of bias and implicit bias will also be a large topic throughout this portion and the rest of the thesis. This will begin to explain the imminent threats that it poses to this technology. Among the other topics, there is more discussion on Data and the concept of “Dirty Data” will be addressed which perpetuates the problems that will be addressed. IV.II.III Third Chapter This will be where the two different phenomenons converge into one topic; the point at which it makes sense to look at the problem of AI perpetuating inequality through the lens of historical inequality and implicit bias. Additionally, there will be more information on how this has actually happened in the past by highlighting a few different applications of Artificial Intelligence. The last thing that will be addressed in this section is the Chinese Social Credit System. IV.II.IV Fourth Chapter The fourth chapter allows all of what has been discussed in the first three chapters to really meld into one cohesive idea which will bring the reader to the same or a similar conclusion that has been outlined. V. Glossary Algorithm “An algorithm is a step by step method of solving a problem. It is commonly used for data processing, calculation and other related computer and mathematical operations”. Artificial Intelligence In a very succinct way, this phrase is normally used as a catch-all term for the science of making machines smart. There are more further break downs of the term, however, for the bounds of the research herein, it is only important to refer to the idea of Narrow AI; the thesis is mainly discussing the intersection of this form of AI in the Human Rights field. Weak or Narrow AI It is focused on one narrow task, the phenomenon that machines which are not too intelligent to do their own work can be built in such a way that they seem smart. An example would be a poker game where a machine beats human where in which all rules and moves are fed into the machine. Here each and every possible scenario need to be entered beforehand manually. Each and every weak AI will contribute to the building of strong AI. Strong AI It is important to take into account that Strong AI are the “machines that can actually think and perform tasks on its own just like a human being. There are no proper existing examples for this but some industry leaders are very keen on getting close to build a strong AI which has resulted in rapid progress” Big Data “refers to the large, diverse sets of information that grow at ever-increasing rates. It encompasses the volume of information, the velocity or speed at which it is created and collected, and the variety or scope of the data points being covered. Big data often comes from multiple sources and arrives in multiple formats”. Discrimination “treating a person or particular group of people differently, especially in a worse way from the way in which you treat other people, because of their skin colour, sex, sexuality, etc.” Feedback loop “[…]is system structure that causes output from one node to eventually influence input to that same node”. Human Rights “Human rights are rights inherent to all human beings, whatever our nationality, place of residence, sex, national or ethnic origin, colour, religion, language, or any other status. We are all equally entitled to our human rights without discrimination. These rights are all interrelated, interdependent and indivisible. Universal human rights are often expressed and guaranteed by law, in the forms of treaties, customary international law , general principles and other sources of international law. International human rights law lays down obligations of Governments to act in certain ways or to refrain from certain acts, in order to promote and protect human rights and fundamental freedoms of individuals or groups.” Machine Learning Machine learning is an application of artificial intelligence (AI) that provides systems the ability to automatically learn and improve from experience without being explicitly programmed. Machine learning focuses on the development of computer programs that can access data and use it learn for themselves. Training Data The material through which the computer learns how to process information. Machine learning uses algorithms — it mimics the abilities of the human brain to take in diverse inputs and weigh them, in order to produce activations in the brain, in the individual neurons. Artificial neurons replicate a lot of this process with software — machine learning and neural network programs that provide highly detailed models of how our human thought processes work. Chapter One: The Current State Inside the Algorithm, AI, and Big Data I. The Content It is imperative that this section be introduced in the beginning in order to create a better understanding as to the relation these subsequent topics have in the Human Rights field. Through the intersectional relationship that Artificial Intelligence, Big Data, and Algorithms has with Human Rights is quite nascent in the world, with the rapid growth and development of technology in general, and specifically the aforementioned technologies, this conversation is long overdue. Law generally has to play “catch-up” with current technologies as most developers are not working hand-in-hand with law makers unless there is some contractural agreement between the two parties. What the reader will come to find, is that there is a growing concern of the possible consequences of such a trend with artificial intelligence; they will come to the understanding that the trend law has in relation to technology can pose some of the most devastating of consequences especially relating to the principles within the International Bill of Rights such as equality, nondiscrimination, political participation, privacy, and freedom of expression. I.II Relation to Human Rights The way in which these seemingly unconnected distinctions relate, especially in regards to Human Rights, has mucho to do with the existing prejudices and biases in society today as they relate to class, race, gender, sexuality, and more. Algorithms, Artificial Intelligence, and Big Data relate in such a way that without addressing all of these topics in the framework of this thesis, would render it incomplete in conveying their implications as a collective in the realm of Human Rights. While reading this work, the reader will come to see how much these topics are interrelated, by noticing the ways in which Artificial Intelligence can drive inequality. In order to make a form of artificial intelligence truly be intelligent beyond the capacity of normal human critical thinking and analysis, the framework of such a project would require algorithms that can be fed information that the algorithm subsequently analyzes and draws conclusions for whichever area it is placed. The algorithms that companies work on must utilize data in order to perform these analyses — without data, the algorithm is in a sense useless. That is the only way that these algorithms can work efficiently and with few errors, which is where the concept of Big Data comes in. As aforementioned, Artificial Intelligence requires data in order for it to come to the conclusions the creators are intending for. Big Data helps to get to that final solution to creating AI. Big data is aggregated by thousands of companies and institutions in the world, and that is only going to grow in the coming years. Technology companies, social networks, and the like have been storing user data for years. Up until very recent history, there has not been significant legislation with regard to User Data and the rights that are associated with it. This conversation is in its nascent stages just as AI is, all the while, tech companies across the globe could have been, and most certainly have been in many cases, utilizing user data in a malicious way that has led to unintended consequences. Again, law has historically been reactive to whatever is happening in society, and in dealing with technology, that situation is no different. Most developed countries are at a point at which technology is in constant flux. Legislators are not keen on what that flux is due to the nature of their work, along with the entrepreneurs who may not have a clue as to what the implications of a certain technology are and what they mean for society due to the lack of well-rounded education. The specific lack of understanding on both sides of the issue will and have already created a plethora of unintended consequences that have been seen on the worldwide platform. Quite literally, all of these circumstances act as a slippery slope to actions that are violative of Human Rights on an International platform in the name of one’s ability to be seen as equal, to not be the victim of discriminative practices, to have their right to privacy, to participate politically, and to have the right to express themselves in whichever way they so desire. From bias and inequality to unintended consequences, there is a base to this argument that must be addressed. It provides a broader understanding in how poorly built and managed AI and user data can lead to unintended consequences. Bias and prejudice simply play right into the same idea. II. Facebook and Genocide Many people are familiar with the social media platform known as Facebook, however few may be aware that the tech giant has had a developing history of being the foundation for crime much less the violations of Human Rights that has come with it. Although Facebook is a platform, in other countries, this is more than just a platform. What the reader will understand in the subsequent section is the origins of the tech-giant and how it became involved in human rights abuses elsewhere in the world. The issues revolving around facebook stem from much of what is to be discussed in this thesis as it relates to artificial intelligence, big data, and the misuse and the poor development of it that leads to human rights abuses In gaining an understanding of this concept, The connection to bias will become more clear. II.I What Exactly is Facebook? Facebook came into existence by a group of Harvard college students, namely, Mark Zuckerberg, at the time a Sophomore from New York. He had become a campus celebrity by creating an online program called “Facemash” which’s allowed the “users to objectify fellow students by comparing photos of their faces and selecting who they deemed as hotter”. Soon after, Mark had gotten reprimanded by the school board for the flagrant disregard of school privacy policies. The framework for this site soon developed into what people know today as Facebook back in 2004. Since the company’s opening to the public in 2006, the company’s influence in the world and profits soared making them a huge force to be reckoned with in the social media landscape. The company now has over 2.7 billion people on its platform (including its conglomerates, WhatsApp and Instagram). To put that number in perspective, Christianity as a religion accounts for 2.4 billion or thirty-three percent of the world’s population. A country as populous as China only has 1.4 billion people, so put simply, Facebook is quite literally the size of a nation-state or a religion — it is a virtual world. Recently, Facebook has gotten itself into a bit of trouble with the government in the United States over its dealings with a political consulting firm called Cambridge Analytica. The company acted as a tool so they could figure out the best ways to target the politician’s audience, so that they would in turn gain on the political traction on the political front. The company gathered tons of user data from Facebook; medication data, occupational information, sexual orientation, religious views, and so much more. They essentially built user profiles for the best ways to communicate with a certain audience based on the aggregate data signifying if someone was confrontational, tolerant, easy-going, etc. One expert explained more succinctly that they were a company that would scrape data about people, and from messaging strategies around those details which it still does now. This already seemed incredibly unethical and definitely along the line of it being outright illegal. To clarify, this was data that Facebook had willfully sold to this company — over 87 million users which included even those outside of the scope of a U.S. election. This is vital information because it helps the reader understand the motives of tech companies and why there are these human rights concerns that are coming into play. One big issue in the situation of Cambridge Analytica is that data about people who completed an online quiz were being used without their explicit consent. There was not proper oversight into this situation in which Data Rights and Consumer Rights are of concern, so what happens when that same oversight leads to murder, or even more specifically to human rights and in using Facebook as an example, genocide? Many countries around the world use Facebook as their internet in every sense of the phrase; they communicate with their loved ones and friends, they buy and sell goods, play games, send information, etc — it is their connection with the world outside of their own. This creates an issue in the larger context of Data Rights and Consumer Rights, namely, Human Rights. Myanmar is one of those many countries. II.II The Algorithm in General The most important thing to know about Facebook and other social networking platforms, or content streaming platforms like Youtube or Netflix, and how they can contribute to human rights violations in the world is the algorithm. At this point, it is appropriate to mention other social media and streaming platforms because their algorithms are not the same by any means, however each company has the exact same core goal in keeping the user there for as much time as possible — that motivation in and of itself creates that parallel between the companies in those industries. The algorithm in reference is a tool that creates a curation of content on one’s News Feed, a user’s main page which shows updates from the user’s friends and pages that they follow, and it shows that user the content that the algorithm deduced that the user would most likely enjoy viewing. They used to sort all of the posts in chronological order, however, this allows for the user to see what is most relevant to them as dictated by the AI. The way by which it presents that information to the user is that it analyzes all of the information, or data, that the user provides to the algorithm. These data are the user’s likes, posts, quizzes, friend lists, the time the user spent on the app, all the way down to how much time the user could have spent watching a video, when they paused, etc. This information is granular and may come off as insignificant, however, with this information, as briefly described earlier in talking about Cambridge Analytica, it has the ability to make observations about one’s character and personality with great accuracy. Every single like is not just telling the person on the other side of that like that they enjoyed seeing their post, it is telling the algorithm about every detail of the photo, the time of day the user liked it, and making generalizations about that user in the process. Further, the algorithm gets as the user continues to provide more data that the user gives it. The algorithm keeps feeding the user more and more information, and what researchers found is that the algorithm can begin understanding what made a user upset or triggered them in some way, and if that led them to look at information on Facebook longer or write more comments, they continued to inundate his newsfeed with that content. This is why Youtube who, as previously mentioned, uses a similar method for their algorithm and has been under siege in recent months over the idea that they had a hand in radicalizing young adults and kids. The algorithm does what it is supposed to do, but it does not just end there. With this algorithm, much worse has come from it. The issues follow are much in the realm of algorithms, however, the intention is not to prove that algorithms are innately evil, by any means. This technology is what made it much easier to find quick answers to questions on Google, and everyone loves that. The path to human rights is and the concept of human rights is not static, it is and will always constantly shift, and today is a new era in which those fundamental ideas are under threat by something whose power is not fully understood by a large amount of people. The situation that has been ongoing in Myanmar is a direct reflection of that very idea. The lack of oversight created an opening for pre-existing bias and inequality to flourish in many parts of the world as it did in Myanmar II.III Myanmar As a precursor to explaining the implications of this technology could potentially mean for society, it is important to introduce the idea by looking at how Facebook changed everything for the Rohingya population in Myanmar. The Rohingya are an ethnic minority in the country of Myanmar totaling at about one million in early 2017. They are one of many minorities of the country, and they represent the largest percentage of Muslims there as well. This group of people has their own language and culture in which they claim to be descendants of Arab traders and other groups who have been in the region, Kachin, for generations. The majority of the population of Myanmar are Buddhists and they have systematically denied the Rohingya citizenship in the country and even went so far as to exclude them from their 2014 census from being included in the data set. Essentially, the majority of the citizens of Myanmar see the Rohingya as illegal immigrants and they have for decades. Due to the state’s reluctance to see them as natural citizens, they suffered from violence and discrimination which led many to flee from their oppression. Thousands escaped from “communal violence or alleged abuses by the security forces”. As mentioned previously, there are many countries whose citizen depend on Facebook for much of everything in their lives, and that extends to applications that Facebook owns such as Instagram and WhatsApp. Myanmar is one of these countries. When posts on Facebook began surfacing from fan accounts of famous pop stars and national heroes, the Myanmar Facebook users’ news feeds became inundated with them. These posts were rife with hateful words and attitudes toward the Rohingya. One was stated to have written, “Islam is a global threat to Buddhism” while another one “shared a false story about the rape of a Buddhist woman by a Muslim man”. It was reported that there were many other posts similar to the ones mentioned that were purporting falsehoods of the Rohingya, or, as more commonly called, Fake News. What was found was that these posts were not exactly being published by ordinary users, but by militants of the Myanmar Military Personnel. This was a “systematic campaign” that was designed to target the Rohingya. They incited murder, rape, and what became known as the “largest forced migration in recent history”. This information came to the surprise of the Facebook Administration. Facebook had taken the steps to take down the posts that were committing these false accusations on the Rohingya, however, the damage had been done. By this time, the anti-Rohingya sentiment had spread viral throughout Myanmar; there were mobs of Buddhists committing these atrocities on the Rohingya. The atrocities were detailed to include allegations of extrajudicial killings; enforced disappearances; torture and inhuman treatment; rape and other forms of sexual violence; forced labour; recruitment of children into armed forces; and indiscriminate or disproportionate attacks arising from conflicts between security forces and armed groups (OHCHR, 2018). They military had created even more fake accounts under trolls and high profile names and continued to spread misinformation. Facebook found out further that it was even deeper than that, but that there were Fan accounts, celebrity accounts, and beauty guru accounts that had accumulated hundreds of thousands of followers that were all linked back to the Myanmar military. It was clear that this became one of the first examples “of an authoritarian governments using the social network against its own people”, and one of the first accounts of how the foundation of human rights was threatened due to the lack of oversight in how the Facebook Algorithm works. It was later reported that over 700,000 Rohingya had fled from Myanmar that year. Facebook expedited the ethnic cleansing of Myanmar. The UN High Commissioner for Human Rights, Zeid Ra’ad Al Hussein stated in an opening statement for the 38th session of the Human Rights Council that, In Myanmar, as the Council is aware, there are clear indications of well-organised, widespread and systematic attacks continuing to target the Rohingyas in Rakhine State as an ethnic group, amounting possibly to acts of genocide if so established by a court of law (OHCHR, 2018) This is an example of malicious use of AI through well-adhered societal discrimination and its effects on a given population. This is intentional algorithmic weaponization that had the ability to exacerbate tensions and create one of the greatest tragedies in recent history due to the past prejudices and biases the majority of the nation had toward the Rohingya. The military knew exactly what they were doing and this was more evidence that inequality can be exacerbated by social media platforms like Facebook; it happened in Myanmar, and they are still suffering the consequences. To add insult to injury, Facebook did not know about the posts, the active societal discrimination, or the ongoing ethnic-cleansing of Myanmar until much later. They took a long time to figure out what was going on, they took a long time to take the posts down, even longer to take the accounts down. Facebook even admitted in a statement that they “failed to do enough to prevent its platform being used to fuel political division and bloodshed in Myanmar”. The reason this information is vital in the story of understanding how Artificial Intelligence threatens human rights is that this military utilized the facebook algorithm for their own advantage. Dislike of the Rohingya was no secret at the time, clearly the exclusion of them from the 2014 census is sufficient evidence of that. Understanding the way that Facebook and its algorithm work allow for the reader to make that parallel. What must be addressed is that this genocide or ethnic cleansing was not solely fueled by an algorithm. What happened was that given this hatred or dislike was and is very well alive in Myanmar, people who saw these ads became emboldened by the sheer amount of accounts that had the misinformation as well as from reposts from peers, but also from the more popular accounts that were spreading the same message. Community grew from those who disliked the Rohingya, and from this community, divisions between the Buddhists and the Muslims grew and violence ensued. All the algorithm did in that situation was spread the information further to those who would most likely want to see that information. If someone liked the message and had data on them being Buddhist or being associated with Buddhist culture, the algorithm fed that same information onto that person. This is a pure example of what happens in a situation in which there is a person, or a group of people who already hold prejudice views, the algorithm would then siphon that information to them as it correlates with the data they had provided for the company in the past in the case that they had demonstrated those sentiments before. This sparks more hatred as people begin to share these posts and in the process become emboldened in believing that there are other people who think like them. Even worse, those who were looking for someone to blame for their own misfortunate began leaning toward extremism more and more, perpetuating hate. Chapter Two: Sufficient Criteria Existential Threat, Bias, and “Dirty Data” I. What makes the risk of AI use different? The technologies that are in use based on the power of AI have been clearly stated. The catastrophic impact of Facebook’s misuse of Big Data from users has been acknowledged, the ongoing Ethnic Cleansing of Myanmar and the implications of such a disaster have been accounted for. The consequences are extremely evidence. Now there are more technologies that are currently evolving. There are new technologies that are in the process of being creating and are coming into fruition and they spell another plethora of consequences that may come from them. The reason this thesis exists, is the mere presence of those consequences poses such a threat to the foundations of human rights. The best actions that can be done at this point given that these consequences can be so inconceivable as Artificial Intelligence is such a new technology and humans are not yet aware of the power it can possess, the discussion of those potential issues is of the utmost importance. Engaging in the topic, and figuring out the best course of action is the one thing humans can do that can thwart those unintended consequences. If what has been read was not enough to spark interest and curiosity at the very least into the implications, some of the greatest minds of today have discussed at length the potential consequences for AI misuse/mismanagement could be for which many described the consequences in the realm of human rights. The specific intent of this essay, is to explain the current and future AI technologies, their implications in the realm of the International Bill of Rights, to discuss mitigation and solutions that experts have outlined, and last to extrapolate on those ideas supported support of various studies on the intersectional relationship between Artificial Intelligence and Human Rights. I.I The Experts Some of the biggest names in the field of Artificial Intelligence have given their own accounts of what they presume could create an existential threat, one of those experts is Elon Musk, the CEO of Tesla and SpaceX. At a conference at MIT in 2014, he had discussed AI and the existential risk it poses and compared it to the likes of “summoning a demon”. In an interview with Kara Swisher, host of Recode Decode, she discussed the idea of the “intelligence ratio”. She made the claim that as Artificial Intelligence continues to get smarter over the years of grueling development, the “relative intelligence ratio is probably similar to that between a person and a cat” and further instructed that researchers and developers alike need to be careful about the advancement. Nick Bostrom, a Swedish philosopher who researches existential risk and human enhancement ethics, wrote a book on this particular topic called SuperIntelligence: Paths, Dangers, and Strategies, in which he discusses much of this topic in depth and through a more futurist lens. He used some of the same kind of disaster rhetoric that Musk used in his interviews stating that “we humans are like small children playing with a bomb”. Granted, these statements can come across as almost irrelevant to the main objective of this thesis especially with regard to Human Rights violations, but the reason for their statements to be addressed is that humans really are playing with fire. Other experts in the same panel had addressed this as well. Michael Kleeman, board member at the Institute for the Future, wrote, “The utilization of AI will be disproportionate and biased toward those with more resources. In general, it will reduce autonomy, and, coupled with big data, it will reduce privacy and increase social control”. What Kleeman is stating is hitting at the core of this essay; there is a distinct message about AI that has not been discussed. It is not about Robots taking over the world and instituting a “robocracy” of sorts in which humans would be slaves to their robotic authoritarian regime, no. The real problem is that, humans will allow themselves to disregard their own biases that they incidentally project into their creations via biased data, or the inability to understand the extent to which their programs are causing damages to whole societies. That must be addressed first and foremost simply because it is affecting humans at this very moment. One expert put it plainly in stating that he is concerned that “AI will magnify humanities flaws”. He further explained that this magnification of humanities flaws would be that this technology would be used as a tool of control. In addition to that, it can be perceived that along with being used as a tool of control, it could very well be used as a tool for in-group dominance as well. It could present itself in a situation in which one culture or ethnic tribe is dominant over the other due to ways by which the technology processes information. Every step along the way of this path to Artificial Intelligence, there are going to road blocks and decisions that need to be made. These decisions will either push humanity toward the ultimate utopian ideals, or it can propel humanity into a trend that continues to compete with the basic understanding of Human Rights. Along that path, there will be many issues of human rights that will be addressed, and that is precisely why this needs to be discussed using the Human Rights lens. The potential violations will come about with every new iteration, with ever test, and adoption, and it is severely important that these question are on the minds of its developers and researchers. In the next section, the concept of bias and more specifically, implicit bias, is a sufficient next step in understanding how this situation would occur. It is very easy to believe that a technology could not possess this ability to shift basic understanding of human rights, but in a preemptive rebuttal, technology has always and will always shape human cultures. II. Bias The best way to begin to gain a more developed concept of the impact these technologies is to specifically discuss bias. It can become easy to believe that in the decision-making and processing of information that AI does, it should sufficiently eliminate the possibility for bias given that the system is indifferent to the constructs that humans creates, especially as it relates to gender, ethnicity, sexuality, and religion. However, it is much more exact that given that AI presently is indifferent, there is a high likelihood that bias can be projected into the framework of AI through the data that is obtained from existing databases. There is a general awareness of what prejudice and discrimination have done to society in the United States. There are many problems that stem from that period in U.S. history that have the tendency to spill over into life today. There are other oppressed groups that have undergone similar treatment such as other ethnic minorities and women who have held a sort of second-class citizenry for all of time and are, in recent history, gaining a voice. Additionally, those in the LGBTQIA+ community have also been subject to similar treatment in the past as well as the present. Due to these issues that have occurred in the past, bias toward these groups was created, which are rooted cultural stereotypes, and are so intrinsically embedded into fabric of society. There is a general understanding that women are biologically weaker than men are, black people commit more crime at a higher rate than their ethnic counterparts, and so on. Even further, there are even smaller ideas about the same specific groups that have been woven as well which have exacerbated the issue of developing bias in society. America, as surely there is everywhere else, there is bias. Many, if not, all people experience bias, an inclination or preference either for or against an individual or group that interferes with impartial judgment. Bias is normally something that is unfair or unjust in nature. Prejudice exists in many, if not all societies. The foundation to developing a bias is having that prejudice or exhibiting a sort of discriminatory behavior. Bias has been very present all throughout American culture; it’s something that is seen on TV, movies, in elections, in education, in sports, and so many other aspects of society. In fact, this is another way of developing that bias; when there is only one idea that is presented to a person, it is easy to draw conclusions from the implications of that idea. This is a concept that has been woven right into society creating a culture. This led to the society in which the bias people had developed in their subconscious from the constant inundation, reinterpretation, and reassertion of those biases, they became implicit. Meaning these biases could be triggered unbeknownst to the person perpetuating the bias. II.I Implicit Bias This is a very interesting phenomenon, simply because this is one of the ways in which consequences of the past have lived with a society and evolved just as nature does. Put simply, “Implicit bias is usually thought to affect individual behaviors, but it can also influence institutional practices”. It was further explained that “implicit bias is usually not deliberate [… but it is important to] consider how past biases and current lack of awareness might make an institution unfriendly to members of certain demographic groups”. The bias that people had against these groups of people or individuals evolved into implicit bias.This is a situation in which one’s thoughts or actions can be quite literally altered due to the bias they possess unbeknownst to them. The bias can be so tied into culture, that it it becomes increasingly arduous to untangle it. II.I.I The Data Providing further support for this claim that bias exists, addressing one large issue many academics run into when researching this phenomenon is a sufficient method in gaining that understanding. Many researchers have studied the link between police brutality/shooting in the U.S. and how it relates to race and racism; there is even a website which tracks all police shootings across america in order to create an accurate database. There has been a growing understanding in the academic community that the data show that the circumstances upon which a person is shot and killed by a police officer is not directly linked with this idea of overt racism that police officers are exhibiting, but the negative behavior could be intrinsically linked with their own implicit biases which were imposed on them for most likely, the majority of their lives. It effects the manner by which they address certain situations. As a result, the rate at which unarmed black people are killed by police is far greater than that of any other race. From centuries of inequality in one community grew ideas of the culture which translated into biases that society acquired. This explanation on how implicit bias is the driving force behind police shootings provides a basis on why this problem persists. Police officers have been so adamant in maintaining the rhetoric they have been utilizing when they discuss the reason for the shootings. On a consistent basis, cops have not admitted to being overtly racist, by indicating that they “feared for their life”, but what triggered that fear? Seems as if no one has actually questioned that very idea. Accepting that they were fearful and the shooting was justified has seemed to be a sufficient defense of poor choices, but what is not being understood is that the police officer who ended up in that altercation could have very well seen the person as more dangerous simply because of the color of the suspect’s skin, or their clothes, or some other innocuous feature. It becomes clear that one reason why African-American people are killed at a disproportionate rate, astonishingly “2.5 times more likely than white men to be killed by police”, is that police officers, just like a great amount of other people, have implicit biases. Consequentially, their position in the world allows them to act on those biases with impunity much of the time. These are unconscious attributes that humans give to different groups of people and it is natural. These biases cause police officers to act irrationally in situations because they can see a black face and be triggered to react differently than they would if it were a white face. This is a problem that lies within the amygdala. That represents simply one of the many things that bias effects, but it definitely conveys the seriousness and elusiveness of the behavior. The impact is widespread into other areas of life. A smaller version of this bias exists in families, regardless of one’s ethnic background; parents in general rate their daughters with having a lower math proficiency in comparison to their sons regardless of how similar their performance in that subject was. This is a bias that has the strength to perpetuate a sexist culture in a given society in which women are generally seen as less than men. II.II “Dirty Data” It may be quite easy to question how exactly all of this information and history of bias and racial inequality relate to technology and, even more specifically, how it relates to Artificial Intelligence, and why is looking at it through the lens of racial inequality and bias is beneficial, however this is exactly where the two, once separate realms, begin to converge into one concept, and this lens allows the audience to make a specific connection to how artificial intelligence could further perpetuate racial inequalities let alone other forms of inequality and discrimination (e.g. sex, gender, religious, etc.). When AI experts aggregate the initial data for their projects, depending on what is being undertaken, the data could represent certain forms of inequality or bias within society because the data obtained can be characterized as “Dirty Data” as Editor-in-Chief of Recode, Kara Swisher, has stated in publications and interviews numerous times. In an interview with published author Kate Crawford, they discussed this concept and explained that given the bias that police officers have had in the past, the data obtained from that does not account for the bias, and so it will only result in processing and implementing more bad information. It was explained that, “if we have dirty data actually forming our predictive policing systems, you’re ingraining the sort of bias and discrimination that we’ve seen over decades into these systems that in many ways just are above repute”. And system that is based on AI algorithms has the ability to have common biases society holds engrained into their framework, and not just in the realm of police data — that is Dirty Data. A better way to explain this in to look at societies with grave inequalities. Whether it is racial inequality in America for one, income inequality in India, gender inequality in Myanmar, or human rights concerns in general from places like North Korea and China — these countries, especially those which are discussed relatively often like Myanmar, are at risk of being impacted negatively from this dirty data. As mentioned in Chapter One, Section II.III, the Rohingya Muslims of Myanmar were not counted in their census. That means that the government has gotten to the point at which they are no longer willing to support these people financially and even more so, believe that they are so outside of their population, they are willing to write them out of the population. This will skew all forms of data because they are not accounted for. Although, especially in countries like the United States, there have been countless wins for the community of disenfranchised citizens, however there are many implicit biases that still remain. Rather than those biases emerging in a more overt way, they are more so entangled in everyday life. This relates to many people within the minority community, women of course, and those who have intersectional identities. What is becoming a growing concern, is that </w:t>
      </w:r>
      <w:r w:rsidRPr="00D4720E">
        <w:rPr>
          <w:rStyle w:val="StyleUnderline"/>
          <w:sz w:val="4"/>
          <w:szCs w:val="4"/>
        </w:rPr>
        <w:t>if a</w:t>
      </w:r>
      <w:r w:rsidRPr="00D4720E">
        <w:rPr>
          <w:sz w:val="4"/>
          <w:szCs w:val="4"/>
        </w:rPr>
        <w:t xml:space="preserve"> given </w:t>
      </w:r>
      <w:r w:rsidRPr="00D4720E">
        <w:rPr>
          <w:rStyle w:val="StyleUnderline"/>
          <w:sz w:val="4"/>
          <w:szCs w:val="4"/>
        </w:rPr>
        <w:t>society is not willing to address the discrimination and inequality that society as a whole has participated in, they will never be able to even comprehend the ways in which their actions and decisions could</w:t>
      </w:r>
      <w:r w:rsidRPr="00D4720E">
        <w:rPr>
          <w:sz w:val="4"/>
          <w:szCs w:val="4"/>
        </w:rPr>
        <w:t xml:space="preserve"> potentially </w:t>
      </w:r>
      <w:r w:rsidRPr="00D4720E">
        <w:rPr>
          <w:rStyle w:val="StyleUnderline"/>
          <w:sz w:val="4"/>
          <w:szCs w:val="4"/>
        </w:rPr>
        <w:t>be affected by their own biases, which even further puts a distance between humans today and the ability to gain that reconciliation</w:t>
      </w:r>
      <w:r w:rsidRPr="00D4720E">
        <w:rPr>
          <w:sz w:val="4"/>
          <w:szCs w:val="4"/>
        </w:rPr>
        <w:t xml:space="preserve"> many societies like </w:t>
      </w:r>
      <w:r w:rsidRPr="00D4720E">
        <w:rPr>
          <w:rStyle w:val="StyleUnderline"/>
          <w:sz w:val="4"/>
          <w:szCs w:val="4"/>
        </w:rPr>
        <w:t>America</w:t>
      </w:r>
      <w:r w:rsidRPr="00D4720E">
        <w:rPr>
          <w:sz w:val="4"/>
          <w:szCs w:val="4"/>
        </w:rPr>
        <w:t xml:space="preserve"> so </w:t>
      </w:r>
      <w:r w:rsidRPr="00D4720E">
        <w:rPr>
          <w:rStyle w:val="StyleUnderline"/>
          <w:sz w:val="4"/>
          <w:szCs w:val="4"/>
        </w:rPr>
        <w:t>desperately need. Given that</w:t>
      </w:r>
      <w:r w:rsidRPr="00D4720E">
        <w:rPr>
          <w:sz w:val="4"/>
          <w:szCs w:val="4"/>
        </w:rPr>
        <w:t xml:space="preserve"> human </w:t>
      </w:r>
      <w:r w:rsidRPr="00D4720E">
        <w:rPr>
          <w:rStyle w:val="StyleUnderline"/>
          <w:sz w:val="4"/>
          <w:szCs w:val="4"/>
        </w:rPr>
        <w:t>technology has and will for the foreseeable future, be in exponential advancement, without this reconciliation and acknowledgment, there will only be a regurgitation of those exact same biases onto specific groups of people by technology</w:t>
      </w:r>
      <w:r w:rsidRPr="00D4720E">
        <w:rPr>
          <w:sz w:val="4"/>
          <w:szCs w:val="4"/>
        </w:rPr>
        <w:t xml:space="preserve">. Ultimately, to untangle </w:t>
      </w:r>
      <w:r w:rsidRPr="00D4720E">
        <w:rPr>
          <w:rStyle w:val="StyleUnderline"/>
          <w:sz w:val="4"/>
          <w:szCs w:val="4"/>
        </w:rPr>
        <w:t>the years of bias and inequality from that model of artificial intelligence</w:t>
      </w:r>
      <w:r w:rsidRPr="00D4720E">
        <w:rPr>
          <w:sz w:val="4"/>
          <w:szCs w:val="4"/>
        </w:rPr>
        <w:t xml:space="preserve"> will make it an even more arduous task. This </w:t>
      </w:r>
      <w:r w:rsidRPr="00D4720E">
        <w:rPr>
          <w:rStyle w:val="StyleUnderline"/>
          <w:sz w:val="4"/>
          <w:szCs w:val="4"/>
        </w:rPr>
        <w:t>could hinder any</w:t>
      </w:r>
      <w:r w:rsidRPr="00D4720E">
        <w:rPr>
          <w:sz w:val="4"/>
          <w:szCs w:val="4"/>
        </w:rPr>
        <w:t xml:space="preserve"> society from that so desperately </w:t>
      </w:r>
      <w:r w:rsidRPr="00D4720E">
        <w:rPr>
          <w:rStyle w:val="StyleUnderline"/>
          <w:sz w:val="4"/>
          <w:szCs w:val="4"/>
        </w:rPr>
        <w:t>desired post-racial society</w:t>
      </w:r>
      <w:r w:rsidRPr="00D4720E">
        <w:rPr>
          <w:sz w:val="4"/>
          <w:szCs w:val="4"/>
        </w:rPr>
        <w:t xml:space="preserve">. It is imperative to get past dirty data, and that is a challenge amongst many others. Later in the sections, it will become increasingly clear how this dirty data effects the outcomes of decisions and actions made by artificial intelligence. As a reiteration, this idea can come off as completely “out there” or “far-fetched” due in part to it being such a complex undertaking to come to grips with the idea that technology could actually cause such profound division, however, </w:t>
      </w:r>
      <w:r w:rsidRPr="00D4720E">
        <w:rPr>
          <w:rStyle w:val="StyleUnderline"/>
          <w:sz w:val="4"/>
          <w:szCs w:val="4"/>
        </w:rPr>
        <w:t>the arc of history toward justice is not linear</w:t>
      </w:r>
      <w:r w:rsidRPr="00D4720E">
        <w:rPr>
          <w:sz w:val="4"/>
          <w:szCs w:val="4"/>
        </w:rPr>
        <w:t xml:space="preserve"> by any means; like humanity, </w:t>
      </w:r>
      <w:r w:rsidRPr="00D4720E">
        <w:rPr>
          <w:rStyle w:val="StyleUnderline"/>
          <w:sz w:val="4"/>
          <w:szCs w:val="4"/>
        </w:rPr>
        <w:t>it fluctuates</w:t>
      </w:r>
      <w:r w:rsidRPr="00D4720E">
        <w:rPr>
          <w:sz w:val="4"/>
          <w:szCs w:val="4"/>
        </w:rPr>
        <w:t>. It has become a growing understanding that in this technological age, there is another complex problem that human rights advocates and administrators alike will have to deal with. The plan from this point is that, why not address this issue before it becomes an issue? Why does the government allow companies the size of Facebook or Twitter to control and wield power in the public sphere like a governing body? Why have people allowed it to get to a point in which an algorithm could exacerbate a genocide and perpetuate an ethnic cleansing of a whole country? This clearly was not the plan, but now people have the power to see the destruction and ask why this happened in the first place. II.III Garbage in, Garbage out As it has been thoroughly explained, bias has played out in a plethora of situations and that inequality is still an incredibly prevalent idea that many developed countries cannot seem to move past this roadblock. The biases that are harbored and the inequality that is at play can and most likely will be present in the data of any Artificial Intelligent’s that performs statistics based off of data in algorithmic decision making. It all stems from the dirty data that it was trained on. In a more succinct explanation, what the future could hold is that developers could either be building their own personal biases into the framework of these creations and “into the parameters they consider or the labels they define” and “although this rarely occurs intentionally, unintentional bias at the system level is common”. Just as bias can be unintentional, there are also unintentional consequences that arise as well. Sometimes there can be a situation in which developers may conflate correlation with causation. It is reasonable to see how this kind of idea could cause such great confusion in the world in which this algorithm is making all kinds of important decision. Another way is when developers “choose to include parameters that are proxies for bias”. This one is especially dangerous because it comes off as a probable solution, however, when it comes to how this essay has framed the historical precedent, it is even more reasonable to believe that things like income, education, or location could be proxies to racial bias. Meaning that these factors are so closely encompassed with race that due to the proximate nature of those characteristics, an AI algorithm would essentially come out with the same results as if race were accounted for — in this situation however, it would be under the guise of being unbiased. More often than not, historical data in and of itself is biased. There are other specific situations in which this creation of dirty data can occur. Another situation is when the data “are not representative of the target population” which refers to selection bias. The recommendations or directives that AI would provide would favor certain groups of people over the other; this is a situation that could be easily seen in a place like Myanmar or in the U.S. with ease. Other situations include when the input data are simply poorly selected or when the data is incomplete. What AccessNow found in their report on Artificial Intelligence and Human Rights is that “biased data and biased parameters are the rule rather than the exception” and further state that since “data are produced by humans, the information carries all the natural human bias within it”. This was a position that does not agree with the premise of this thesis. Granted, there is an exposition of all of the harms that AI and bias can do to a given population in the future, however, the main reason is not to fear monger people into becoming luddites of some sort and to reject AI and big data all together, much like the tone of the AccessNow Report, but to emphasize that humanity is at a point at which they will create the “last great human invention” in a large sense. They also say further that there is no cure to this bias within AI systems, and that is a statement this essay will tackle. With how fast technology has been evolving, it will be easy to get to where humans want to go in regards to technological progress, however, the idea is to not allow those advancements to have such grave consequences and to mitigate for any ones that happen to be unforeseen. The rest of this essay, as it is reaching the third and final chapter will discuss much of the technologies that exist today and how they have already displayed a probable threat toward human rights depending on who develops the technology and what they do with it. This section will be used in part to gain understanding on technology today and its impact on human rights, as well as the projects that are in development, and last of future ideas, once believed to be science fiction, that are becoming a reality and what do they say about the future of Human Rights in the world. Chapter Three: The Intersection Artificial Intelligence and Human Rights I. The Impact of AI on Human Rights In this third section in understanding the intersection of these two industries will include a discussion on the ways in which technologies deployed today have been on the fringes of Human Rights violations. Additionally, there are near-future inventions that have also been questioned due to the implications of the technologies which will also be of discussion. The last topic to be addressed will be regarding the technologies that were once seen as science-fiction, or even in science-fiction media for that matter, are now within the reach of scientists and researchers alike. In analyzing two different reports, AccessNow and one on Ethically Designed AI on the topics, included will be solutions experts have found as well as other forms of mitigation developed through the informed opinion based upon the research from which this essay was created. In each section, different technologies are to be addressed and their implications to those internationally agreed upon rights. In discussion of these technologies, what will mainly be addressed is the Right to Privacy and data protection; Rights to equality; Right to Freedom of Movement; Freedom of expression, thought, religion, assembly, and association; Rights to equality and non-discrimination; Rights to political participation and self-determination. Discussing the internationally agreed upon rights that have been established via the Universal Declaration on Human Rights (UDHR), the International Covenant on Civil &amp; Political Rights (ICCPR), and the International Covenant on Economic, Social, and Cultural Rights (ICESCR) will prove necessary in order to convey the potential violation of these rights, and how the use of Artificial Intelligence can further aggravate the foundation of these rights as outlined. Inequality birthed bias into the world, and that bias, through the assistance of social and cultural norms, evolved into more implicit forms of bias which were addressed in the previous sections. From those implicit biases and the inequality that has persisted in many societies, any data drawn from those populations has the distinct ability to be classified as “dirty data”. What will soon come into the fore is how the ideas of bias and dirty data get translated into a given algorithm both maliciously and innocuously. Through the utilization of UDHR and similar texts, what will become clear is that many technologies on the rise that are based on artificial intelligence have a distinct ability to be turned on its users without the knowledge or even the intent of the creators. This is a problem that researchers and AI experts must tackle with in their pursuits to design these life-altering creations. I.II Narrow v. General There are two different forms of Artificial Intelligence as currently known. When many people discuss AI and the potential existential threat it poses, are mainly stalking about this strong version of AI in which theses creations may communicate and think more like humans, and while that is a general and valid concern, it is not within the scope of this essay. Before humanity is even at the point at which there are multiple versions of Strong or General AI and humans more so live in a society in which AI usage and proximity to AI is normalized, there are other processes that must be underwent. The precise definition of Weak Artificial Intelligence, or Narrow AI as it will be described in this context, is the personified through the use of AI that exists today. Narrow AI is referencing the single-task application of artificial intelligence for uses such as image recognition, language translation, and autonomous vehicles. Whereas there is Strong or General AI, which is something that is a future hope for many researchers. For AI to “exhibit intelligent behavior across a range of cognitive tasks” however, that idea is reported to still be decades away. II. The Sentencing Algorithm and its other forms The first item on the list is the sentencing algorithm, which is an example of what Narrow AI is and how bias can be innate in these types of systems. As previously mentioned, the idea of looking at this topic through the lens of inequality, and even more specifically racial inequality, can come off as confusing or beside the point, however, this is exactly the point in which the history parallels quite disturbingly with the implications of one form of artificial intelligence. As many of these biases and the consequences of those inequalities are still alive to this day, it has thus resulted in a more segregated United States. In terms of schools, and some would even argue housing, the United States is factually more segregated than they were in the 1950s during peak Jim Crow. From these problems came the problem of mass incarceration. This is a phenomenon that is purported to exist due to the racial inequalities and biases that exist in society today. Now, there is an algorithm that can project that very reality. The United States as a nation has the highest rate of imprisonments in the entire world, and it was reported that by the end of the year in 2016, there were nearly “1 in 38 adult Americans was under some form of correctional supervision”. It is widely known an accepted that African Americans account for a third of that 26.8 correctional population. On a positive note however, this is something that has been realized by many politicians and researchers, so there was an attempt to try to reduce these prison numbers. It was a common critique of America that they claim to be so free yet have the largest population of people in the world who are under correctional supervision which seemingly goes against the fundamental beliefs of Americans. It is no secret that police departments “use predictive algorithms to strategize about where to send their ranks”. These algorithms allow them to understand where the most “action” is normally at and where issues may populate next. There is a similar algorithm that is used for sentencing individuals. This tool, known as a the “Correctional Offender Management Profiling for Alternative Sanctions” or COMPAS, is designed for one specific action, therefore is a form of Narrow AI. That task is to “take in the details of a defendant’s profile and spit out a recidivism score” which is “a single number estimating the likelihood that he or she will reoffend”. This technology comes off as a perfect fix to a judge’s bias they may have on a person depending on the defendant’s identity and background and the judge’s relationship to that identity. Having a computer choose this score can at first seem as though it is the best way to create the environment in which they are not negatively judged on their skin color or some other factor. However, that was not the case. The way this works is that based on the defendant’s profile and rates that ability to reoffend based on historical crime data. This ability allows it to pick up patterns of the past criminal behavior in any category the machine sees fit. This technology creates statistical correlations which have been said to be “nowhere near the same as causations”. What these risk assessments scores actually do is “turn correlative insights into causal scoring mechanisms”. By this, the the author is attempting to convey that the reason for increased criminal behavior by people of certain identity, is due to other structural issues that have not come into the foreground of the modern day politic. This is exactly what was being referred to previously, there are already situations in which artificial intelligence can have a negative impact in inequality while simultaneously be purported to be a solution — ergo, the “Cobra Effect” These risk assessment tools are not only subject to use by police, these exact algorithms are what have systematically barred African-Americans access to public funds, schools, jobs, and so many more facets of society, and many of these situations went unbeknownst to the creator of the algorithm nor by the person employing it. In sum, there are entire populations in which certain groups of citizens, in this specific case, Low-income and African-American, that have been disproportionately targeted by law enforcement. To add insult to injury, they are even at further risk for high recidivism scores based solely upon the circumstances under which they were born rather than the content of their character. That is an injustice waiting to be unfolded. On a positive note however, there is evidence that there are people who are trying to get better. There are whole institutions that are uprooting the norms of their systems in order to ensure that the people who work under their unit are in no way allowing their biases and misconceptions to cloud their judgment. That is amazing in every way. There just needs to be more. The more discussion, the more reform, the better. On the other side, is a dystopian future in which there are AI developments that predict crime and re-instill over-policing in minority and low-income communities, thus perpetuating a corrupt system. What happens when bias is so engrained into policing and sentencing AI that humans reach a point at which bias and inequality are incomprehensible to humans because it has been so normalized? There are choices to be made and discussion to be had, and that is the notion upon which the idea of this essay was conceived. II.I The Impact on Human Rights The first document on human rights that comes to the fore is the International Covenant on Civil and Political Rights, and in particular, Articles 26 and 27. The first one begins as stated, “[a]ll persons are equal before the law and are entitled without any discrimination to the equal protection of the law”. Immediately, the sentencing algorithm is infringing on the first idea. Even without the disparate effects of the sentencing algorithm, there is a profound amount of evidence indicating that low-income and minority communities have been disproportionately targeted by law enforcement in places like the U.S. The algorithm, in defense of this thesis, is what would place this problem in the realm of a human rights violation. Article 26 continues as, “[in] this respect, the law shall prohibit any discrimination and guarantee to all persons equal and effective protection against discrimination on any ground such as race, colour, sex, language, religion, political or other opinion, national or social origin, property, birth or other status”. These protections are “guaranteed”. The problem is that if governing bodies cannot acknowledge the inequality and bias that exists in their societies, a future in which these forms of oppression go unchecked by larger authorities is very possible. Article 27 is something that is definitely an aspect of this agreement that is particularly interesting in that it really goes beyond the scope that has been provided in looking at where bias has stemmed from. It begins, “In those States in which ethnic, religious or linguistic minorities exist,” that people who belong to that minority are to never be denied their right to “enjoy their own culture, to profess and practice their own religion, or to use their own language”. Places like Myanmar, as previously discussed, had ethnic and religious minorities in their countries, what happens when they get ahold of such a technology and provide much harsher sentences to the Rohingya, given there are any left given the recent events that have been transpiring? This poses profound questions about how humans will use the advanced technology and how are humans to prevent malicious uses of it, or at least preventing themselves from inadvertently utilizing the tools in a malicious manner for that matter. Additionally, and most notably, at which point will it become noticeable to the stakeholders of these technologies to recognize the negative impact some of these creations may have in the world? III. Facial Recognition In recent years the topic of Facial Recognition has gained quite a large amount of discussion in the public sphere. For better or for worse, this is already a hotly debated topic today, and unraveling what it is and how it works is incredibly important in understanding how it relates to the issue at hand. Facial Recognition is a software, based in artificial intelligence, that is able to map a person’s facial features in a manner that allows it to recognize the person that it is looking at based off of the data previously prescribed to the algorithm. This biometric software is capable of “uniquely identifying or verifying a person by comparing and analyzing patterns based on the person’s facial contours” What is amazing, is that this technology has been getting more and more accurate with every update. Facial Recognition software is increasing in its use around the globe. While there are cities in the United States that have outright banned the use such as San Francisco, this technology will continue to be used and as an AI-based system, it has the exact same capacity to be used as a tool and as a weapon. III.I Algorithmic Sexuality As some of the other developments that were discussed were more based in governing bodies from the beginning, there are also independent researchers doing their own experiments and developing their own software, either in collaboration with a university/company or completely on their own. There was one development that was completed at Stanford University in the United States by Mika Kosinski and Yilun Wang. In 2017, they created an artificial intelligence powered algorithm that could “correctly distinguish between gay and straight men 81% of the time, and 74% for women”. The AI involved is using Facial Recognition. This information, which was published in the Journal of Personality and Social Psychology, was “based on a sample of more than 35,000 images that men and women publicly posted on a US dating website”. They were able to use AI to pinpoint exact features on a person’s face by utilizing an incredibly “sophisticated mathematical system that learns to analyze visuals based on a large data set”, or as they described it, Deep Neural Networks. They were able to process the information by creating those generalizations on characteristics that only a computer could aggregate such as their grooming styles, appearing more masculine or feminine. The data also found a plethora of other ways of identifying someone’s sexuality based on features such as nose length, forehead size, and jaw width. They found that “faces contain much more information about sexual orientation than can be perceived and interpreted by the human brain”. Eventually, they fed the algorithm even more data with people’s profiles and pictures, and once they were able to provide the algorithm with five pictures of each person, they were able to find that the algorithm predicted the sexuality of men with 91% accuracy and with women 83%. Like any tool, this algorithm in the wrong hands could lead to further destruction of marginalized groups of people. III.I.I The Impact After reviewing the research and the results of this study, it is very easy for any reader, especially of those who have struggled with their own sexuality, to see the benefit this tool may have. The future of an algorithm like this is one in which millions upon millions of people who self-identify within the LGBTQIA+ community and they voluntarily enter their facial data, or more simply “selfies”, into this model via social media. In the situation in which there is a person who happens to be questioning themselves, the easy thing to do would be to enter their own picture of their face into the algorithm so that they are able to find out, based on all of the other people within this community, it is most likely that they fall into this sexuality or this gender. That would be a great tool especially for teenagers who are just starting to figure out what they are. Unfortunately, that society in which people are open to that concept in general is not the case. The first idea that became solidified was that there are countries that have zero toleration for any form of relationship outside of their traditional biological man marries and has children with a biological woman let alone premarital sexual relationships and gay relationships. Many countries strictly adhere to a society in which those forms of relationships are punishable by law and in many countries, even if the law states very clearly that those in the LGBTQIA+ community are safe under the law, there are situations in which citizens take it upon themselves to perform extra-judicial killings and muggings. Specifically, there are nine other countries that have national laws which criminalize “forms of gender expression that target transgender and gender non conforming people”. In regards to same-sex relations, there are some countries which punish certain acts, while there are other countries with more general laws that can be characterized as vague. They often have a varying interpretation. Iran is a country that greatly exhibits the exact notion of what is being conveyed in this message. By performing any type of homosexual act, via the Islamic Penal Code of Iran, one can be sentenced to receiving “31 lashes (for homosexual acts other than anal sex or thigh sex) to 100 lashes to death”. That is clearly one of the more extremes of the problem, but it most certainly poses an interesting question. Given the general ideas of “western” forms of freedom, it is safe to assume that most people are not okay with this act and that even if they do not necessarily agree with the LGBTQIA+ community, they do not deserve lashes for being themselves let alone death — it is safe to assume that this is not in accordance with modern Human Rights Law. A situation could arise in which the governing body maybe inquires about purchasing or even developing their own algorithm based on the same principles as Yilun’s project. This could take their efforts in getting rid of gay people in their country to a new extreme. People will use this technology as a tool for good and for evil. Specifically, in regards to Human Rights, there are already some serious problems with the first usage of this data. Is it even ethical to use people’s data to create this algorithm whether they have a public profile with their sexual orientation listed? How does the creator of this technology ensure that it is the person with that specific face trying to find out their results? While countries like Iran and Nigeria may utilize the application of this software for corporal punishment, other individuals may use it to target people in their own communities all over the world based on whether they have those biases toward that group of people. The consequences are ten-fold compared to the benefits with this system. This can even get taken a step further, which it is in the process of being done right now. There are whole nations that are planning on using Facial recognition software with the specific intent to make their countries more secure, while simultaneously enabling the government to actively spy on its citizens. This could exacerbate those issues seen with a simple algorithm that figures out if a user is homosexual with 90% accuracy made by a bunch of students into something much more nefarious. What becomes cause for concern is when reading the Universal Declaration of Human Rights, and specifically Article 18. There are a few key phrases in this article that must be pointed out. It begins, “Everyone shall have the right to freedom of though, conscience[…]”. Right away, it may be hard to see where the problem lies however, upon further inspection of the implications of the sexuality algorithm, this would take away a citizens freedom to even think about a same-sex relationship because the algorithm would take in facial information and result in a word indicating what their sexual orientation is without them even thinking about performing such acts. It can be a new form of predictive policing that corrupt and despotic regimes use in order to “cleanse” their society in the ways they feel are necessary and correlate to their society. III.II The Chinese Social Credit System In China, there is a system that is to be deemed the “Social Credit System” which will use the Big Data the government has collected from its citizens and abroad along with their heavily utilized CCTV footage to create a surveillance state. The system, set to debut in the year 2020, is dubbed “the most ambitious experiment in digital social control ever undertaken”. The main purpose behind this system is that the Chinese government wants to begin monitoring, rating, and regulating everything about their state including the citizens, the financials, and even their “social, moral, and possibly, political behavior”. One of the biggest reasons why this technology can work is Facial Recognition. They also believe that this system would be a tool that would inevitably grow their economy and ultimately make them the most powerful nation in the world. Referring back to Chapter One, I.II, Big data, Algorithms, and AI are intertwined, meaning there really cannot be one without the other. One can create an AI, however, algorithms are needed in the framework, and the only thing that would make that artificial intelligence actually intelligent, data is needed. The more data the AI has the better it will be at performing its core actions. How this system is set up is that every citizen is provided a social credit score, similar to how in most countries there is an actual credit score that is given o the child at brith. That score will increase of decrease specifically contingent on their behavior and financial status. The data they gather to continue changing the scores come from a plethora of sources as broad as government records, and as personal as their social media usage, internet history, shopping tendencies, and their interactions in the digital world. As aforementioned, they also rely heavily on facial recognition in order to ensure these systems work. There are actions one can do in order to make their score go up such as positively influencing one’s neighbor, taking care of elderly family, engaging in charity work, praising the government on social media, and having a good financial history. Some of the actions that will decrease ones score are behaviors such as illegal protesting, traffic violations (drunk driving and jaywalking), posting anti-government messages on social media, participating in anything deemed to be a cult. On the positive side of this score, meaning that citizen is above 1000 points, they will have access to benefits such as admission priority for schools and employment, priority list for public housing, tax breaks, cheaper public transport and so much more. However, falling under that threshold has consequences such as the denial of licenses and access to social services, less access to credit, exclusion from being able to travel domestic and abroad, no access to private schools, and even public shaming which would be exposure of that person’s face in public spaces with their information. III.II.I The Uighurs There are a group of people within China who have systematically been on the victim side of racial/religious discrimination and targeting by law enforcement in a similar, and most likely more degrading manner than the situation for African-Americans and those of low-income status. They are known as the Uighurs and for centuries, they have been continually persecuted and it has been reported that Chinese officials have silenced the academics who have come out of that culture to explain the plight their people had succumb too. This has created a growing concern in how this systemic bias will effect the relationship the Uighurs have with the state as well as in society. Implementing this technology can put China in a position whereby it can exacerbate the growing inequality between them and the Uighurs. One way in which this may work is “Blacklisting”. The best way to explain this phenomenon is to look at a case in which Liu Hu was blacklisted and jailed. Hu is a journalist working in mainland China. He writes pieces that address censorship and government corruption. Due to this work, he was arrested and fined, and then eventually he was blacklisted. What Liu had found was that he was on the “List of Dishonest Persons Subject to Enforcement by Supreme People’s Court” as not qualified to purchase things such as a plane or train tickets. He even began having trouble buying his own property and accessing public funds. He explained that the really frightening aspect of this problem is that there is legitimately nothing that the blacklisted person can do, “you are stuck in the middle of nowhere”. One researcher explained how “there are no genuine protections for the people and entities subject to the system”. It has been publicized that China does not adhere to international human rights in the same ways other countries in the world do. Holding that statement as indeed fact, the possibility of a situation in which the Uighurs happen to become blacklisted at a higher rate than other Chinese citizens, is incredibly likely. If the government is already allowing this form of discrimination, it can be taken as a given that the logical next step is to use the Facial Recognition software to target members of that community by increased levels of surveillance or even physical policing as in the United States. The story of Liu Hu’s issue with the government underscores many problems within the idea of having a social credit system. It seems as though this system is not in place in order to maintain style safety of the public, but to control the things that they are doing or saying in a way that is highly violative of their human rights as many researchers have found. III.II.II Into the Weeds In this section and the subsequent one, it is necessary to really dive deep into the problem of the social credit system. Through the research done for this essay, it became clear that this system that is to come into fruition in 2020, encompasses the gravity of what this essay is about especially as it relates to the western concept of human rights — an important distinction to make. There are a large subset of problems that deal in the realm of facial recognition, and the main reason to cover this topic at length is strictly due to its proximity to the humans today. It is quite a revolutionary technology, in learning that there were countries that were in the talks of creating a system using facial recognition for so many societal applications, one could only think of the implications of that very notion. There are wonderful things that Facial Recognition software could do especially in situations in which police services need to find the suspect they have been looking for, which has happened in the past. Facial recognition is on the phones of many people in the world. There are circumstances that call for the use of the technology such as identifying the body of someone who does not have identification. This technology could come in to use in so many ways. However, there are malicious uses of it, and it is necessary to ask if the utilization of this advanced algorithm is not causing any undue burden onto the citizens. That discussion seems to be far out of the picture for the government in China at this point. Aside: It is also important to note that in using China as an example of the ways in which this technology and AI can be used to exacerbate inequality, that China has a history of this abuse of power. Coming from the era of Mao Zedong, it could be quite understandable in seeing how that form of government could have been normalized in their society, nonetheless, it is a path that can be taken by any state regardless of their past. This is what makes focusing on the social credit system so valuable — it is an outsider’s perspective on a very possible future in the age of rapid technological advancement. IV. Rights Now As specified in the previous section on Algorithmic Sexuality, the international laws with regard to their rights to equality and non-discrimination are also in the same position here. The amount of data that China has on its citizens is what gives them the power to utilize this technology in this way. This is a situation in which the AI which only has the tasks that it is designated to complete, are using all of that historical data that does not take account of the past inequalities of the Uighurs will have the same effect on those people as the sentencing algorithm had on people in low-income and black communities in the United States. Their right to freedom of thought, conscience, and religion are violated in this context too as stated in Article 18 of the Universal Declaration of Human Rights. Under this stipulation, the Uighurs are in this protected class of people and whether or not the discrimination is done with intent, they still have the right for those concerns to be addressed. With this technology, it will be that much harder to confront the government in the first place. As discussed in the details of the credit system, their score goes down in any situation in which they are criticizing the government. In a given situation, it may make them that much closer to being Blacklisted as being dishonest and suffering the shame of being a public display of the worst kind of citizen. Another topic that does not receive enough attention from the research obtained in preparing this essay, was a person’s right to political participation and self determination. In the International Covenant on Civil and Political Rights, Article 25 states specifically that “[every] citizen has the right and opportunity to take part in the conduct of public affairs[…]”. In stating this, it is characterized distinctly that it is an innate right of a citizen’s ability to participate, and it further states that the specifics of that participation can either be through a representative or directly toward that institution. Breaking down this specific article so thoroughly is imperative to convey the density of the article and the amount of area it covers. It further indicates that they are able to “vote and to be elected at genuine periodic elections […] which shall be guaranteeing the free expression of the will of the electors[…]” and further dictates the necessity to provide equality and to be in the genuine public service to the country. China has systematically gone against every single one of those ideals. Studies have already show that there have been groups of people that are clamoring for democratic rule in China that have been silenced by the government. One instance was how the government was actively thwarting one of its citizens from participating in an electoral contest. Zhang Shangen was blocked at every single turn in his quest for local election. It was stated by the candidate the government was manipulating everything in society. Other candidates made claims that they could never get elected simply due to how the system works. These are people who have different ideology than the current government, and rather than listening to their population, they remain in control of what they determine is correct and what is order. In regards to their data rights, for China, the era of privacy is over. That is to say it is the end of the western idea of privacy in the east. This data that is acquired from millions of CCTV footage data in along with the artificial intelligence required for facial recognition in combination with their governments efforts of thwarting democracy, it will create a vacuum for Chinese citizens. This creates a legal vacuum in which the citizens no longer have any power in what their government does. It became increasingly apparent that at this point, the technology like Facial Recognition is beginning to have even greater capabilities. There is newer software which uses a 3D model of the person’s face claiming that it have a greater level of accuracy. What this software does is “a real-time 3D image of a person’s facial surface, 3D facial recognition uses distinctive features of the face — where rigid tissue and bone is most apparent, such as the curves of the eye socket, nose and chin — to identify the subject”. This newly developed software has the potential to make facial recognition much stronger and much more accurate than it was before. In seeing this, the idea that became so clear was that, there were no advancements in detecting how this technology could be perfected in such a way that would not misidentify people especially those who are black women. It seems as though while there are necessary advancements in the technology, there seems to be little to no discussion on how these technologies have the biases previously discussed and how they can affect a given population. Granted, advancements in the technology may rid the technology of that problem, but without the conversation about it, the time in which that happens and the discourse that happens in the meantime. May become untenable. It has already been exhibited for decades of police brutality backlash from the minority community in the U.S. A situation which is normally addressed with self-righteous sentiments about one’s own racial history and background. It is a pattern that could easily be replicated in such a way that parallels how implicit bias works in society today which is the main argument of this essay. In going forward, there will be a much more broken down analysis of everything that has just been discussed and what it all means and how everything connects into one narrative. Chapter Four: Pathways of the Future Implications, Solutions, and Further Research From everything that has been discussed thus far in this essay, Through all of what has been addressed in reference to the history, discussion of concepts such as big data, algorithms, and bias, and so many more topics, there has been one central idea that continually underscored this concept of how historical events can act as a predictor of the future. Not so much as in the history repeats itself, but that there are patterns of human behavior that have been exhibited over time, one of them being bias, something that most, if not, all humans have. It can be reasonably assumed that bias has evolved into implicit bias, and the argument this essay is making is that bias, and in many cases implicit bias, in combination with historical inequality, can be projected into the framework of some of these technologies in such a way that perpetuates, and in many cases, exacerbates the inequality and bias that already exist. Through the research conducted for this project, in all of the mishaps and through the trials and tribulations technology has undergone in recent years, it became increasingly noticeable that the solutions were virtually the same at their core. With that being said, one issue that had to be addressed was how to exactly talk about the solutions of this technology without redundancy. The solutions can really be broken down into two main ideas that come from the Three Pillars of the Ethically Aligned Design Conceptual Framework. These pillars come from the Creative Commons, a company that helps its customers to legally share their intellectual property, and they stated that these pillars are Universal Human Values, Political Self-determination and Data Agency, and Technical Dependability. What was found was that a lot of what needed to be discussed on these technologies fell underneath this umbrella dictated by these three pillars. However, for the scope of this essay, it is only necessary to discuss the first two pillars. I. Universal Human Values and Self-Determination This first and second pillar underscores much of what this essay was about. In developing a project based on Artificial Intelligence, this idea has to be central; understanding the ways in which the technology can be used for both good and evil purposes that would impact the users or the population at large. Too often things of this nature come down to monetary gain, so it can be understood how this topic can not be of interest in developing a platform or a device that is purported to have the possibility to change the world for the better. Diving further into these ideas, they highlight well-being, transparency, accountability, and data agency. If there is an algorithm that is using one’s data or information about them in a malicious way, in the same manner as Cambridge Analytica, there can be serious consequences. The main thought comes to mind in the case dealing with Algorithmic Sexuality. This section is interesting in that it really could be endemic in a culture in which any form of homosexuality is penalized. In a situation in which a bad actor gets their hands on the technology, there could be countless violations to human rights, so it is important to have human values in mind at all time. Maybe there is a situation in which the Iran government obtains the technology and uses it for its own cleansing purposes. There could be a company that chooses not to hire people who are homosexual by implementing this algorithm in their candidate’s user profiles to weed out any people who fall in that identity based on the algorithm. This of course is a more explicit form of this bias and a sheer attempt from a bad actor to perpetuate that inequality. This can happen in ways that can go unnoticed in the development as they did with the Sentencing Algorithm II. From Principles to Practice The idea from these pillars is to break things down to such an extent that allows for all potential problems to arise and that there are specific reasons for the creation of this technology that would be in place for the betterment of society. They go through a rigorous process to ensure that the technology does not have this disparate impact on people and communities. What the Creative Commons created was a method by which developers and creators alike can plan their development accordingly and they provided a foundation upon which they could build the idea. These guidelines that they have outlined are exactly what the technology community needs in order to prevent these futures in which bias is so deeply engrained into technology that there is no way to break the cycle. One researcher worked specifically on these biases that algorithms based in artificial intelligence can have, and from the research that she had done on a very technical side, researcher Joyce Xu found that “Bias may be a human problem but amplification of bias is a technical problem — a mathematically explainable and controllable byproduct of the way models are trained”. In saying this, she is underscoring the importance that “dirty data” have in this essay. So she sought out ways to get rid of it on a mathematical side, which is something that needs to be researched even further, but it has promising results in that respect. She had found that there are different methods by which a person could remove bias from being a possibility in the technology. Although her research conclusions may not be suitable given their mathematic nature, there is still one aspect of her research that is worth mentioning in this essay. One solution that she had come up with was about “dynamic upsampling of training data based on learn latent representations”. What this essentially does is that the AI learns the representations of groups and rebalances the data that it is trained on, that way the outcomes are balanced rather than trying to account for the bias after the fact. This model would allow the AI to learn sensitive attributes to the dirty data and account for it as such. III. Informed Opinions From all of the research that has been conducted on this essay, there are few things on the that need to be addressed. It has become apparent that there are small solutions that can be done to resolve some of these problems of bias. Some of them include figuring out a method of policing artificial intelligent systems or create a process by which the decisions made by AI can be monitored to avoid the unknown of the AI in how it reached its conclusion, however, they are not an end to the means at all. These solutions that many experts have discussed in including more diversity in the workplace to avoid these problems, are accounted for. They are substantial changes that will change the outcome of how these technologies effect people. There is also this argument that the best way to rid the world of these problems that tech is causing, is for these large tech companies, much like Facebook, need to be broken up into smaller entities, and while that argument is incredibly tantalizing given the effect facebook has had on the world, that will only stifle innovation and probably result in a Cobra Effect situation in which now that the companies are broken up it becomes much more of an arduous task to regulate everything that they are doing. Additionally, it can be reasonably assumed that companies as big as Facebook, do not necessarily have the ability to be governable by an outside entity at all. III.I Diversity begets diversity The issue that comes up in dealing with these topics is that they either do not have a large enough effect on the company/technology, or that they rely on some information that is completely conceptual at this point in the argument. It can be reasonably assumed that one action could create a wave of impact is diversity. Research has already shown that diversity especially as it relates to race and gender, are incredibly beneficial for a company. The best part is that this is a situation in that has positive-sum outcome; there are economic benefits as well as social ones. Additionally, diversity along the proposed lines would be a great way to facilitate the discussion of these ideas. As the lack of diversity within technology concentrated areas such as Silicon Valley in California has been uncovered, it can be reasonably assumed that this sector in society would benefit greatly from such diversity. This seems like a great idea in concept, however, there are a few qualms that must be addressed. This diversity that many researchers have argued for should be taken a step further. Include diversity within age and wealth brackets, engage in the communities in which they are located, host community events in which the citizens can be present and talk about any concerns they may have in an open and honest discussion. This would greatly lesson many of the disparate impacts some of these technologies have. If the community of everyday citizens can be involved in the development of something, especially as it relates to artificial intelligence, this is the optimal space in which to complete such an endeavor. As far as diversity goes, this could greatly enhance the quality and the attention to detail. Involving the everyday citizen to have a platform in the development could greatly reduce the bias because it would be something that could be addressed prior to that concept becoming a reality. III.II Reconciliation and Restructure In a larger proposal, one that in the one way that this problem of bias and inequality being perpetuated and exacerbated through Artificial Intelligence is to have that reconciliation with the problem. For too long the history of inequality in America and American History have been seen as two different concepts, as in, those situations of inequality were a different America and that the triumphs were the America that people live in today and that is wholly untrue. This reconciliation is a collective action issue, and given that history has shown that regardless of how much progress is made in the realm of human rights, there are still situations in which is becomes easier and easier to slide back into those habits of treating people with inequality. The idea to highlight here is that this technology is truly interesting in that it is technology that can preform actions without the direct supervision of a human, and while that is wonderful feat that has been accomplished, there is still an element of worry. This reconciliation will come from the diversity, and from that diversity within the making or the development of an artificial intelligence based technology, there will be a greater opportunity to rid the technology of those biases that would have otherwise not been addressed. This reconciliation will do away with the idea of “dirty data” and its impact on existing levels of inequality and bias. Therefore, reconciliation and acknowledgment of these past faults will necessarily lead to more diversity in the workplace, especially as it relates to technology, and these biases will be much easier to catch in the first place rather than finding out as a result of unintended consequences. On the policy side of things, there many actions that can be undertaken to avoid many of those consequences. One of the main ones that had come up throughout research were literally regulations on how this technology can be made and its process for being approved for public usage. There are laws in Europe like the General Data Protection Regulation, better known as the GDPR, and while it does not explicit protect what is being discussed in this essay, it is incredibly similar. This bill, as stated in the name, is to quite literally protect the data data and the online privacy of the users within Europe. This law came into fruition in light of the data scandal involving Facebook and Cambridge Analytica. This is an example of how the law works retroactively, and the biggest challenge in facing AI, is getting ahead and working to predict those negative outcomes. III.III the case for anew On one hand of the argument, there could be a strengthening in international rights agreements with updates that relate to technology and the implementation of it, however, it came to mind that the best way to combat this unintentional or intentional abuses of artificial intelligence, there needs to be an entirely new organization, with the putative power, to oversee all of his technology usage and development. The government, especially in the U.S. has shown they are not equipped with the specific knowledge for regulating tech by any means, and the U.S. Senate’s discussion on Facebook, Social Media Privacy, and the Use and Abuse of Data, were the epitome of that idea. Given that technology and the development of technologies like AI are so widespread, it is necessary to create a global effort in policing these abuses, and forming the correct questions when there is potential harm to be done to societies. It is important that the once popular motto of “move fast and break things” has to be tamed. This legislative body could work with local, regional, and national governments, fund projects that are centered toward well-being and privacy, provide employees across the world with more bargaining when there are technologies being made that they do not agree with. There needs to be a supranational organization, like the EU, in the future whose main objective is to oversee technology development in their respective countries and to ensure that they do not have the ability to be used as malicious devices, ensure that these companies are asking the right questions in regards to their research for developments, ensure that they are accounting for bias, and so much more. III.IV Shortcomings and Further Research One of the shortcomings of this essay is that, as mentioned in the beginning, only deals with the idea of Narrow AI and not general/strong AI. One reason for this is that this essay is geared toward what is going on now and how those issues can be projected into the future. Another reason is the strong AI is incredibly undeveloped at this time, so who is to say that the strong artificial intelligence is able to decode those forms of inequality in its processing? Who is to say that it will? There is quite an amount of information to unpack in that idea that really becomes too technical for this essay. Making the general focus be on Narrow AI, how bias in that form get perpetuated, and the future of it in its impact on a given society, was beneficial in keeping this concept grounded. Additionally, this essay is not to be used as a tool in detailing exact policy measures on the basis of structural change by any means. It is more a way in which to look at the current scale of Artificial Intelligence and what it causes and how human bias and the inequality that exists in the world today can be perpetuated and in many cases exacerbated by the technology that is supposed to solve the problem. This essay is a theoretical take on the problem at hand; the probable solutions as laid out underscore that very notion — an ideological look at the problem.</w:t>
      </w:r>
    </w:p>
    <w:p w14:paraId="1F4F5A2B" w14:textId="77777777" w:rsidR="00A54310" w:rsidRDefault="00A54310" w:rsidP="00A54310">
      <w:r>
        <w:t xml:space="preserve">The main reason for an ideological insight is strictly because no one knows what this technology is going to do to society. It is completely new and that is why there are so many sci-fi thrillers about artificially intelligent beings that humans created taking over the world. The industry is in its nascent phases and that is precisely why the theoretical approach to this problem is so helpful; it takes the mind from an area of pragmatism, to an area that allows the reader to theorize how humans develop bias, how it becomes engrained to the point at which the bias occurs unknowingly, and what </w:t>
      </w:r>
      <w:r w:rsidRPr="00C702C9">
        <w:t>humans can</w:t>
      </w:r>
      <w:r>
        <w:t xml:space="preserve"> do to avoid the problem of exacerbated inequality altogether. Looking at that topic through the lens of artificial intelligence is beneficial because it shows how the ideas and concepts that were once unrelated are now closer in relationship than they ever have been. </w:t>
      </w:r>
      <w:r w:rsidRPr="00C702C9">
        <w:rPr>
          <w:rStyle w:val="StyleUnderline"/>
        </w:rPr>
        <w:t xml:space="preserve">Artificial Intelligence will </w:t>
      </w:r>
      <w:r w:rsidRPr="00D4720E">
        <w:rPr>
          <w:rStyle w:val="Emphasis"/>
        </w:rPr>
        <w:t>increase inequality</w:t>
      </w:r>
      <w:r w:rsidRPr="00C702C9">
        <w:rPr>
          <w:rStyle w:val="StyleUnderline"/>
        </w:rPr>
        <w:t xml:space="preserve"> in </w:t>
      </w:r>
      <w:r w:rsidRPr="00D4720E">
        <w:rPr>
          <w:rStyle w:val="Emphasis"/>
        </w:rPr>
        <w:t>so many different ways</w:t>
      </w:r>
      <w:r>
        <w:t xml:space="preserve"> that this essay has </w:t>
      </w:r>
      <w:r w:rsidRPr="00C702C9">
        <w:rPr>
          <w:rStyle w:val="StyleUnderline"/>
        </w:rPr>
        <w:t>not</w:t>
      </w:r>
      <w:r>
        <w:t xml:space="preserve"> even </w:t>
      </w:r>
      <w:r w:rsidRPr="00C702C9">
        <w:rPr>
          <w:rStyle w:val="StyleUnderline"/>
        </w:rPr>
        <w:t>addressed</w:t>
      </w:r>
      <w:r>
        <w:t xml:space="preserve">, </w:t>
      </w:r>
      <w:r w:rsidRPr="00C702C9">
        <w:rPr>
          <w:rStyle w:val="StyleUnderline"/>
        </w:rPr>
        <w:t xml:space="preserve">bias is one problem that can cause a </w:t>
      </w:r>
      <w:r w:rsidRPr="00D4720E">
        <w:rPr>
          <w:rStyle w:val="Emphasis"/>
        </w:rPr>
        <w:t>plethora of unintended consequences</w:t>
      </w:r>
      <w:r w:rsidRPr="00C702C9">
        <w:rPr>
          <w:rStyle w:val="StyleUnderline"/>
        </w:rPr>
        <w:t xml:space="preserve"> for a </w:t>
      </w:r>
      <w:r w:rsidRPr="00D4720E">
        <w:rPr>
          <w:rStyle w:val="Emphasis"/>
        </w:rPr>
        <w:t>modern society</w:t>
      </w:r>
      <w:r>
        <w:t xml:space="preserve"> just as it already has — </w:t>
      </w:r>
      <w:r w:rsidRPr="00C702C9">
        <w:rPr>
          <w:rStyle w:val="StyleUnderline"/>
        </w:rPr>
        <w:t>the scale of the problem will</w:t>
      </w:r>
      <w:r>
        <w:t xml:space="preserve"> only </w:t>
      </w:r>
      <w:r w:rsidRPr="00C702C9">
        <w:rPr>
          <w:rStyle w:val="StyleUnderline"/>
        </w:rPr>
        <w:t>increase with</w:t>
      </w:r>
      <w:r>
        <w:t xml:space="preserve"> the </w:t>
      </w:r>
      <w:r w:rsidRPr="00C702C9">
        <w:rPr>
          <w:rStyle w:val="StyleUnderline"/>
        </w:rPr>
        <w:t>advancement of these technologies and</w:t>
      </w:r>
      <w:r>
        <w:t xml:space="preserve"> the </w:t>
      </w:r>
      <w:r w:rsidRPr="00C702C9">
        <w:rPr>
          <w:rStyle w:val="StyleUnderline"/>
        </w:rPr>
        <w:t>unwillingness to approach the foundational issues with reconciliation</w:t>
      </w:r>
      <w:r>
        <w:t xml:space="preserve"> in mind.</w:t>
      </w:r>
    </w:p>
    <w:p w14:paraId="4242F212" w14:textId="77777777" w:rsidR="00A54310" w:rsidRDefault="00A54310" w:rsidP="00A54310">
      <w:r>
        <w:t xml:space="preserve">Further, this idea could be a subset of other potentially harmful developments in the realm of AI. There are other problems worth exploring even when looking solely at how bias shapes AI. The realm of job automation is the first idea that comes to mind because that too is a factor of artificial intelligence that may have also exacerbate inequality. The further research to be made on this topic can be in the psychology sector as well; there is an increased need to understand how can humans combat bias in a healthy manner. Research in the actual </w:t>
      </w:r>
      <w:r w:rsidRPr="00C702C9">
        <w:rPr>
          <w:rStyle w:val="StyleUnderline"/>
        </w:rPr>
        <w:t>artificial intelligence</w:t>
      </w:r>
      <w:r>
        <w:t xml:space="preserve"> development </w:t>
      </w:r>
      <w:r w:rsidRPr="00C702C9">
        <w:rPr>
          <w:rStyle w:val="StyleUnderline"/>
        </w:rPr>
        <w:t>could</w:t>
      </w:r>
      <w:r>
        <w:t xml:space="preserve"> be developing a program that </w:t>
      </w:r>
      <w:r w:rsidRPr="00D4720E">
        <w:rPr>
          <w:rStyle w:val="Emphasis"/>
        </w:rPr>
        <w:t>specifically look</w:t>
      </w:r>
      <w:r w:rsidRPr="00C702C9">
        <w:t>s</w:t>
      </w:r>
      <w:r>
        <w:t xml:space="preserve"> </w:t>
      </w:r>
      <w:r w:rsidRPr="00D4720E">
        <w:rPr>
          <w:rStyle w:val="Emphasis"/>
        </w:rPr>
        <w:t>for patterns of inequality</w:t>
      </w:r>
      <w:r w:rsidRPr="00C702C9">
        <w:rPr>
          <w:rStyle w:val="StyleUnderline"/>
        </w:rPr>
        <w:t xml:space="preserve"> from data</w:t>
      </w:r>
      <w:r>
        <w:t xml:space="preserve">, or one that is able </w:t>
      </w:r>
      <w:r w:rsidRPr="00C702C9">
        <w:rPr>
          <w:rStyle w:val="StyleUnderline"/>
        </w:rPr>
        <w:t xml:space="preserve">to provide recommendations as to </w:t>
      </w:r>
      <w:r w:rsidRPr="00D4720E">
        <w:rPr>
          <w:rStyle w:val="Emphasis"/>
        </w:rPr>
        <w:t>not increasing inequality or bias</w:t>
      </w:r>
      <w:r>
        <w:t xml:space="preserve">. These solutions are so much further away in time than the technology, so it is imperative that the discussion begins now, and that there are people dedicated to creating those solutions, predicting those outcomes, and </w:t>
      </w:r>
      <w:r w:rsidRPr="00D4720E">
        <w:rPr>
          <w:rStyle w:val="Emphasis"/>
        </w:rPr>
        <w:t>actively working</w:t>
      </w:r>
      <w:r w:rsidRPr="00C702C9">
        <w:rPr>
          <w:rStyle w:val="StyleUnderline"/>
        </w:rPr>
        <w:t xml:space="preserve"> to ensure</w:t>
      </w:r>
      <w:r>
        <w:t xml:space="preserve"> their </w:t>
      </w:r>
      <w:r w:rsidRPr="00C702C9">
        <w:rPr>
          <w:rStyle w:val="StyleUnderline"/>
        </w:rPr>
        <w:t xml:space="preserve">developments </w:t>
      </w:r>
      <w:r w:rsidRPr="00D4720E">
        <w:rPr>
          <w:rStyle w:val="Emphasis"/>
        </w:rPr>
        <w:t xml:space="preserve">do not disproportionately impact </w:t>
      </w:r>
      <w:r>
        <w:t xml:space="preserve">its </w:t>
      </w:r>
      <w:r w:rsidRPr="00C702C9">
        <w:rPr>
          <w:rStyle w:val="StyleUnderline"/>
        </w:rPr>
        <w:t>users</w:t>
      </w:r>
      <w:r>
        <w:t>.</w:t>
      </w:r>
    </w:p>
    <w:p w14:paraId="1D4D7D33" w14:textId="77777777" w:rsidR="00A54310" w:rsidRDefault="00A54310" w:rsidP="00A54310">
      <w:r>
        <w:t>IV. Conclusion</w:t>
      </w:r>
    </w:p>
    <w:p w14:paraId="40C8CD24" w14:textId="77777777" w:rsidR="00A54310" w:rsidRDefault="00A54310" w:rsidP="00A54310">
      <w:r>
        <w:t xml:space="preserve">The main takeaways that need to be addressed in the end of this essay is the narrative that this essay poses. From </w:t>
      </w:r>
      <w:r w:rsidRPr="00C702C9">
        <w:rPr>
          <w:rStyle w:val="StyleUnderline"/>
        </w:rPr>
        <w:t>the inequality of the past,</w:t>
      </w:r>
      <w:r>
        <w:t xml:space="preserve"> it </w:t>
      </w:r>
      <w:r w:rsidRPr="00C702C9">
        <w:rPr>
          <w:rStyle w:val="StyleUnderline"/>
        </w:rPr>
        <w:t>affects the data</w:t>
      </w:r>
      <w:r>
        <w:t xml:space="preserve"> that gets </w:t>
      </w:r>
      <w:r w:rsidRPr="00C702C9">
        <w:rPr>
          <w:rStyle w:val="StyleUnderline"/>
        </w:rPr>
        <w:t>used in algorithms, and from that dirty data, come</w:t>
      </w:r>
      <w:r>
        <w:t xml:space="preserve"> the </w:t>
      </w:r>
      <w:r w:rsidRPr="00C702C9">
        <w:rPr>
          <w:rStyle w:val="StyleUnderline"/>
        </w:rPr>
        <w:t xml:space="preserve">issues of perpetuating and </w:t>
      </w:r>
      <w:r w:rsidRPr="00D4720E">
        <w:rPr>
          <w:rStyle w:val="Emphasis"/>
        </w:rPr>
        <w:t>exacerbating inequality and bias</w:t>
      </w:r>
      <w:r>
        <w:t xml:space="preserve">. This can all happen </w:t>
      </w:r>
      <w:r w:rsidRPr="00C702C9">
        <w:rPr>
          <w:rStyle w:val="StyleUnderline"/>
        </w:rPr>
        <w:t>knowingly or unknowingly</w:t>
      </w:r>
      <w:r>
        <w:t xml:space="preserve"> in the same way that issues such as discrimination and bias can occur.</w:t>
      </w:r>
    </w:p>
    <w:p w14:paraId="7272C015" w14:textId="77777777" w:rsidR="00A54310" w:rsidRPr="00C702C9" w:rsidRDefault="00A54310" w:rsidP="00A54310">
      <w:pPr>
        <w:rPr>
          <w:rStyle w:val="StyleUnderline"/>
        </w:rPr>
      </w:pPr>
      <w:r>
        <w:t xml:space="preserve">What is so profoundly interesting in these issues with human rights and </w:t>
      </w:r>
      <w:r w:rsidRPr="00C702C9">
        <w:rPr>
          <w:rStyle w:val="Emphasis"/>
        </w:rPr>
        <w:t>a</w:t>
      </w:r>
      <w:r w:rsidRPr="00C702C9">
        <w:t xml:space="preserve">rtificial </w:t>
      </w:r>
      <w:r w:rsidRPr="00C702C9">
        <w:rPr>
          <w:rStyle w:val="Emphasis"/>
        </w:rPr>
        <w:t>i</w:t>
      </w:r>
      <w:r w:rsidRPr="00C702C9">
        <w:t>ntelligence and</w:t>
      </w:r>
      <w:r>
        <w:t xml:space="preserve"> talking about </w:t>
      </w:r>
      <w:r w:rsidRPr="00C702C9">
        <w:rPr>
          <w:rStyle w:val="StyleUnderline"/>
        </w:rPr>
        <w:t>bias</w:t>
      </w:r>
      <w:r>
        <w:t xml:space="preserve"> of the past is that it </w:t>
      </w:r>
      <w:r w:rsidRPr="00D4720E">
        <w:rPr>
          <w:rStyle w:val="Emphasis"/>
        </w:rPr>
        <w:t>legitimately creates a new form of inequality</w:t>
      </w:r>
      <w:r w:rsidRPr="00C702C9">
        <w:rPr>
          <w:rStyle w:val="StyleUnderline"/>
        </w:rPr>
        <w:t xml:space="preserve"> that would be</w:t>
      </w:r>
      <w:r>
        <w:t xml:space="preserve"> even </w:t>
      </w:r>
      <w:r w:rsidRPr="00D4720E">
        <w:rPr>
          <w:rStyle w:val="Emphasis"/>
        </w:rPr>
        <w:t>more impossible to dismantle</w:t>
      </w:r>
      <w:r>
        <w:t xml:space="preserve">; one which is </w:t>
      </w:r>
      <w:r w:rsidRPr="00C702C9">
        <w:rPr>
          <w:rStyle w:val="StyleUnderline"/>
        </w:rPr>
        <w:t xml:space="preserve">even harder to untangle than it is now. Even in a world in which there are </w:t>
      </w:r>
      <w:r w:rsidRPr="00D4720E">
        <w:rPr>
          <w:rStyle w:val="Emphasis"/>
        </w:rPr>
        <w:t>minimal</w:t>
      </w:r>
      <w:r w:rsidRPr="00C702C9">
        <w:rPr>
          <w:rStyle w:val="StyleUnderline"/>
        </w:rPr>
        <w:t xml:space="preserve"> racial/gender biases or at least without overt expression of those biases, it could be </w:t>
      </w:r>
      <w:r w:rsidRPr="00D4720E">
        <w:rPr>
          <w:rStyle w:val="Emphasis"/>
        </w:rPr>
        <w:t>engrained</w:t>
      </w:r>
      <w:r w:rsidRPr="00C702C9">
        <w:rPr>
          <w:rStyle w:val="StyleUnderline"/>
        </w:rPr>
        <w:t xml:space="preserve"> into that model of artificial intelligence due to the </w:t>
      </w:r>
      <w:r w:rsidRPr="00D4720E">
        <w:rPr>
          <w:rStyle w:val="Emphasis"/>
        </w:rPr>
        <w:t>way by which it was created</w:t>
      </w:r>
      <w:r w:rsidRPr="00C702C9">
        <w:rPr>
          <w:rStyle w:val="StyleUnderline"/>
        </w:rPr>
        <w:t xml:space="preserve">. There is a </w:t>
      </w:r>
      <w:r w:rsidRPr="00D4720E">
        <w:rPr>
          <w:rStyle w:val="StyleUnderline"/>
        </w:rPr>
        <w:t>possibility</w:t>
      </w:r>
      <w:r w:rsidRPr="00C702C9">
        <w:rPr>
          <w:rStyle w:val="StyleUnderline"/>
        </w:rPr>
        <w:t xml:space="preserve"> that </w:t>
      </w:r>
      <w:r w:rsidRPr="00D4720E">
        <w:rPr>
          <w:rStyle w:val="Emphasis"/>
        </w:rPr>
        <w:t>despite all of the positive change</w:t>
      </w:r>
      <w:r w:rsidRPr="00C702C9">
        <w:rPr>
          <w:rStyle w:val="StyleUnderline"/>
        </w:rPr>
        <w:t xml:space="preserve"> societies all around the world are going through</w:t>
      </w:r>
      <w:r>
        <w:t xml:space="preserve">, the </w:t>
      </w:r>
      <w:r w:rsidRPr="00C702C9">
        <w:rPr>
          <w:rStyle w:val="StyleUnderline"/>
        </w:rPr>
        <w:t>transformational</w:t>
      </w:r>
      <w:r>
        <w:t xml:space="preserve"> battle to eradicate </w:t>
      </w:r>
      <w:r w:rsidRPr="00D4720E">
        <w:rPr>
          <w:rStyle w:val="Emphasis"/>
        </w:rPr>
        <w:t>bias and inequality will only persist</w:t>
      </w:r>
      <w:r w:rsidRPr="00C702C9">
        <w:rPr>
          <w:rStyle w:val="StyleUnderline"/>
        </w:rPr>
        <w:t xml:space="preserve">, again, </w:t>
      </w:r>
      <w:r w:rsidRPr="00D4720E">
        <w:rPr>
          <w:rStyle w:val="Emphasis"/>
        </w:rPr>
        <w:t>without it being blatantly obvious to those who are not impacted negatively</w:t>
      </w:r>
      <w:r w:rsidRPr="00C702C9">
        <w:rPr>
          <w:rStyle w:val="StyleUnderline"/>
        </w:rPr>
        <w:t xml:space="preserve"> by it.</w:t>
      </w:r>
    </w:p>
    <w:p w14:paraId="373FD5F3" w14:textId="77777777" w:rsidR="00A54310" w:rsidRPr="00C702C9" w:rsidRDefault="00A54310" w:rsidP="00A54310">
      <w:pPr>
        <w:rPr>
          <w:rStyle w:val="StyleUnderline"/>
        </w:rPr>
      </w:pPr>
      <w:r w:rsidRPr="00D4720E">
        <w:rPr>
          <w:rStyle w:val="Emphasis"/>
        </w:rPr>
        <w:t>Without properly vetting</w:t>
      </w:r>
      <w:r w:rsidRPr="00C702C9">
        <w:rPr>
          <w:rStyle w:val="StyleUnderline"/>
        </w:rPr>
        <w:t xml:space="preserve"> the data and ensuring any bias and inequality is acknowledged in the data do not get intrinsically added, </w:t>
      </w:r>
      <w:r w:rsidRPr="00D4720E">
        <w:rPr>
          <w:rStyle w:val="Emphasis"/>
        </w:rPr>
        <w:t>dismantling</w:t>
      </w:r>
      <w:r w:rsidRPr="00C702C9">
        <w:rPr>
          <w:rStyle w:val="StyleUnderline"/>
        </w:rPr>
        <w:t xml:space="preserve"> that bias becomes</w:t>
      </w:r>
      <w:r>
        <w:t xml:space="preserve"> even </w:t>
      </w:r>
      <w:r w:rsidRPr="00C702C9">
        <w:rPr>
          <w:rStyle w:val="StyleUnderline"/>
        </w:rPr>
        <w:t xml:space="preserve">more </w:t>
      </w:r>
      <w:r w:rsidRPr="00D4720E">
        <w:rPr>
          <w:rStyle w:val="Emphasis"/>
        </w:rPr>
        <w:t>daunting</w:t>
      </w:r>
      <w:r>
        <w:t xml:space="preserve"> of a task. </w:t>
      </w:r>
      <w:r w:rsidRPr="00C702C9">
        <w:rPr>
          <w:rStyle w:val="StyleUnderline"/>
        </w:rPr>
        <w:t>If a machine</w:t>
      </w:r>
      <w:r>
        <w:t xml:space="preserve"> that is </w:t>
      </w:r>
      <w:r w:rsidRPr="00C702C9">
        <w:rPr>
          <w:rStyle w:val="StyleUnderline"/>
        </w:rPr>
        <w:t>supposed to be smarter than any</w:t>
      </w:r>
      <w:r>
        <w:t xml:space="preserve"> other </w:t>
      </w:r>
      <w:r w:rsidRPr="00C702C9">
        <w:rPr>
          <w:rStyle w:val="StyleUnderline"/>
        </w:rPr>
        <w:t>human in the way</w:t>
      </w:r>
      <w:r>
        <w:t xml:space="preserve"> that </w:t>
      </w:r>
      <w:r w:rsidRPr="00C702C9">
        <w:rPr>
          <w:rStyle w:val="StyleUnderline"/>
        </w:rPr>
        <w:t xml:space="preserve">it can process data </w:t>
      </w:r>
      <w:r w:rsidRPr="00D4720E">
        <w:rPr>
          <w:rStyle w:val="StyleUnderline"/>
        </w:rPr>
        <w:t xml:space="preserve">efficiently </w:t>
      </w:r>
      <w:r w:rsidRPr="00D4720E">
        <w:rPr>
          <w:rStyle w:val="Emphasis"/>
        </w:rPr>
        <w:t>made a situation such that it continually marginalized these groups of people</w:t>
      </w:r>
      <w:r>
        <w:t xml:space="preserve">, the </w:t>
      </w:r>
      <w:r w:rsidRPr="00C702C9">
        <w:rPr>
          <w:rStyle w:val="Emphasis"/>
        </w:rPr>
        <w:t>civil unrest would ensue</w:t>
      </w:r>
      <w:r w:rsidRPr="00C702C9">
        <w:rPr>
          <w:rStyle w:val="StyleUnderline"/>
        </w:rPr>
        <w:t>. It would</w:t>
      </w:r>
      <w:r>
        <w:t xml:space="preserve"> create another situation where it </w:t>
      </w:r>
      <w:r w:rsidRPr="00D4720E">
        <w:rPr>
          <w:rStyle w:val="Emphasis"/>
        </w:rPr>
        <w:t>take</w:t>
      </w:r>
      <w:r>
        <w:t xml:space="preserve">s </w:t>
      </w:r>
      <w:r w:rsidRPr="00C702C9">
        <w:rPr>
          <w:rStyle w:val="Emphasis"/>
        </w:rPr>
        <w:t>decades to convince</w:t>
      </w:r>
      <w:r w:rsidRPr="00C702C9">
        <w:rPr>
          <w:rStyle w:val="StyleUnderline"/>
        </w:rPr>
        <w:t xml:space="preserve"> those who </w:t>
      </w:r>
      <w:r w:rsidRPr="00D4720E">
        <w:rPr>
          <w:rStyle w:val="Emphasis"/>
        </w:rPr>
        <w:t>would not</w:t>
      </w:r>
      <w:r w:rsidRPr="00C702C9">
        <w:rPr>
          <w:rStyle w:val="Emphasis"/>
        </w:rPr>
        <w:t xml:space="preserve"> be oppressed</w:t>
      </w:r>
      <w:r w:rsidRPr="00C702C9">
        <w:rPr>
          <w:rStyle w:val="StyleUnderline"/>
        </w:rPr>
        <w:t xml:space="preserve"> that this machine is creating undue harm to a certain population.</w:t>
      </w:r>
    </w:p>
    <w:p w14:paraId="26FF898B" w14:textId="77777777" w:rsidR="00A54310" w:rsidRDefault="00A54310" w:rsidP="00A54310">
      <w:r>
        <w:t xml:space="preserve">There have been amazing things done with the help of AI, there have been lives saved, work has become easier, entertainment is even easier than ever with algorithms that generate content that the user would like — it is all amazing, not to mention all of the advances that will happen before the year even ends. </w:t>
      </w:r>
      <w:r w:rsidRPr="00C702C9">
        <w:rPr>
          <w:rStyle w:val="StyleUnderline"/>
        </w:rPr>
        <w:t>With the immense</w:t>
      </w:r>
      <w:r>
        <w:t xml:space="preserve"> amount </w:t>
      </w:r>
      <w:r w:rsidRPr="00C702C9">
        <w:t>of</w:t>
      </w:r>
      <w:r>
        <w:t xml:space="preserve"> </w:t>
      </w:r>
      <w:r w:rsidRPr="00C702C9">
        <w:rPr>
          <w:rStyle w:val="StyleUnderline"/>
        </w:rPr>
        <w:t>advancements that will be made</w:t>
      </w:r>
      <w:r>
        <w:t xml:space="preserve">, what </w:t>
      </w:r>
      <w:r w:rsidRPr="00C702C9">
        <w:rPr>
          <w:rStyle w:val="StyleUnderline"/>
        </w:rPr>
        <w:t>come</w:t>
      </w:r>
      <w:r>
        <w:t xml:space="preserve"> with it </w:t>
      </w:r>
      <w:r w:rsidRPr="00C702C9">
        <w:rPr>
          <w:rStyle w:val="StyleUnderline"/>
        </w:rPr>
        <w:t>are a plethora of consequences.</w:t>
      </w:r>
      <w:r>
        <w:t xml:space="preserve"> This is not to drive production of </w:t>
      </w:r>
      <w:r w:rsidRPr="00C702C9">
        <w:rPr>
          <w:rStyle w:val="StyleUnderline"/>
        </w:rPr>
        <w:t>AI</w:t>
      </w:r>
      <w:r>
        <w:t xml:space="preserve"> down by any means, because this technology </w:t>
      </w:r>
      <w:r w:rsidRPr="00C702C9">
        <w:rPr>
          <w:rStyle w:val="StyleUnderline"/>
        </w:rPr>
        <w:t xml:space="preserve">has the power to be so incredibly useful for human evolution in the long run </w:t>
      </w:r>
      <w:r w:rsidRPr="00D4720E">
        <w:rPr>
          <w:rStyle w:val="StyleUnderline"/>
        </w:rPr>
        <w:t>— but are humans ready</w:t>
      </w:r>
      <w:r>
        <w:t xml:space="preserve"> for that</w:t>
      </w:r>
      <w:r w:rsidRPr="00D4720E">
        <w:rPr>
          <w:rStyle w:val="StyleUnderline"/>
        </w:rPr>
        <w:t>?</w:t>
      </w:r>
      <w:r>
        <w:t xml:space="preserve"> </w:t>
      </w:r>
      <w:r w:rsidRPr="00D4720E">
        <w:rPr>
          <w:rStyle w:val="StyleUnderline"/>
        </w:rPr>
        <w:t>Until</w:t>
      </w:r>
      <w:r>
        <w:t xml:space="preserve"> the </w:t>
      </w:r>
      <w:r w:rsidRPr="00D4720E">
        <w:rPr>
          <w:rStyle w:val="StyleUnderline"/>
        </w:rPr>
        <w:t>reconciliation of the past happens</w:t>
      </w:r>
      <w:r>
        <w:t xml:space="preserve"> in whatever form that may be, </w:t>
      </w:r>
      <w:r w:rsidRPr="00D4720E">
        <w:rPr>
          <w:rStyle w:val="StyleUnderline"/>
        </w:rPr>
        <w:t>this technology</w:t>
      </w:r>
      <w:r w:rsidRPr="00C702C9">
        <w:rPr>
          <w:rStyle w:val="StyleUnderline"/>
        </w:rPr>
        <w:t xml:space="preserve"> will continue to </w:t>
      </w:r>
      <w:r w:rsidRPr="00D4720E">
        <w:rPr>
          <w:rStyle w:val="Emphasis"/>
        </w:rPr>
        <w:t>pose threats to modern society unfettered</w:t>
      </w:r>
      <w:r>
        <w:t xml:space="preserve"> just as it has.</w:t>
      </w:r>
    </w:p>
    <w:p w14:paraId="344C712A" w14:textId="77777777" w:rsidR="00A54310" w:rsidRDefault="00A54310" w:rsidP="00A54310">
      <w:r>
        <w:t xml:space="preserve">The point of this essay is that, there are challenges. </w:t>
      </w:r>
      <w:r w:rsidRPr="00C702C9">
        <w:rPr>
          <w:rStyle w:val="StyleUnderline"/>
        </w:rPr>
        <w:t xml:space="preserve">Humans have the </w:t>
      </w:r>
      <w:r w:rsidRPr="00D4720E">
        <w:rPr>
          <w:rStyle w:val="Emphasis"/>
        </w:rPr>
        <w:t>capability to confront those challenges</w:t>
      </w:r>
      <w:r w:rsidRPr="00C702C9">
        <w:rPr>
          <w:rStyle w:val="StyleUnderline"/>
        </w:rPr>
        <w:t xml:space="preserve"> and if society as a whole does want to progress</w:t>
      </w:r>
      <w:r>
        <w:t xml:space="preserve">, especially in that field of technology </w:t>
      </w:r>
      <w:r w:rsidRPr="00C702C9">
        <w:rPr>
          <w:rStyle w:val="StyleUnderline"/>
        </w:rPr>
        <w:t xml:space="preserve">such that </w:t>
      </w:r>
      <w:r w:rsidRPr="00D4720E">
        <w:rPr>
          <w:rStyle w:val="Emphasis"/>
        </w:rPr>
        <w:t>minimal harm</w:t>
      </w:r>
      <w:r w:rsidRPr="00C702C9">
        <w:rPr>
          <w:rStyle w:val="StyleUnderline"/>
        </w:rPr>
        <w:t xml:space="preserve"> is seen, those are problems that will </w:t>
      </w:r>
      <w:r w:rsidRPr="00D4720E">
        <w:rPr>
          <w:rStyle w:val="Emphasis"/>
        </w:rPr>
        <w:t>have to be dealt with</w:t>
      </w:r>
      <w:r w:rsidRPr="00C702C9">
        <w:rPr>
          <w:rStyle w:val="StyleUnderline"/>
        </w:rPr>
        <w:t>, otherwise</w:t>
      </w:r>
      <w:r>
        <w:t xml:space="preserve">, that idea of </w:t>
      </w:r>
      <w:r w:rsidRPr="00D4720E">
        <w:rPr>
          <w:rStyle w:val="Emphasis"/>
        </w:rPr>
        <w:t>history</w:t>
      </w:r>
      <w:r>
        <w:t xml:space="preserve"> always </w:t>
      </w:r>
      <w:r w:rsidRPr="00D4720E">
        <w:rPr>
          <w:rStyle w:val="Emphasis"/>
        </w:rPr>
        <w:t>repeating itself</w:t>
      </w:r>
      <w:r>
        <w:t xml:space="preserve">, as cliche and untrue as it may be, </w:t>
      </w:r>
      <w:r w:rsidRPr="00C702C9">
        <w:rPr>
          <w:rStyle w:val="StyleUnderline"/>
        </w:rPr>
        <w:t>may</w:t>
      </w:r>
      <w:r>
        <w:t xml:space="preserve"> actually </w:t>
      </w:r>
      <w:r w:rsidRPr="00C702C9">
        <w:rPr>
          <w:rStyle w:val="StyleUnderline"/>
        </w:rPr>
        <w:t xml:space="preserve">be a </w:t>
      </w:r>
      <w:r w:rsidRPr="00D4720E">
        <w:rPr>
          <w:rStyle w:val="Emphasis"/>
        </w:rPr>
        <w:t>reality</w:t>
      </w:r>
      <w:r w:rsidRPr="00C702C9">
        <w:rPr>
          <w:rStyle w:val="StyleUnderline"/>
        </w:rPr>
        <w:t xml:space="preserve">. </w:t>
      </w:r>
      <w:r w:rsidRPr="00D4720E">
        <w:rPr>
          <w:rStyle w:val="Emphasis"/>
        </w:rPr>
        <w:t>Society</w:t>
      </w:r>
      <w:r w:rsidRPr="00C702C9">
        <w:rPr>
          <w:rStyle w:val="StyleUnderline"/>
        </w:rPr>
        <w:t xml:space="preserve"> and </w:t>
      </w:r>
      <w:r w:rsidRPr="00D4720E">
        <w:rPr>
          <w:rStyle w:val="Emphasis"/>
        </w:rPr>
        <w:t>democracy</w:t>
      </w:r>
      <w:r w:rsidRPr="00C702C9">
        <w:rPr>
          <w:rStyle w:val="StyleUnderline"/>
        </w:rPr>
        <w:t xml:space="preserve"> are</w:t>
      </w:r>
      <w:r>
        <w:t xml:space="preserve"> such </w:t>
      </w:r>
      <w:r w:rsidRPr="00D4720E">
        <w:rPr>
          <w:rStyle w:val="Emphasis"/>
        </w:rPr>
        <w:t>fragile</w:t>
      </w:r>
      <w:r w:rsidRPr="00C702C9">
        <w:rPr>
          <w:rStyle w:val="StyleUnderline"/>
        </w:rPr>
        <w:t xml:space="preserve"> things</w:t>
      </w:r>
      <w:r>
        <w:t xml:space="preserve">, but they are both resilient beyond belief. In order </w:t>
      </w:r>
      <w:r w:rsidRPr="00C702C9">
        <w:rPr>
          <w:rStyle w:val="StyleUnderline"/>
        </w:rPr>
        <w:t xml:space="preserve">to </w:t>
      </w:r>
      <w:r w:rsidRPr="00D4720E">
        <w:rPr>
          <w:rStyle w:val="Emphasis"/>
        </w:rPr>
        <w:t>prevent the dismantling of human rights</w:t>
      </w:r>
      <w:r w:rsidRPr="00C702C9">
        <w:rPr>
          <w:rStyle w:val="StyleUnderline"/>
        </w:rPr>
        <w:t>, it is necessary to</w:t>
      </w:r>
      <w:r>
        <w:t xml:space="preserve"> now use that resilience and to </w:t>
      </w:r>
      <w:r w:rsidRPr="00C702C9">
        <w:rPr>
          <w:rStyle w:val="StyleUnderline"/>
        </w:rPr>
        <w:t>recognize when</w:t>
      </w:r>
      <w:r>
        <w:t xml:space="preserve"> these </w:t>
      </w:r>
      <w:r w:rsidRPr="00C702C9">
        <w:rPr>
          <w:rStyle w:val="StyleUnderline"/>
        </w:rPr>
        <w:t>technologies are causing problems</w:t>
      </w:r>
      <w:r>
        <w:t xml:space="preserve">. Human Rights have clearly shown themselves as fragile, </w:t>
      </w:r>
      <w:r w:rsidRPr="00C702C9">
        <w:rPr>
          <w:rStyle w:val="StyleUnderline"/>
        </w:rPr>
        <w:t xml:space="preserve">it is of the utmost importance that society is </w:t>
      </w:r>
      <w:r w:rsidRPr="00D4720E">
        <w:rPr>
          <w:rStyle w:val="Emphasis"/>
        </w:rPr>
        <w:t>taking every step it can to protect it from harm and distress</w:t>
      </w:r>
      <w:r>
        <w:t>.</w:t>
      </w:r>
    </w:p>
    <w:p w14:paraId="739E1FA9" w14:textId="77777777" w:rsidR="00A54310" w:rsidRPr="00B55E91" w:rsidRDefault="00A54310" w:rsidP="00A54310">
      <w:r w:rsidRPr="00D4720E">
        <w:rPr>
          <w:rStyle w:val="StyleUnderline"/>
        </w:rPr>
        <w:t>The arc of justice</w:t>
      </w:r>
      <w:r>
        <w:t xml:space="preserve"> in history </w:t>
      </w:r>
      <w:r w:rsidRPr="00D4720E">
        <w:rPr>
          <w:rStyle w:val="StyleUnderline"/>
        </w:rPr>
        <w:t>is</w:t>
      </w:r>
      <w:r>
        <w:t xml:space="preserve"> never constant, nor always positive. It is </w:t>
      </w:r>
      <w:r w:rsidRPr="00D4720E">
        <w:rPr>
          <w:rStyle w:val="StyleUnderline"/>
        </w:rPr>
        <w:t>in constant flux and</w:t>
      </w:r>
      <w:r>
        <w:t xml:space="preserve"> goes back and forth. </w:t>
      </w:r>
      <w:r w:rsidRPr="00C702C9">
        <w:rPr>
          <w:rStyle w:val="StyleUnderline"/>
        </w:rPr>
        <w:t xml:space="preserve">It is up to society to </w:t>
      </w:r>
      <w:r w:rsidRPr="00D4720E">
        <w:rPr>
          <w:rStyle w:val="Emphasis"/>
        </w:rPr>
        <w:t>continuously push that arc toward justice everyday</w:t>
      </w:r>
      <w:r>
        <w:t xml:space="preserve">. </w:t>
      </w:r>
      <w:r w:rsidRPr="00D4720E">
        <w:rPr>
          <w:rStyle w:val="Emphasis"/>
        </w:rPr>
        <w:t>Technology</w:t>
      </w:r>
      <w:r w:rsidRPr="00C702C9">
        <w:rPr>
          <w:rStyle w:val="StyleUnderline"/>
        </w:rPr>
        <w:t xml:space="preserve"> can </w:t>
      </w:r>
      <w:r w:rsidRPr="00D4720E">
        <w:rPr>
          <w:rStyle w:val="Emphasis"/>
        </w:rPr>
        <w:t>either</w:t>
      </w:r>
      <w:r w:rsidRPr="00C702C9">
        <w:rPr>
          <w:rStyle w:val="StyleUnderline"/>
        </w:rPr>
        <w:t xml:space="preserve"> </w:t>
      </w:r>
      <w:r w:rsidRPr="00D4720E">
        <w:rPr>
          <w:rStyle w:val="Emphasis"/>
        </w:rPr>
        <w:t>push humanity in that direction</w:t>
      </w:r>
      <w:r w:rsidRPr="00C702C9">
        <w:rPr>
          <w:rStyle w:val="StyleUnderline"/>
        </w:rPr>
        <w:t xml:space="preserve">, </w:t>
      </w:r>
      <w:r w:rsidRPr="00D4720E">
        <w:rPr>
          <w:rStyle w:val="Emphasis"/>
        </w:rPr>
        <w:t>or</w:t>
      </w:r>
      <w:r w:rsidRPr="00C702C9">
        <w:rPr>
          <w:rStyle w:val="StyleUnderline"/>
        </w:rPr>
        <w:t xml:space="preserve"> humans could </w:t>
      </w:r>
      <w:r w:rsidRPr="00D4720E">
        <w:rPr>
          <w:rStyle w:val="Emphasis"/>
        </w:rPr>
        <w:t>ruin the opportunity</w:t>
      </w:r>
      <w:r>
        <w:t>. Two roads and we must take the one less traveled.</w:t>
      </w:r>
    </w:p>
    <w:p w14:paraId="14319A92" w14:textId="77777777" w:rsidR="00A54310" w:rsidRPr="00247A65" w:rsidRDefault="00A54310" w:rsidP="00A54310"/>
    <w:p w14:paraId="4E039666" w14:textId="77777777" w:rsidR="00A54310" w:rsidRPr="006B6876" w:rsidRDefault="00A54310" w:rsidP="00A54310">
      <w:pPr>
        <w:pStyle w:val="Heading4"/>
      </w:pPr>
      <w:r>
        <w:t xml:space="preserve">Algorithmic white supremacy is an </w:t>
      </w:r>
      <w:r>
        <w:rPr>
          <w:u w:val="single"/>
        </w:rPr>
        <w:t>existential</w:t>
      </w:r>
      <w:r>
        <w:t xml:space="preserve"> threat—to life, to the US, and to the world</w:t>
      </w:r>
    </w:p>
    <w:p w14:paraId="7AADAC34" w14:textId="77777777" w:rsidR="00A54310" w:rsidRDefault="00A54310" w:rsidP="00A54310">
      <w:r>
        <w:rPr>
          <w:rStyle w:val="Style13ptBold"/>
        </w:rPr>
        <w:t>Garrison 19</w:t>
      </w:r>
      <w:r w:rsidRPr="00732592">
        <w:t xml:space="preserve"> – </w:t>
      </w:r>
      <w:r>
        <w:t>Deputy Foreign Policy Adviser for Clinton, JD-William &amp; Mary, Member of the Truman National Security Project’s Defense Council</w:t>
      </w:r>
    </w:p>
    <w:p w14:paraId="73B44F55" w14:textId="77777777" w:rsidR="00A54310" w:rsidRDefault="00A54310" w:rsidP="00A54310">
      <w:r>
        <w:t>Bishop Garrison, member of the Truman National Security Project’s Defense Council, served two deployments in Iraq in the Army, 2010 graduate of William and Mary Law School, served in various national security positions in the Obama Administration and served as Deputy Foreign Policy Adviser for the 2016 Clinton campaign, RACISM IS AN EXISTENTIAL THREAT, 2019, https://inkstickmedia.com/racism-is-an-existential-threat/</w:t>
      </w:r>
    </w:p>
    <w:p w14:paraId="6754673D" w14:textId="77777777" w:rsidR="00A54310" w:rsidRDefault="00A54310" w:rsidP="00A54310"/>
    <w:p w14:paraId="2C0976A3" w14:textId="77777777" w:rsidR="00A54310" w:rsidRDefault="00A54310" w:rsidP="00A54310">
      <w:r>
        <w:t xml:space="preserve">This </w:t>
      </w:r>
      <w:r w:rsidRPr="00732592">
        <w:rPr>
          <w:rStyle w:val="StyleUnderline"/>
        </w:rPr>
        <w:t>hatred of communities of color and other vulnerable groups didn’t appear overnight. Its heritage is deeply rooted in slavery</w:t>
      </w:r>
      <w:r>
        <w:t xml:space="preserve">, the treatment of African slaves, </w:t>
      </w:r>
      <w:r w:rsidRPr="00732592">
        <w:rPr>
          <w:rStyle w:val="StyleUnderline"/>
        </w:rPr>
        <w:t xml:space="preserve">and the </w:t>
      </w:r>
      <w:r w:rsidRPr="00732592">
        <w:rPr>
          <w:rStyle w:val="Emphasis"/>
        </w:rPr>
        <w:t>continued struggle</w:t>
      </w:r>
      <w:r w:rsidRPr="00732592">
        <w:rPr>
          <w:rStyle w:val="StyleUnderline"/>
        </w:rPr>
        <w:t xml:space="preserve"> of the black American community for </w:t>
      </w:r>
      <w:r w:rsidRPr="00732592">
        <w:rPr>
          <w:rStyle w:val="Emphasis"/>
        </w:rPr>
        <w:t>equal treatment</w:t>
      </w:r>
      <w:r>
        <w:t xml:space="preserve">. </w:t>
      </w:r>
      <w:r w:rsidRPr="00732592">
        <w:rPr>
          <w:rStyle w:val="StyleUnderline"/>
        </w:rPr>
        <w:t xml:space="preserve">Now, arguably more than at any time in recent history, we need to recognize that extremism, racist policies, and white supremacy stand as </w:t>
      </w:r>
      <w:r w:rsidRPr="00732592">
        <w:rPr>
          <w:rStyle w:val="Emphasis"/>
        </w:rPr>
        <w:t>existential threats</w:t>
      </w:r>
      <w:r>
        <w:t xml:space="preserve"> </w:t>
      </w:r>
      <w:r w:rsidRPr="00732592">
        <w:rPr>
          <w:rStyle w:val="StyleUnderline"/>
        </w:rPr>
        <w:t xml:space="preserve">not only </w:t>
      </w:r>
      <w:r w:rsidRPr="006B6876">
        <w:rPr>
          <w:rStyle w:val="Emphasis"/>
        </w:rPr>
        <w:t>to American life</w:t>
      </w:r>
      <w:r w:rsidRPr="006B6876">
        <w:rPr>
          <w:rStyle w:val="StyleUnderline"/>
        </w:rPr>
        <w:t xml:space="preserve"> but to </w:t>
      </w:r>
      <w:r w:rsidRPr="006B6876">
        <w:rPr>
          <w:rStyle w:val="Emphasis"/>
        </w:rPr>
        <w:t>the future of</w:t>
      </w:r>
      <w:r w:rsidRPr="00732592">
        <w:rPr>
          <w:rStyle w:val="Emphasis"/>
        </w:rPr>
        <w:t xml:space="preserve"> our country</w:t>
      </w:r>
      <w:r w:rsidRPr="006B6876">
        <w:rPr>
          <w:rStyle w:val="StyleUnderline"/>
        </w:rPr>
        <w:t xml:space="preserve"> and </w:t>
      </w:r>
      <w:r w:rsidRPr="006B6876">
        <w:rPr>
          <w:rStyle w:val="Emphasis"/>
        </w:rPr>
        <w:t>others around the globe</w:t>
      </w:r>
      <w:r>
        <w:t xml:space="preserve">. </w:t>
      </w:r>
      <w:r w:rsidRPr="00732592">
        <w:rPr>
          <w:rStyle w:val="StyleUnderline"/>
        </w:rPr>
        <w:t>It’s time we have very real</w:t>
      </w:r>
      <w:r>
        <w:t xml:space="preserve">, very honest, and potentially very awkward </w:t>
      </w:r>
      <w:r w:rsidRPr="00732592">
        <w:rPr>
          <w:rStyle w:val="StyleUnderline"/>
        </w:rPr>
        <w:t xml:space="preserve">conversations about race, the role it has played throughout American history, and </w:t>
      </w:r>
      <w:r w:rsidRPr="00732592">
        <w:rPr>
          <w:rStyle w:val="Emphasis"/>
        </w:rPr>
        <w:t>what we are going to do</w:t>
      </w:r>
      <w:r w:rsidRPr="00732592">
        <w:rPr>
          <w:rStyle w:val="StyleUnderline"/>
        </w:rPr>
        <w:t xml:space="preserve"> to reconcile our past and </w:t>
      </w:r>
      <w:r w:rsidRPr="00732592">
        <w:rPr>
          <w:rStyle w:val="Emphasis"/>
        </w:rPr>
        <w:t>protect our future</w:t>
      </w:r>
      <w:r w:rsidRPr="00732592">
        <w:rPr>
          <w:rStyle w:val="StyleUnderline"/>
        </w:rPr>
        <w:t>.</w:t>
      </w:r>
    </w:p>
    <w:p w14:paraId="02191F23" w14:textId="77777777" w:rsidR="00A54310" w:rsidRPr="00732592" w:rsidRDefault="00A54310" w:rsidP="00A54310">
      <w:pPr>
        <w:rPr>
          <w:rStyle w:val="StyleUnderline"/>
        </w:rPr>
      </w:pPr>
      <w:r>
        <w:t xml:space="preserve">Today, as immigrants of color continue to serve as scapegoats for the ills of American society, the Department of Housing and Urban Development has proposed a new rule that would allow landlords </w:t>
      </w:r>
      <w:r w:rsidRPr="00732592">
        <w:rPr>
          <w:rStyle w:val="StyleUnderline"/>
        </w:rPr>
        <w:t xml:space="preserve">to use </w:t>
      </w:r>
      <w:r w:rsidRPr="00732592">
        <w:rPr>
          <w:rStyle w:val="Emphasis"/>
        </w:rPr>
        <w:t>algorithms</w:t>
      </w:r>
      <w:r>
        <w:t xml:space="preserve"> during the housing application review process — </w:t>
      </w:r>
      <w:r w:rsidRPr="00732592">
        <w:rPr>
          <w:rStyle w:val="StyleUnderline"/>
        </w:rPr>
        <w:t xml:space="preserve">as a </w:t>
      </w:r>
      <w:r w:rsidRPr="00732592">
        <w:rPr>
          <w:rStyle w:val="Emphasis"/>
        </w:rPr>
        <w:t>proxy for immutable traits otherwise protected by law</w:t>
      </w:r>
      <w:r w:rsidRPr="00732592">
        <w:rPr>
          <w:rStyle w:val="StyleUnderline"/>
        </w:rPr>
        <w:t>: race, gender, and disability</w:t>
      </w:r>
      <w:r>
        <w:t xml:space="preserve">. These policies, </w:t>
      </w:r>
      <w:r w:rsidRPr="00732592">
        <w:rPr>
          <w:rStyle w:val="StyleUnderline"/>
        </w:rPr>
        <w:t xml:space="preserve">which would apply to situations in which </w:t>
      </w:r>
      <w:r w:rsidRPr="00732592">
        <w:rPr>
          <w:rStyle w:val="Emphasis"/>
        </w:rPr>
        <w:t>evidence of direct, intentional discrimination does not exist</w:t>
      </w:r>
      <w:r w:rsidRPr="00732592">
        <w:rPr>
          <w:rStyle w:val="StyleUnderline"/>
        </w:rPr>
        <w:t xml:space="preserve">, would ultimately undermine, and perhaps </w:t>
      </w:r>
      <w:r w:rsidRPr="00732592">
        <w:rPr>
          <w:rStyle w:val="Emphasis"/>
        </w:rPr>
        <w:t>near-completely impede, the ability</w:t>
      </w:r>
      <w:r>
        <w:t xml:space="preserve"> of tenants </w:t>
      </w:r>
      <w:r w:rsidRPr="00732592">
        <w:rPr>
          <w:rStyle w:val="Emphasis"/>
        </w:rPr>
        <w:t>to bring disparate impact discrimination claims</w:t>
      </w:r>
      <w:r>
        <w:t xml:space="preserve"> against landlords, </w:t>
      </w:r>
      <w:r w:rsidRPr="00732592">
        <w:rPr>
          <w:rStyle w:val="StyleUnderline"/>
        </w:rPr>
        <w:t xml:space="preserve">as long as the landlord stipulates that their intended use for the algorithm is not discriminatory and the third neutral party that develops the algorithm can attest to that fact. At the same time, the algorithms used would </w:t>
      </w:r>
      <w:r w:rsidRPr="00732592">
        <w:rPr>
          <w:rStyle w:val="Emphasis"/>
        </w:rPr>
        <w:t>likely result in a disproportionately negative impact</w:t>
      </w:r>
      <w:r>
        <w:t xml:space="preserve"> on protected tenants </w:t>
      </w:r>
      <w:r w:rsidRPr="00732592">
        <w:t xml:space="preserve">– partly because they provide cover to racist people who want to exclude black renters and draw a Venn diagram with a near-perfect circle around those who listen to rap music and those who tend to be black. We’re still doing this. Much like the use of biometric data and the algorithms of artificial intelligence that have difficulty differentiating faces of people of color, </w:t>
      </w:r>
      <w:r w:rsidRPr="00732592">
        <w:rPr>
          <w:rStyle w:val="StyleUnderline"/>
        </w:rPr>
        <w:t>we’re still finding</w:t>
      </w:r>
      <w:r w:rsidRPr="00732592">
        <w:t xml:space="preserve"> ways — </w:t>
      </w:r>
      <w:r w:rsidRPr="00732592">
        <w:rPr>
          <w:rStyle w:val="StyleUnderline"/>
        </w:rPr>
        <w:t>new ways, in the technological age — to discriminate.</w:t>
      </w:r>
    </w:p>
    <w:p w14:paraId="18CC45FA" w14:textId="77777777" w:rsidR="00A54310" w:rsidRDefault="00A54310" w:rsidP="00A54310">
      <w:r w:rsidRPr="00732592">
        <w:rPr>
          <w:rStyle w:val="StyleUnderline"/>
        </w:rPr>
        <w:t xml:space="preserve">The country’s horrific history on race and its continued refusal to engage these problems head-on has </w:t>
      </w:r>
      <w:r w:rsidRPr="00732592">
        <w:rPr>
          <w:rStyle w:val="Emphasis"/>
        </w:rPr>
        <w:t>exacerbated the issue</w:t>
      </w:r>
      <w:r w:rsidRPr="00732592">
        <w:rPr>
          <w:rStyle w:val="StyleUnderline"/>
        </w:rPr>
        <w:t xml:space="preserve"> to the </w:t>
      </w:r>
      <w:r w:rsidRPr="00732592">
        <w:rPr>
          <w:rStyle w:val="Emphasis"/>
        </w:rPr>
        <w:t>point of a violent crisis</w:t>
      </w:r>
      <w:r>
        <w:t xml:space="preserve">. </w:t>
      </w:r>
      <w:r w:rsidRPr="00732592">
        <w:rPr>
          <w:rStyle w:val="StyleUnderline"/>
        </w:rPr>
        <w:t xml:space="preserve">This crisis </w:t>
      </w:r>
      <w:r w:rsidRPr="00732592">
        <w:rPr>
          <w:rStyle w:val="Emphasis"/>
        </w:rPr>
        <w:t>continues to seep</w:t>
      </w:r>
      <w:r w:rsidRPr="00732592">
        <w:rPr>
          <w:rStyle w:val="StyleUnderline"/>
        </w:rPr>
        <w:t xml:space="preserve"> into our state and local domestic policies, our technologies, the algorithms</w:t>
      </w:r>
      <w:r>
        <w:t xml:space="preserve"> of social media companies, </w:t>
      </w:r>
      <w:r w:rsidRPr="00732592">
        <w:rPr>
          <w:rStyle w:val="StyleUnderline"/>
        </w:rPr>
        <w:t>and (</w:t>
      </w:r>
      <w:r w:rsidRPr="00732592">
        <w:rPr>
          <w:rStyle w:val="Emphasis"/>
        </w:rPr>
        <w:t>potentially) our future</w:t>
      </w:r>
      <w:r>
        <w:t xml:space="preserve"> </w:t>
      </w:r>
      <w:r w:rsidRPr="00732592">
        <w:rPr>
          <w:rStyle w:val="StyleUnderline"/>
        </w:rPr>
        <w:t xml:space="preserve">like a corrosive </w:t>
      </w:r>
      <w:r w:rsidRPr="00732592">
        <w:rPr>
          <w:rStyle w:val="Emphasis"/>
        </w:rPr>
        <w:t>poison contaminating a water table</w:t>
      </w:r>
      <w:r w:rsidRPr="00732592">
        <w:rPr>
          <w:rStyle w:val="StyleUnderline"/>
        </w:rPr>
        <w:t xml:space="preserve">. We will continue to face the </w:t>
      </w:r>
      <w:r w:rsidRPr="00732592">
        <w:rPr>
          <w:rStyle w:val="Emphasis"/>
        </w:rPr>
        <w:t>nation-ending threat</w:t>
      </w:r>
      <w:r>
        <w:t xml:space="preserve"> </w:t>
      </w:r>
      <w:r w:rsidRPr="00732592">
        <w:rPr>
          <w:rStyle w:val="StyleUnderline"/>
        </w:rPr>
        <w:t>of white supremacy</w:t>
      </w:r>
      <w:r>
        <w:t xml:space="preserve"> and white nationalist extremism </w:t>
      </w:r>
      <w:r w:rsidRPr="00A0276D">
        <w:rPr>
          <w:rStyle w:val="Emphasis"/>
        </w:rPr>
        <w:t>unless</w:t>
      </w:r>
      <w:r w:rsidRPr="00732592">
        <w:rPr>
          <w:rStyle w:val="StyleUnderline"/>
        </w:rPr>
        <w:t xml:space="preserve"> we invest in </w:t>
      </w:r>
      <w:r w:rsidRPr="00A0276D">
        <w:rPr>
          <w:rStyle w:val="Emphasis"/>
        </w:rPr>
        <w:t>Combating</w:t>
      </w:r>
      <w:r>
        <w:t xml:space="preserve"> Violent Extremism (CVE) programs, which this administration has cut, and find the courage to have honest-to-God difficult, uncomfortable conversations in our homes and communities about our history of race and privilege in America and how it has shaped our lives today.</w:t>
      </w:r>
    </w:p>
    <w:p w14:paraId="6FA54D81" w14:textId="77777777" w:rsidR="00A54310" w:rsidRDefault="00A54310" w:rsidP="00A54310">
      <w:r>
        <w:t xml:space="preserve">An example of this in practice is the New York Times Magazine’s 1619 Project, a series of opinion pieces, poetry, essays, and historical works designed to inform readers on the treatment and history of slavery, segregation, and Jim Crow laws in America. The project’s title comes from the August anniversary of the arrival of the first African slaves, 20-30 individuals from what is now modern-day Angola, in the British American colonies. Each work highlights not only past atrocities and injustices experienced by black Americans, but </w:t>
      </w:r>
      <w:r w:rsidRPr="00732592">
        <w:rPr>
          <w:rStyle w:val="Emphasis"/>
        </w:rPr>
        <w:t>ongoing systemic issues</w:t>
      </w:r>
      <w:r>
        <w:t xml:space="preserve"> </w:t>
      </w:r>
      <w:r w:rsidRPr="00732592">
        <w:rPr>
          <w:rStyle w:val="StyleUnderline"/>
        </w:rPr>
        <w:t xml:space="preserve">that have </w:t>
      </w:r>
      <w:r w:rsidRPr="00A0276D">
        <w:rPr>
          <w:rStyle w:val="Emphasis"/>
        </w:rPr>
        <w:t>plagued the nation from its original si</w:t>
      </w:r>
      <w:r w:rsidRPr="00732592">
        <w:rPr>
          <w:rStyle w:val="StyleUnderline"/>
        </w:rPr>
        <w:t>n of slavery into the present day</w:t>
      </w:r>
      <w:r>
        <w:t xml:space="preserve">. It’s an important effort that may very well shape the dialogue around race, inclusion, and </w:t>
      </w:r>
      <w:r w:rsidRPr="00732592">
        <w:rPr>
          <w:rStyle w:val="StyleUnderline"/>
        </w:rPr>
        <w:t xml:space="preserve">the </w:t>
      </w:r>
      <w:r w:rsidRPr="00A0276D">
        <w:rPr>
          <w:rStyle w:val="Emphasis"/>
        </w:rPr>
        <w:t>need for steadfast policies</w:t>
      </w:r>
      <w:r w:rsidRPr="00732592">
        <w:rPr>
          <w:rStyle w:val="StyleUnderline"/>
        </w:rPr>
        <w:t xml:space="preserve"> that may </w:t>
      </w:r>
      <w:r w:rsidRPr="00A0276D">
        <w:rPr>
          <w:rStyle w:val="Emphasis"/>
        </w:rPr>
        <w:t>one day fill the</w:t>
      </w:r>
      <w:r w:rsidRPr="00732592">
        <w:rPr>
          <w:rStyle w:val="Emphasis"/>
        </w:rPr>
        <w:t xml:space="preserve"> discriminatory gaps</w:t>
      </w:r>
      <w:r w:rsidRPr="00732592">
        <w:rPr>
          <w:rStyle w:val="StyleUnderline"/>
        </w:rPr>
        <w:t xml:space="preserve"> in our society and </w:t>
      </w:r>
      <w:r w:rsidRPr="00A0276D">
        <w:rPr>
          <w:rStyle w:val="Emphasis"/>
        </w:rPr>
        <w:t>help heal the</w:t>
      </w:r>
      <w:r w:rsidRPr="00732592">
        <w:rPr>
          <w:rStyle w:val="Emphasis"/>
        </w:rPr>
        <w:t xml:space="preserve"> country</w:t>
      </w:r>
      <w:r>
        <w:t xml:space="preserve">. And the effort </w:t>
      </w:r>
      <w:r w:rsidRPr="00732592">
        <w:rPr>
          <w:rStyle w:val="StyleUnderline"/>
        </w:rPr>
        <w:t>is, somehow, in 2019, controversial</w:t>
      </w:r>
      <w:r>
        <w:t>.</w:t>
      </w:r>
    </w:p>
    <w:p w14:paraId="339B3BDC" w14:textId="77777777" w:rsidR="00A54310" w:rsidRPr="003E25D8" w:rsidRDefault="00A54310" w:rsidP="00A54310"/>
    <w:p w14:paraId="65543346" w14:textId="77777777" w:rsidR="00A54310" w:rsidRDefault="00A54310" w:rsidP="00A54310">
      <w:pPr>
        <w:pStyle w:val="Heading4"/>
      </w:pPr>
      <w:r>
        <w:t xml:space="preserve">And, inequality risks rapid societal collapse and </w:t>
      </w:r>
      <w:r w:rsidRPr="006B6876">
        <w:rPr>
          <w:u w:val="single"/>
        </w:rPr>
        <w:t>extinction</w:t>
      </w:r>
      <w:r>
        <w:t xml:space="preserve"> – Must avert it by reducing social stress</w:t>
      </w:r>
    </w:p>
    <w:p w14:paraId="6A3FE1CA" w14:textId="77777777" w:rsidR="00A54310" w:rsidRPr="00113705" w:rsidRDefault="00A54310" w:rsidP="00A54310">
      <w:pPr>
        <w:rPr>
          <w:rStyle w:val="Style13ptBold"/>
        </w:rPr>
      </w:pPr>
      <w:r>
        <w:rPr>
          <w:rStyle w:val="Style13ptBold"/>
        </w:rPr>
        <w:t>Kemp 19</w:t>
      </w:r>
      <w:r w:rsidRPr="00113705">
        <w:t xml:space="preserve"> – </w:t>
      </w:r>
      <w:r>
        <w:t>Research Associate in Existential Risk at Cambridge (CSER), Lecturer in IR at ANU</w:t>
      </w:r>
    </w:p>
    <w:p w14:paraId="2FC5E8A9" w14:textId="77777777" w:rsidR="00A54310" w:rsidRDefault="00A54310" w:rsidP="00A54310">
      <w:r>
        <w:t>Dr. Luke Kemp, Research Associate at the Centre for the Study of Existential Risk (CSER) at the University of Cambridge, PhD in Internat’l Relations from the Australian National University where he is an honorary Lecturer, Are we on the road to civilization collapse?, 19 February 2019, http://www.bbc.com/future/story/20190218-are-we-on-the-road-to-civilisation-collapse</w:t>
      </w:r>
    </w:p>
    <w:p w14:paraId="567B72E9" w14:textId="77777777" w:rsidR="00A54310" w:rsidRDefault="00A54310" w:rsidP="00A54310"/>
    <w:p w14:paraId="58F4347A" w14:textId="77777777" w:rsidR="00A54310" w:rsidRDefault="00A54310" w:rsidP="00A54310">
      <w:r w:rsidRPr="00D059AC">
        <w:rPr>
          <w:rStyle w:val="StyleUnderline"/>
        </w:rPr>
        <w:t>Studying the demise of historic civilisations can tell us how much risk we face today</w:t>
      </w:r>
      <w:r>
        <w:t xml:space="preserve">, says collapse expert Luke Kemp. Worryingly, the signs are worsening. </w:t>
      </w:r>
      <w:r w:rsidRPr="00DB21E9">
        <w:rPr>
          <w:rStyle w:val="Emphasis"/>
        </w:rPr>
        <w:t>Great civilisations are not murdered. Instead, they take their own lives</w:t>
      </w:r>
      <w:r>
        <w:t xml:space="preserve">. So concluded the historian Arnold Toynbee in his 12-volume magnum opus A Study of History. It was an exploration of the rise and fall of 28 different civilisations. He was right in some respects: civilisations are often responsible for their own decline. </w:t>
      </w:r>
      <w:r w:rsidRPr="00D059AC">
        <w:rPr>
          <w:rStyle w:val="StyleUnderline"/>
        </w:rPr>
        <w:t>However, their self-destruction is usually assisted.</w:t>
      </w:r>
      <w:r w:rsidRPr="00D059AC">
        <w:t xml:space="preserve"> The Roman Empire, for example, was the victim of many ills including overexpansion, climatic change, environmental degradation and poor leadership. But it was also brought to its knees when Rome was sacked by the Visigoths in 410 and the Vandals in 455. </w:t>
      </w:r>
      <w:r w:rsidRPr="00D059AC">
        <w:rPr>
          <w:rStyle w:val="StyleUnderline"/>
        </w:rPr>
        <w:t xml:space="preserve">Collapse is often </w:t>
      </w:r>
      <w:r w:rsidRPr="00DB21E9">
        <w:rPr>
          <w:rStyle w:val="Emphasis"/>
        </w:rPr>
        <w:t>quick</w:t>
      </w:r>
      <w:r w:rsidRPr="00D059AC">
        <w:rPr>
          <w:rStyle w:val="StyleUnderline"/>
        </w:rPr>
        <w:t xml:space="preserve"> and </w:t>
      </w:r>
      <w:r w:rsidRPr="00DB21E9">
        <w:rPr>
          <w:rStyle w:val="Emphasis"/>
        </w:rPr>
        <w:t>greatness provides no immunity</w:t>
      </w:r>
      <w:r w:rsidRPr="00D059AC">
        <w:rPr>
          <w:rStyle w:val="StyleUnderline"/>
        </w:rPr>
        <w:t xml:space="preserve">. The Roman Empire covered 4.4 million sq km </w:t>
      </w:r>
      <w:r w:rsidRPr="00D059AC">
        <w:t xml:space="preserve">(1.9 million sq miles) </w:t>
      </w:r>
      <w:r w:rsidRPr="00D059AC">
        <w:rPr>
          <w:rStyle w:val="StyleUnderline"/>
        </w:rPr>
        <w:t>in 390. Five years later, it had plummeted to 2 million</w:t>
      </w:r>
      <w:r w:rsidRPr="00D059AC">
        <w:t xml:space="preserve"> sq km (770,000 sq miles). </w:t>
      </w:r>
      <w:r w:rsidRPr="00D059AC">
        <w:rPr>
          <w:rStyle w:val="StyleUnderline"/>
        </w:rPr>
        <w:t>By 476, the empire’s reach was zero. Our deep past is marked by recurring failure</w:t>
      </w:r>
      <w:r w:rsidRPr="00D059AC">
        <w:t xml:space="preserve">. As part of my research at the Centre for the Study of Existential Risk at the University of Cambridge, </w:t>
      </w:r>
      <w:r w:rsidRPr="00D059AC">
        <w:rPr>
          <w:rStyle w:val="StyleUnderline"/>
        </w:rPr>
        <w:t>I am attempting to find out why collapse occurs through</w:t>
      </w:r>
      <w:r>
        <w:t xml:space="preserve"> a </w:t>
      </w:r>
      <w:r w:rsidRPr="00D059AC">
        <w:rPr>
          <w:rStyle w:val="StyleUnderline"/>
        </w:rPr>
        <w:t>historical autopsy</w:t>
      </w:r>
      <w:r>
        <w:t xml:space="preserve">. What can the rise and fall of historic civilisations tell us about our own? </w:t>
      </w:r>
      <w:r w:rsidRPr="00D059AC">
        <w:rPr>
          <w:rStyle w:val="StyleUnderline"/>
        </w:rPr>
        <w:t xml:space="preserve">What are the forces that </w:t>
      </w:r>
      <w:r w:rsidRPr="00DB21E9">
        <w:rPr>
          <w:rStyle w:val="Emphasis"/>
        </w:rPr>
        <w:t>precipitate</w:t>
      </w:r>
      <w:r w:rsidRPr="00D059AC">
        <w:rPr>
          <w:rStyle w:val="StyleUnderline"/>
        </w:rPr>
        <w:t xml:space="preserve"> or </w:t>
      </w:r>
      <w:r w:rsidRPr="00DB21E9">
        <w:rPr>
          <w:rStyle w:val="Emphasis"/>
        </w:rPr>
        <w:t>delay</w:t>
      </w:r>
      <w:r w:rsidRPr="00D059AC">
        <w:rPr>
          <w:rStyle w:val="StyleUnderline"/>
        </w:rPr>
        <w:t xml:space="preserve"> a collapse? And do we see </w:t>
      </w:r>
      <w:r w:rsidRPr="00DB21E9">
        <w:rPr>
          <w:rStyle w:val="Emphasis"/>
        </w:rPr>
        <w:t>similar patterns today?</w:t>
      </w:r>
      <w:r>
        <w:t xml:space="preserve"> The first way to look at past civilisations is to compare their longevity. This can be difficult, because there is no strict definition of civilisation, nor an overarching database of their births and deaths. In the graphic below, I have compared the lifespan of various civilisations, which I define as a society with agriculture, multiple cities, military dominance in its geographical region and a continuous political structure. Given this definition, all empires are civilisations, but not all civilisations are empires. The data is drawn from two studies on the growth and decline of empires (for 3000-600BC and 600BC-600), and an informal, crowdsourced survey of ancient civilisations (which I have amended). </w:t>
      </w:r>
      <w:r w:rsidRPr="00DB21E9">
        <w:rPr>
          <w:rStyle w:val="Emphasis"/>
        </w:rPr>
        <w:t>Collapse</w:t>
      </w:r>
      <w:r w:rsidRPr="00D059AC">
        <w:rPr>
          <w:rStyle w:val="StyleUnderline"/>
        </w:rPr>
        <w:t xml:space="preserve"> can be defined as a </w:t>
      </w:r>
      <w:r w:rsidRPr="00DB21E9">
        <w:rPr>
          <w:rStyle w:val="Emphasis"/>
        </w:rPr>
        <w:t>rapid and enduring loss</w:t>
      </w:r>
      <w:r w:rsidRPr="00D059AC">
        <w:rPr>
          <w:rStyle w:val="StyleUnderline"/>
        </w:rPr>
        <w:t xml:space="preserve"> of population, identity and</w:t>
      </w:r>
      <w:r>
        <w:t xml:space="preserve"> socioeconomic </w:t>
      </w:r>
      <w:r w:rsidRPr="00D059AC">
        <w:rPr>
          <w:rStyle w:val="StyleUnderline"/>
        </w:rPr>
        <w:t xml:space="preserve">complexity. </w:t>
      </w:r>
      <w:r w:rsidRPr="00DB21E9">
        <w:rPr>
          <w:rStyle w:val="Emphasis"/>
        </w:rPr>
        <w:t>Public services crumble</w:t>
      </w:r>
      <w:r w:rsidRPr="00D059AC">
        <w:rPr>
          <w:rStyle w:val="StyleUnderline"/>
        </w:rPr>
        <w:t xml:space="preserve"> and </w:t>
      </w:r>
      <w:r w:rsidRPr="00DB21E9">
        <w:rPr>
          <w:rStyle w:val="Emphasis"/>
        </w:rPr>
        <w:t>disorder ensues</w:t>
      </w:r>
      <w:r w:rsidRPr="00D059AC">
        <w:rPr>
          <w:rStyle w:val="StyleUnderline"/>
        </w:rPr>
        <w:t xml:space="preserve"> as </w:t>
      </w:r>
      <w:r w:rsidRPr="00DB21E9">
        <w:rPr>
          <w:rStyle w:val="Emphasis"/>
        </w:rPr>
        <w:t>government loses control</w:t>
      </w:r>
      <w:r w:rsidRPr="00D059AC">
        <w:rPr>
          <w:rStyle w:val="StyleUnderline"/>
        </w:rPr>
        <w:t xml:space="preserve"> </w:t>
      </w:r>
      <w:r w:rsidRPr="00DB21E9">
        <w:rPr>
          <w:rStyle w:val="StyleUnderline"/>
        </w:rPr>
        <w:t>of its monopoly on violence</w:t>
      </w:r>
      <w:r w:rsidRPr="00D059AC">
        <w:rPr>
          <w:rStyle w:val="StyleUnderline"/>
        </w:rPr>
        <w:t xml:space="preserve">. Virtually </w:t>
      </w:r>
      <w:r w:rsidRPr="00DB21E9">
        <w:rPr>
          <w:rStyle w:val="Emphasis"/>
        </w:rPr>
        <w:t>all past civilisations</w:t>
      </w:r>
      <w:r w:rsidRPr="00D059AC">
        <w:rPr>
          <w:rStyle w:val="StyleUnderline"/>
        </w:rPr>
        <w:t xml:space="preserve"> have faced this fate. Some</w:t>
      </w:r>
      <w:r>
        <w:t xml:space="preserve"> recovered or </w:t>
      </w:r>
      <w:r w:rsidRPr="00D059AC">
        <w:rPr>
          <w:rStyle w:val="StyleUnderline"/>
        </w:rPr>
        <w:t>transformed, such as the Chinese and Egyptian. Other collapses were permanent, as</w:t>
      </w:r>
      <w:r>
        <w:t xml:space="preserve"> was the case of </w:t>
      </w:r>
      <w:r w:rsidRPr="00D059AC">
        <w:rPr>
          <w:rStyle w:val="StyleUnderline"/>
        </w:rPr>
        <w:t>Easter Island</w:t>
      </w:r>
      <w:r>
        <w:t xml:space="preserve">. Sometimes the cities at the epicentre of collapse are revived, as was the case with Rome. In other cases, such as the </w:t>
      </w:r>
      <w:r w:rsidRPr="00D059AC">
        <w:rPr>
          <w:rStyle w:val="StyleUnderline"/>
        </w:rPr>
        <w:t>Mayan ruins</w:t>
      </w:r>
      <w:r>
        <w:t xml:space="preserve">, they </w:t>
      </w:r>
      <w:r w:rsidRPr="00D059AC">
        <w:rPr>
          <w:rStyle w:val="StyleUnderline"/>
        </w:rPr>
        <w:t>are left abandoned as a mausoleum for future tourists</w:t>
      </w:r>
      <w:r>
        <w:t xml:space="preserve">. What can this tell us about the future of global modern civilisation? </w:t>
      </w:r>
      <w:r w:rsidRPr="00D059AC">
        <w:rPr>
          <w:rStyle w:val="StyleUnderline"/>
        </w:rPr>
        <w:t>Are the lessons of agrarian empires applicable to our post</w:t>
      </w:r>
      <w:r>
        <w:t xml:space="preserve">-18th Century period of </w:t>
      </w:r>
      <w:r w:rsidRPr="00D059AC">
        <w:rPr>
          <w:rStyle w:val="StyleUnderline"/>
        </w:rPr>
        <w:t>industrial capitalism?</w:t>
      </w:r>
      <w:r>
        <w:t xml:space="preserve"> I would argue that </w:t>
      </w:r>
      <w:r w:rsidRPr="00D059AC">
        <w:rPr>
          <w:rStyle w:val="StyleUnderline"/>
        </w:rPr>
        <w:t>they are. Societies of the past and present are just complex systems composed of people and technology</w:t>
      </w:r>
      <w:r>
        <w:t xml:space="preserve">. The theory of “normal accidents” suggests that </w:t>
      </w:r>
      <w:r w:rsidRPr="00DB21E9">
        <w:rPr>
          <w:rStyle w:val="StyleUnderline"/>
        </w:rPr>
        <w:t xml:space="preserve">complex technological systems </w:t>
      </w:r>
      <w:r w:rsidRPr="00DB21E9">
        <w:rPr>
          <w:rStyle w:val="Emphasis"/>
        </w:rPr>
        <w:t>regularly give way to failure</w:t>
      </w:r>
      <w:r w:rsidRPr="00D059AC">
        <w:rPr>
          <w:rStyle w:val="StyleUnderline"/>
        </w:rPr>
        <w:t>. So collapse may be</w:t>
      </w:r>
      <w:r>
        <w:t xml:space="preserve"> a </w:t>
      </w:r>
      <w:r w:rsidRPr="00D059AC">
        <w:rPr>
          <w:rStyle w:val="StyleUnderline"/>
        </w:rPr>
        <w:t>normal</w:t>
      </w:r>
      <w:r>
        <w:t xml:space="preserve"> phenomenon </w:t>
      </w:r>
      <w:r w:rsidRPr="00D059AC">
        <w:rPr>
          <w:rStyle w:val="StyleUnderline"/>
        </w:rPr>
        <w:t>for civilisations, regardless of</w:t>
      </w:r>
      <w:r>
        <w:t xml:space="preserve"> their </w:t>
      </w:r>
      <w:r w:rsidRPr="00D059AC">
        <w:rPr>
          <w:rStyle w:val="StyleUnderline"/>
        </w:rPr>
        <w:t>size and stage. We may be more technologically advanced now. But this gives little ground to believe that we are immune</w:t>
      </w:r>
      <w:r w:rsidRPr="00D059AC">
        <w:t xml:space="preserve"> to the threats </w:t>
      </w:r>
      <w:r>
        <w:t xml:space="preserve">that undid our ancestors. </w:t>
      </w:r>
      <w:r w:rsidRPr="00DB21E9">
        <w:rPr>
          <w:rStyle w:val="Emphasis"/>
        </w:rPr>
        <w:t>Our newfound technological abilities</w:t>
      </w:r>
      <w:r>
        <w:t xml:space="preserve"> even </w:t>
      </w:r>
      <w:r w:rsidRPr="00DB21E9">
        <w:rPr>
          <w:rStyle w:val="Emphasis"/>
        </w:rPr>
        <w:t>bring new, unprecedented challenges</w:t>
      </w:r>
      <w:r w:rsidRPr="00D059AC">
        <w:rPr>
          <w:rStyle w:val="StyleUnderline"/>
        </w:rPr>
        <w:t xml:space="preserve"> to the mix. And while our scale may now be global, collapse appears to happen to both sprawling empires and fledgling kingdom</w:t>
      </w:r>
      <w:r>
        <w:t xml:space="preserve">s alike. </w:t>
      </w:r>
      <w:r w:rsidRPr="00D059AC">
        <w:rPr>
          <w:rStyle w:val="StyleUnderline"/>
        </w:rPr>
        <w:t>There is no reason to believe that greater size is armour against societal dissolution. Our tightly-coupled, globalised economic system is, if anything, more likely to make crisis spread</w:t>
      </w:r>
      <w:r>
        <w:t xml:space="preserve">. Climatic pressures are worsening If the fate of previous civilisations can be a roadmap to our future, what does it say? One method is to examine the trends that preceded historic collapses and see how they are unfolding today. While there is no single accepted theory for why collapses happen, historians, anthropologists and others have proposed various explanations, including: CLIMATIC CHANGE: When climatic stability changes, the results can be disastrous, resulting in crop failure, starvation and desertification. The collapse of the Anasazi, the Tiwanaku civilisation, the Akkadians, the Mayan, the Roman Empire, and many others have all coincided with abrupt climatic changes, usually droughts. ENVIRONMENTAL DEGRADATION: Collapse can occur when societies overshoot the carrying capacity of their environment. This ecological collapse theory, which has been the subject of bestselling books, points to excessive deforestation, water pollution, soil degradation and the loss of biodiversity as precipitating causes. INEQUALITY AND OLIGARCHY: </w:t>
      </w:r>
      <w:r w:rsidRPr="00DB21E9">
        <w:rPr>
          <w:rStyle w:val="Emphasis"/>
        </w:rPr>
        <w:t>Wealth and political inequality</w:t>
      </w:r>
      <w:r w:rsidRPr="00D059AC">
        <w:rPr>
          <w:rStyle w:val="StyleUnderline"/>
        </w:rPr>
        <w:t xml:space="preserve"> can be </w:t>
      </w:r>
      <w:r w:rsidRPr="00DB21E9">
        <w:rPr>
          <w:rStyle w:val="Emphasis"/>
        </w:rPr>
        <w:t>central drivers</w:t>
      </w:r>
      <w:r w:rsidRPr="00D059AC">
        <w:rPr>
          <w:rStyle w:val="StyleUnderline"/>
        </w:rPr>
        <w:t xml:space="preserve"> of </w:t>
      </w:r>
      <w:r w:rsidRPr="00DB21E9">
        <w:rPr>
          <w:rStyle w:val="Emphasis"/>
        </w:rPr>
        <w:t>social disintegration</w:t>
      </w:r>
      <w:r w:rsidRPr="00D059AC">
        <w:rPr>
          <w:rStyle w:val="StyleUnderline"/>
        </w:rPr>
        <w:t xml:space="preserve">, as can oligarchy and </w:t>
      </w:r>
      <w:r w:rsidRPr="00DB21E9">
        <w:rPr>
          <w:rStyle w:val="Emphasis"/>
        </w:rPr>
        <w:t>centralisation of power</w:t>
      </w:r>
      <w:r w:rsidRPr="00D059AC">
        <w:rPr>
          <w:rStyle w:val="StyleUnderline"/>
        </w:rPr>
        <w:t xml:space="preserve"> among leaders. This not only </w:t>
      </w:r>
      <w:r w:rsidRPr="00DB21E9">
        <w:rPr>
          <w:rStyle w:val="Emphasis"/>
        </w:rPr>
        <w:t>causes social distress</w:t>
      </w:r>
      <w:r w:rsidRPr="00D059AC">
        <w:rPr>
          <w:rStyle w:val="StyleUnderline"/>
        </w:rPr>
        <w:t xml:space="preserve">, but </w:t>
      </w:r>
      <w:r w:rsidRPr="00DB21E9">
        <w:rPr>
          <w:rStyle w:val="Emphasis"/>
        </w:rPr>
        <w:t>handicaps a society’s ability to respond to ecological</w:t>
      </w:r>
      <w:r w:rsidRPr="00DB21E9">
        <w:rPr>
          <w:rStyle w:val="StyleUnderline"/>
        </w:rPr>
        <w:t xml:space="preserve">, </w:t>
      </w:r>
      <w:r w:rsidRPr="00DB21E9">
        <w:rPr>
          <w:rStyle w:val="Emphasis"/>
        </w:rPr>
        <w:t>social</w:t>
      </w:r>
      <w:r w:rsidRPr="00D059AC">
        <w:rPr>
          <w:rStyle w:val="StyleUnderline"/>
        </w:rPr>
        <w:t xml:space="preserve"> and </w:t>
      </w:r>
      <w:r w:rsidRPr="00DB21E9">
        <w:rPr>
          <w:rStyle w:val="Emphasis"/>
        </w:rPr>
        <w:t>economic problems</w:t>
      </w:r>
      <w:r w:rsidRPr="00D059AC">
        <w:rPr>
          <w:rStyle w:val="StyleUnderline"/>
        </w:rPr>
        <w:t>. The field of cliodynamics models how factors such as equality and demography correlate with political violence. Statistical analysis of previous societies suggests</w:t>
      </w:r>
      <w:r>
        <w:t xml:space="preserve"> that </w:t>
      </w:r>
      <w:r w:rsidRPr="00D059AC">
        <w:rPr>
          <w:rStyle w:val="StyleUnderline"/>
        </w:rPr>
        <w:t>this happens in cycles</w:t>
      </w:r>
      <w:r>
        <w:t xml:space="preserve">. As population increases, the supply of labour outstrips demand, workers become cheap and </w:t>
      </w:r>
      <w:r w:rsidRPr="00D059AC">
        <w:rPr>
          <w:rStyle w:val="StyleUnderline"/>
        </w:rPr>
        <w:t xml:space="preserve">society becomes top-heavy. This </w:t>
      </w:r>
      <w:r w:rsidRPr="00DB21E9">
        <w:rPr>
          <w:rStyle w:val="Emphasis"/>
        </w:rPr>
        <w:t>inequality undermines collective solidarity</w:t>
      </w:r>
      <w:r w:rsidRPr="00D059AC">
        <w:rPr>
          <w:rStyle w:val="StyleUnderline"/>
        </w:rPr>
        <w:t xml:space="preserve"> and </w:t>
      </w:r>
      <w:r w:rsidRPr="00DB21E9">
        <w:rPr>
          <w:rStyle w:val="Emphasis"/>
        </w:rPr>
        <w:t>political turbulence follows</w:t>
      </w:r>
      <w:r>
        <w:t xml:space="preserve">. COMPLEXITY: Collapse expert and historian Joseph Tainter has proposed that </w:t>
      </w:r>
      <w:r w:rsidRPr="00D059AC">
        <w:rPr>
          <w:rStyle w:val="StyleUnderline"/>
        </w:rPr>
        <w:t>societies eventually collapse under the weight</w:t>
      </w:r>
      <w:r>
        <w:t xml:space="preserve">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 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 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 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 Despite the abundance of books and articles, we don’t have a conclusive explanation as to why civilisations collapse. What we do know is this: the factors highlighted above can all contribute. </w:t>
      </w:r>
      <w:r w:rsidRPr="00DB21E9">
        <w:rPr>
          <w:rStyle w:val="Emphasis"/>
        </w:rPr>
        <w:t>Collapse is a tipping point phenomena</w:t>
      </w:r>
      <w:r w:rsidRPr="00D059AC">
        <w:rPr>
          <w:rStyle w:val="StyleUnderline"/>
        </w:rPr>
        <w:t xml:space="preserve">, when </w:t>
      </w:r>
      <w:r w:rsidRPr="00DB21E9">
        <w:rPr>
          <w:rStyle w:val="Emphasis"/>
        </w:rPr>
        <w:t>compounding stressors overrun societal coping capacity</w:t>
      </w:r>
      <w:r>
        <w:t xml:space="preserve">. We can examine these indicators of danger to see if our chance of collapse is falling or rising. Here are four of those possible metrics, measured over the past few decades: Temperature is a clear metric for </w:t>
      </w:r>
      <w:r w:rsidRPr="00D059AC">
        <w:rPr>
          <w:rStyle w:val="StyleUnderline"/>
        </w:rPr>
        <w:t>climate change</w:t>
      </w:r>
      <w:r>
        <w:t xml:space="preserve">, GDP is a proxy for </w:t>
      </w:r>
      <w:r w:rsidRPr="00D059AC">
        <w:rPr>
          <w:rStyle w:val="StyleUnderline"/>
        </w:rPr>
        <w:t>complexity and</w:t>
      </w:r>
      <w:r>
        <w:t xml:space="preserve"> the ecological footprint is an indicator for </w:t>
      </w:r>
      <w:r w:rsidRPr="00D059AC">
        <w:rPr>
          <w:rStyle w:val="StyleUnderline"/>
        </w:rPr>
        <w:t>environmental degradation</w:t>
      </w:r>
      <w:r>
        <w:t xml:space="preserve">. </w:t>
      </w:r>
      <w:r w:rsidRPr="00D059AC">
        <w:rPr>
          <w:rStyle w:val="StyleUnderline"/>
        </w:rPr>
        <w:t>Each</w:t>
      </w:r>
      <w:r>
        <w:t xml:space="preserve"> of these </w:t>
      </w:r>
      <w:r w:rsidRPr="00D059AC">
        <w:rPr>
          <w:rStyle w:val="StyleUnderline"/>
        </w:rPr>
        <w:t>has been trending steeply upwards</w:t>
      </w:r>
      <w:r>
        <w:t xml:space="preserve">. Inequality is more difficult to calculate. The typical measurement of the Gini Index suggests that inequality has decreased slightly globally (although it is increasing within countries). </w:t>
      </w:r>
      <w:r w:rsidRPr="00D059AC">
        <w:rPr>
          <w:rStyle w:val="StyleUnderline"/>
        </w:rPr>
        <w:t>However</w:t>
      </w:r>
      <w:r>
        <w:t xml:space="preserve">, the Gini Index can be misleading as it only measures relative changes in income. In other words, if two individuals earning $1 and $100,000 both doubled their income, the Gini would show no change. But the gap between the two would have jumped from $99,999 to $198,000. Because of this, I have also depicted the income share of the global top 1%. The 1% have increased in their share of global income from approximately 16% in 1980 to over 20% today. Importantly, </w:t>
      </w:r>
      <w:r w:rsidRPr="00D059AC">
        <w:t xml:space="preserve">wealth </w:t>
      </w:r>
      <w:r w:rsidRPr="00D059AC">
        <w:rPr>
          <w:rStyle w:val="StyleUnderline"/>
        </w:rPr>
        <w:t>inequality is</w:t>
      </w:r>
      <w:r>
        <w:t xml:space="preserve"> even </w:t>
      </w:r>
      <w:r w:rsidRPr="00D059AC">
        <w:rPr>
          <w:rStyle w:val="StyleUnderline"/>
        </w:rPr>
        <w:t>worse</w:t>
      </w:r>
      <w:r>
        <w:t xml:space="preserve">. The share of global wealth from the 1% has swelled from 25-30% in the 1980s to approximately 40% in 2016. The reality is likely to be starker as these numbers do not capture wealth and income siphoned into overseas tax havens. 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 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 Measures of resilience </w:t>
      </w:r>
      <w:r w:rsidRPr="00D059AC">
        <w:rPr>
          <w:rStyle w:val="StyleUnderline"/>
        </w:rPr>
        <w:t>The</w:t>
      </w:r>
      <w:r>
        <w:t xml:space="preserve"> somewhat </w:t>
      </w:r>
      <w:r w:rsidRPr="00DB21E9">
        <w:rPr>
          <w:rStyle w:val="Emphasis"/>
        </w:rPr>
        <w:t>reassuring news</w:t>
      </w:r>
      <w:r w:rsidRPr="00D059AC">
        <w:rPr>
          <w:rStyle w:val="StyleUnderline"/>
        </w:rPr>
        <w:t xml:space="preserve"> is that collapse metrics are </w:t>
      </w:r>
      <w:r w:rsidRPr="00DB21E9">
        <w:rPr>
          <w:rStyle w:val="Emphasis"/>
        </w:rPr>
        <w:t>not the entire picture</w:t>
      </w:r>
      <w:r w:rsidRPr="00D059AC">
        <w:rPr>
          <w:rStyle w:val="StyleUnderline"/>
        </w:rPr>
        <w:t xml:space="preserve">. </w:t>
      </w:r>
      <w:r w:rsidRPr="00DB21E9">
        <w:rPr>
          <w:rStyle w:val="Emphasis"/>
        </w:rPr>
        <w:t>Societal resilience</w:t>
      </w:r>
      <w:r w:rsidRPr="00D059AC">
        <w:rPr>
          <w:rStyle w:val="StyleUnderline"/>
        </w:rPr>
        <w:t xml:space="preserve"> may be </w:t>
      </w:r>
      <w:r w:rsidRPr="00DB21E9">
        <w:rPr>
          <w:rStyle w:val="Emphasis"/>
        </w:rPr>
        <w:t>able to</w:t>
      </w:r>
      <w:r w:rsidRPr="00DB21E9">
        <w:t xml:space="preserve"> delay or </w:t>
      </w:r>
      <w:r w:rsidRPr="00DB21E9">
        <w:rPr>
          <w:rStyle w:val="Emphasis"/>
        </w:rPr>
        <w:t>prevent collapse</w:t>
      </w:r>
      <w:r w:rsidRPr="00D059AC">
        <w:t>. For example, globally “economic diversity” – a measurement of the diversity and sophistication of country exports – is greater today than it was in the 1960s and 1970s, as measured by the Economic</w:t>
      </w:r>
      <w:r>
        <w:t xml:space="preserve">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w:t>
      </w:r>
      <w:r w:rsidRPr="00DB21E9">
        <w:rPr>
          <w:rStyle w:val="Emphasis"/>
        </w:rPr>
        <w:t>More skilled populations</w:t>
      </w:r>
      <w:r>
        <w:t xml:space="preserve"> may </w:t>
      </w:r>
      <w:r w:rsidRPr="00D059AC">
        <w:rPr>
          <w:rStyle w:val="StyleUnderline"/>
        </w:rPr>
        <w:t xml:space="preserve">have a </w:t>
      </w:r>
      <w:r w:rsidRPr="00DB21E9">
        <w:rPr>
          <w:rStyle w:val="Emphasis"/>
        </w:rPr>
        <w:t>greater capacity to respond to crises as they arise</w:t>
      </w:r>
      <w:r w:rsidRPr="00D059AC">
        <w:rPr>
          <w:rStyle w:val="StyleUnderline"/>
        </w:rPr>
        <w:t xml:space="preserve">. Similarly, </w:t>
      </w:r>
      <w:r w:rsidRPr="00DB21E9">
        <w:rPr>
          <w:rStyle w:val="Emphasis"/>
        </w:rPr>
        <w:t>innovation</w:t>
      </w:r>
      <w:r>
        <w:t xml:space="preserve"> – as measured by </w:t>
      </w:r>
      <w:r w:rsidRPr="00D059AC">
        <w:rPr>
          <w:rStyle w:val="StyleUnderline"/>
        </w:rPr>
        <w:t>per capita</w:t>
      </w:r>
      <w:r>
        <w:t xml:space="preserve"> patent applications– </w:t>
      </w:r>
      <w:r w:rsidRPr="00D059AC">
        <w:rPr>
          <w:rStyle w:val="StyleUnderline"/>
        </w:rPr>
        <w:t>is</w:t>
      </w:r>
      <w:r>
        <w:t xml:space="preserve"> also </w:t>
      </w:r>
      <w:r w:rsidRPr="00D059AC">
        <w:rPr>
          <w:rStyle w:val="StyleUnderline"/>
        </w:rPr>
        <w:t xml:space="preserve">rising. In theory, a civilisation might be </w:t>
      </w:r>
      <w:r w:rsidRPr="00DB21E9">
        <w:rPr>
          <w:rStyle w:val="Emphasis"/>
        </w:rPr>
        <w:t>less vulnerable to collapse</w:t>
      </w:r>
      <w:r w:rsidRPr="00D059AC">
        <w:rPr>
          <w:rStyle w:val="StyleUnderline"/>
        </w:rPr>
        <w:t xml:space="preserve"> if </w:t>
      </w:r>
      <w:r w:rsidRPr="00DB21E9">
        <w:rPr>
          <w:rStyle w:val="Emphasis"/>
        </w:rPr>
        <w:t>new technologies can mitigate against pressures</w:t>
      </w:r>
      <w:r>
        <w:t xml:space="preserve"> such as climate change. It’s also possible that “collapse” can happen without violent catastrophe. As Rachel Nuwer wrote on BBC Future in 2017, “in some cases, civilisations simply fade out of existence – becoming the stuff of history not with a bang but a whimper”. </w:t>
      </w:r>
      <w:r w:rsidRPr="00D059AC">
        <w:rPr>
          <w:rStyle w:val="StyleUnderline"/>
        </w:rPr>
        <w:t>Still, when we look at</w:t>
      </w:r>
      <w:r>
        <w:t xml:space="preserve"> all </w:t>
      </w:r>
      <w:r w:rsidRPr="00D059AC">
        <w:rPr>
          <w:rStyle w:val="StyleUnderline"/>
        </w:rPr>
        <w:t>these</w:t>
      </w:r>
      <w:r>
        <w:t xml:space="preserve"> collapse and resilience </w:t>
      </w:r>
      <w:r w:rsidRPr="00D059AC">
        <w:rPr>
          <w:rStyle w:val="StyleUnderline"/>
        </w:rPr>
        <w:t>indicators</w:t>
      </w:r>
      <w:r>
        <w:t xml:space="preserve"> as a whole, </w:t>
      </w:r>
      <w:r w:rsidRPr="00D059AC">
        <w:rPr>
          <w:rStyle w:val="StyleUnderline"/>
        </w:rPr>
        <w:t xml:space="preserve">the message is clear that we should not be complacent. There are some reasons to be optimistic, thanks to our ability to </w:t>
      </w:r>
      <w:r w:rsidRPr="00DB21E9">
        <w:rPr>
          <w:rStyle w:val="Emphasis"/>
        </w:rPr>
        <w:t>innovate</w:t>
      </w:r>
      <w:r w:rsidRPr="00D059AC">
        <w:rPr>
          <w:rStyle w:val="StyleUnderline"/>
        </w:rPr>
        <w:t xml:space="preserve"> and </w:t>
      </w:r>
      <w:r w:rsidRPr="00DB21E9">
        <w:rPr>
          <w:rStyle w:val="Emphasis"/>
        </w:rPr>
        <w:t>diversify away</w:t>
      </w:r>
      <w:r w:rsidRPr="00D059AC">
        <w:rPr>
          <w:rStyle w:val="StyleUnderline"/>
        </w:rPr>
        <w:t xml:space="preserve"> from disaster. Yet </w:t>
      </w:r>
      <w:r w:rsidRPr="00DB21E9">
        <w:rPr>
          <w:rStyle w:val="Emphasis"/>
        </w:rPr>
        <w:t>the world is worsening</w:t>
      </w:r>
      <w:r w:rsidRPr="00D059AC">
        <w:rPr>
          <w:rStyle w:val="StyleUnderline"/>
        </w:rPr>
        <w:t xml:space="preserve"> in areas that have </w:t>
      </w:r>
      <w:r w:rsidRPr="00DB21E9">
        <w:rPr>
          <w:rStyle w:val="Emphasis"/>
        </w:rPr>
        <w:t>contributed to the collapse of previous societies</w:t>
      </w:r>
      <w:r>
        <w:t xml:space="preserve">. The climate is changing, </w:t>
      </w:r>
      <w:r w:rsidRPr="00D059AC">
        <w:rPr>
          <w:rStyle w:val="StyleUnderline"/>
        </w:rPr>
        <w:t>the gap between the rich and poor is widening, the world is becoming increasingly complex, and our demands</w:t>
      </w:r>
      <w:r>
        <w:t xml:space="preserve"> on the environment </w:t>
      </w:r>
      <w:r w:rsidRPr="00D059AC">
        <w:rPr>
          <w:rStyle w:val="StyleUnderline"/>
        </w:rPr>
        <w:t>are outstripping planetary carrying capacity</w:t>
      </w:r>
      <w:r>
        <w:t xml:space="preserve">. The rungless ladder That's not all. </w:t>
      </w:r>
      <w:r w:rsidRPr="00D059AC">
        <w:rPr>
          <w:rStyle w:val="StyleUnderline"/>
        </w:rPr>
        <w:t xml:space="preserve">Worryingly, the world is now deeply interconnected and interdependent. </w:t>
      </w:r>
      <w:r w:rsidRPr="00DB21E9">
        <w:rPr>
          <w:rStyle w:val="Emphasis"/>
        </w:rPr>
        <w:t>In the past</w:t>
      </w:r>
      <w:r w:rsidRPr="00D059AC">
        <w:rPr>
          <w:rStyle w:val="StyleUnderline"/>
        </w:rPr>
        <w:t xml:space="preserve">, collapse was </w:t>
      </w:r>
      <w:r w:rsidRPr="00DB21E9">
        <w:rPr>
          <w:rStyle w:val="Emphasis"/>
        </w:rPr>
        <w:t>confined</w:t>
      </w:r>
      <w:r w:rsidRPr="00D059AC">
        <w:rPr>
          <w:rStyle w:val="StyleUnderline"/>
        </w:rPr>
        <w:t xml:space="preserve"> to regions – it was a </w:t>
      </w:r>
      <w:r w:rsidRPr="00DB21E9">
        <w:rPr>
          <w:rStyle w:val="Emphasis"/>
        </w:rPr>
        <w:t>temporary</w:t>
      </w:r>
      <w:r w:rsidRPr="00D059AC">
        <w:rPr>
          <w:rStyle w:val="StyleUnderline"/>
        </w:rPr>
        <w:t xml:space="preserve"> setback, and people often could easily return to agrarian</w:t>
      </w:r>
      <w:r>
        <w:t xml:space="preserve"> or hunter-gatherer </w:t>
      </w:r>
      <w:r w:rsidRPr="00D059AC">
        <w:rPr>
          <w:rStyle w:val="StyleUnderline"/>
        </w:rPr>
        <w:t>lifestyles</w:t>
      </w:r>
      <w:r>
        <w:t xml:space="preserve">. For many, it was even a welcome reprieve from the oppression of early states. </w:t>
      </w:r>
      <w:r w:rsidRPr="00D059AC">
        <w:rPr>
          <w:rStyle w:val="StyleUnderline"/>
        </w:rPr>
        <w:t>Moreover, the weapons available during social disorder were</w:t>
      </w:r>
      <w:r>
        <w:t xml:space="preserve"> </w:t>
      </w:r>
      <w:r w:rsidRPr="00DB21E9">
        <w:rPr>
          <w:rStyle w:val="Emphasis"/>
        </w:rPr>
        <w:t>rudimentary</w:t>
      </w:r>
      <w:r w:rsidRPr="00DB21E9">
        <w:rPr>
          <w:rStyle w:val="StyleUnderline"/>
        </w:rPr>
        <w:t xml:space="preserve">: </w:t>
      </w:r>
      <w:r w:rsidRPr="00D059AC">
        <w:rPr>
          <w:rStyle w:val="StyleUnderline"/>
        </w:rPr>
        <w:t>swords</w:t>
      </w:r>
      <w:r>
        <w:t xml:space="preserve">, arrows </w:t>
      </w:r>
      <w:r w:rsidRPr="00D059AC">
        <w:rPr>
          <w:rStyle w:val="StyleUnderline"/>
        </w:rPr>
        <w:t>and</w:t>
      </w:r>
      <w:r>
        <w:t xml:space="preserve"> occasionally </w:t>
      </w:r>
      <w:r w:rsidRPr="00D059AC">
        <w:rPr>
          <w:rStyle w:val="StyleUnderline"/>
        </w:rPr>
        <w:t>guns. Today, societal collapse is</w:t>
      </w:r>
      <w:r>
        <w:t xml:space="preserve"> a </w:t>
      </w:r>
      <w:r w:rsidRPr="00D059AC">
        <w:rPr>
          <w:rStyle w:val="StyleUnderline"/>
        </w:rPr>
        <w:t>more treacherous</w:t>
      </w:r>
      <w:r>
        <w:t xml:space="preserve"> prospect. </w:t>
      </w:r>
      <w:r w:rsidRPr="00D059AC">
        <w:rPr>
          <w:rStyle w:val="StyleUnderline"/>
        </w:rPr>
        <w:t>The weapons available to a state, and</w:t>
      </w:r>
      <w:r>
        <w:t xml:space="preserve"> sometimes </w:t>
      </w:r>
      <w:r w:rsidRPr="00D059AC">
        <w:rPr>
          <w:rStyle w:val="StyleUnderline"/>
        </w:rPr>
        <w:t xml:space="preserve">even groups, during a breakdown now range from </w:t>
      </w:r>
      <w:r w:rsidRPr="00DB21E9">
        <w:rPr>
          <w:rStyle w:val="Emphasis"/>
        </w:rPr>
        <w:t>biological agents to nuclear</w:t>
      </w:r>
      <w:r w:rsidRPr="00D059AC">
        <w:rPr>
          <w:rStyle w:val="Emphasis"/>
        </w:rPr>
        <w:t xml:space="preserve"> weapons</w:t>
      </w:r>
      <w:r>
        <w:t xml:space="preserve">. </w:t>
      </w:r>
      <w:r w:rsidRPr="00DB21E9">
        <w:rPr>
          <w:rStyle w:val="Emphasis"/>
        </w:rPr>
        <w:t>New</w:t>
      </w:r>
      <w:r w:rsidRPr="00D059AC">
        <w:rPr>
          <w:rStyle w:val="StyleUnderline"/>
        </w:rPr>
        <w:t xml:space="preserve"> instruments of violence, such as lethal autonomous weapons, may be available in the </w:t>
      </w:r>
      <w:r w:rsidRPr="00DB21E9">
        <w:rPr>
          <w:rStyle w:val="Emphasis"/>
        </w:rPr>
        <w:t>near future</w:t>
      </w:r>
      <w:r w:rsidRPr="00D059AC">
        <w:t>. People are increasingly specialised and disconnected from</w:t>
      </w:r>
      <w:r>
        <w:t xml:space="preserve"> the production of food and basic goods. </w:t>
      </w:r>
      <w:r w:rsidRPr="00D059AC">
        <w:rPr>
          <w:rStyle w:val="StyleUnderline"/>
        </w:rPr>
        <w:t xml:space="preserve">And a changing climate may irreparably damage our ability to return to simple farming practices. </w:t>
      </w:r>
      <w:r w:rsidRPr="00DB21E9">
        <w:rPr>
          <w:rStyle w:val="Emphasis"/>
        </w:rPr>
        <w:t>Think of civilisation as a poorly</w:t>
      </w:r>
      <w:r w:rsidRPr="00D059AC">
        <w:rPr>
          <w:rStyle w:val="Emphasis"/>
        </w:rPr>
        <w:t>-built ladder</w:t>
      </w:r>
      <w:r w:rsidRPr="00D059AC">
        <w:rPr>
          <w:rStyle w:val="StyleUnderline"/>
        </w:rPr>
        <w:t>. As you climb, each step</w:t>
      </w:r>
      <w:r>
        <w:t xml:space="preserve"> that </w:t>
      </w:r>
      <w:r w:rsidRPr="00D059AC">
        <w:rPr>
          <w:rStyle w:val="StyleUnderline"/>
        </w:rPr>
        <w:t xml:space="preserve">you used falls away. A fall from a height of </w:t>
      </w:r>
      <w:r w:rsidRPr="00DB21E9">
        <w:rPr>
          <w:rStyle w:val="Emphasis"/>
        </w:rPr>
        <w:t>just a few rungs</w:t>
      </w:r>
      <w:r w:rsidRPr="00D059AC">
        <w:rPr>
          <w:rStyle w:val="StyleUnderline"/>
        </w:rPr>
        <w:t xml:space="preserve"> is </w:t>
      </w:r>
      <w:r w:rsidRPr="00DB21E9">
        <w:rPr>
          <w:rStyle w:val="Emphasis"/>
        </w:rPr>
        <w:t>fine</w:t>
      </w:r>
      <w:r>
        <w:t xml:space="preserve">. Yet the higher you climb, the larger the fall. Eventually, </w:t>
      </w:r>
      <w:r w:rsidRPr="00D059AC">
        <w:rPr>
          <w:rStyle w:val="StyleUnderline"/>
        </w:rPr>
        <w:t xml:space="preserve">once you </w:t>
      </w:r>
      <w:r w:rsidRPr="00DB21E9">
        <w:rPr>
          <w:rStyle w:val="Emphasis"/>
        </w:rPr>
        <w:t>reach a sufficient height</w:t>
      </w:r>
      <w:r w:rsidRPr="00D059AC">
        <w:rPr>
          <w:rStyle w:val="StyleUnderline"/>
        </w:rPr>
        <w:t xml:space="preserve">, </w:t>
      </w:r>
      <w:r w:rsidRPr="00DB21E9">
        <w:rPr>
          <w:rStyle w:val="Emphasis"/>
        </w:rPr>
        <w:t>any drop</w:t>
      </w:r>
      <w:r w:rsidRPr="00D059AC">
        <w:rPr>
          <w:rStyle w:val="StyleUnderline"/>
        </w:rPr>
        <w:t xml:space="preserve"> from the ladder is </w:t>
      </w:r>
      <w:r w:rsidRPr="00D059AC">
        <w:rPr>
          <w:rStyle w:val="Emphasis"/>
        </w:rPr>
        <w:t>fatal</w:t>
      </w:r>
      <w:r>
        <w:t xml:space="preserve">. </w:t>
      </w:r>
      <w:r w:rsidRPr="00D059AC">
        <w:rPr>
          <w:rStyle w:val="StyleUnderline"/>
        </w:rPr>
        <w:t xml:space="preserve">With the proliferation of nuclear weapons, we may have </w:t>
      </w:r>
      <w:r w:rsidRPr="00D059AC">
        <w:rPr>
          <w:rStyle w:val="Emphasis"/>
        </w:rPr>
        <w:t xml:space="preserve">already </w:t>
      </w:r>
      <w:r w:rsidRPr="00DB21E9">
        <w:rPr>
          <w:rStyle w:val="Emphasis"/>
        </w:rPr>
        <w:t>reached this point of civilisational “terminal</w:t>
      </w:r>
      <w:r w:rsidRPr="00D059AC">
        <w:rPr>
          <w:rStyle w:val="Emphasis"/>
        </w:rPr>
        <w:t xml:space="preserve"> velocity</w:t>
      </w:r>
      <w:r>
        <w:t xml:space="preserve">”. </w:t>
      </w:r>
      <w:r w:rsidRPr="00D059AC">
        <w:rPr>
          <w:rStyle w:val="Emphasis"/>
        </w:rPr>
        <w:t>Any collapse</w:t>
      </w:r>
      <w:r>
        <w:t xml:space="preserve"> – any fall from the ladder – </w:t>
      </w:r>
      <w:r w:rsidRPr="00D059AC">
        <w:rPr>
          <w:rStyle w:val="StyleUnderline"/>
        </w:rPr>
        <w:t xml:space="preserve">risks being </w:t>
      </w:r>
      <w:r w:rsidRPr="00D059AC">
        <w:rPr>
          <w:rStyle w:val="Emphasis"/>
        </w:rPr>
        <w:t>permanent</w:t>
      </w:r>
      <w:r w:rsidRPr="00D059AC">
        <w:rPr>
          <w:rStyle w:val="StyleUnderline"/>
        </w:rPr>
        <w:t xml:space="preserve">. Nuclear war in itself could result in an </w:t>
      </w:r>
      <w:r w:rsidRPr="00D059AC">
        <w:rPr>
          <w:rStyle w:val="Emphasis"/>
        </w:rPr>
        <w:t>existential risk</w:t>
      </w:r>
      <w:r>
        <w:t xml:space="preserve">: </w:t>
      </w:r>
      <w:r w:rsidRPr="00D059AC">
        <w:rPr>
          <w:rStyle w:val="StyleUnderline"/>
        </w:rPr>
        <w:t xml:space="preserve">either the </w:t>
      </w:r>
      <w:r w:rsidRPr="00D059AC">
        <w:rPr>
          <w:rStyle w:val="Emphasis"/>
        </w:rPr>
        <w:t>extinction of our species</w:t>
      </w:r>
      <w:r w:rsidRPr="00D059AC">
        <w:rPr>
          <w:rStyle w:val="StyleUnderline"/>
        </w:rPr>
        <w:t xml:space="preserve">, or a permanent catapult back to the </w:t>
      </w:r>
      <w:r w:rsidRPr="00DB21E9">
        <w:rPr>
          <w:rStyle w:val="StyleUnderline"/>
        </w:rPr>
        <w:t xml:space="preserve">Stone Age. While we are becoming more economically powerful and resilient, our </w:t>
      </w:r>
      <w:r w:rsidRPr="00DB21E9">
        <w:rPr>
          <w:rStyle w:val="Emphasis"/>
        </w:rPr>
        <w:t>technological capabilities</w:t>
      </w:r>
      <w:r w:rsidRPr="00DB21E9">
        <w:t xml:space="preserve"> also</w:t>
      </w:r>
      <w:r w:rsidRPr="00DB21E9">
        <w:rPr>
          <w:rStyle w:val="StyleUnderline"/>
        </w:rPr>
        <w:t xml:space="preserve"> </w:t>
      </w:r>
      <w:r w:rsidRPr="00DB21E9">
        <w:rPr>
          <w:rStyle w:val="Emphasis"/>
        </w:rPr>
        <w:t>present unprecedented threats</w:t>
      </w:r>
      <w:r w:rsidRPr="00DB21E9">
        <w:rPr>
          <w:rStyle w:val="StyleUnderline"/>
        </w:rPr>
        <w:t xml:space="preserve"> that no civilisation has had to contend with</w:t>
      </w:r>
      <w:r>
        <w:t xml:space="preserve">. For example, the climatic changes we face are of a different nature to what undid the Maya or Anazasi. They are global, human-driven, quicker, and more severe. ` </w:t>
      </w:r>
      <w:r w:rsidRPr="00DB21E9">
        <w:rPr>
          <w:rStyle w:val="Emphasis"/>
        </w:rPr>
        <w:t>Assistance in our self-imposed ruin will not come from hostile neighbors, but from our own technological powers</w:t>
      </w:r>
      <w:r>
        <w:t xml:space="preserve">. </w:t>
      </w:r>
      <w:r w:rsidRPr="00DB21E9">
        <w:rPr>
          <w:rStyle w:val="Emphasis"/>
        </w:rPr>
        <w:t>Collapse, in our case, would be a progress trap</w:t>
      </w:r>
      <w:r>
        <w:t xml:space="preserve">. </w:t>
      </w:r>
      <w:r w:rsidRPr="00DB21E9">
        <w:rPr>
          <w:rStyle w:val="StyleUnderline"/>
        </w:rPr>
        <w:t xml:space="preserve">The collapse of our civilisation </w:t>
      </w:r>
      <w:r w:rsidRPr="00DB21E9">
        <w:rPr>
          <w:rStyle w:val="Emphasis"/>
        </w:rPr>
        <w:t>is not inevitable</w:t>
      </w:r>
      <w:r>
        <w:t xml:space="preserve">. </w:t>
      </w:r>
      <w:r w:rsidRPr="00DB21E9">
        <w:rPr>
          <w:rStyle w:val="StyleUnderline"/>
        </w:rPr>
        <w:t>History suggests it is likely, but we have the unique advantage of being able to learn from the</w:t>
      </w:r>
      <w:r>
        <w:t xml:space="preserve"> wreckages of societies </w:t>
      </w:r>
      <w:r w:rsidRPr="00DB21E9">
        <w:rPr>
          <w:rStyle w:val="StyleUnderline"/>
        </w:rPr>
        <w:t>past</w:t>
      </w:r>
      <w:r>
        <w:t xml:space="preserve">. </w:t>
      </w:r>
      <w:r w:rsidRPr="00DB21E9">
        <w:rPr>
          <w:rStyle w:val="StyleUnderline"/>
        </w:rPr>
        <w:t>We know what needs to be done</w:t>
      </w:r>
      <w:r>
        <w:t xml:space="preserve">: emissions can be reduced, </w:t>
      </w:r>
      <w:r w:rsidRPr="00DB21E9">
        <w:rPr>
          <w:rStyle w:val="Emphasis"/>
        </w:rPr>
        <w:t>inequalities levelled</w:t>
      </w:r>
      <w:r>
        <w:t xml:space="preserve">, environmental degradation reversed, </w:t>
      </w:r>
      <w:r w:rsidRPr="00DB21E9">
        <w:rPr>
          <w:rStyle w:val="Emphasis"/>
        </w:rPr>
        <w:t>innovation unleashed and economies diversified</w:t>
      </w:r>
      <w:r>
        <w:t xml:space="preserve">. </w:t>
      </w:r>
      <w:r w:rsidRPr="00DB21E9">
        <w:rPr>
          <w:rStyle w:val="StyleUnderline"/>
        </w:rPr>
        <w:t xml:space="preserve">The policy proposals are there. </w:t>
      </w:r>
      <w:r w:rsidRPr="00DB21E9">
        <w:rPr>
          <w:rStyle w:val="Emphasis"/>
        </w:rPr>
        <w:t>Only the political will is lacking</w:t>
      </w:r>
      <w:r>
        <w:t xml:space="preserve">. We can also invest in recovery. There are already well-developed ideas for improving the ability of food and knowledge systems to be recuperated after catastrophe. </w:t>
      </w:r>
      <w:r w:rsidRPr="00DB21E9">
        <w:rPr>
          <w:rStyle w:val="StyleUnderline"/>
        </w:rPr>
        <w:t>Avoiding the creation of dangerous</w:t>
      </w:r>
      <w:r>
        <w:t xml:space="preserve"> and widely-accessible </w:t>
      </w:r>
      <w:r w:rsidRPr="00DB21E9">
        <w:rPr>
          <w:rStyle w:val="StyleUnderline"/>
        </w:rPr>
        <w:t>technologies is</w:t>
      </w:r>
      <w:r>
        <w:t xml:space="preserve"> also </w:t>
      </w:r>
      <w:r w:rsidRPr="00DB21E9">
        <w:rPr>
          <w:rStyle w:val="StyleUnderline"/>
        </w:rPr>
        <w:t xml:space="preserve">critical. Such steps will lessen the chance of a future collapse becoming irreversible. </w:t>
      </w:r>
      <w:r w:rsidRPr="00DB21E9">
        <w:rPr>
          <w:rStyle w:val="Emphasis"/>
        </w:rPr>
        <w:t>We will only march into collapse if we advance blindly</w:t>
      </w:r>
      <w:r>
        <w:t>. We are only doomed if we are unwilling to listen to the past.</w:t>
      </w:r>
    </w:p>
    <w:p w14:paraId="2B8E1260" w14:textId="77777777" w:rsidR="00A54310" w:rsidRDefault="00A54310" w:rsidP="00A54310"/>
    <w:p w14:paraId="0463AF7D" w14:textId="77777777" w:rsidR="00A54310" w:rsidRDefault="00A54310" w:rsidP="00A54310">
      <w:pPr>
        <w:pStyle w:val="Heading3"/>
      </w:pPr>
      <w:r>
        <w:t>--housing/employment/finance</w:t>
      </w:r>
    </w:p>
    <w:p w14:paraId="7F50143D" w14:textId="77777777" w:rsidR="00A54310" w:rsidRPr="0087780E" w:rsidRDefault="00A54310" w:rsidP="00A54310">
      <w:pPr>
        <w:pStyle w:val="Heading4"/>
      </w:pPr>
      <w:r>
        <w:t>Algorithmic affirmative action is necessary and sufficient to rectify employment discrimination</w:t>
      </w:r>
    </w:p>
    <w:p w14:paraId="3E257374" w14:textId="77777777" w:rsidR="00A54310" w:rsidRPr="0087418D" w:rsidRDefault="00A54310" w:rsidP="00A54310">
      <w:pPr>
        <w:rPr>
          <w:rStyle w:val="Style13ptBold"/>
        </w:rPr>
      </w:pPr>
      <w:r>
        <w:rPr>
          <w:rStyle w:val="Style13ptBold"/>
        </w:rPr>
        <w:t>Bornstein 18</w:t>
      </w:r>
      <w:r w:rsidRPr="0087418D">
        <w:t xml:space="preserve"> – </w:t>
      </w:r>
      <w:r>
        <w:t>Associate Professor of Law, University of Florida</w:t>
      </w:r>
    </w:p>
    <w:p w14:paraId="3DCAF664" w14:textId="77777777" w:rsidR="00A54310" w:rsidRDefault="00A54310" w:rsidP="00A54310">
      <w:r>
        <w:t>Stephanie Bornstein, Associate Professor of Law at the University of Florida Levin College of Law, ARTICLE: ANTIDISCRIMINATORY ALGORITHMS, 70 Ala. L. Rev. 519 (2018), Lexis</w:t>
      </w:r>
    </w:p>
    <w:p w14:paraId="2E5B3E95" w14:textId="77777777" w:rsidR="00A54310" w:rsidRPr="0087418D" w:rsidRDefault="00A54310" w:rsidP="00A54310"/>
    <w:p w14:paraId="7D7CB550" w14:textId="77777777" w:rsidR="00A54310" w:rsidRPr="0036779A" w:rsidRDefault="00A54310" w:rsidP="00A54310">
      <w:r>
        <w:t xml:space="preserve">Considering antidiscrimination theory as a way </w:t>
      </w:r>
      <w:r w:rsidRPr="0021697B">
        <w:rPr>
          <w:rStyle w:val="StyleUnderline"/>
        </w:rPr>
        <w:t xml:space="preserve">to </w:t>
      </w:r>
      <w:r w:rsidRPr="0036779A">
        <w:rPr>
          <w:rStyle w:val="Emphasis"/>
        </w:rPr>
        <w:t>improve</w:t>
      </w:r>
      <w:r w:rsidRPr="0021697B">
        <w:rPr>
          <w:rStyle w:val="StyleUnderline"/>
        </w:rPr>
        <w:t xml:space="preserve"> algorithms and the uses to which they are applied</w:t>
      </w:r>
      <w:r>
        <w:t xml:space="preserve"> in the workplace, </w:t>
      </w:r>
      <w:r w:rsidRPr="0021697B">
        <w:rPr>
          <w:rStyle w:val="StyleUnderline"/>
        </w:rPr>
        <w:t xml:space="preserve">while useful, </w:t>
      </w:r>
      <w:r w:rsidRPr="0036779A">
        <w:rPr>
          <w:rStyle w:val="Emphasis"/>
        </w:rPr>
        <w:t>is not enough</w:t>
      </w:r>
      <w:r w:rsidRPr="0021697B">
        <w:rPr>
          <w:rStyle w:val="StyleUnderline"/>
        </w:rPr>
        <w:t xml:space="preserve"> to spark </w:t>
      </w:r>
      <w:r w:rsidRPr="0036779A">
        <w:rPr>
          <w:rStyle w:val="Emphasis"/>
        </w:rPr>
        <w:t>needed change</w:t>
      </w:r>
      <w:r>
        <w:t xml:space="preserve">. To that end, this Part revisits the idea of employer </w:t>
      </w:r>
      <w:r w:rsidRPr="004D385A">
        <w:t xml:space="preserve">liability for </w:t>
      </w:r>
      <w:r w:rsidRPr="0036779A">
        <w:rPr>
          <w:rStyle w:val="Emphasis"/>
        </w:rPr>
        <w:t>algorithmic discrimination</w:t>
      </w:r>
      <w:r w:rsidRPr="004D385A">
        <w:rPr>
          <w:rStyle w:val="StyleUnderline"/>
        </w:rPr>
        <w:t xml:space="preserve"> under </w:t>
      </w:r>
      <w:r w:rsidRPr="00CD0DFF">
        <w:rPr>
          <w:rStyle w:val="Emphasis"/>
        </w:rPr>
        <w:t>existing</w:t>
      </w:r>
      <w:r w:rsidRPr="004D385A">
        <w:rPr>
          <w:rStyle w:val="StyleUnderline"/>
        </w:rPr>
        <w:t xml:space="preserve"> </w:t>
      </w:r>
      <w:r w:rsidRPr="0036779A">
        <w:rPr>
          <w:rStyle w:val="Emphasis"/>
        </w:rPr>
        <w:t>antidiscrimination law</w:t>
      </w:r>
      <w:r>
        <w:t xml:space="preserve">. </w:t>
      </w:r>
      <w:r w:rsidRPr="0021697B">
        <w:t xml:space="preserve">Current scholarship characterizes algorithmic discrimination as mainly a problem of disparate effects yet also suggests that it </w:t>
      </w:r>
      <w:r w:rsidRPr="004D385A">
        <w:rPr>
          <w:rStyle w:val="StyleUnderline"/>
        </w:rPr>
        <w:t xml:space="preserve">could </w:t>
      </w:r>
      <w:r w:rsidRPr="00CD0DFF">
        <w:rPr>
          <w:rStyle w:val="Emphasis"/>
        </w:rPr>
        <w:t>escape the reach of disparate impact</w:t>
      </w:r>
      <w:r w:rsidRPr="0036779A">
        <w:rPr>
          <w:rStyle w:val="StyleUnderline"/>
        </w:rPr>
        <w:t xml:space="preserve"> doctrine</w:t>
      </w:r>
      <w:r w:rsidRPr="0021697B">
        <w:t xml:space="preserve">. This Part questions both the characterization of the problem as one of only disparate impact and the limitations of the law's reach. It then concludes </w:t>
      </w:r>
      <w:r w:rsidRPr="0036779A">
        <w:t>with implications for algorithmic discrimination in contexts other than employment, for which disparate impact liability is not an option.</w:t>
      </w:r>
    </w:p>
    <w:p w14:paraId="3444C070" w14:textId="77777777" w:rsidR="00A54310" w:rsidRPr="004D385A" w:rsidRDefault="00A54310" w:rsidP="00A54310">
      <w:pPr>
        <w:rPr>
          <w:sz w:val="4"/>
          <w:szCs w:val="4"/>
        </w:rPr>
      </w:pPr>
      <w:r w:rsidRPr="004D385A">
        <w:rPr>
          <w:sz w:val="4"/>
          <w:szCs w:val="4"/>
        </w:rPr>
        <w:t>A. Title VII Disparate Impact</w:t>
      </w:r>
    </w:p>
    <w:p w14:paraId="4C9764A0" w14:textId="77777777" w:rsidR="00A54310" w:rsidRPr="004D385A" w:rsidRDefault="00A54310" w:rsidP="00A54310">
      <w:pPr>
        <w:rPr>
          <w:sz w:val="4"/>
          <w:szCs w:val="4"/>
        </w:rPr>
      </w:pPr>
      <w:r w:rsidRPr="004D385A">
        <w:rPr>
          <w:sz w:val="4"/>
          <w:szCs w:val="4"/>
        </w:rPr>
        <w:t>In interpreting Title VII, the U.S. Supreme Court has read the statute to allow two main legal frameworks for proving discrimination: disparate treatment and disparate impact. 213Link to the text of the note As described previously, disparate impact reflects antisubordination principles of substantive equality by recognizing that, in some cases, treating all people the same when they are [*554] situated differently, as members of different protected classes, may have discriminatory results. The disparate impact framework was first articulated by the U.S. Supreme Court in the 1971 case Griggs v. Duke Power Co., 214Link to the text of the note based on the statutory text of Title VII making it unlawful for an employer "to limit, segregate, or classify . . . employees or applicants . . . in any way which would deprive . . . any individual of employment opportunities or otherwise adversely affect his status as an employee, because of . . . race, color, religion, sex, or national origin." 215Link to the text of the note Disparate impact applies when an employer adopts a "facially neutral" policy or practice that it applies to all applicants or employees equally, but which results in a disproportionately negative impact on members of one protected class. 216Link to the text of the note Because the harm focuses on the discriminatory result of a seemingly fair practice, proof of an employer's intent in adopting the practice is not required. 217Link to the text of the note</w:t>
      </w:r>
    </w:p>
    <w:p w14:paraId="66FC2317" w14:textId="77777777" w:rsidR="00A54310" w:rsidRPr="004D385A" w:rsidRDefault="00A54310" w:rsidP="00A54310">
      <w:pPr>
        <w:rPr>
          <w:sz w:val="4"/>
          <w:szCs w:val="4"/>
        </w:rPr>
      </w:pPr>
      <w:r w:rsidRPr="004D385A">
        <w:rPr>
          <w:sz w:val="4"/>
          <w:szCs w:val="4"/>
        </w:rPr>
        <w:t>To prove a disparate impact case under Title VII, a plaintiff or class of plaintiff applicants or employees must first make out a prima facie case by showing that the defendant employer's practice resulted in a statistically significant disparity against a protected class when compared to the proper labor market. 218Link to the text of the note This showing creates an inference of discrimination and shifts the burden of proof to the employer, who can rebut the statistics to show that there is, in fact, no disparate impact to meet plaintiffs' burden of proof. 219Link to the text of the note Alternatively, the employer can prove the affirmative defense that the employment practice is "job related for the position in question and consistent with business necessity," which will excuse the disparate impact as lawful. 220Link to the text of the note Even if the employer proves business necessity, plaintiffs may still prevail by showing that there is a less discriminatory "alternative employment practice" that the employer "refuses to adopt." 221Link to the text of the note</w:t>
      </w:r>
    </w:p>
    <w:p w14:paraId="71DB28CE" w14:textId="77777777" w:rsidR="00A54310" w:rsidRPr="004D385A" w:rsidRDefault="00A54310" w:rsidP="00A54310">
      <w:pPr>
        <w:rPr>
          <w:sz w:val="4"/>
          <w:szCs w:val="4"/>
        </w:rPr>
      </w:pPr>
      <w:r w:rsidRPr="004D385A">
        <w:rPr>
          <w:sz w:val="4"/>
          <w:szCs w:val="4"/>
        </w:rPr>
        <w:t>Current scholars agree that algorithmic decision-making may lead to disparate impact discrimination, but raise concerns that disparate impact law as currently construed may allow employers to escape liability. 222Link to the text of the note First, assuming that plaintiffs can show that an employer's use of algorithmic decision-making created a disparate impact by protected class, 223Link to the text of the note a court [*555] could allow an employer to prevail by using the algorithm itself to prove its affirmative defense. 224Link to the text of the note Traditionally, though not required by law, employers prove that a practice is job related and consistent with business necessity through what is known as a "validation study" that demonstrates that the practice is a valid measure for job performance. 225Link to the text of the note Among possible validation studies are "criterion" or "construct" validation studies that prove how closely a challenged practice measures the likelihood of success on the job in question. 226Link to the text of the note As scholars correctly explain, a predictive matching algorithm that is trained on data of a model "good employee" and then selects candidates for hire that match the model is self-validating. 227Link to the text of the note Because a predictive matching algorithm is, in essence, a criterion validation study, even if it incorporates discriminatory data, a court could choose to excuse any disparate impact it causes because it selects employees in a way that is inherently job-related. 228Link to the text of the note</w:t>
      </w:r>
    </w:p>
    <w:p w14:paraId="7FB965E9" w14:textId="77777777" w:rsidR="00A54310" w:rsidRPr="004D385A" w:rsidRDefault="00A54310" w:rsidP="00A54310">
      <w:pPr>
        <w:rPr>
          <w:sz w:val="4"/>
          <w:szCs w:val="4"/>
        </w:rPr>
      </w:pPr>
      <w:r w:rsidRPr="004D385A">
        <w:rPr>
          <w:sz w:val="4"/>
          <w:szCs w:val="4"/>
        </w:rPr>
        <w:t>That said, there may be room under existing law to require more demanding proof from an employer before the employer is found to satisfy its affirmative defense. While an algorithm will always meet the "job related" half of the defense by design, it may not necessarily meet the "business necessity" half. It is true that, as Barocas and Selbst suggest from their survey of relevant caselaw, courts have not been exacting in applying the business necessity standard, instead allowing some amount of "job-relatedness" to suffice. 229Link to the text of the note They describe the affirmative defense as lying "somewhere in the middle of two extremes": "that the hiring criteria bear a [*556] 'manifest relationship' . . . or . . . be 'significantly correlated' to job performance" on one side and that it "accurately--but not perfectly--ascertains an applicant's ability to perform [the job] successfully" on the other. 230Link to the text of the note</w:t>
      </w:r>
    </w:p>
    <w:p w14:paraId="06879E40" w14:textId="77777777" w:rsidR="00A54310" w:rsidRPr="004D385A" w:rsidRDefault="00A54310" w:rsidP="00A54310">
      <w:pPr>
        <w:rPr>
          <w:sz w:val="4"/>
          <w:szCs w:val="4"/>
        </w:rPr>
      </w:pPr>
      <w:r w:rsidRPr="004D385A">
        <w:rPr>
          <w:sz w:val="4"/>
          <w:szCs w:val="4"/>
        </w:rPr>
        <w:t>Yet because the law does not require a criterion validation study, it also need not be satisfied by one. In addition to criterion and construct validation, there is a third type of validation study, "content" validation, which tests the validity of a selection practice by testing how closely it measures successful performance on the actual tasks of a job rather than characteristics of successful employees in the abstract. 231Link to the text of the note Given that a hiring algorithm could serve as a criterion validation of itself but still discriminate, courts could hold that such a study is not enough to meet the employer's burden of proof and instead require content validation. Similarly, Kim proposes that, under existing law, in the context of algorithmic discrimination, statistical correlation alone should not be enough to meet an employer's defense of business necessity; instead, courts should require employers to "defend the accuracy of the correlations" as unbiased. 232Link to the text of the note An alternative to Kim's suggestion is for courts to hold that, in cases challenging algorithmic discrimination, criterion validation studies do not satisfy the employer's burden of proof for the business necessity affirmative defense. Both proposals may be possible under existing doctrine: while the basic affirmative defense was created by statute, it was not further defined, and whether it has been met in a particular case is a matter for the fact finder. 233Link to the text of the note What is more, requiring a content validation study rather than a criterion</w:t>
      </w:r>
    </w:p>
    <w:p w14:paraId="1BCEA171" w14:textId="77777777" w:rsidR="00A54310" w:rsidRPr="004D385A" w:rsidRDefault="00A54310" w:rsidP="00A54310">
      <w:pPr>
        <w:rPr>
          <w:sz w:val="4"/>
          <w:szCs w:val="4"/>
        </w:rPr>
      </w:pPr>
      <w:r w:rsidRPr="004D385A">
        <w:rPr>
          <w:sz w:val="4"/>
          <w:szCs w:val="4"/>
        </w:rPr>
        <w:t>validation study could encourage employers toward stereotype-reducing uses of algorithms and away from stereotype-activating ones. 234Link to the text of the note For example, a content validation study would more closely resemble a blind-skills-challenge algorithm that recognizes and tests applicants' skills for the job rather than their qualities in the abstract. If only content, but neither criterion nor construct, validation studies were allowed to support a business necessity defense in a lawsuit alleging algorithmic disparate impact, employers may move away from relying on the more problematic mining-and-matching algorithms that seek to match an abstract "good employee" profile--or at least toward a combined use of both mining-and-matching [*557] and testing-and-tracking algorithms--to reduce bias in their hiring processes. 235Link to the text of the note</w:t>
      </w:r>
    </w:p>
    <w:p w14:paraId="61143B9F" w14:textId="77777777" w:rsidR="00A54310" w:rsidRPr="004D385A" w:rsidRDefault="00A54310" w:rsidP="00A54310">
      <w:pPr>
        <w:rPr>
          <w:sz w:val="4"/>
          <w:szCs w:val="4"/>
        </w:rPr>
      </w:pPr>
      <w:r w:rsidRPr="004D385A">
        <w:rPr>
          <w:sz w:val="4"/>
          <w:szCs w:val="4"/>
        </w:rPr>
        <w:t>In addition, even if a court defers to an employer's business necessity proof, plaintiffs may still prevail if they can prove that the employer refused to adopt a less discriminatory alternative practice. 236Link to the text of the note While acknowledging that this may be the most promising option for liability under existing disparate impact law, Barocas and Selbst remain less than optimistic. As they describe it, "a plaintiff could argue that the obvious alternative employment practice would be to fix the problems with the models," yet because "[f]ixing the models . . . is not a trivial task," the chance that a plaintiff could prevail in such a circumstance "seems slim." 237Link to the text of the note In particular, they express concern that, even if plaintiffs could identify how to cure a model of its bias, they must still prove that the employer refused to adopt it. 238Link to the text of the note</w:t>
      </w:r>
    </w:p>
    <w:p w14:paraId="60403F37" w14:textId="77777777" w:rsidR="00A54310" w:rsidRPr="004D385A" w:rsidRDefault="00A54310" w:rsidP="00A54310">
      <w:pPr>
        <w:rPr>
          <w:sz w:val="4"/>
          <w:szCs w:val="4"/>
        </w:rPr>
      </w:pPr>
      <w:r w:rsidRPr="004D385A">
        <w:rPr>
          <w:sz w:val="4"/>
          <w:szCs w:val="4"/>
        </w:rPr>
        <w:t>Again, this concern may understate the reach of existing disparate impact law. While it is true that, as Barocas and Selbst identify, "[n]either Congress nor courts have specified what it means for an employer to 'refuse' to adopt the less discriminatory procedure," caselaw has made clear that proof that an employer could use its own selection device in a less discriminatory manner may suffice. 239Link to the text of the note Thus, plaintiffs may show either that the employer could have used the same algorithm in a less discriminatory way--for example, as one factor in hiring instead of as the entire hiring process--or that the employer could have removed certain biased factors from the algorithm that would have reduced its discriminatory effect. 240Link to the text of the note Of course, as Barocas and Selbst argue, isolating the relevant factors from an algorithm will not be easy as a matter of proof. 241Link to the text of the note Yet given efforts in the field of computer science to advance technical tools to reduce algorithmic bias, it may become possible to discover, adjust, and recreate an existing algorithm to reduce its disparate impact. 242Link to the text of the note If so, this may be the best opportunity yet to reach algorithmic discrimination under existing disparate impact law: providing expert evidence that, by making adjustments to an employer's own algorithm, it is possible to create a less discriminatory alternative.</w:t>
      </w:r>
    </w:p>
    <w:p w14:paraId="1BC615DF" w14:textId="77777777" w:rsidR="00A54310" w:rsidRPr="004D385A" w:rsidRDefault="00A54310" w:rsidP="00A54310">
      <w:pPr>
        <w:rPr>
          <w:sz w:val="4"/>
          <w:szCs w:val="4"/>
        </w:rPr>
      </w:pPr>
      <w:r w:rsidRPr="004D385A">
        <w:rPr>
          <w:sz w:val="4"/>
          <w:szCs w:val="4"/>
        </w:rPr>
        <w:t>[*558] Under existing disparate impact doctrine, courts can require more from an employer to satisfy its business necessity defense than mere statistical correlation, and courts can side with plaintiffs where an employer's own algorithm could be used in a less discriminatory way. Still, that a biased algorithm may be able to serve as its own justification for any disparate impact it creates calls into question the underlying neutrality of the algorithm, and calls for a closer examination of framing algorithmic discrimination as disparate treatment.</w:t>
      </w:r>
    </w:p>
    <w:p w14:paraId="1941CD47" w14:textId="77777777" w:rsidR="00A54310" w:rsidRPr="004D385A" w:rsidRDefault="00A54310" w:rsidP="00A54310">
      <w:pPr>
        <w:rPr>
          <w:sz w:val="4"/>
          <w:szCs w:val="4"/>
        </w:rPr>
      </w:pPr>
      <w:r w:rsidRPr="004D385A">
        <w:rPr>
          <w:sz w:val="4"/>
          <w:szCs w:val="4"/>
        </w:rPr>
        <w:t>B. Title VII Disparate Treatment, Using Stereotype Theory</w:t>
      </w:r>
    </w:p>
    <w:p w14:paraId="0C6CD84A" w14:textId="77777777" w:rsidR="00A54310" w:rsidRPr="004D385A" w:rsidRDefault="00A54310" w:rsidP="00A54310">
      <w:pPr>
        <w:rPr>
          <w:sz w:val="4"/>
          <w:szCs w:val="4"/>
        </w:rPr>
      </w:pPr>
      <w:r w:rsidRPr="004D385A">
        <w:rPr>
          <w:sz w:val="4"/>
          <w:szCs w:val="4"/>
        </w:rPr>
        <w:t>The second major legal framework for proving discrimination under Title VII is disparate treatment. Traditional disparate treatment reflects anticlassification principles of formal equal treatment. It was first articulated by the U.S. Supreme Court in the 1973 case McDonnell Douglas Corp. v. Green, 243Link to the text of the note based on the statutory text of Title VII making it unlawful for an employer "to fail or refuse to hire . . . or otherwise to discriminate against any individual . . . [in] compensation, terms, conditions, or privileges of employment, because of such individual's race, color, religion, sex, or national origin." 244Link to the text of the note In contrast to disparate impact's application to facially neutral practices, disparate treatment has been interpreted by courts to require proof of "intentional" discrimination and to apply when protected class was a "motivating factor" in an adverse employment action. 245Link to the text of the note</w:t>
      </w:r>
    </w:p>
    <w:p w14:paraId="46B24AE6" w14:textId="77777777" w:rsidR="00A54310" w:rsidRPr="004D385A" w:rsidRDefault="00A54310" w:rsidP="00A54310">
      <w:pPr>
        <w:rPr>
          <w:sz w:val="4"/>
          <w:szCs w:val="4"/>
        </w:rPr>
      </w:pPr>
      <w:r w:rsidRPr="004D385A">
        <w:rPr>
          <w:sz w:val="4"/>
          <w:szCs w:val="4"/>
        </w:rPr>
        <w:t>Importantly, while disparate treatment requires "intentional" acts, Title VII's definition of discriminatory "intent" is broader than its terminology implies. A great deal of legal scholarship has addressed this issue, a full analysis of which is beyond the scope of this Article. 246Link to the text of the note However, several key guidelines are clear. First, to be intentional, disparate treatment does not require protected class animus; in fact, it does not even require acting with conscious awareness that you are discriminating. 247Link to the text of the note For example, if an employer adopts a practice of hiring candidates by subjective review of a [*559] resume and interview and acts intentionally when applying that process to each individual applicant, applicants who believe they were evaluated worse and not hired because of their race can sue for disparate treatment, even if the employer did not believe the decision was racially motivated. 248Link to the text of the note Second, intentional disparate treatment is virtually always proven by circumstantial evidence: defendants rarely admit that a protected characteristic entered into their decision-making process, nor must they. 249Link to the text of the note Third, under what is known as the stereotype theory of liability, acting intentionally on the basis of a stereotype associated with a protected class constitutes disparate treatment on the basis of that protected class. 250Link to the text of the note</w:t>
      </w:r>
    </w:p>
    <w:p w14:paraId="40F0465A" w14:textId="77777777" w:rsidR="00A54310" w:rsidRPr="004D385A" w:rsidRDefault="00A54310" w:rsidP="00A54310">
      <w:pPr>
        <w:rPr>
          <w:sz w:val="4"/>
          <w:szCs w:val="4"/>
        </w:rPr>
      </w:pPr>
      <w:r w:rsidRPr="004D385A">
        <w:rPr>
          <w:sz w:val="4"/>
          <w:szCs w:val="4"/>
        </w:rPr>
        <w:t>While traditional disparate treatment reflects anticlassification principles, modern disparate treatment incorporates antistereotyping principles from Price Waterhouse v. Hopkins that require individuals to be treated individually, even within their protected class. 251Link to the text of the note As cases brought under a stereotype theory of disparate treatment have held, an employer who judges an employee for work-related purposes on the basis of stereotypes associated with a protected class may commit intentional discrimination, even if the employer does not recognize its own bias or is operating on the basis of benevolent motives. 252Link to the text of the note Indeed, in hundreds of cases over five decades, Title VII jurisprudence has demonstrated that intent is a broad concept that can be proven with a variety of circumstantial evidence, even despite an employer's stated intention or policy of nondiscrimination. 253Link to the text of the note</w:t>
      </w:r>
    </w:p>
    <w:p w14:paraId="5CC7BAA4" w14:textId="77777777" w:rsidR="00A54310" w:rsidRPr="004D385A" w:rsidRDefault="00A54310" w:rsidP="00A54310">
      <w:pPr>
        <w:rPr>
          <w:sz w:val="4"/>
          <w:szCs w:val="4"/>
        </w:rPr>
      </w:pPr>
      <w:r w:rsidRPr="004D385A">
        <w:rPr>
          <w:sz w:val="4"/>
          <w:szCs w:val="4"/>
        </w:rPr>
        <w:t>Title VII disparate treatment claims can be brought on an individual or a class-wide basis. For individual claims, the plaintiff follows the burden-shifting framework established in McDonnell Douglas. 254Link to the text of the note Plaintiff applicants or employees must show a prima facie case of disparate treatment that (1) they are a member of a protected class, (2) they were qualified for the position, (3) they experienced an adverse employment action, and (4) the adverse action occurred under circumstances giving rise to an inference of discrimination. 255Link to the text of the note The prima facie burden is not a hard one to meet: the plaintiff can use any relevant evidence to meet step 4, including comparator [*560] evidence if available, statistical evidence if relevant, 256Link to the text of the note and, if a case is brought under the stereotype theory, evidence that protected class stereotypes played a role in the decision. 257Link to the text of the note Once the plaintiff has met the prima facie case, a burden of production shifts to the defendant employer to articulate a legitimate nondiscriminatory reason for the adverse action--a low bar to meet, as any nondiscriminatory reason will usually suffice. 258Link to the text of the note Finally, the burden of persuasion shifts back to the plaintiff to show that the defendant's stated reason for the adverse employment action was a "pretext" and not the real reason for the decision, which was the plaintiff's protected class. 259Link to the text of the note</w:t>
      </w:r>
    </w:p>
    <w:p w14:paraId="75501E82" w14:textId="77777777" w:rsidR="00A54310" w:rsidRPr="004D385A" w:rsidRDefault="00A54310" w:rsidP="00A54310">
      <w:pPr>
        <w:rPr>
          <w:sz w:val="4"/>
          <w:szCs w:val="4"/>
        </w:rPr>
      </w:pPr>
      <w:r w:rsidRPr="004D385A">
        <w:rPr>
          <w:sz w:val="4"/>
          <w:szCs w:val="4"/>
        </w:rPr>
        <w:t>For class-wide disparate treatment claims, known as "pattern or practice" claims, the proof structure is different. As established in 1977 in the U.S. Supreme Court cases Hazelwood School District v. United States and International Brotherhood of Teamsters v. United States, the plaintiff applicants or employees must show that an employer's regular employment practices are discriminatory using statistics and anecdotal evidence to create an inference of discrimination. 260Link to the text of the note This statistical part of the prima facie case is met in the same way that plaintiffs prove disparate impact, described above, by showing a statistically significant disparity by protected class from expected results using the relevant labor market. 261Link to the text of the note Yet plaintiffs must also usually provide other anecdotal evidence to support the statistics in order to infer discriminatory intent: for example, anecdotal evidence from individuals who experienced discrimination or other evidence that stereotypes were at play. 262Link to the text of the note Once plaintiffs have met the prima facie case, the burden shifts to the employer to rebut the inference of discrimination by either challenging plaintiffs' statistics or offering legitimate reasons for the disparity. 263Link to the text of the note As compared to the defendant's burden in responding to a disparate impact claim, the rebuttal burden on a defendant in a pattern-or-practice [*561] case is relatively lower; the ultimate burden of persuasion remains with plaintiffs, to prove that the employer's practices were discriminatory. 264Link to the text of the note</w:t>
      </w:r>
    </w:p>
    <w:p w14:paraId="1DAF67E0" w14:textId="77777777" w:rsidR="00A54310" w:rsidRPr="004D385A" w:rsidRDefault="00A54310" w:rsidP="00A54310">
      <w:pPr>
        <w:rPr>
          <w:sz w:val="4"/>
          <w:szCs w:val="4"/>
        </w:rPr>
      </w:pPr>
      <w:r w:rsidRPr="004D385A">
        <w:rPr>
          <w:sz w:val="4"/>
          <w:szCs w:val="4"/>
        </w:rPr>
        <w:t>With one exception, current scholarship views the harm of algorithmic discrimination as outside of the realm of disparate treatment and instead a matter for the disparate impact framework. Barocas and Selbst acknowledge that, in the unlikely event that an algorithm is used with the purpose of covering up intentional discrimination, this "masking" would be actionable disparate treatment. 265Link to the text of the note This would occur if an employer were to include protected class membership as a variable and intentionally manipulate pieces of an algorithm to get the discriminatory result it desired. 266Link to the text of the note Likewise, Kim suggests that only one fact pattern of algorithmic discrimination "easily fits within the conventional [disparate treatment] framework": "[w]hen an employer intends to discriminate but relies on an apparently neutral data model to justify its decisions." 267Link to the text of the note</w:t>
      </w:r>
    </w:p>
    <w:p w14:paraId="6D30BF95" w14:textId="77777777" w:rsidR="00A54310" w:rsidRPr="004D385A" w:rsidRDefault="00A54310" w:rsidP="00A54310">
      <w:pPr>
        <w:rPr>
          <w:sz w:val="4"/>
          <w:szCs w:val="4"/>
        </w:rPr>
      </w:pPr>
      <w:r w:rsidRPr="004D385A">
        <w:rPr>
          <w:sz w:val="4"/>
          <w:szCs w:val="4"/>
        </w:rPr>
        <w:t>By creating scenarios that assume animus on the part of the decision maker, both examples understate the reach of "intent" in disparate treatment law. If an employer acts intentionally in a way that applies stereotypes associated with protected classes to individuals, and the result of that action is protected class discrimination, that may be actionable disparate treatment under a stereotype theory. 268Link to the text of the note Indeed, Barocas and Selbst and Kim start from the assumption that the data on which an algorithm is based may be inherently discriminatory. If, as they suggest, "data are not neutral," 269Link to the text of the note and "data mining can reproduce existing patterns of discrimination [or] inherit the prejudice of prior decision makers," 270Link to the text of the note why should we treat algorithms as "facially neutral"? Under Title VII, "unintentional" does not mean the same thing as "facially neutral," and "intent" is its own animal. 271Link to the text of the note [*562] For this reason, at least some forms of algorithmic discrimination may be litigable as disparate treatment under the stereotype theory of Title VII. 272Link to the text of the note</w:t>
      </w:r>
    </w:p>
    <w:p w14:paraId="0232B4B6" w14:textId="77777777" w:rsidR="00A54310" w:rsidRPr="004D385A" w:rsidRDefault="00A54310" w:rsidP="00A54310">
      <w:pPr>
        <w:rPr>
          <w:sz w:val="4"/>
          <w:szCs w:val="4"/>
        </w:rPr>
      </w:pPr>
      <w:r w:rsidRPr="004D385A">
        <w:rPr>
          <w:sz w:val="4"/>
          <w:szCs w:val="4"/>
        </w:rPr>
        <w:t>Despite their focus on a disparate impact approach, Barocas and Selbst lay the foundation for a stereotyping argument by identifying two types of human biases or stereotypes that may be introduced--in foundational ways--into algorithmic decision-making. 273Link to the text of the note First, when selecting target variables and training data on which to train a machine-learning algorithm to find "good employees," programmers must define what constitutes a "good" employee. 274Link to the text of the note If the algorithm is trained on data that itself incorporates subjective biases--for example, past performance evaluation scores or other subjective qualities selected by the employer--it will incorporate such bias into any correlations it makes. 275Link to the text of the note Second, if the algorithm is designed to determine its own pattern of decision-making based on past biased decisions, it will reproduce such bias in future decisions. 276Link to the text of the note Barocas and Selbst explain that "[a]utomating the process in this way would turn the conscious prejudice or implicit bias of individuals involved in previous decision making into a formalized rule that would systematically alter the prospects of all future applica[tions]"--for example, they suggest, rejecting all applicants from historically black colleges because the employer had done so consistently in the past. 277Link to the text of the note Both of these patterns can be described, as Barocas and Selbst suggest, by the "adage in computer science: 'garbage in, garbage out,'" where the "garbage out" is discriminatory employment decisions. 278Link to the text of the note</w:t>
      </w:r>
    </w:p>
    <w:p w14:paraId="6E4B6E13" w14:textId="77777777" w:rsidR="00A54310" w:rsidRPr="004D385A" w:rsidRDefault="00A54310" w:rsidP="00A54310">
      <w:pPr>
        <w:rPr>
          <w:sz w:val="4"/>
          <w:szCs w:val="4"/>
        </w:rPr>
      </w:pPr>
      <w:r w:rsidRPr="004D385A">
        <w:rPr>
          <w:sz w:val="4"/>
          <w:szCs w:val="4"/>
        </w:rPr>
        <w:t>Although current scholarship fails to recognize it, an employer intentionally applying a system to individuals that starts from a "garbage in" position infected by protected class bias may constitute disparate treatment. In particular, the use of predictive matching by algorithm to find applicants that fit a model "good employee" may pose a problem of protected class [*563] stereotyping. If an employer creates a model employee based on past subjective decision-making that incorporates protected class stereotypes and then applies that model to each future applicant, seeking to hold each individual to the stereotype of "good employee," that may no longer be a "facially neutral" practice. Just because a computer formula is making the decisions instead of a human does not wash away prior bias and make its application "neutral." This is demonstrably different than being a "facially neutral" practice for which a disparate impact analysis is appropriate. 279Link to the text of the note The employer is not saying, for example, "We want people who score eighty percent on this test"; instead the employer is saying, "We want people who match this type of person." It is, in effect, like a hiring manager looking for applicants who "fit in" or looking for someone who is "management material." It is subjective decision-making by formula. 280Link to the text of the note</w:t>
      </w:r>
    </w:p>
    <w:p w14:paraId="5ECAC571" w14:textId="77777777" w:rsidR="00A54310" w:rsidRPr="004D385A" w:rsidRDefault="00A54310" w:rsidP="00A54310">
      <w:pPr>
        <w:rPr>
          <w:sz w:val="4"/>
          <w:szCs w:val="4"/>
        </w:rPr>
      </w:pPr>
      <w:r w:rsidRPr="004D385A">
        <w:rPr>
          <w:sz w:val="4"/>
          <w:szCs w:val="4"/>
        </w:rPr>
        <w:t>Moreover, because AI is meant to mirror the human brain, subjective decision-making by a computer programmed by a human or modeled on past human decisions should be treated the same, for liability purposes, as subjective decision-making by a human. The employer who relies on its discriminatory results should be held liable to a similar extent under the law. Barocas and Selbst seemingly entertain, and reject, this possibility; but their analysis is based on an overly narrow view of the definition of intent in Title VII, presuming that "discriminatory data mining is by stipulation unintentional." 281Link to the text of the note While they are correct that "the law does not adequately address unconscious disparate treatment," 282Link to the text of the note they use this statement to prove too much. And while "the doctrine [of Title VII] focuses on human decision makers," 283Link to the text of the note a human decision maker's application of a biased model may be enough. 284Link to the text of the note</w:t>
      </w:r>
    </w:p>
    <w:p w14:paraId="2405583E" w14:textId="77777777" w:rsidR="00A54310" w:rsidRPr="004D385A" w:rsidRDefault="00A54310" w:rsidP="00A54310">
      <w:pPr>
        <w:rPr>
          <w:sz w:val="4"/>
          <w:szCs w:val="4"/>
        </w:rPr>
      </w:pPr>
      <w:r w:rsidRPr="004D385A">
        <w:rPr>
          <w:sz w:val="4"/>
          <w:szCs w:val="4"/>
        </w:rPr>
        <w:t>[*564] This is, by no means, an easy or clear harm to identify. Algorithmic decision-making that incorporates stereotypes may fall into a gray area between what looks like disparate treatment and what looks like disparate impact. 285Link to the text of the note Nevertheless, unearthing the potential for unlawful stereotyping is essential to ensure bias-free algorithms. For a stereotyping claim, it is not enough that an employer selects candidates using an objective factor that merely correlates with protected class. For example, if an employer has a stated preference for hiring military veterans, just because demographically more men may be veterans does not mean that a woman could sue for unequal treatment or stereotyping, as the U.S. Supreme Court held in Personnel Administrator of Massachusetts v. Feeney. 286Link to the text of the note A female applicant disadvantaged by this identifiable and objective data point--you either are a veteran or you are not--could only allege disparate impact. 287Link to the text of the note</w:t>
      </w:r>
    </w:p>
    <w:p w14:paraId="7C171457" w14:textId="77777777" w:rsidR="00A54310" w:rsidRPr="004D385A" w:rsidRDefault="00A54310" w:rsidP="00A54310">
      <w:pPr>
        <w:rPr>
          <w:sz w:val="4"/>
          <w:szCs w:val="4"/>
        </w:rPr>
      </w:pPr>
      <w:r w:rsidRPr="004D385A">
        <w:rPr>
          <w:sz w:val="4"/>
          <w:szCs w:val="4"/>
        </w:rPr>
        <w:t>But imagine that the preference is not an objective data point--for example, the employer prefers to hire employees it believes have "leadership abilities" or will be "aggressive." This is no longer a purely objective factor; determining whether a candidate has these qualities requires a subjective assessment of who is or is not a leader or aggressive. If a human decision maker looks at a female candidate's resume and assumes that, because it shows her to have a traditionally feminine background, she lacks these qualities so the decision maker does not hire her, the applicant could now allege gender stereotyping--even if the decision maker was not aware of its own biases. If an algorithm is trained to look for "aggressive leaders" by matching individuals to the group data of its successful employees with traditionally masculine backgrounds, and it assumes future behavior based on these past masculine cues, excluding those who do not match, the algorithm is now doing the stereotyping.</w:t>
      </w:r>
    </w:p>
    <w:p w14:paraId="1C745B4C" w14:textId="77777777" w:rsidR="00A54310" w:rsidRPr="007B7405" w:rsidRDefault="00A54310" w:rsidP="00A54310">
      <w:pPr>
        <w:rPr>
          <w:rStyle w:val="StyleUnderline"/>
        </w:rPr>
      </w:pPr>
      <w:r w:rsidRPr="004D385A">
        <w:rPr>
          <w:rStyle w:val="StyleUnderline"/>
        </w:rPr>
        <w:t>Under this formulation</w:t>
      </w:r>
      <w:r>
        <w:t xml:space="preserve">, </w:t>
      </w:r>
      <w:r w:rsidRPr="004D385A">
        <w:rPr>
          <w:rStyle w:val="StyleUnderline"/>
        </w:rPr>
        <w:t xml:space="preserve">an individual who </w:t>
      </w:r>
      <w:r w:rsidRPr="007B7405">
        <w:rPr>
          <w:rStyle w:val="StyleUnderline"/>
        </w:rPr>
        <w:t>believes they experienced discrimination</w:t>
      </w:r>
      <w:r>
        <w:t xml:space="preserve"> when compared </w:t>
      </w:r>
      <w:r w:rsidRPr="007B7405">
        <w:rPr>
          <w:rStyle w:val="StyleUnderline"/>
        </w:rPr>
        <w:t>against a biased algorithmic model could sue for individual disparate treatment under a stereotype theory.</w:t>
      </w:r>
      <w:r>
        <w:t xml:space="preserve"> Like Ann Hopkins, the plaintiff in Price Waterhouse, individuals judged against a model that incorporates and reproduces disadvantage by race or sex by defining "good employee" could argue that they were rejected based on a failure to match a biased stereotype regardless of their ability to do the [*565] job. 288Link to the text of the note To pursue this claim, plaintiffs would apply the same framework as would a plaintiff alleging Barocas and Selbst's or Kim's masking approach, but would prove stereotyping instead of animus to establish intent. </w:t>
      </w:r>
      <w:r w:rsidRPr="007B7405">
        <w:rPr>
          <w:rStyle w:val="StyleUnderline"/>
        </w:rPr>
        <w:t>Plaintiffs would argue that they were members of a protected class,</w:t>
      </w:r>
      <w:r>
        <w:t xml:space="preserve"> met the minimum qualifications for the position, were not hired, </w:t>
      </w:r>
      <w:r w:rsidRPr="007B7405">
        <w:rPr>
          <w:rStyle w:val="StyleUnderline"/>
        </w:rPr>
        <w:t xml:space="preserve">and that a suspect algorithm is to blame, which they would show using statistics or factors in the algorithm that incorporated stereotyping. When the </w:t>
      </w:r>
      <w:r w:rsidRPr="00CD0DFF">
        <w:rPr>
          <w:rStyle w:val="Emphasis"/>
        </w:rPr>
        <w:t xml:space="preserve">employer raises the </w:t>
      </w:r>
      <w:r w:rsidRPr="0036779A">
        <w:rPr>
          <w:rStyle w:val="Emphasis"/>
        </w:rPr>
        <w:t>algorithm itself as the legitimate</w:t>
      </w:r>
      <w:r w:rsidRPr="00CD0DFF">
        <w:rPr>
          <w:rStyle w:val="Emphasis"/>
        </w:rPr>
        <w:t xml:space="preserve"> nondiscriminatory reason</w:t>
      </w:r>
      <w:r w:rsidRPr="007B7405">
        <w:rPr>
          <w:rStyle w:val="StyleUnderline"/>
        </w:rPr>
        <w:t xml:space="preserve">, </w:t>
      </w:r>
      <w:r w:rsidRPr="00CD0DFF">
        <w:rPr>
          <w:rStyle w:val="Emphasis"/>
        </w:rPr>
        <w:t xml:space="preserve">if </w:t>
      </w:r>
      <w:r w:rsidRPr="0036779A">
        <w:rPr>
          <w:rStyle w:val="Emphasis"/>
        </w:rPr>
        <w:t>plaintiffs can prove that the algorithm is biased, they will have proven</w:t>
      </w:r>
      <w:r w:rsidRPr="00CD0DFF">
        <w:rPr>
          <w:rStyle w:val="Emphasis"/>
        </w:rPr>
        <w:t xml:space="preserve"> pretext</w:t>
      </w:r>
      <w:r w:rsidRPr="007B7405">
        <w:rPr>
          <w:rStyle w:val="StyleUnderline"/>
        </w:rPr>
        <w:t>.</w:t>
      </w:r>
    </w:p>
    <w:p w14:paraId="36DF38AB" w14:textId="77777777" w:rsidR="00A54310" w:rsidRDefault="00A54310" w:rsidP="00A54310">
      <w:r w:rsidRPr="0036779A">
        <w:t>Plaintiffs could also, or instead, allege a class claim of pattern or practice disparate treatment using a stereotype approach. Like the plaintiff</w:t>
      </w:r>
      <w:r>
        <w:t xml:space="preserve">s in Teamsters and Hazelwood, </w:t>
      </w:r>
      <w:r w:rsidRPr="007B7405">
        <w:rPr>
          <w:rStyle w:val="StyleUnderline"/>
        </w:rPr>
        <w:t xml:space="preserve">plaintiffs who can </w:t>
      </w:r>
      <w:r w:rsidRPr="0036779A">
        <w:rPr>
          <w:rStyle w:val="Emphasis"/>
        </w:rPr>
        <w:t>show a statistically significant disparity in hiring</w:t>
      </w:r>
      <w:r w:rsidRPr="0036779A">
        <w:rPr>
          <w:rStyle w:val="StyleUnderline"/>
        </w:rPr>
        <w:t xml:space="preserve"> by protected class from the </w:t>
      </w:r>
      <w:r w:rsidRPr="0036779A">
        <w:rPr>
          <w:rStyle w:val="Emphasis"/>
        </w:rPr>
        <w:t>relevant labor market</w:t>
      </w:r>
      <w:r w:rsidRPr="0036779A">
        <w:rPr>
          <w:rStyle w:val="StyleUnderline"/>
        </w:rPr>
        <w:t xml:space="preserve"> could argue</w:t>
      </w:r>
      <w:r w:rsidRPr="007B7405">
        <w:rPr>
          <w:rStyle w:val="StyleUnderline"/>
        </w:rPr>
        <w:t xml:space="preserve"> that an employer's </w:t>
      </w:r>
      <w:r w:rsidRPr="0036779A">
        <w:rPr>
          <w:rStyle w:val="Emphasis"/>
        </w:rPr>
        <w:t>algorithmic hiring constituted a pattern or practice of disparate treatment</w:t>
      </w:r>
      <w:r>
        <w:t xml:space="preserve">. 289Link to the text of the note To pursue this claim, </w:t>
      </w:r>
      <w:r w:rsidRPr="0036779A">
        <w:t>plaintiffs would create a prima facie case the same way as would plaintiffs alleging disparate impa</w:t>
      </w:r>
      <w:r>
        <w:t xml:space="preserve">ct. </w:t>
      </w:r>
      <w:r w:rsidRPr="007B7405">
        <w:rPr>
          <w:rStyle w:val="StyleUnderline"/>
        </w:rPr>
        <w:t xml:space="preserve">The </w:t>
      </w:r>
      <w:r w:rsidRPr="0036779A">
        <w:rPr>
          <w:rStyle w:val="Emphasis"/>
        </w:rPr>
        <w:t>rebuttal burden</w:t>
      </w:r>
      <w:r w:rsidRPr="0036779A">
        <w:rPr>
          <w:rStyle w:val="StyleUnderline"/>
        </w:rPr>
        <w:t xml:space="preserve"> would then</w:t>
      </w:r>
      <w:r w:rsidRPr="007B7405">
        <w:rPr>
          <w:rStyle w:val="StyleUnderline"/>
        </w:rPr>
        <w:t xml:space="preserve"> </w:t>
      </w:r>
      <w:r w:rsidRPr="00CD0DFF">
        <w:rPr>
          <w:rStyle w:val="Emphasis"/>
        </w:rPr>
        <w:t>shift to the employer</w:t>
      </w:r>
      <w:r w:rsidRPr="007B7405">
        <w:rPr>
          <w:rStyle w:val="StyleUnderline"/>
        </w:rPr>
        <w:t xml:space="preserve">, who could </w:t>
      </w:r>
      <w:r w:rsidRPr="00CD0DFF">
        <w:rPr>
          <w:rStyle w:val="Emphasis"/>
        </w:rPr>
        <w:t>either</w:t>
      </w:r>
      <w:r w:rsidRPr="007B7405">
        <w:rPr>
          <w:rStyle w:val="StyleUnderline"/>
        </w:rPr>
        <w:t xml:space="preserve"> </w:t>
      </w:r>
      <w:r w:rsidRPr="00CD0DFF">
        <w:rPr>
          <w:rStyle w:val="Emphasis"/>
        </w:rPr>
        <w:t>rebut the statistics</w:t>
      </w:r>
      <w:r w:rsidRPr="007B7405">
        <w:rPr>
          <w:rStyle w:val="StyleUnderline"/>
        </w:rPr>
        <w:t xml:space="preserve"> or provide a </w:t>
      </w:r>
      <w:r w:rsidRPr="00CD0DFF">
        <w:rPr>
          <w:rStyle w:val="Emphasis"/>
        </w:rPr>
        <w:t>legitimate nondiscriminatory reason</w:t>
      </w:r>
      <w:r w:rsidRPr="007B7405">
        <w:rPr>
          <w:rStyle w:val="StyleUnderline"/>
        </w:rPr>
        <w:t xml:space="preserve"> for the disparity. Again, </w:t>
      </w:r>
      <w:r w:rsidRPr="0036779A">
        <w:rPr>
          <w:rStyle w:val="StyleUnderline"/>
        </w:rPr>
        <w:t xml:space="preserve">however, </w:t>
      </w:r>
      <w:r w:rsidRPr="0036779A">
        <w:rPr>
          <w:rStyle w:val="Emphasis"/>
        </w:rPr>
        <w:t>an algorithm shown to be infected with</w:t>
      </w:r>
      <w:r w:rsidRPr="00CD0DFF">
        <w:rPr>
          <w:rStyle w:val="Emphasis"/>
        </w:rPr>
        <w:t xml:space="preserve"> bias will not be considered "nondiscriminatory</w:t>
      </w:r>
      <w:r>
        <w:t xml:space="preserve">." While the challenge for plaintiffs is that the ultimate burden of persuasion remains with them to overcome defendants' argument, </w:t>
      </w:r>
      <w:r w:rsidRPr="007B7405">
        <w:rPr>
          <w:rStyle w:val="StyleUnderline"/>
        </w:rPr>
        <w:t xml:space="preserve">the </w:t>
      </w:r>
      <w:r w:rsidRPr="0036779A">
        <w:rPr>
          <w:rStyle w:val="Emphasis"/>
        </w:rPr>
        <w:t>advantage when compared</w:t>
      </w:r>
      <w:r w:rsidRPr="00CD0DFF">
        <w:rPr>
          <w:rStyle w:val="Emphasis"/>
        </w:rPr>
        <w:t xml:space="preserve"> to disparate impact</w:t>
      </w:r>
      <w:r w:rsidRPr="007B7405">
        <w:rPr>
          <w:rStyle w:val="StyleUnderline"/>
        </w:rPr>
        <w:t xml:space="preserve"> is that </w:t>
      </w:r>
      <w:r w:rsidRPr="0036779A">
        <w:rPr>
          <w:rStyle w:val="StyleUnderline"/>
        </w:rPr>
        <w:t xml:space="preserve">there is </w:t>
      </w:r>
      <w:r w:rsidRPr="00CD0DFF">
        <w:rPr>
          <w:rStyle w:val="Emphasis"/>
        </w:rPr>
        <w:t xml:space="preserve">no </w:t>
      </w:r>
      <w:r w:rsidRPr="0036779A">
        <w:rPr>
          <w:rStyle w:val="Emphasis"/>
        </w:rPr>
        <w:t>opportunity for the employer to raise a "business necessity" defense</w:t>
      </w:r>
      <w:r w:rsidRPr="007B7405">
        <w:rPr>
          <w:rStyle w:val="StyleUnderline"/>
        </w:rPr>
        <w:t xml:space="preserve">. </w:t>
      </w:r>
      <w:r w:rsidRPr="00CD0DFF">
        <w:rPr>
          <w:rStyle w:val="Emphasis"/>
        </w:rPr>
        <w:t>Either</w:t>
      </w:r>
      <w:r w:rsidRPr="007B7405">
        <w:rPr>
          <w:rStyle w:val="StyleUnderline"/>
        </w:rPr>
        <w:t xml:space="preserve"> the plaintiff proves the algorithm is </w:t>
      </w:r>
      <w:r w:rsidRPr="00CD0DFF">
        <w:t>unfairly</w:t>
      </w:r>
      <w:r w:rsidRPr="007B7405">
        <w:rPr>
          <w:rStyle w:val="StyleUnderline"/>
        </w:rPr>
        <w:t xml:space="preserve"> </w:t>
      </w:r>
      <w:r w:rsidRPr="00CD0DFF">
        <w:rPr>
          <w:rStyle w:val="Emphasis"/>
        </w:rPr>
        <w:t>biased</w:t>
      </w:r>
      <w:r w:rsidRPr="007B7405">
        <w:rPr>
          <w:rStyle w:val="StyleUnderline"/>
        </w:rPr>
        <w:t xml:space="preserve"> </w:t>
      </w:r>
      <w:r w:rsidRPr="00CD0DFF">
        <w:rPr>
          <w:rStyle w:val="Emphasis"/>
        </w:rPr>
        <w:t>or</w:t>
      </w:r>
      <w:r w:rsidRPr="007B7405">
        <w:rPr>
          <w:rStyle w:val="StyleUnderline"/>
        </w:rPr>
        <w:t xml:space="preserve"> the </w:t>
      </w:r>
      <w:r w:rsidRPr="00CD0DFF">
        <w:rPr>
          <w:rStyle w:val="Emphasis"/>
        </w:rPr>
        <w:t>employer</w:t>
      </w:r>
      <w:r w:rsidRPr="007B7405">
        <w:rPr>
          <w:rStyle w:val="StyleUnderline"/>
        </w:rPr>
        <w:t xml:space="preserve"> demonstrates that </w:t>
      </w:r>
      <w:r w:rsidRPr="00CD0DFF">
        <w:rPr>
          <w:rStyle w:val="Emphasis"/>
        </w:rPr>
        <w:t>it is not</w:t>
      </w:r>
      <w:r w:rsidRPr="007B7405">
        <w:rPr>
          <w:rStyle w:val="StyleUnderline"/>
        </w:rPr>
        <w:t xml:space="preserve">; validation studies </w:t>
      </w:r>
      <w:r w:rsidRPr="0036779A">
        <w:rPr>
          <w:rStyle w:val="Emphasis"/>
        </w:rPr>
        <w:t>do not suffice</w:t>
      </w:r>
      <w:r w:rsidRPr="007B7405">
        <w:rPr>
          <w:rStyle w:val="StyleUnderline"/>
        </w:rPr>
        <w:t xml:space="preserve"> in pattern-or-practice disparate treatment claims.</w:t>
      </w:r>
      <w:r>
        <w:t xml:space="preserve"> 290Link to the text of the note</w:t>
      </w:r>
    </w:p>
    <w:p w14:paraId="2C8DCB98" w14:textId="77777777" w:rsidR="00A54310" w:rsidRDefault="00A54310" w:rsidP="00A54310">
      <w:r>
        <w:t>Of course, establishing the evidence necessary to prove either individual or pattern-or-practice disparate treatment liability poses significant challenges to plaintiffs that cannot be overstated. The challenges that current scholars identify in accessing the necessary proof in the context of disparate impact apply similarly to the context of disparate treatment. 291Link to the text of the note Plaintiffs will likely need access to complex algorithms that may be inaccessible or from which individual factors may not be parsed, particularly if they in-volve [*566] "black box" machine learning. 292Link to the text of the note Nevertheless, practical matters of proof should not determine whether a theory of litigation can apply to a particular fact pattern; such matters may determine whether plaintiffs will prevail under a given theory, but that is a separate matter. To the extent that Barocas and Selbst and Kim identify challenges in proving a case of "masking" but acknowledge that masking is a matter of disparate treatment conceptually, 293Link to the text of the note the same can be said of disparate treatment under a stereotype theory. And to the extent that defining a relevant labor market or specific factors within an algorithm that could be less discriminatory poses challenges in cases that Barocas and Selbst and Kim identify as disparate impact cases, 294Link to the text of the note if a case is properly framed as a pattern-or-practice disparate treatment case, similar challenges in proving the case should not change that frame.</w:t>
      </w:r>
    </w:p>
    <w:p w14:paraId="56C84708" w14:textId="77777777" w:rsidR="00A54310" w:rsidRDefault="00A54310" w:rsidP="00A54310">
      <w:r w:rsidRPr="007B7405">
        <w:rPr>
          <w:rStyle w:val="StyleUnderline"/>
        </w:rPr>
        <w:t xml:space="preserve">When the use of predictive matching algorithms has a </w:t>
      </w:r>
      <w:r w:rsidRPr="00CD0DFF">
        <w:rPr>
          <w:rStyle w:val="Emphasis"/>
        </w:rPr>
        <w:t>discriminatory result</w:t>
      </w:r>
      <w:r w:rsidRPr="007B7405">
        <w:rPr>
          <w:rStyle w:val="StyleUnderline"/>
        </w:rPr>
        <w:t xml:space="preserve"> due to </w:t>
      </w:r>
      <w:r w:rsidRPr="00CD0DFF">
        <w:rPr>
          <w:rStyle w:val="Emphasis"/>
        </w:rPr>
        <w:t>biases built into the data model</w:t>
      </w:r>
      <w:r w:rsidRPr="007B7405">
        <w:rPr>
          <w:rStyle w:val="StyleUnderline"/>
        </w:rPr>
        <w:t xml:space="preserve">, framing the problem as one of </w:t>
      </w:r>
      <w:r w:rsidRPr="00CD0DFF">
        <w:rPr>
          <w:rStyle w:val="Emphasis"/>
        </w:rPr>
        <w:t>disparate treatment rather than disparate impact</w:t>
      </w:r>
      <w:r w:rsidRPr="007B7405">
        <w:rPr>
          <w:rStyle w:val="StyleUnderline"/>
        </w:rPr>
        <w:t xml:space="preserve"> is </w:t>
      </w:r>
      <w:r w:rsidRPr="00CD0DFF">
        <w:rPr>
          <w:rStyle w:val="Emphasis"/>
        </w:rPr>
        <w:t>important</w:t>
      </w:r>
      <w:r>
        <w:t xml:space="preserve"> for several reasons. </w:t>
      </w:r>
      <w:r w:rsidRPr="0036779A">
        <w:rPr>
          <w:rStyle w:val="StyleUnderline"/>
        </w:rPr>
        <w:t xml:space="preserve">First, as a matter of law </w:t>
      </w:r>
      <w:r w:rsidRPr="0036779A">
        <w:rPr>
          <w:rStyle w:val="Emphasis"/>
        </w:rPr>
        <w:t>it is wrong to excuse</w:t>
      </w:r>
      <w:r w:rsidRPr="00CD0DFF">
        <w:rPr>
          <w:rStyle w:val="Emphasis"/>
        </w:rPr>
        <w:t xml:space="preserve"> discriminatory algorithms as "facially neutral</w:t>
      </w:r>
      <w:r w:rsidRPr="007B7405">
        <w:rPr>
          <w:rStyle w:val="StyleUnderline"/>
        </w:rPr>
        <w:t xml:space="preserve">" </w:t>
      </w:r>
      <w:r w:rsidRPr="0036779A">
        <w:rPr>
          <w:rStyle w:val="StyleUnderline"/>
        </w:rPr>
        <w:t xml:space="preserve">when they are </w:t>
      </w:r>
      <w:r w:rsidRPr="00CD0DFF">
        <w:rPr>
          <w:rStyle w:val="Emphasis"/>
        </w:rPr>
        <w:t>more like subjective decisionmaking by computer</w:t>
      </w:r>
      <w:r w:rsidRPr="007B7405">
        <w:rPr>
          <w:rStyle w:val="StyleUnderline"/>
        </w:rPr>
        <w:t>.</w:t>
      </w:r>
      <w:r>
        <w:t xml:space="preserve"> While it is possible to litigate the discriminatory results of subjective decision-making practices as disparate impact, 295Link to the text of the note it is theoretically more accurate to do so as disparate treatment. 296Link to the text of the note </w:t>
      </w:r>
      <w:r w:rsidRPr="00CD0DFF">
        <w:rPr>
          <w:rStyle w:val="Emphasis"/>
        </w:rPr>
        <w:t>The fact that a flawed algorithm can be its own proof to satisfy the business necessity defense</w:t>
      </w:r>
      <w:r w:rsidRPr="004D385A">
        <w:rPr>
          <w:rStyle w:val="StyleUnderline"/>
        </w:rPr>
        <w:t xml:space="preserve"> </w:t>
      </w:r>
      <w:r w:rsidRPr="00CD0DFF">
        <w:rPr>
          <w:rStyle w:val="Emphasis"/>
        </w:rPr>
        <w:t>illustrates the problem</w:t>
      </w:r>
      <w:r w:rsidRPr="004D385A">
        <w:rPr>
          <w:rStyle w:val="StyleUnderline"/>
        </w:rPr>
        <w:t xml:space="preserve"> of starting from a </w:t>
      </w:r>
      <w:r w:rsidRPr="0036779A">
        <w:rPr>
          <w:rStyle w:val="Emphasis"/>
        </w:rPr>
        <w:t>position of "neutrality</w:t>
      </w:r>
      <w:r>
        <w:t xml:space="preserve">." </w:t>
      </w:r>
      <w:r w:rsidRPr="0036779A">
        <w:rPr>
          <w:rStyle w:val="StyleUnderline"/>
        </w:rPr>
        <w:t xml:space="preserve">Second, </w:t>
      </w:r>
      <w:r w:rsidRPr="0036779A">
        <w:rPr>
          <w:rStyle w:val="Emphasis"/>
        </w:rPr>
        <w:t>so properly framed</w:t>
      </w:r>
      <w:r w:rsidRPr="0036779A">
        <w:rPr>
          <w:rStyle w:val="StyleUnderline"/>
        </w:rPr>
        <w:t>,</w:t>
      </w:r>
      <w:r w:rsidRPr="004D385A">
        <w:rPr>
          <w:rStyle w:val="StyleUnderline"/>
        </w:rPr>
        <w:t xml:space="preserve"> </w:t>
      </w:r>
      <w:r w:rsidRPr="0036779A">
        <w:rPr>
          <w:rStyle w:val="Emphasis"/>
        </w:rPr>
        <w:t>employers facing liability</w:t>
      </w:r>
      <w:r>
        <w:t xml:space="preserve"> under current law--</w:t>
      </w:r>
      <w:r w:rsidRPr="00CD0DFF">
        <w:rPr>
          <w:rStyle w:val="StyleUnderline"/>
        </w:rPr>
        <w:t xml:space="preserve">or at least </w:t>
      </w:r>
      <w:r w:rsidRPr="0036779A">
        <w:rPr>
          <w:rStyle w:val="Emphasis"/>
        </w:rPr>
        <w:t>the specter of having</w:t>
      </w:r>
      <w:r w:rsidRPr="00CD0DFF">
        <w:rPr>
          <w:rStyle w:val="Emphasis"/>
        </w:rPr>
        <w:t xml:space="preserve"> to rebut a flawed algorithm as nondiscriminatory</w:t>
      </w:r>
      <w:r w:rsidRPr="004D385A">
        <w:rPr>
          <w:rStyle w:val="StyleUnderline"/>
        </w:rPr>
        <w:t xml:space="preserve">--will be more </w:t>
      </w:r>
      <w:r w:rsidRPr="00CD0DFF">
        <w:rPr>
          <w:rStyle w:val="Emphasis"/>
        </w:rPr>
        <w:t>motivated to correct problematic algorithms</w:t>
      </w:r>
      <w:r w:rsidRPr="004D385A">
        <w:rPr>
          <w:rStyle w:val="StyleUnderline"/>
        </w:rPr>
        <w:t>, or</w:t>
      </w:r>
      <w:r>
        <w:t xml:space="preserve">, as discussed in Part II, </w:t>
      </w:r>
      <w:r w:rsidRPr="004D385A">
        <w:rPr>
          <w:rStyle w:val="StyleUnderline"/>
        </w:rPr>
        <w:t xml:space="preserve">to </w:t>
      </w:r>
      <w:r w:rsidRPr="00CD0DFF">
        <w:rPr>
          <w:rStyle w:val="Emphasis"/>
        </w:rPr>
        <w:t xml:space="preserve">use algorithms </w:t>
      </w:r>
      <w:r w:rsidRPr="0036779A">
        <w:rPr>
          <w:rStyle w:val="Emphasis"/>
          <w:u w:val="none"/>
        </w:rPr>
        <w:t>differently</w:t>
      </w:r>
      <w:r w:rsidRPr="004D385A">
        <w:rPr>
          <w:rStyle w:val="StyleUnderline"/>
        </w:rPr>
        <w:t xml:space="preserve">, </w:t>
      </w:r>
      <w:r w:rsidRPr="0036779A">
        <w:rPr>
          <w:rStyle w:val="StyleUnderline"/>
        </w:rPr>
        <w:t xml:space="preserve">in </w:t>
      </w:r>
      <w:r w:rsidRPr="0036779A">
        <w:rPr>
          <w:rStyle w:val="Emphasis"/>
        </w:rPr>
        <w:t>ways that suppress</w:t>
      </w:r>
      <w:r w:rsidRPr="00CD0DFF">
        <w:rPr>
          <w:rStyle w:val="Emphasis"/>
        </w:rPr>
        <w:t xml:space="preserve"> rather than reinforce stereotypes</w:t>
      </w:r>
      <w:r w:rsidRPr="004D385A">
        <w:rPr>
          <w:rStyle w:val="StyleUnderline"/>
        </w:rPr>
        <w:t xml:space="preserve">. A </w:t>
      </w:r>
      <w:r w:rsidRPr="00CD0DFF">
        <w:rPr>
          <w:rStyle w:val="Emphasis"/>
        </w:rPr>
        <w:t>disparate treatment lawsuit</w:t>
      </w:r>
      <w:r w:rsidRPr="004D385A">
        <w:rPr>
          <w:rStyle w:val="StyleUnderline"/>
        </w:rPr>
        <w:t xml:space="preserve"> carries</w:t>
      </w:r>
      <w:r>
        <w:t xml:space="preserve"> with it </w:t>
      </w:r>
      <w:r w:rsidRPr="004D385A">
        <w:rPr>
          <w:rStyle w:val="StyleUnderline"/>
        </w:rPr>
        <w:t xml:space="preserve">a </w:t>
      </w:r>
      <w:r w:rsidRPr="00CD0DFF">
        <w:rPr>
          <w:rStyle w:val="Emphasis"/>
        </w:rPr>
        <w:t>stronger message of discriminatory culpability</w:t>
      </w:r>
      <w:r w:rsidRPr="004D385A">
        <w:rPr>
          <w:rStyle w:val="StyleUnderline"/>
        </w:rPr>
        <w:t xml:space="preserve"> and the prospect of </w:t>
      </w:r>
      <w:r w:rsidRPr="00CD0DFF">
        <w:rPr>
          <w:rStyle w:val="Emphasis"/>
        </w:rPr>
        <w:t>greater damages</w:t>
      </w:r>
      <w:r w:rsidRPr="004D385A">
        <w:rPr>
          <w:rStyle w:val="StyleUnderline"/>
        </w:rPr>
        <w:t xml:space="preserve"> for plaintiffs</w:t>
      </w:r>
      <w:r>
        <w:t xml:space="preserve"> 297Link to the text of the note --</w:t>
      </w:r>
      <w:r w:rsidRPr="004D385A">
        <w:rPr>
          <w:rStyle w:val="StyleUnderline"/>
        </w:rPr>
        <w:t xml:space="preserve">both of which provide </w:t>
      </w:r>
      <w:r w:rsidRPr="00CD0DFF">
        <w:rPr>
          <w:rStyle w:val="Emphasis"/>
        </w:rPr>
        <w:t>stronger incentives</w:t>
      </w:r>
      <w:r w:rsidRPr="004D385A">
        <w:rPr>
          <w:rStyle w:val="StyleUnderline"/>
        </w:rPr>
        <w:t xml:space="preserve"> </w:t>
      </w:r>
      <w:r w:rsidRPr="00CD0DFF">
        <w:rPr>
          <w:rStyle w:val="StyleUnderline"/>
        </w:rPr>
        <w:t xml:space="preserve">to employers to take </w:t>
      </w:r>
      <w:r w:rsidRPr="0036779A">
        <w:rPr>
          <w:rStyle w:val="Emphasis"/>
        </w:rPr>
        <w:t>preventative action</w:t>
      </w:r>
      <w:r>
        <w:t>. Lastl</w:t>
      </w:r>
      <w:r w:rsidRPr="0036779A">
        <w:t>y, identifying that, in [*567] some cases, algorithmic discrimination may constitute disparate treatment under a stereotype theory is essential for those seeking to challenge algorithmic discrimination outside of the employment context, where a disparate impact theory of liability may not be available.</w:t>
      </w:r>
    </w:p>
    <w:p w14:paraId="5C59DC51" w14:textId="77777777" w:rsidR="00A54310" w:rsidRDefault="00A54310" w:rsidP="00A54310">
      <w:r>
        <w:t>C.An Antistereotyping Approach to Algorithmic Discrimination Beyond the Workplace</w:t>
      </w:r>
    </w:p>
    <w:p w14:paraId="7E65E42B" w14:textId="77777777" w:rsidR="00A54310" w:rsidRPr="0036779A" w:rsidRDefault="00A54310" w:rsidP="00A54310">
      <w:r w:rsidRPr="0021697B">
        <w:rPr>
          <w:rStyle w:val="StyleUnderline"/>
        </w:rPr>
        <w:t xml:space="preserve">Computer algorithms are </w:t>
      </w:r>
      <w:r w:rsidRPr="0036779A">
        <w:rPr>
          <w:rStyle w:val="Emphasis"/>
        </w:rPr>
        <w:t>now being used to make</w:t>
      </w:r>
      <w:r w:rsidRPr="00CD0DFF">
        <w:rPr>
          <w:rStyle w:val="Emphasis"/>
        </w:rPr>
        <w:t xml:space="preserve"> decisions</w:t>
      </w:r>
      <w:r w:rsidRPr="00CD0DFF">
        <w:rPr>
          <w:rStyle w:val="StyleUnderline"/>
        </w:rPr>
        <w:t xml:space="preserve"> in </w:t>
      </w:r>
      <w:r w:rsidRPr="00CD0DFF">
        <w:rPr>
          <w:rStyle w:val="Emphasis"/>
        </w:rPr>
        <w:t>all areas of life</w:t>
      </w:r>
      <w:r>
        <w:t xml:space="preserve">. </w:t>
      </w:r>
      <w:r w:rsidRPr="0021697B">
        <w:rPr>
          <w:rStyle w:val="StyleUnderline"/>
        </w:rPr>
        <w:t xml:space="preserve">If, as </w:t>
      </w:r>
      <w:r w:rsidRPr="00CD0DFF">
        <w:rPr>
          <w:rStyle w:val="Emphasis"/>
        </w:rPr>
        <w:t>current scholarship has documented</w:t>
      </w:r>
      <w:r w:rsidRPr="0021697B">
        <w:rPr>
          <w:rStyle w:val="StyleUnderline"/>
        </w:rPr>
        <w:t xml:space="preserve">, algorithms </w:t>
      </w:r>
      <w:r w:rsidRPr="00CD0DFF">
        <w:rPr>
          <w:rStyle w:val="StyleUnderline"/>
        </w:rPr>
        <w:t>may incorporate and even</w:t>
      </w:r>
      <w:r w:rsidRPr="0021697B">
        <w:t xml:space="preserve"> </w:t>
      </w:r>
      <w:r w:rsidRPr="00CD0DFF">
        <w:rPr>
          <w:rStyle w:val="Emphasis"/>
        </w:rPr>
        <w:t>magnify</w:t>
      </w:r>
      <w:r w:rsidRPr="0021697B">
        <w:t xml:space="preserve"> </w:t>
      </w:r>
      <w:r w:rsidRPr="00CD0DFF">
        <w:rPr>
          <w:rStyle w:val="StyleUnderline"/>
        </w:rPr>
        <w:t xml:space="preserve">the </w:t>
      </w:r>
      <w:r w:rsidRPr="00CD0DFF">
        <w:rPr>
          <w:rStyle w:val="Emphasis"/>
        </w:rPr>
        <w:t>biases inherent in the data on which they rely</w:t>
      </w:r>
      <w:r w:rsidRPr="0021697B">
        <w:t xml:space="preserve">, </w:t>
      </w:r>
      <w:r w:rsidRPr="0021697B">
        <w:rPr>
          <w:rStyle w:val="StyleUnderline"/>
        </w:rPr>
        <w:t xml:space="preserve">the potential for </w:t>
      </w:r>
      <w:r w:rsidRPr="00CD0DFF">
        <w:rPr>
          <w:rStyle w:val="Emphasis"/>
        </w:rPr>
        <w:t>algorithmic discrimination</w:t>
      </w:r>
      <w:r w:rsidRPr="0021697B">
        <w:rPr>
          <w:rStyle w:val="StyleUnderline"/>
        </w:rPr>
        <w:t xml:space="preserve"> exists </w:t>
      </w:r>
      <w:r w:rsidRPr="0036779A">
        <w:rPr>
          <w:rStyle w:val="StyleUnderline"/>
        </w:rPr>
        <w:t>well beyond the workplace</w:t>
      </w:r>
      <w:r w:rsidRPr="0021697B">
        <w:rPr>
          <w:rStyle w:val="StyleUnderline"/>
        </w:rPr>
        <w:t xml:space="preserve">. </w:t>
      </w:r>
      <w:r w:rsidRPr="0036779A">
        <w:rPr>
          <w:rStyle w:val="StyleUnderline"/>
        </w:rPr>
        <w:t xml:space="preserve">Yet </w:t>
      </w:r>
      <w:r w:rsidRPr="0036779A">
        <w:rPr>
          <w:rStyle w:val="Emphasis"/>
        </w:rPr>
        <w:t>even if</w:t>
      </w:r>
      <w:r w:rsidRPr="0036779A">
        <w:rPr>
          <w:rStyle w:val="StyleUnderline"/>
        </w:rPr>
        <w:t xml:space="preserve"> an algorithm can be proven to have disparate effects by protected class</w:t>
      </w:r>
      <w:r w:rsidRPr="0036779A">
        <w:t xml:space="preserve">, not all antidiscrimination law recognizes a legal claim for disparate impact. Importantly, unless a relevant statute applies, 298Link to the text of the note discrimination challenges brought against state or federal governments' uses of algorithms--for example, in decisions about criminal justice, government benefits, or even tax auditing--will be brought under </w:t>
      </w:r>
      <w:r w:rsidRPr="0036779A">
        <w:rPr>
          <w:rStyle w:val="StyleUnderline"/>
        </w:rPr>
        <w:t xml:space="preserve">the </w:t>
      </w:r>
      <w:r w:rsidRPr="0036779A">
        <w:rPr>
          <w:rStyle w:val="Emphasis"/>
        </w:rPr>
        <w:t>constitutional law of Equal Protection</w:t>
      </w:r>
      <w:r w:rsidRPr="0036779A">
        <w:t xml:space="preserve">, which </w:t>
      </w:r>
      <w:r w:rsidRPr="0036779A">
        <w:rPr>
          <w:rStyle w:val="StyleUnderline"/>
        </w:rPr>
        <w:t>does not allow a plaintiff to sue</w:t>
      </w:r>
      <w:r w:rsidRPr="0036779A">
        <w:t xml:space="preserve"> for disparate impact. 299Link to the text of the note For this reason, considering an antistereotyping approach to algorithmic discrimination is essential.</w:t>
      </w:r>
    </w:p>
    <w:p w14:paraId="25EF302C" w14:textId="77777777" w:rsidR="00A54310" w:rsidRDefault="00A54310" w:rsidP="00A54310">
      <w:r>
        <w:t xml:space="preserve">As described previously, </w:t>
      </w:r>
      <w:r w:rsidRPr="0021697B">
        <w:rPr>
          <w:rStyle w:val="StyleUnderline"/>
        </w:rPr>
        <w:t xml:space="preserve">the </w:t>
      </w:r>
      <w:r w:rsidRPr="0036779A">
        <w:rPr>
          <w:rStyle w:val="Emphasis"/>
        </w:rPr>
        <w:t>antistereotyping principle</w:t>
      </w:r>
      <w:r>
        <w:t xml:space="preserve"> </w:t>
      </w:r>
      <w:r w:rsidRPr="0036779A">
        <w:rPr>
          <w:rStyle w:val="StyleUnderline"/>
        </w:rPr>
        <w:t xml:space="preserve">in antidiscrimination law grew </w:t>
      </w:r>
      <w:r w:rsidRPr="0036779A">
        <w:rPr>
          <w:rStyle w:val="Emphasis"/>
        </w:rPr>
        <w:t>directly out of Equal Protection jurisprudence</w:t>
      </w:r>
      <w:r>
        <w:t xml:space="preserve">: "the basic principle that the Fifth and Fourteenth Amendments to the Constitution protect persons, not groups," and that "all governmental action based on . . . a group classification . . . should be subjected to . . . judicial inquiry to ensure that the personal right to equal protection of the laws has not been infringed." 300Link to the text of the note </w:t>
      </w:r>
      <w:r w:rsidRPr="0021697B">
        <w:rPr>
          <w:rStyle w:val="StyleUnderline"/>
        </w:rPr>
        <w:t xml:space="preserve">A commitment to </w:t>
      </w:r>
      <w:r w:rsidRPr="0036779A">
        <w:rPr>
          <w:rStyle w:val="Emphasis"/>
        </w:rPr>
        <w:t>rooting out protected class stereotype</w:t>
      </w:r>
      <w:r w:rsidRPr="0021697B">
        <w:rPr>
          <w:rStyle w:val="StyleUnderline"/>
        </w:rPr>
        <w:t xml:space="preserve">s and to </w:t>
      </w:r>
      <w:r w:rsidRPr="0036779A">
        <w:rPr>
          <w:rStyle w:val="Emphasis"/>
        </w:rPr>
        <w:t>striking down state action that reinforces them</w:t>
      </w:r>
      <w:r>
        <w:t xml:space="preserve"> is as important to Equal Protection as it is to Title VII.</w:t>
      </w:r>
    </w:p>
    <w:p w14:paraId="6417C6D9" w14:textId="77777777" w:rsidR="00A54310" w:rsidRPr="0021697B" w:rsidRDefault="00A54310" w:rsidP="00A54310">
      <w:pPr>
        <w:rPr>
          <w:rStyle w:val="StyleUnderline"/>
        </w:rPr>
      </w:pPr>
      <w:r>
        <w:t xml:space="preserve">[*568] While a full analysis of the application of constitutional law to algorithmic discrimination is beyond the scope of this Article, 301Link to the text of the note a brief explanation of the law and one example serve to illustrate the importance of stereotype theory in such a situation. </w:t>
      </w:r>
      <w:r w:rsidRPr="0021697B">
        <w:rPr>
          <w:rStyle w:val="StyleUnderline"/>
        </w:rPr>
        <w:t xml:space="preserve">Under </w:t>
      </w:r>
      <w:r w:rsidRPr="0036779A">
        <w:rPr>
          <w:rStyle w:val="Emphasis"/>
        </w:rPr>
        <w:t>U.S. Supreme Court precedent</w:t>
      </w:r>
      <w:r w:rsidRPr="0021697B">
        <w:rPr>
          <w:rStyle w:val="StyleUnderline"/>
        </w:rPr>
        <w:t xml:space="preserve">, the Equal Protection Clause </w:t>
      </w:r>
      <w:r w:rsidRPr="0036779A">
        <w:rPr>
          <w:rStyle w:val="Emphasis"/>
        </w:rPr>
        <w:t>prohibits</w:t>
      </w:r>
      <w:r w:rsidRPr="0021697B">
        <w:rPr>
          <w:rStyle w:val="StyleUnderline"/>
        </w:rPr>
        <w:t xml:space="preserve"> disparate </w:t>
      </w:r>
      <w:r w:rsidRPr="0036779A">
        <w:rPr>
          <w:rStyle w:val="Emphasis"/>
        </w:rPr>
        <w:t>treatment by protected class</w:t>
      </w:r>
      <w:r w:rsidRPr="0021697B">
        <w:rPr>
          <w:rStyle w:val="StyleUnderline"/>
        </w:rPr>
        <w:t xml:space="preserve"> but </w:t>
      </w:r>
      <w:r w:rsidRPr="0036779A">
        <w:rPr>
          <w:rStyle w:val="Emphasis"/>
        </w:rPr>
        <w:t>does not provide redress for disparate impact</w:t>
      </w:r>
      <w:r w:rsidRPr="0036779A">
        <w:rPr>
          <w:rStyle w:val="StyleUnderline"/>
        </w:rPr>
        <w:t xml:space="preserve">. </w:t>
      </w:r>
      <w:r w:rsidRPr="0021697B">
        <w:rPr>
          <w:rStyle w:val="StyleUnderline"/>
        </w:rPr>
        <w:t xml:space="preserve">In </w:t>
      </w:r>
      <w:r w:rsidRPr="0036779A">
        <w:rPr>
          <w:rStyle w:val="Emphasis"/>
        </w:rPr>
        <w:t>Washington v. Davis</w:t>
      </w:r>
      <w:r>
        <w:t xml:space="preserve"> 302Link to the text of the note -- a case about government hiring practices, but which was brought under the Equal Protection Clause, not Title VII 303Link to the text of the note --</w:t>
      </w:r>
      <w:r w:rsidRPr="0021697B">
        <w:rPr>
          <w:rStyle w:val="StyleUnderline"/>
        </w:rPr>
        <w:t xml:space="preserve">the Court </w:t>
      </w:r>
      <w:r w:rsidRPr="0036779A">
        <w:rPr>
          <w:rStyle w:val="Emphasis"/>
        </w:rPr>
        <w:t>rejected</w:t>
      </w:r>
      <w:r w:rsidRPr="0021697B">
        <w:rPr>
          <w:rStyle w:val="StyleUnderline"/>
        </w:rPr>
        <w:t xml:space="preserve"> the proposition that "a law, </w:t>
      </w:r>
      <w:r w:rsidRPr="0036779A">
        <w:rPr>
          <w:rStyle w:val="Emphasis"/>
        </w:rPr>
        <w:t>neutral on its face</w:t>
      </w:r>
      <w:r w:rsidRPr="0021697B">
        <w:rPr>
          <w:rStyle w:val="StyleUnderline"/>
        </w:rPr>
        <w:t xml:space="preserve"> and serving ends otherwise within the power of government" </w:t>
      </w:r>
      <w:r w:rsidRPr="0036779A">
        <w:rPr>
          <w:rStyle w:val="Emphasis"/>
        </w:rPr>
        <w:t>discriminates</w:t>
      </w:r>
      <w:r w:rsidRPr="0021697B">
        <w:rPr>
          <w:rStyle w:val="StyleUnderline"/>
        </w:rPr>
        <w:t xml:space="preserve"> "simply because it may </w:t>
      </w:r>
      <w:r w:rsidRPr="0036779A">
        <w:rPr>
          <w:rStyle w:val="Emphasis"/>
        </w:rPr>
        <w:t>affect a greater proportion of one race</w:t>
      </w:r>
      <w:r w:rsidRPr="0021697B">
        <w:rPr>
          <w:rStyle w:val="StyleUnderline"/>
        </w:rPr>
        <w:t xml:space="preserve"> than of another</w:t>
      </w:r>
      <w:r>
        <w:t xml:space="preserve">." 304Link to the text of the note </w:t>
      </w:r>
      <w:r w:rsidRPr="0036779A">
        <w:t xml:space="preserve">While "[d]isproportionate impact is not irrelevant," </w:t>
      </w:r>
      <w:r w:rsidRPr="0036779A">
        <w:rPr>
          <w:rStyle w:val="StyleUnderline"/>
        </w:rPr>
        <w:t xml:space="preserve">the Court </w:t>
      </w:r>
      <w:r w:rsidRPr="0036779A">
        <w:t>held, "it is not the sole touchstone of an invidious racial discrimination forbidden by the Constitution" and, "</w:t>
      </w:r>
      <w:r w:rsidRPr="0021697B">
        <w:rPr>
          <w:rStyle w:val="StyleUnderline"/>
        </w:rPr>
        <w:t>[</w:t>
      </w:r>
      <w:r w:rsidRPr="0036779A">
        <w:rPr>
          <w:rStyle w:val="Emphasis"/>
        </w:rPr>
        <w:t>s]tanding alone," it is not actionable</w:t>
      </w:r>
      <w:r w:rsidRPr="0036779A">
        <w:t>. 305Link</w:t>
      </w:r>
      <w:r>
        <w:t xml:space="preserve"> to the text of th</w:t>
      </w:r>
      <w:r w:rsidRPr="0036779A">
        <w:t>e note To challenge algorithmic discrimination under Equal Protection, then, a government use of algorithms would have to constitute unequal treatment based on protected class.</w:t>
      </w:r>
    </w:p>
    <w:p w14:paraId="7F345BE1" w14:textId="77777777" w:rsidR="00A54310" w:rsidRPr="0021697B" w:rsidRDefault="00A54310" w:rsidP="00A54310">
      <w:pPr>
        <w:rPr>
          <w:rStyle w:val="StyleUnderline"/>
        </w:rPr>
      </w:pPr>
      <w:r w:rsidRPr="0021697B">
        <w:rPr>
          <w:rStyle w:val="StyleUnderline"/>
        </w:rPr>
        <w:t xml:space="preserve">One </w:t>
      </w:r>
      <w:r w:rsidRPr="0036779A">
        <w:rPr>
          <w:rStyle w:val="Emphasis"/>
        </w:rPr>
        <w:t>prominent example</w:t>
      </w:r>
      <w:r w:rsidRPr="0021697B">
        <w:rPr>
          <w:rStyle w:val="StyleUnderline"/>
        </w:rPr>
        <w:t xml:space="preserve"> of a </w:t>
      </w:r>
      <w:r w:rsidRPr="0036779A">
        <w:rPr>
          <w:rStyle w:val="StyleUnderline"/>
        </w:rPr>
        <w:t>governmental use of algorithms</w:t>
      </w:r>
      <w:r>
        <w:t xml:space="preserve"> </w:t>
      </w:r>
      <w:r w:rsidRPr="0036779A">
        <w:rPr>
          <w:rStyle w:val="StyleUnderline"/>
        </w:rPr>
        <w:t xml:space="preserve">that could be </w:t>
      </w:r>
      <w:r w:rsidRPr="0036779A">
        <w:rPr>
          <w:rStyle w:val="Emphasis"/>
        </w:rPr>
        <w:t>subject to an Equal Protection challenge</w:t>
      </w:r>
      <w:r w:rsidRPr="0021697B">
        <w:rPr>
          <w:rStyle w:val="StyleUnderline"/>
        </w:rPr>
        <w:t xml:space="preserve"> is </w:t>
      </w:r>
      <w:r w:rsidRPr="0036779A">
        <w:rPr>
          <w:rStyle w:val="Emphasis"/>
        </w:rPr>
        <w:t>algorithmic risk assessment, used in the criminal justice context</w:t>
      </w:r>
      <w:r w:rsidRPr="0021697B">
        <w:rPr>
          <w:rStyle w:val="StyleUnderline"/>
        </w:rPr>
        <w:t xml:space="preserve"> for</w:t>
      </w:r>
      <w:r>
        <w:t xml:space="preserve"> things like predictive policing or </w:t>
      </w:r>
      <w:r w:rsidRPr="0036779A">
        <w:rPr>
          <w:rStyle w:val="Emphasis"/>
        </w:rPr>
        <w:t>sentencing</w:t>
      </w:r>
      <w:r>
        <w:t xml:space="preserve"> and parole decisions. 306Link to the text of the </w:t>
      </w:r>
      <w:r w:rsidRPr="0036779A">
        <w:t>note As with any algorithm, the specific variables incorporated and the way the algorithm is used will determine its legality. But, some scholars 307Link to the text of the note --and at least one court 308Link to the text of the note --have suggested [*569] that explicitly including protected class status, such as gender, in an algorithmic criminal risk assessment could give rise to a disparate treatment challenge under the Equal Protection Clause.</w:t>
      </w:r>
    </w:p>
    <w:p w14:paraId="16B5B9E8" w14:textId="77777777" w:rsidR="00A54310" w:rsidRPr="0036779A" w:rsidRDefault="00A54310" w:rsidP="00A54310">
      <w:pPr>
        <w:rPr>
          <w:rStyle w:val="StyleUnderline"/>
        </w:rPr>
      </w:pPr>
      <w:r w:rsidRPr="0021697B">
        <w:rPr>
          <w:rStyle w:val="StyleUnderline"/>
        </w:rPr>
        <w:t xml:space="preserve">Once </w:t>
      </w:r>
      <w:r w:rsidRPr="0036779A">
        <w:rPr>
          <w:rStyle w:val="Emphasis"/>
        </w:rPr>
        <w:t>explicit consideration</w:t>
      </w:r>
      <w:r w:rsidRPr="0021697B">
        <w:rPr>
          <w:rStyle w:val="StyleUnderline"/>
        </w:rPr>
        <w:t xml:space="preserve"> of a protected class is removed</w:t>
      </w:r>
      <w:r w:rsidRPr="0036779A">
        <w:t xml:space="preserve">, however, </w:t>
      </w:r>
      <w:r w:rsidRPr="0021697B">
        <w:rPr>
          <w:rStyle w:val="StyleUnderline"/>
        </w:rPr>
        <w:t xml:space="preserve">an </w:t>
      </w:r>
      <w:r w:rsidRPr="0036779A">
        <w:rPr>
          <w:rStyle w:val="StyleUnderline"/>
        </w:rPr>
        <w:t>antistereotyping approach may</w:t>
      </w:r>
      <w:r w:rsidRPr="0021697B">
        <w:rPr>
          <w:rStyle w:val="StyleUnderline"/>
        </w:rPr>
        <w:t xml:space="preserve"> be a </w:t>
      </w:r>
      <w:r w:rsidRPr="0036779A">
        <w:rPr>
          <w:rStyle w:val="StyleUnderline"/>
        </w:rPr>
        <w:t xml:space="preserve">plaintiff's </w:t>
      </w:r>
      <w:r w:rsidRPr="0036779A">
        <w:rPr>
          <w:rStyle w:val="Emphasis"/>
        </w:rPr>
        <w:t>only option</w:t>
      </w:r>
      <w:r w:rsidRPr="0021697B">
        <w:rPr>
          <w:rStyle w:val="StyleUnderline"/>
        </w:rPr>
        <w:t xml:space="preserve"> if a predictive risk assessment algorithm </w:t>
      </w:r>
      <w:r w:rsidRPr="0036779A">
        <w:rPr>
          <w:rStyle w:val="Emphasis"/>
        </w:rPr>
        <w:t>still has discriminatory results</w:t>
      </w:r>
      <w:r w:rsidRPr="0021697B">
        <w:rPr>
          <w:rStyle w:val="StyleUnderline"/>
        </w:rPr>
        <w:t>.</w:t>
      </w:r>
      <w:r>
        <w:t xml:space="preserve"> As in the employment context</w:t>
      </w:r>
      <w:r w:rsidRPr="0036779A">
        <w:t xml:space="preserve">, individual plaintiffs in the predictive policing context could argue that they are being penalized on the basis of stereotypes associated with protected class groups. Of course, as in employment, a measurable objective factor that correlates with protected class may give rise to only disparate impact, not disparate treatment harms. For example, if the choice to police a certain neighborhood known to have a higher crime rate disproportionately affects African Americans, that is a disparate impact problem--a person arrested there is either inside the neighborhood or not. However, where the choice of who to arrest involves a subjective assessment--for example, an assessment of who is more likely to affiliate with gang members 309Link to the text of the note --stereotyping may be at play. Much as there is a fine line between applying a stated preference for veterans (disparate impact) and assuming from group data that an individual is or is not likely to be a "leader" or "aggressive" (possible stereotyping), there is a fine line between applying actual data on incidents of crime (disparate impact) and assuming from group data that an individual is or is not likely to commit a crime (possible stereotyping). 310Link to the text of the note The same argument could apply: </w:t>
      </w:r>
      <w:r w:rsidRPr="0036779A">
        <w:rPr>
          <w:rStyle w:val="StyleUnderline"/>
        </w:rPr>
        <w:t xml:space="preserve">algorithms based on group data that may incorporate human bias or past discrimination are </w:t>
      </w:r>
      <w:r w:rsidRPr="0036779A">
        <w:rPr>
          <w:rStyle w:val="Emphasis"/>
        </w:rPr>
        <w:t>not "neutral</w:t>
      </w:r>
      <w:r w:rsidRPr="0036779A">
        <w:rPr>
          <w:rStyle w:val="StyleUnderline"/>
        </w:rPr>
        <w:t>" just because they are made by a computer.</w:t>
      </w:r>
    </w:p>
    <w:p w14:paraId="54A9B3CD" w14:textId="77777777" w:rsidR="00A54310" w:rsidRDefault="00A54310" w:rsidP="00A54310">
      <w:r w:rsidRPr="0036779A">
        <w:rPr>
          <w:rStyle w:val="StyleUnderline"/>
        </w:rPr>
        <w:t>That said, just because</w:t>
      </w:r>
      <w:r w:rsidRPr="004D385A">
        <w:rPr>
          <w:rStyle w:val="StyleUnderline"/>
        </w:rPr>
        <w:t xml:space="preserve"> an algorithm relies on protected class stereotypes--or even includes explicit consideration of a protected class--</w:t>
      </w:r>
      <w:r w:rsidRPr="0036779A">
        <w:rPr>
          <w:rStyle w:val="Emphasis"/>
        </w:rPr>
        <w:t>does not mean that its use will be ruled unconstitutional</w:t>
      </w:r>
      <w:r>
        <w:t xml:space="preserve">. </w:t>
      </w:r>
      <w:r w:rsidRPr="004D385A">
        <w:rPr>
          <w:rStyle w:val="StyleUnderline"/>
        </w:rPr>
        <w:t>A predictive risk assessment algorithm itself, or its use in</w:t>
      </w:r>
      <w:r>
        <w:t xml:space="preserve"> a policing, </w:t>
      </w:r>
      <w:r w:rsidRPr="004D385A">
        <w:rPr>
          <w:rStyle w:val="StyleUnderline"/>
        </w:rPr>
        <w:t>sentencing</w:t>
      </w:r>
      <w:r>
        <w:t xml:space="preserve">, or parole decision, </w:t>
      </w:r>
      <w:r w:rsidRPr="004D385A">
        <w:rPr>
          <w:rStyle w:val="StyleUnderline"/>
        </w:rPr>
        <w:t xml:space="preserve">may </w:t>
      </w:r>
      <w:r w:rsidRPr="0036779A">
        <w:rPr>
          <w:rStyle w:val="Emphasis"/>
        </w:rPr>
        <w:t xml:space="preserve">likely </w:t>
      </w:r>
      <w:r w:rsidRPr="00A0276D">
        <w:rPr>
          <w:rStyle w:val="Emphasis"/>
        </w:rPr>
        <w:t>survive a constitutional challenge</w:t>
      </w:r>
      <w:r w:rsidRPr="0036779A">
        <w:t xml:space="preserve"> depending on the requisite level of scrutiny applied--strict scrutiny if race or national origin ("narrowly tailored" to further a "compelling" government interest) 311Link to the text of the note or intermediate scrutiny if gender ("substantially </w:t>
      </w:r>
      <w:r>
        <w:t xml:space="preserve">related" to an "important" government interest). 312Link to the text of the note </w:t>
      </w:r>
      <w:r w:rsidRPr="004D385A">
        <w:rPr>
          <w:rStyle w:val="StyleUnderline"/>
        </w:rPr>
        <w:t xml:space="preserve">Indeed, </w:t>
      </w:r>
      <w:r w:rsidRPr="0036779A">
        <w:rPr>
          <w:rStyle w:val="Emphasis"/>
        </w:rPr>
        <w:t>even the court that considered</w:t>
      </w:r>
      <w:r>
        <w:t xml:space="preserve"> </w:t>
      </w:r>
      <w:r w:rsidRPr="0036779A">
        <w:rPr>
          <w:rStyle w:val="StyleUnderline"/>
        </w:rPr>
        <w:t>whether</w:t>
      </w:r>
      <w:r>
        <w:t xml:space="preserve"> </w:t>
      </w:r>
      <w:r w:rsidRPr="0036779A">
        <w:rPr>
          <w:rStyle w:val="Emphasis"/>
        </w:rPr>
        <w:t>ex-plicitly</w:t>
      </w:r>
      <w:r>
        <w:t xml:space="preserve"> [*570] </w:t>
      </w:r>
      <w:r w:rsidRPr="004D385A">
        <w:rPr>
          <w:rStyle w:val="StyleUnderline"/>
        </w:rPr>
        <w:t xml:space="preserve">including sex as a factor in an algorithmic criminal risk assessment could raise constitutional concerns </w:t>
      </w:r>
      <w:r w:rsidRPr="0036779A">
        <w:rPr>
          <w:rStyle w:val="Emphasis"/>
        </w:rPr>
        <w:t>held that it did not do so</w:t>
      </w:r>
      <w:r>
        <w:t xml:space="preserve"> in the facts before it, </w:t>
      </w:r>
      <w:r w:rsidRPr="004D385A">
        <w:rPr>
          <w:rStyle w:val="StyleUnderline"/>
        </w:rPr>
        <w:t xml:space="preserve">where the risk assessment was used as only </w:t>
      </w:r>
      <w:r w:rsidRPr="0036779A">
        <w:rPr>
          <w:rStyle w:val="Emphasis"/>
        </w:rPr>
        <w:t>one</w:t>
      </w:r>
      <w:r w:rsidRPr="004D385A">
        <w:rPr>
          <w:rStyle w:val="StyleUnderline"/>
        </w:rPr>
        <w:t xml:space="preserve"> factor</w:t>
      </w:r>
      <w:r>
        <w:t xml:space="preserve"> in the plaintiff's parole decision. 313Link to the text of the note</w:t>
      </w:r>
    </w:p>
    <w:p w14:paraId="0D6393FF" w14:textId="77777777" w:rsidR="00A54310" w:rsidRPr="0087780E" w:rsidRDefault="00A54310" w:rsidP="00A54310">
      <w:pPr>
        <w:rPr>
          <w:rStyle w:val="Emphasis"/>
        </w:rPr>
      </w:pPr>
      <w:r>
        <w:t xml:space="preserve">Moreover, as with algorithmic decision-making in the employment context, </w:t>
      </w:r>
      <w:r w:rsidRPr="004D385A">
        <w:rPr>
          <w:rStyle w:val="StyleUnderline"/>
        </w:rPr>
        <w:t xml:space="preserve">there is reason to believe that </w:t>
      </w:r>
      <w:r w:rsidRPr="0036779A">
        <w:rPr>
          <w:rStyle w:val="Emphasis"/>
        </w:rPr>
        <w:t>using algorithms</w:t>
      </w:r>
      <w:r w:rsidRPr="004D385A">
        <w:rPr>
          <w:rStyle w:val="StyleUnderline"/>
        </w:rPr>
        <w:t xml:space="preserve"> </w:t>
      </w:r>
      <w:r w:rsidRPr="0036779A">
        <w:t xml:space="preserve">in criminal risk assessment </w:t>
      </w:r>
      <w:r w:rsidRPr="0036779A">
        <w:rPr>
          <w:rStyle w:val="StyleUnderline"/>
        </w:rPr>
        <w:t>may actually</w:t>
      </w:r>
      <w:r w:rsidRPr="0036779A">
        <w:rPr>
          <w:rStyle w:val="Emphasis"/>
        </w:rPr>
        <w:t xml:space="preserve"> better serve equality goals relative to current criminal justice practices</w:t>
      </w:r>
      <w:r w:rsidRPr="004D385A">
        <w:rPr>
          <w:rStyle w:val="StyleUnderline"/>
        </w:rPr>
        <w:t xml:space="preserve"> by improving upon biased subjective human decisionmaking</w:t>
      </w:r>
      <w:r>
        <w:t xml:space="preserve">. 314Link to the text of the note </w:t>
      </w:r>
      <w:r w:rsidRPr="004D385A">
        <w:rPr>
          <w:rStyle w:val="StyleUnderline"/>
        </w:rPr>
        <w:t xml:space="preserve">But </w:t>
      </w:r>
      <w:r w:rsidRPr="0036779A">
        <w:rPr>
          <w:rStyle w:val="Emphasis"/>
        </w:rPr>
        <w:t>where such algorithms</w:t>
      </w:r>
      <w:r w:rsidRPr="0036779A">
        <w:t xml:space="preserve"> do indeed </w:t>
      </w:r>
      <w:r w:rsidRPr="0036779A">
        <w:rPr>
          <w:rStyle w:val="Emphasis"/>
        </w:rPr>
        <w:t>result in discrimination</w:t>
      </w:r>
      <w:r w:rsidRPr="004D385A">
        <w:rPr>
          <w:rStyle w:val="StyleUnderline"/>
        </w:rPr>
        <w:t xml:space="preserve">, recognizing the potential for stereotype theory to give rise to a </w:t>
      </w:r>
      <w:r w:rsidRPr="0036779A">
        <w:rPr>
          <w:rStyle w:val="Emphasis"/>
        </w:rPr>
        <w:t>disparate treatment challenge under the Equal Protection Clause</w:t>
      </w:r>
      <w:r w:rsidRPr="004D385A">
        <w:rPr>
          <w:rStyle w:val="StyleUnderline"/>
        </w:rPr>
        <w:t xml:space="preserve"> </w:t>
      </w:r>
      <w:r w:rsidRPr="0087780E">
        <w:rPr>
          <w:rStyle w:val="StyleUnderline"/>
        </w:rPr>
        <w:t>may influence</w:t>
      </w:r>
      <w:r w:rsidRPr="0087780E">
        <w:t xml:space="preserve"> governmental </w:t>
      </w:r>
      <w:r w:rsidRPr="0087780E">
        <w:rPr>
          <w:rStyle w:val="StyleUnderline"/>
        </w:rPr>
        <w:t xml:space="preserve">agencies to attempt to </w:t>
      </w:r>
      <w:r w:rsidRPr="0087780E">
        <w:rPr>
          <w:rStyle w:val="Emphasis"/>
        </w:rPr>
        <w:t>correct</w:t>
      </w:r>
      <w:r w:rsidRPr="0087780E">
        <w:rPr>
          <w:rStyle w:val="StyleUnderline"/>
        </w:rPr>
        <w:t xml:space="preserve"> potential algorithmic biases, based not only on </w:t>
      </w:r>
      <w:r w:rsidRPr="0087780E">
        <w:rPr>
          <w:rStyle w:val="Emphasis"/>
        </w:rPr>
        <w:t>explicit</w:t>
      </w:r>
      <w:r w:rsidRPr="0087780E">
        <w:rPr>
          <w:rStyle w:val="StyleUnderline"/>
        </w:rPr>
        <w:t xml:space="preserve"> protected classes but on </w:t>
      </w:r>
      <w:r w:rsidRPr="0087780E">
        <w:rPr>
          <w:rStyle w:val="Emphasis"/>
        </w:rPr>
        <w:t>associated stereotypes, too.</w:t>
      </w:r>
    </w:p>
    <w:p w14:paraId="40314CEB" w14:textId="77777777" w:rsidR="00A54310" w:rsidRPr="0087780E" w:rsidRDefault="00A54310" w:rsidP="00A54310">
      <w:r w:rsidRPr="0087780E">
        <w:t>CONCLUSION</w:t>
      </w:r>
    </w:p>
    <w:p w14:paraId="3E609E73" w14:textId="77777777" w:rsidR="00A54310" w:rsidRDefault="00A54310" w:rsidP="00A54310">
      <w:r w:rsidRPr="007B7405">
        <w:rPr>
          <w:rStyle w:val="StyleUnderline"/>
        </w:rPr>
        <w:t>The rise of algorithms and AI offer a great deal of promise to help make better decisions faster by adding objectivity with data and correcting for human biases. But any improvement to traditional decision-making that relies on data will depend on what data is being used and how</w:t>
      </w:r>
      <w:r>
        <w:t xml:space="preserve">. </w:t>
      </w:r>
      <w:r w:rsidRPr="0036779A">
        <w:rPr>
          <w:rStyle w:val="Emphasis"/>
        </w:rPr>
        <w:t>Handled properly</w:t>
      </w:r>
      <w:r w:rsidRPr="007B7405">
        <w:rPr>
          <w:rStyle w:val="StyleUnderline"/>
        </w:rPr>
        <w:t xml:space="preserve">, algorithms can </w:t>
      </w:r>
      <w:r w:rsidRPr="0036779A">
        <w:rPr>
          <w:rStyle w:val="Emphasis"/>
        </w:rPr>
        <w:t>suppress, interrupt, or remove protected class stereotypes from decisions</w:t>
      </w:r>
      <w:r w:rsidRPr="007B7405">
        <w:rPr>
          <w:rStyle w:val="StyleUnderline"/>
        </w:rPr>
        <w:t xml:space="preserve">; handled </w:t>
      </w:r>
      <w:r w:rsidRPr="0036779A">
        <w:rPr>
          <w:rStyle w:val="Emphasis"/>
        </w:rPr>
        <w:t>improperly</w:t>
      </w:r>
      <w:r w:rsidRPr="007B7405">
        <w:rPr>
          <w:rStyle w:val="StyleUnderline"/>
        </w:rPr>
        <w:t xml:space="preserve">, they </w:t>
      </w:r>
      <w:r w:rsidRPr="0036779A">
        <w:rPr>
          <w:rStyle w:val="Emphasis"/>
        </w:rPr>
        <w:t>become a form of stereotyping</w:t>
      </w:r>
      <w:r w:rsidRPr="007B7405">
        <w:rPr>
          <w:rStyle w:val="StyleUnderline"/>
        </w:rPr>
        <w:t>, making assumptions about the future behavior of individuals by judging</w:t>
      </w:r>
      <w:r>
        <w:t xml:space="preserve"> them against composite </w:t>
      </w:r>
      <w:r w:rsidRPr="007B7405">
        <w:rPr>
          <w:rStyle w:val="StyleUnderline"/>
        </w:rPr>
        <w:t xml:space="preserve">data on </w:t>
      </w:r>
      <w:r>
        <w:t xml:space="preserve">the </w:t>
      </w:r>
      <w:r w:rsidRPr="007B7405">
        <w:rPr>
          <w:rStyle w:val="StyleUnderline"/>
        </w:rPr>
        <w:t>past behavior of a group</w:t>
      </w:r>
      <w:r>
        <w:t>.</w:t>
      </w:r>
    </w:p>
    <w:p w14:paraId="1BAB7BC5" w14:textId="77777777" w:rsidR="00A54310" w:rsidRPr="0036779A" w:rsidRDefault="00A54310" w:rsidP="00A54310">
      <w:r w:rsidRPr="007B7405">
        <w:rPr>
          <w:rStyle w:val="StyleUnderline"/>
        </w:rPr>
        <w:t>As current scholarship on algorithmic discrimination</w:t>
      </w:r>
      <w:r>
        <w:t xml:space="preserve"> in the workplace </w:t>
      </w:r>
      <w:r w:rsidRPr="007B7405">
        <w:rPr>
          <w:rStyle w:val="StyleUnderline"/>
        </w:rPr>
        <w:t xml:space="preserve">has convincingly demonstrated, while algorithms may suppress human biases, they may reproduce and even </w:t>
      </w:r>
      <w:r w:rsidRPr="0036779A">
        <w:rPr>
          <w:rStyle w:val="Emphasis"/>
        </w:rPr>
        <w:t>exacerbate structural biases</w:t>
      </w:r>
      <w:r w:rsidRPr="007B7405">
        <w:rPr>
          <w:rStyle w:val="StyleUnderline"/>
        </w:rPr>
        <w:t>.</w:t>
      </w:r>
      <w:r>
        <w:t xml:space="preserve"> </w:t>
      </w:r>
      <w:r w:rsidRPr="0036779A">
        <w:t>Proposed solutions to date focus on requiring those using algorithmic decisionmaking to document and mitigate their own biases or on reinterpreting antidiscrimination law to meet the new challenge of algorithmic discrimination. Both proposals would make significant improvements to reducing and [*571] redressing algorithmic discrimination at work if adopted. Yet both also start from the assumption that algorithms are "facially neutral"--even when those algorithms incorporate human biases and stereotypes or prior past discrimination. This assumption unnecessarily hampers the ability of current antidiscrimination law to address an issue that is not just a problem of disparate impact.</w:t>
      </w:r>
    </w:p>
    <w:p w14:paraId="1CB7EDD0" w14:textId="77777777" w:rsidR="00A54310" w:rsidRPr="0087780E" w:rsidRDefault="00A54310" w:rsidP="00A54310">
      <w:pPr>
        <w:rPr>
          <w:sz w:val="4"/>
          <w:szCs w:val="4"/>
        </w:rPr>
      </w:pPr>
      <w:r w:rsidRPr="0087780E">
        <w:rPr>
          <w:sz w:val="4"/>
          <w:szCs w:val="4"/>
        </w:rPr>
        <w:t>Antidiscrimination law requires that people be treated equally, but it also requires that they be treated individually and not be judged against stereotypes associated with protected classes. Applying an antistereotyping lens to the problem of algorithmic discrimination suggests that, when individuals are judged against a model of group data that incorporates protected class stereotypes and then rejected for failing to conform to those stereotypes, that may constitute intentional stereotyping. Having a computer execute what amounts to composite subjective decision-making does not make otherwise biased action "facially neutral." If AI is meant to model human decision-making and, in fact, incorporates human biases and stereotypes, an employer should be held accountable for the discrimination it creates to the same extent that the employer would be if it relied on a biased human decision maker.</w:t>
      </w:r>
    </w:p>
    <w:p w14:paraId="572B15B5" w14:textId="77777777" w:rsidR="00A54310" w:rsidRPr="0087780E" w:rsidRDefault="00A54310" w:rsidP="00A54310">
      <w:pPr>
        <w:rPr>
          <w:sz w:val="4"/>
          <w:szCs w:val="4"/>
        </w:rPr>
      </w:pPr>
      <w:r w:rsidRPr="0087780E">
        <w:rPr>
          <w:sz w:val="4"/>
          <w:szCs w:val="4"/>
        </w:rPr>
        <w:t>The suggestion that algorithmic discrimination can be considered intentional discrimination will likely be subject to criticism. The most obvious counterargument is that algorithms just combine objective data points about candidates and then compare individuals to make hiring decisions. Indeed, if the data is truly objective, this is a valid criticism. For this reason, testing-and-tracking algorithms that measure the candidate's performance on job-related tasks or that blind decision-makers to potential sources of bias may not be implicated. If the data is truly objective, then there has been no stereotyping and no such theory of liability would apply. But where an algorithm includes subjective data, like prior performance evaluations or past hiring decisions, or seeks to match candidates to a model employee that incorporates protected-class-related stereotypes, it is not neutral. If the algorithm discriminates, employment decisions that rely upon it should be challenged accordingly.</w:t>
      </w:r>
    </w:p>
    <w:p w14:paraId="2AECB618" w14:textId="77777777" w:rsidR="00A54310" w:rsidRPr="0087780E" w:rsidRDefault="00A54310" w:rsidP="00A54310">
      <w:pPr>
        <w:rPr>
          <w:sz w:val="4"/>
          <w:szCs w:val="4"/>
        </w:rPr>
      </w:pPr>
      <w:r w:rsidRPr="0087780E">
        <w:rPr>
          <w:sz w:val="4"/>
          <w:szCs w:val="4"/>
        </w:rPr>
        <w:t>A second counterargument is that, even if you agree that certain types of algorithmic decision-making should be treated like human subjective decision-making, reaching biased human subjective decision-making poses challenges of its own under current Title VII doctrine. In the U.S. Supreme Court decision Wal-Mart Stores, Inc. v. Dukes, for example, the Court refused to find that widespread subjective decision-making, without more, could constitute a common question to support a pattern-or-practice claim [*572] of sex discrimination. 315Link to the text of the note Thus, even if a machine-learning algorithm could be treated like a human brain, in the context of subjective decision-making that results in discrimination, it is not easy to establish disparate treatment liability for decisions made by a human brain either. Any challenge to algorithmic employment discrimination under existing law will not be easy, particularly given that the challenges of producing proof to satisfy a plaintiff's burdens in any Title VII case are made all the more difficult by the "black box" of predictive algorithms and AI. But, if a predictive matching algorithm makes subjective assessments of candidates that result in discrimination, it may, ironically, be easier to expose human cognitive biases and stereotypes when they are incorporated into an algorithm than when they are held inside the brain of a human. 316Link to the text of the note And the algorithm itself would be the uniform way in which human subjectivity was exercised--the "glue" that the Wal-Mart majority said was lacking to support a pattern-or-practice disparate treatment claim of sex discrimination in that case. 317Link to the text of the note</w:t>
      </w:r>
    </w:p>
    <w:p w14:paraId="56127B6D" w14:textId="77777777" w:rsidR="00A54310" w:rsidRDefault="00A54310" w:rsidP="00A54310">
      <w:pPr>
        <w:rPr>
          <w:rStyle w:val="StyleUnderline"/>
        </w:rPr>
      </w:pPr>
      <w:r w:rsidRPr="0087780E">
        <w:rPr>
          <w:rStyle w:val="StyleUnderline"/>
        </w:rPr>
        <w:t>Workforce analytics have become a multibillion-dollar industry,</w:t>
      </w:r>
      <w:r w:rsidRPr="0036779A">
        <w:t xml:space="preserve"> which is </w:t>
      </w:r>
      <w:r w:rsidRPr="0087780E">
        <w:rPr>
          <w:rStyle w:val="StyleUnderline"/>
        </w:rPr>
        <w:t>likely to continue to grow</w:t>
      </w:r>
      <w:r w:rsidRPr="0036779A">
        <w:t xml:space="preserve"> in the future. 318Link to the text of the note Regulating to require employers</w:t>
      </w:r>
      <w:r>
        <w:t xml:space="preserve"> to document their algorithmic choices before they use them is an important, direct solution. </w:t>
      </w:r>
      <w:r w:rsidRPr="0087780E">
        <w:rPr>
          <w:rStyle w:val="Emphasis"/>
        </w:rPr>
        <w:t>Strengthening existing law</w:t>
      </w:r>
      <w:r w:rsidRPr="007B7405">
        <w:rPr>
          <w:rStyle w:val="StyleUnderline"/>
        </w:rPr>
        <w:t xml:space="preserve"> to help </w:t>
      </w:r>
      <w:r w:rsidRPr="0036779A">
        <w:rPr>
          <w:rStyle w:val="Emphasis"/>
        </w:rPr>
        <w:t>remedy algorithmic disparate impacts</w:t>
      </w:r>
      <w:r w:rsidRPr="0087780E">
        <w:rPr>
          <w:rStyle w:val="StyleUnderline"/>
        </w:rPr>
        <w:t xml:space="preserve"> after they </w:t>
      </w:r>
      <w:r w:rsidRPr="007B7405">
        <w:rPr>
          <w:rStyle w:val="StyleUnderline"/>
        </w:rPr>
        <w:t xml:space="preserve">occur would, no doubt, help </w:t>
      </w:r>
      <w:r w:rsidRPr="0036779A">
        <w:rPr>
          <w:rStyle w:val="Emphasis"/>
        </w:rPr>
        <w:t>reduce and redress its occurrence</w:t>
      </w:r>
      <w:r w:rsidRPr="007B7405">
        <w:rPr>
          <w:rStyle w:val="StyleUnderline"/>
        </w:rPr>
        <w:t>. Applying an antistereotyping approach</w:t>
      </w:r>
      <w:r>
        <w:t xml:space="preserve"> under existing law </w:t>
      </w:r>
      <w:r w:rsidRPr="007B7405">
        <w:rPr>
          <w:rStyle w:val="StyleUnderline"/>
        </w:rPr>
        <w:t>offers</w:t>
      </w:r>
      <w:r>
        <w:t xml:space="preserve"> additional </w:t>
      </w:r>
      <w:r w:rsidRPr="0036779A">
        <w:rPr>
          <w:rStyle w:val="Emphasis"/>
        </w:rPr>
        <w:t>incentives</w:t>
      </w:r>
      <w:r w:rsidRPr="007B7405">
        <w:rPr>
          <w:rStyle w:val="StyleUnderline"/>
        </w:rPr>
        <w:t xml:space="preserve"> and </w:t>
      </w:r>
      <w:r w:rsidRPr="0036779A">
        <w:rPr>
          <w:rStyle w:val="Emphasis"/>
        </w:rPr>
        <w:t>guidance</w:t>
      </w:r>
      <w:r>
        <w:t xml:space="preserve">. </w:t>
      </w:r>
      <w:r w:rsidRPr="0087418D">
        <w:rPr>
          <w:rStyle w:val="StyleUnderline"/>
        </w:rPr>
        <w:t xml:space="preserve">Framing algorithmic discrimination as </w:t>
      </w:r>
      <w:r w:rsidRPr="0036779A">
        <w:rPr>
          <w:rStyle w:val="Emphasis"/>
        </w:rPr>
        <w:t>actionable disparate treatment</w:t>
      </w:r>
      <w:r w:rsidRPr="0087418D">
        <w:rPr>
          <w:rStyle w:val="StyleUnderline"/>
        </w:rPr>
        <w:t xml:space="preserve"> under a stereotype theory may </w:t>
      </w:r>
      <w:r w:rsidRPr="0036779A">
        <w:rPr>
          <w:rStyle w:val="Emphasis"/>
        </w:rPr>
        <w:t>raise the specter of potential liability under current law</w:t>
      </w:r>
      <w:r w:rsidRPr="0087418D">
        <w:rPr>
          <w:rStyle w:val="StyleUnderline"/>
        </w:rPr>
        <w:t xml:space="preserve"> </w:t>
      </w:r>
      <w:r w:rsidRPr="0036779A">
        <w:rPr>
          <w:rStyle w:val="Emphasis"/>
        </w:rPr>
        <w:t>enough to motivate the costly and complex efforts</w:t>
      </w:r>
      <w:r w:rsidRPr="0087418D">
        <w:rPr>
          <w:rStyle w:val="StyleUnderline"/>
        </w:rPr>
        <w:t xml:space="preserve"> that may be </w:t>
      </w:r>
      <w:r w:rsidRPr="0036779A">
        <w:rPr>
          <w:rStyle w:val="Emphasis"/>
        </w:rPr>
        <w:t>needed to rid certain algorithms of bias</w:t>
      </w:r>
      <w:r w:rsidRPr="0087418D">
        <w:rPr>
          <w:rStyle w:val="StyleUnderline"/>
        </w:rPr>
        <w:t>. Moreover, if the stated goal of data-based tools</w:t>
      </w:r>
      <w:r>
        <w:t xml:space="preserve"> for hiring i</w:t>
      </w:r>
      <w:r w:rsidRPr="0087418D">
        <w:rPr>
          <w:rStyle w:val="StyleUnderline"/>
        </w:rPr>
        <w:t xml:space="preserve">s to </w:t>
      </w:r>
      <w:r w:rsidRPr="0036779A">
        <w:rPr>
          <w:rStyle w:val="Emphasis"/>
        </w:rPr>
        <w:t>reduce discrimination</w:t>
      </w:r>
      <w:r w:rsidRPr="0087418D">
        <w:rPr>
          <w:rStyle w:val="StyleUnderline"/>
        </w:rPr>
        <w:t xml:space="preserve"> </w:t>
      </w:r>
      <w:r w:rsidRPr="0036779A">
        <w:rPr>
          <w:rStyle w:val="StyleUnderline"/>
        </w:rPr>
        <w:t xml:space="preserve">and </w:t>
      </w:r>
      <w:r w:rsidRPr="0036779A">
        <w:rPr>
          <w:rStyle w:val="Emphasis"/>
        </w:rPr>
        <w:t>increase diversity</w:t>
      </w:r>
      <w:r w:rsidRPr="0036779A">
        <w:rPr>
          <w:rStyle w:val="StyleUnderline"/>
        </w:rPr>
        <w:t>, incorporating an</w:t>
      </w:r>
      <w:r w:rsidRPr="0087418D">
        <w:rPr>
          <w:rStyle w:val="StyleUnderline"/>
        </w:rPr>
        <w:t xml:space="preserve"> antistereotyping approach can be of help. The technology has the potential to </w:t>
      </w:r>
      <w:r w:rsidRPr="0036779A">
        <w:rPr>
          <w:rStyle w:val="Emphasis"/>
        </w:rPr>
        <w:t>improve</w:t>
      </w:r>
      <w:r w:rsidRPr="0087418D">
        <w:rPr>
          <w:rStyle w:val="StyleUnderline"/>
        </w:rPr>
        <w:t xml:space="preserve"> upon human decision-making by </w:t>
      </w:r>
      <w:r w:rsidRPr="0036779A">
        <w:rPr>
          <w:rStyle w:val="Emphasis"/>
        </w:rPr>
        <w:t>suppressing or removing human biases</w:t>
      </w:r>
      <w:r w:rsidRPr="0087418D">
        <w:rPr>
          <w:rStyle w:val="StyleUnderline"/>
        </w:rPr>
        <w:t xml:space="preserve">. It is a </w:t>
      </w:r>
      <w:r w:rsidRPr="0036779A">
        <w:rPr>
          <w:rStyle w:val="Emphasis"/>
        </w:rPr>
        <w:t>mistake</w:t>
      </w:r>
      <w:r w:rsidRPr="0087418D">
        <w:rPr>
          <w:rStyle w:val="StyleUnderline"/>
        </w:rPr>
        <w:t xml:space="preserve">, then, to </w:t>
      </w:r>
      <w:r w:rsidRPr="0036779A">
        <w:rPr>
          <w:rStyle w:val="Emphasis"/>
        </w:rPr>
        <w:t>excuse algorithms that incorporate human stereotypes and structural discrimination as "neutral</w:t>
      </w:r>
      <w:r>
        <w:t xml:space="preserve">." Considering </w:t>
      </w:r>
      <w:r w:rsidRPr="0087418D">
        <w:rPr>
          <w:rStyle w:val="StyleUnderline"/>
        </w:rPr>
        <w:t xml:space="preserve">an antistereotyping approach can help </w:t>
      </w:r>
      <w:r w:rsidRPr="0036779A">
        <w:rPr>
          <w:rStyle w:val="Emphasis"/>
        </w:rPr>
        <w:t>discourage the use of algorithms in ways that exacerbate bias</w:t>
      </w:r>
      <w:r w:rsidRPr="0087418D">
        <w:rPr>
          <w:rStyle w:val="StyleUnderline"/>
        </w:rPr>
        <w:t xml:space="preserve"> and instead help </w:t>
      </w:r>
      <w:r w:rsidRPr="0036779A">
        <w:rPr>
          <w:rStyle w:val="Emphasis"/>
        </w:rPr>
        <w:t>unleash their antidiscriminatory potential</w:t>
      </w:r>
      <w:r w:rsidRPr="0087418D">
        <w:rPr>
          <w:rStyle w:val="StyleUnderline"/>
        </w:rPr>
        <w:t>.</w:t>
      </w:r>
    </w:p>
    <w:p w14:paraId="1E15F418" w14:textId="77777777" w:rsidR="00A54310" w:rsidRDefault="00A54310" w:rsidP="00A54310">
      <w:pPr>
        <w:rPr>
          <w:rStyle w:val="StyleUnderline"/>
        </w:rPr>
      </w:pPr>
    </w:p>
    <w:p w14:paraId="4B41FAFC" w14:textId="77777777" w:rsidR="00A54310" w:rsidRPr="003E25D8" w:rsidRDefault="00A54310" w:rsidP="00A54310">
      <w:pPr>
        <w:pStyle w:val="Heading4"/>
      </w:pPr>
      <w:r>
        <w:t xml:space="preserve">Reducing discrimination is an absolute </w:t>
      </w:r>
      <w:r w:rsidRPr="00530E59">
        <w:rPr>
          <w:u w:val="single"/>
        </w:rPr>
        <w:t>prerequisite</w:t>
      </w:r>
      <w:r>
        <w:t xml:space="preserve"> to growth—Accounts for </w:t>
      </w:r>
      <w:r>
        <w:rPr>
          <w:u w:val="single"/>
        </w:rPr>
        <w:t>40% of GDP growth</w:t>
      </w:r>
      <w:r w:rsidRPr="003E25D8">
        <w:t xml:space="preserve"> </w:t>
      </w:r>
      <w:r>
        <w:t>over the past 50 years, and there’s further left to go</w:t>
      </w:r>
    </w:p>
    <w:p w14:paraId="3D466D37" w14:textId="77777777" w:rsidR="00A54310" w:rsidRPr="003E25D8" w:rsidRDefault="00A54310" w:rsidP="00A54310">
      <w:pPr>
        <w:rPr>
          <w:rStyle w:val="Style13ptBold"/>
        </w:rPr>
      </w:pPr>
      <w:r>
        <w:rPr>
          <w:rStyle w:val="Style13ptBold"/>
        </w:rPr>
        <w:t>Rubens 19</w:t>
      </w:r>
      <w:r w:rsidRPr="003E25D8">
        <w:t xml:space="preserve"> – </w:t>
      </w:r>
      <w:r>
        <w:t>Counsel of Record for Amici Curiae, at Orrick, Herrington &amp; Sutcliffe LLP</w:t>
      </w:r>
    </w:p>
    <w:p w14:paraId="51D89E63" w14:textId="77777777" w:rsidR="00A54310" w:rsidRDefault="00A54310" w:rsidP="00A54310">
      <w:r>
        <w:t xml:space="preserve">Daniel A. Rubens, Brief for Lawyers’ Committee for Civil Rights under law, the Leadership Conference on Civil and Human Rights, and 67 Civil Rights Organizations as Amici Curiae Supporting the Employees, in the case of Bostock v. Georgia, before the Supreme Court, 2019, </w:t>
      </w:r>
      <w:hyperlink r:id="rId11" w:history="1">
        <w:r w:rsidRPr="00B13F5C">
          <w:rPr>
            <w:rStyle w:val="Hyperlink"/>
          </w:rPr>
          <w:t>https://www.supremecourt.gov/DocketPDF/17/17-1618/107051/20190703133435002_Lawyers%20Committee%20Brief.pdf</w:t>
        </w:r>
      </w:hyperlink>
    </w:p>
    <w:p w14:paraId="7E4119C6" w14:textId="77777777" w:rsidR="00A54310" w:rsidRPr="00F21B12" w:rsidRDefault="00A54310" w:rsidP="00A54310"/>
    <w:p w14:paraId="2286AAA8" w14:textId="77777777" w:rsidR="00A54310" w:rsidRDefault="00A54310" w:rsidP="00A54310">
      <w:r w:rsidRPr="003E25D8">
        <w:rPr>
          <w:rStyle w:val="Emphasis"/>
        </w:rPr>
        <w:t>Workplace discrimination</w:t>
      </w:r>
      <w:r>
        <w:t xml:space="preserve"> also </w:t>
      </w:r>
      <w:r w:rsidRPr="003E25D8">
        <w:rPr>
          <w:rStyle w:val="StyleUnderline"/>
        </w:rPr>
        <w:t xml:space="preserve">inflicted (and </w:t>
      </w:r>
      <w:r w:rsidRPr="003E25D8">
        <w:rPr>
          <w:rStyle w:val="Emphasis"/>
        </w:rPr>
        <w:t>continues to inflict</w:t>
      </w:r>
      <w:r w:rsidRPr="003E25D8">
        <w:rPr>
          <w:rStyle w:val="StyleUnderline"/>
        </w:rPr>
        <w:t xml:space="preserve">) </w:t>
      </w:r>
      <w:r w:rsidRPr="003E25D8">
        <w:rPr>
          <w:rStyle w:val="Emphasis"/>
        </w:rPr>
        <w:t>significant economic costs</w:t>
      </w:r>
      <w:r>
        <w:t xml:space="preserve">, </w:t>
      </w:r>
      <w:r w:rsidRPr="003E25D8">
        <w:rPr>
          <w:rStyle w:val="StyleUnderline"/>
        </w:rPr>
        <w:t xml:space="preserve">both on the individual victims of that discrimination and, as </w:t>
      </w:r>
      <w:r w:rsidRPr="003E25D8">
        <w:rPr>
          <w:rStyle w:val="Emphasis"/>
        </w:rPr>
        <w:t>study after study</w:t>
      </w:r>
      <w:r>
        <w:t xml:space="preserve"> </w:t>
      </w:r>
      <w:r w:rsidRPr="003E25D8">
        <w:rPr>
          <w:rStyle w:val="StyleUnderline"/>
        </w:rPr>
        <w:t xml:space="preserve">concludes, for the </w:t>
      </w:r>
      <w:r w:rsidRPr="003E25D8">
        <w:rPr>
          <w:rStyle w:val="Emphasis"/>
        </w:rPr>
        <w:t>American economy</w:t>
      </w:r>
      <w:r w:rsidRPr="003E25D8">
        <w:rPr>
          <w:rStyle w:val="StyleUnderline"/>
        </w:rPr>
        <w:t xml:space="preserve"> overall</w:t>
      </w:r>
      <w:r>
        <w:t xml:space="preserve">. </w:t>
      </w:r>
      <w:r w:rsidRPr="003E25D8">
        <w:rPr>
          <w:rStyle w:val="StyleUnderline"/>
        </w:rPr>
        <w:t xml:space="preserve">One </w:t>
      </w:r>
      <w:r w:rsidRPr="003E25D8">
        <w:rPr>
          <w:rStyle w:val="Emphasis"/>
        </w:rPr>
        <w:t>recent publication</w:t>
      </w:r>
      <w:r w:rsidRPr="003E25D8">
        <w:rPr>
          <w:rStyle w:val="StyleUnderline"/>
        </w:rPr>
        <w:t xml:space="preserve"> by the </w:t>
      </w:r>
      <w:r w:rsidRPr="003E25D8">
        <w:rPr>
          <w:rStyle w:val="Emphasis"/>
        </w:rPr>
        <w:t>N</w:t>
      </w:r>
      <w:r w:rsidRPr="003E25D8">
        <w:rPr>
          <w:rStyle w:val="StyleUnderline"/>
        </w:rPr>
        <w:t xml:space="preserve">ational </w:t>
      </w:r>
      <w:r w:rsidRPr="003E25D8">
        <w:rPr>
          <w:rStyle w:val="Emphasis"/>
        </w:rPr>
        <w:t>B</w:t>
      </w:r>
      <w:r w:rsidRPr="003E25D8">
        <w:rPr>
          <w:rStyle w:val="StyleUnderline"/>
        </w:rPr>
        <w:t xml:space="preserve">ureau for </w:t>
      </w:r>
      <w:r w:rsidRPr="003E25D8">
        <w:rPr>
          <w:rStyle w:val="Emphasis"/>
        </w:rPr>
        <w:t>E</w:t>
      </w:r>
      <w:r w:rsidRPr="003E25D8">
        <w:rPr>
          <w:rStyle w:val="StyleUnderline"/>
        </w:rPr>
        <w:t xml:space="preserve">conomic </w:t>
      </w:r>
      <w:r w:rsidRPr="003E25D8">
        <w:rPr>
          <w:rStyle w:val="Emphasis"/>
        </w:rPr>
        <w:t>R</w:t>
      </w:r>
      <w:r w:rsidRPr="003E25D8">
        <w:rPr>
          <w:rStyle w:val="StyleUnderline"/>
        </w:rPr>
        <w:t xml:space="preserve">esearch found that </w:t>
      </w:r>
      <w:r w:rsidRPr="003E25D8">
        <w:rPr>
          <w:rStyle w:val="Emphasis"/>
        </w:rPr>
        <w:t>reducing workplace discrimination</w:t>
      </w:r>
      <w:r>
        <w:t xml:space="preserve"> and discriminatory barriers to education </w:t>
      </w:r>
      <w:r w:rsidRPr="003E25D8">
        <w:rPr>
          <w:rStyle w:val="StyleUnderline"/>
        </w:rPr>
        <w:t>has accounted for as much as</w:t>
      </w:r>
      <w:r>
        <w:t xml:space="preserve"> 20-</w:t>
      </w:r>
      <w:r w:rsidRPr="003E25D8">
        <w:rPr>
          <w:rStyle w:val="Emphasis"/>
        </w:rPr>
        <w:t>40% of increased economic output in the United States over the last half-century</w:t>
      </w:r>
      <w:r>
        <w:t xml:space="preserve">. Chang-Tai </w:t>
      </w:r>
      <w:r w:rsidRPr="003E25D8">
        <w:rPr>
          <w:rStyle w:val="StyleUnderline"/>
        </w:rPr>
        <w:t>Hsieh et al.,</w:t>
      </w:r>
      <w:r>
        <w:t xml:space="preserve"> The Allocation of Talent and U.S. Economic Growth 1-5 (Nat’l Bureau of Econ. Research, Working Paper Ver. 7.0, Apr. 26, </w:t>
      </w:r>
      <w:r w:rsidRPr="003E25D8">
        <w:rPr>
          <w:rStyle w:val="StyleUnderline"/>
        </w:rPr>
        <w:t>2019</w:t>
      </w:r>
      <w:r>
        <w:t xml:space="preserve">), </w:t>
      </w:r>
      <w:hyperlink r:id="rId12" w:history="1">
        <w:r w:rsidRPr="00B13F5C">
          <w:rPr>
            <w:rStyle w:val="Hyperlink"/>
          </w:rPr>
          <w:t>https://tinyurl.com/kxaz5zr.4</w:t>
        </w:r>
      </w:hyperlink>
    </w:p>
    <w:p w14:paraId="234DADE6" w14:textId="77777777" w:rsidR="00A54310" w:rsidRDefault="00A54310" w:rsidP="00A54310"/>
    <w:p w14:paraId="7615133D" w14:textId="77777777" w:rsidR="00A54310" w:rsidRPr="003E25D8" w:rsidRDefault="00A54310" w:rsidP="00A54310">
      <w:pPr>
        <w:rPr>
          <w:rStyle w:val="StyleUnderline"/>
        </w:rPr>
      </w:pPr>
    </w:p>
    <w:p w14:paraId="218FFE54" w14:textId="77777777" w:rsidR="00A54310" w:rsidRPr="00534D41" w:rsidRDefault="00A54310" w:rsidP="00A54310">
      <w:pPr>
        <w:pStyle w:val="Heading4"/>
      </w:pPr>
      <w:r>
        <w:t xml:space="preserve">Additionally, AI will either be a </w:t>
      </w:r>
      <w:r w:rsidRPr="00530E59">
        <w:rPr>
          <w:u w:val="single"/>
        </w:rPr>
        <w:t>watershed</w:t>
      </w:r>
      <w:r>
        <w:t xml:space="preserve"> for minority </w:t>
      </w:r>
      <w:r w:rsidRPr="00530E59">
        <w:rPr>
          <w:u w:val="single"/>
        </w:rPr>
        <w:t>access to credit</w:t>
      </w:r>
      <w:r>
        <w:t xml:space="preserve">—OR the </w:t>
      </w:r>
      <w:r w:rsidRPr="00530E59">
        <w:rPr>
          <w:u w:val="single"/>
        </w:rPr>
        <w:t>end</w:t>
      </w:r>
      <w:r>
        <w:t xml:space="preserve"> of it</w:t>
      </w:r>
    </w:p>
    <w:p w14:paraId="2C1C9709" w14:textId="77777777" w:rsidR="00A54310" w:rsidRPr="001331F0" w:rsidRDefault="00A54310" w:rsidP="00A54310">
      <w:r w:rsidRPr="00534D41">
        <w:rPr>
          <w:rStyle w:val="Style13ptBold"/>
        </w:rPr>
        <w:t>Klein 19</w:t>
      </w:r>
      <w:r>
        <w:t xml:space="preserve"> – Fellow for Economic Studies, Policy Director in the Center on Regulation and Markets at The Brookings Institution </w:t>
      </w:r>
    </w:p>
    <w:p w14:paraId="5FDB08C9" w14:textId="77777777" w:rsidR="00A54310" w:rsidRPr="001331F0" w:rsidRDefault="00A54310" w:rsidP="00A54310">
      <w:r>
        <w:t>Aaron Klein, Credit denial in the age of AI, 2019, https://www.brookings.edu/research/credit-denial-in-the-age-of-ai/</w:t>
      </w:r>
    </w:p>
    <w:p w14:paraId="70ED0306" w14:textId="77777777" w:rsidR="00A54310" w:rsidRDefault="00A54310" w:rsidP="00A54310"/>
    <w:p w14:paraId="4F99EE9F" w14:textId="77777777" w:rsidR="00A54310" w:rsidRPr="001331F0" w:rsidRDefault="00A54310" w:rsidP="00A54310">
      <w:r w:rsidRPr="001331F0">
        <w:t xml:space="preserve">Banks have been in the business of deciding who is eligible for credit for centuries. But </w:t>
      </w:r>
      <w:r w:rsidRPr="00534D41">
        <w:rPr>
          <w:rStyle w:val="Emphasis"/>
        </w:rPr>
        <w:t>in the age of</w:t>
      </w:r>
      <w:r w:rsidRPr="001331F0">
        <w:t xml:space="preserve"> artificial intelligence (</w:t>
      </w:r>
      <w:r w:rsidRPr="00534D41">
        <w:rPr>
          <w:rStyle w:val="Emphasis"/>
        </w:rPr>
        <w:t>AI),</w:t>
      </w:r>
      <w:r w:rsidRPr="001331F0">
        <w:t xml:space="preserve"> machine learning (ML), and big data, </w:t>
      </w:r>
      <w:r w:rsidRPr="001331F0">
        <w:rPr>
          <w:rStyle w:val="StyleUnderline"/>
        </w:rPr>
        <w:t xml:space="preserve">digital technologies have the potential to </w:t>
      </w:r>
      <w:r w:rsidRPr="00534D41">
        <w:rPr>
          <w:rStyle w:val="Emphasis"/>
        </w:rPr>
        <w:t>transform credit allocation</w:t>
      </w:r>
      <w:r w:rsidRPr="001331F0">
        <w:rPr>
          <w:rStyle w:val="StyleUnderline"/>
        </w:rPr>
        <w:t xml:space="preserve"> in </w:t>
      </w:r>
      <w:r w:rsidRPr="00534D41">
        <w:rPr>
          <w:rStyle w:val="Emphasis"/>
        </w:rPr>
        <w:t>positive</w:t>
      </w:r>
      <w:r w:rsidRPr="001331F0">
        <w:rPr>
          <w:rStyle w:val="StyleUnderline"/>
        </w:rPr>
        <w:t xml:space="preserve"> as well as </w:t>
      </w:r>
      <w:r w:rsidRPr="00534D41">
        <w:rPr>
          <w:rStyle w:val="Emphasis"/>
        </w:rPr>
        <w:t>negative</w:t>
      </w:r>
      <w:r w:rsidRPr="001331F0">
        <w:rPr>
          <w:rStyle w:val="StyleUnderline"/>
        </w:rPr>
        <w:t xml:space="preserve"> directions. Given the mix of</w:t>
      </w:r>
      <w:r w:rsidRPr="001331F0">
        <w:t xml:space="preserve"> possible </w:t>
      </w:r>
      <w:r w:rsidRPr="001331F0">
        <w:rPr>
          <w:rStyle w:val="StyleUnderline"/>
        </w:rPr>
        <w:t>societal ramifications, policymakers must consider what practices are and are not permissible and what legal</w:t>
      </w:r>
      <w:r w:rsidRPr="001331F0">
        <w:t xml:space="preserve"> and regulatory </w:t>
      </w:r>
      <w:r w:rsidRPr="001331F0">
        <w:rPr>
          <w:rStyle w:val="StyleUnderline"/>
        </w:rPr>
        <w:t>structures are necessary to protect consumers against</w:t>
      </w:r>
      <w:r w:rsidRPr="001331F0">
        <w:t xml:space="preserve"> unfair or </w:t>
      </w:r>
      <w:r w:rsidRPr="001331F0">
        <w:rPr>
          <w:rStyle w:val="StyleUnderline"/>
        </w:rPr>
        <w:t>discriminatory lending</w:t>
      </w:r>
      <w:r w:rsidRPr="001331F0">
        <w:t xml:space="preserve"> practices.</w:t>
      </w:r>
    </w:p>
    <w:p w14:paraId="5F6423E6" w14:textId="77777777" w:rsidR="00A54310" w:rsidRPr="001331F0" w:rsidRDefault="00A54310" w:rsidP="00A54310">
      <w:pPr>
        <w:rPr>
          <w:rStyle w:val="StyleUnderline"/>
        </w:rPr>
      </w:pPr>
      <w:r w:rsidRPr="001331F0">
        <w:t>In this paper, I review the history of credit and the risks of discriminatory practices. I discuss how AI alters the</w:t>
      </w:r>
      <w:r>
        <w:t xml:space="preserve"> dynamics of credit denials and what policymakers and banking officials can do to safeguard consumer lending. </w:t>
      </w:r>
      <w:r w:rsidRPr="001331F0">
        <w:rPr>
          <w:rStyle w:val="StyleUnderline"/>
        </w:rPr>
        <w:t xml:space="preserve">AI has the potential to alter credit practices in </w:t>
      </w:r>
      <w:r w:rsidRPr="00534D41">
        <w:rPr>
          <w:rStyle w:val="Emphasis"/>
        </w:rPr>
        <w:t>transformative ways</w:t>
      </w:r>
      <w:r w:rsidRPr="001331F0">
        <w:rPr>
          <w:rStyle w:val="StyleUnderline"/>
        </w:rPr>
        <w:t xml:space="preserve"> and it is important to </w:t>
      </w:r>
      <w:r w:rsidRPr="00534D41">
        <w:rPr>
          <w:rStyle w:val="Emphasis"/>
        </w:rPr>
        <w:t>ensure</w:t>
      </w:r>
      <w:r>
        <w:t xml:space="preserve"> </w:t>
      </w:r>
      <w:r w:rsidRPr="00534D41">
        <w:rPr>
          <w:rStyle w:val="StyleUnderline"/>
        </w:rPr>
        <w:t xml:space="preserve">that this </w:t>
      </w:r>
      <w:r w:rsidRPr="00534D41">
        <w:rPr>
          <w:rStyle w:val="Emphasis"/>
        </w:rPr>
        <w:t>happens in a safe and</w:t>
      </w:r>
      <w:r w:rsidRPr="0079099D">
        <w:rPr>
          <w:rStyle w:val="Emphasis"/>
        </w:rPr>
        <w:t xml:space="preserve"> prudent manner</w:t>
      </w:r>
      <w:r w:rsidRPr="001331F0">
        <w:rPr>
          <w:rStyle w:val="StyleUnderline"/>
        </w:rPr>
        <w:t>.</w:t>
      </w:r>
    </w:p>
    <w:p w14:paraId="1FC21C1A" w14:textId="77777777" w:rsidR="00A54310" w:rsidRDefault="00A54310" w:rsidP="00A54310">
      <w:r>
        <w:t>THE HISTORY OF FINANCIAL CREDIT</w:t>
      </w:r>
    </w:p>
    <w:p w14:paraId="74BCDA59" w14:textId="77777777" w:rsidR="00A54310" w:rsidRDefault="00A54310" w:rsidP="00A54310">
      <w:r>
        <w:t xml:space="preserve">There are many reasons why credit is treated differently than the sale of goods and services. Since </w:t>
      </w:r>
      <w:r w:rsidRPr="001331F0">
        <w:rPr>
          <w:rStyle w:val="StyleUnderline"/>
        </w:rPr>
        <w:t xml:space="preserve">there is a </w:t>
      </w:r>
      <w:r w:rsidRPr="00530E59">
        <w:rPr>
          <w:rStyle w:val="Emphasis"/>
        </w:rPr>
        <w:t>history of credit being used as a tool for discrimination and segregation</w:t>
      </w:r>
      <w:r>
        <w:t xml:space="preserve">, regulators pay close attention to bank lending practices. Indeed, </w:t>
      </w:r>
      <w:r w:rsidRPr="001331F0">
        <w:rPr>
          <w:rStyle w:val="StyleUnderline"/>
        </w:rPr>
        <w:t>the term “</w:t>
      </w:r>
      <w:r w:rsidRPr="00530E59">
        <w:rPr>
          <w:rStyle w:val="Emphasis"/>
        </w:rPr>
        <w:t>redlining</w:t>
      </w:r>
      <w:r w:rsidRPr="001331F0">
        <w:rPr>
          <w:rStyle w:val="StyleUnderline"/>
        </w:rPr>
        <w:t>” originates from maps made by government mortgage providers to use the</w:t>
      </w:r>
      <w:r>
        <w:t xml:space="preserve"> provision of </w:t>
      </w:r>
      <w:r w:rsidRPr="001331F0">
        <w:rPr>
          <w:rStyle w:val="StyleUnderline"/>
        </w:rPr>
        <w:t xml:space="preserve">mortgages to </w:t>
      </w:r>
      <w:r w:rsidRPr="00530E59">
        <w:rPr>
          <w:rStyle w:val="Emphasis"/>
        </w:rPr>
        <w:t>segregate neighborhoods based on race</w:t>
      </w:r>
      <w:r>
        <w:t>. In the era before computers and standardized underwriting, bank loans and other credit decisions were often made on the basis of personal relationships and sometimes discriminated against racial and ethnic minorities.</w:t>
      </w:r>
    </w:p>
    <w:p w14:paraId="0C117E6C" w14:textId="77777777" w:rsidR="00A54310" w:rsidRDefault="00A54310" w:rsidP="00A54310">
      <w:r w:rsidRPr="001331F0">
        <w:t xml:space="preserve">People pay attention to credit practices because </w:t>
      </w:r>
      <w:r w:rsidRPr="0079099D">
        <w:rPr>
          <w:rStyle w:val="Emphasis"/>
        </w:rPr>
        <w:t>loans</w:t>
      </w:r>
      <w:r w:rsidRPr="001331F0">
        <w:rPr>
          <w:rStyle w:val="StyleUnderline"/>
        </w:rPr>
        <w:t xml:space="preserve"> are a </w:t>
      </w:r>
      <w:r w:rsidRPr="0079099D">
        <w:rPr>
          <w:rStyle w:val="Emphasis"/>
        </w:rPr>
        <w:t>uniquely powerful tool</w:t>
      </w:r>
      <w:r w:rsidRPr="001331F0">
        <w:rPr>
          <w:rStyle w:val="StyleUnderline"/>
        </w:rPr>
        <w:t xml:space="preserve"> to </w:t>
      </w:r>
      <w:r w:rsidRPr="0079099D">
        <w:rPr>
          <w:rStyle w:val="Emphasis"/>
        </w:rPr>
        <w:t>overcome discrimination and the historical effects</w:t>
      </w:r>
      <w:r w:rsidRPr="001331F0">
        <w:rPr>
          <w:rStyle w:val="StyleUnderline"/>
        </w:rPr>
        <w:t xml:space="preserve"> of discrimination on wealth accumulation. </w:t>
      </w:r>
      <w:r w:rsidRPr="00530E59">
        <w:rPr>
          <w:rStyle w:val="Emphasis"/>
        </w:rPr>
        <w:t>Credit can provide new opportunities to start businesses</w:t>
      </w:r>
      <w:r w:rsidRPr="001331F0">
        <w:t xml:space="preserve">, </w:t>
      </w:r>
      <w:r w:rsidRPr="0079099D">
        <w:rPr>
          <w:rStyle w:val="Emphasis"/>
        </w:rPr>
        <w:t>increase human and physical capital</w:t>
      </w:r>
      <w:r w:rsidRPr="001331F0">
        <w:rPr>
          <w:rStyle w:val="StyleUnderline"/>
        </w:rPr>
        <w:t xml:space="preserve">, and </w:t>
      </w:r>
      <w:r w:rsidRPr="0079099D">
        <w:rPr>
          <w:rStyle w:val="Emphasis"/>
        </w:rPr>
        <w:t>build wealth</w:t>
      </w:r>
      <w:r w:rsidRPr="001331F0">
        <w:rPr>
          <w:rStyle w:val="StyleUnderline"/>
        </w:rPr>
        <w:t xml:space="preserve">. </w:t>
      </w:r>
      <w:r w:rsidRPr="00530E59">
        <w:rPr>
          <w:rStyle w:val="Emphasis"/>
        </w:rPr>
        <w:t>Special efforts must be made</w:t>
      </w:r>
      <w:r w:rsidRPr="001331F0">
        <w:rPr>
          <w:rStyle w:val="StyleUnderline"/>
        </w:rPr>
        <w:t xml:space="preserve"> to </w:t>
      </w:r>
      <w:r w:rsidRPr="00530E59">
        <w:rPr>
          <w:rStyle w:val="Emphasis"/>
        </w:rPr>
        <w:t>ensure that credit is not</w:t>
      </w:r>
      <w:r w:rsidRPr="00534D41">
        <w:rPr>
          <w:rStyle w:val="Emphasis"/>
        </w:rPr>
        <w:t xml:space="preserve"> allocated in a discriminatory fashion</w:t>
      </w:r>
      <w:r w:rsidRPr="001331F0">
        <w:rPr>
          <w:rStyle w:val="StyleUnderline"/>
        </w:rPr>
        <w:t>.</w:t>
      </w:r>
      <w:r>
        <w:t xml:space="preserve"> That is why different parts of our credit system are legally required to invest in communities they serve.</w:t>
      </w:r>
    </w:p>
    <w:p w14:paraId="162BB2E7" w14:textId="77777777" w:rsidR="00A54310" w:rsidRDefault="00A54310" w:rsidP="00A54310">
      <w:r w:rsidRPr="001331F0">
        <w:rPr>
          <w:rStyle w:val="StyleUnderline"/>
        </w:rPr>
        <w:t>The</w:t>
      </w:r>
      <w:r>
        <w:t xml:space="preserve"> Equal Credit Opportunity Act of 1974 (</w:t>
      </w:r>
      <w:r w:rsidRPr="001331F0">
        <w:rPr>
          <w:rStyle w:val="StyleUnderline"/>
        </w:rPr>
        <w:t>ECOA) represents one of the major laws</w:t>
      </w:r>
      <w:r>
        <w:t xml:space="preserve"> employed </w:t>
      </w:r>
      <w:r w:rsidRPr="001331F0">
        <w:rPr>
          <w:rStyle w:val="StyleUnderline"/>
        </w:rPr>
        <w:t>to ensure access to credit and guard against discrimination. ECOA lists</w:t>
      </w:r>
      <w:r>
        <w:t xml:space="preserve"> a series of </w:t>
      </w:r>
      <w:r w:rsidRPr="001331F0">
        <w:rPr>
          <w:rStyle w:val="StyleUnderline"/>
        </w:rPr>
        <w:t>protected classes that cannot be used in deciding whether to provide credit and at what interest rate</w:t>
      </w:r>
      <w:r>
        <w:t xml:space="preserve"> it is provided. These include the usual—race, sex, national origin, age—as well as less common factors, like whether the individual receives public assistance.</w:t>
      </w:r>
    </w:p>
    <w:p w14:paraId="257B0E34" w14:textId="77777777" w:rsidR="00A54310" w:rsidRDefault="00A54310" w:rsidP="00A54310">
      <w:r w:rsidRPr="001331F0">
        <w:rPr>
          <w:rStyle w:val="StyleUnderline"/>
        </w:rPr>
        <w:t>The standards used to enforce the rules are disparate treatment and disparate impact</w:t>
      </w:r>
      <w:r>
        <w:t xml:space="preserve">. Disparate treatment is relatively straight forward: Are people within a protected class being clearly treated differently than those of nonprotected classes, even after accounting for credit risk factors? Disparate impact is broader, asking whether the impact of a policy treats people disparately along the lines of protected class. </w:t>
      </w:r>
      <w:r w:rsidRPr="001331F0">
        <w:rPr>
          <w:rStyle w:val="StyleUnderline"/>
        </w:rPr>
        <w:t>The</w:t>
      </w:r>
      <w:r>
        <w:t xml:space="preserve"> </w:t>
      </w:r>
      <w:r w:rsidRPr="001331F0">
        <w:rPr>
          <w:rStyle w:val="Emphasis"/>
        </w:rPr>
        <w:t>C</w:t>
      </w:r>
      <w:r>
        <w:t xml:space="preserve">onsumer </w:t>
      </w:r>
      <w:r w:rsidRPr="001331F0">
        <w:rPr>
          <w:rStyle w:val="Emphasis"/>
        </w:rPr>
        <w:t>F</w:t>
      </w:r>
      <w:r>
        <w:t xml:space="preserve">inancial </w:t>
      </w:r>
      <w:r w:rsidRPr="001331F0">
        <w:rPr>
          <w:rStyle w:val="Emphasis"/>
        </w:rPr>
        <w:t>P</w:t>
      </w:r>
      <w:r>
        <w:t xml:space="preserve">rotection </w:t>
      </w:r>
      <w:r w:rsidRPr="001331F0">
        <w:rPr>
          <w:rStyle w:val="Emphasis"/>
        </w:rPr>
        <w:t>B</w:t>
      </w:r>
      <w:r>
        <w:t xml:space="preserve">ureau </w:t>
      </w:r>
      <w:r w:rsidRPr="001331F0">
        <w:rPr>
          <w:rStyle w:val="StyleUnderline"/>
        </w:rPr>
        <w:t>defines disparate impact as occurring when</w:t>
      </w:r>
      <w:r>
        <w:t>:</w:t>
      </w:r>
    </w:p>
    <w:p w14:paraId="7CDCA2E6" w14:textId="77777777" w:rsidR="00A54310" w:rsidRDefault="00A54310" w:rsidP="00A54310">
      <w:r>
        <w:t>“</w:t>
      </w:r>
      <w:r w:rsidRPr="001331F0">
        <w:rPr>
          <w:rStyle w:val="StyleUnderline"/>
        </w:rPr>
        <w:t>A creditor employs facially neutral</w:t>
      </w:r>
      <w:r>
        <w:t xml:space="preserve"> policies or </w:t>
      </w:r>
      <w:r w:rsidRPr="001331F0">
        <w:rPr>
          <w:rStyle w:val="StyleUnderline"/>
        </w:rPr>
        <w:t>practices that have</w:t>
      </w:r>
      <w:r>
        <w:t xml:space="preserve"> an </w:t>
      </w:r>
      <w:r w:rsidRPr="001331F0">
        <w:rPr>
          <w:rStyle w:val="StyleUnderline"/>
        </w:rPr>
        <w:t>adverse</w:t>
      </w:r>
      <w:r>
        <w:t xml:space="preserve"> effect or </w:t>
      </w:r>
      <w:r w:rsidRPr="001331F0">
        <w:rPr>
          <w:rStyle w:val="StyleUnderline"/>
        </w:rPr>
        <w:t>impact on a</w:t>
      </w:r>
      <w:r>
        <w:t xml:space="preserve"> member of a </w:t>
      </w:r>
      <w:r w:rsidRPr="001331F0">
        <w:rPr>
          <w:rStyle w:val="StyleUnderline"/>
        </w:rPr>
        <w:t>protected class</w:t>
      </w:r>
      <w:r>
        <w:t xml:space="preserve"> </w:t>
      </w:r>
      <w:r w:rsidRPr="001331F0">
        <w:rPr>
          <w:rStyle w:val="Emphasis"/>
        </w:rPr>
        <w:t>unless</w:t>
      </w:r>
      <w:r>
        <w:t xml:space="preserve"> </w:t>
      </w:r>
      <w:r w:rsidRPr="001331F0">
        <w:rPr>
          <w:rStyle w:val="StyleUnderline"/>
        </w:rPr>
        <w:t xml:space="preserve">it </w:t>
      </w:r>
      <w:r w:rsidRPr="001331F0">
        <w:rPr>
          <w:rStyle w:val="Emphasis"/>
        </w:rPr>
        <w:t>meets a legitimate business need</w:t>
      </w:r>
      <w:r>
        <w:t xml:space="preserve"> </w:t>
      </w:r>
      <w:r w:rsidRPr="001331F0">
        <w:rPr>
          <w:rStyle w:val="StyleUnderline"/>
        </w:rPr>
        <w:t>that cannot reasonably be achieved by means</w:t>
      </w:r>
      <w:r>
        <w:t xml:space="preserve"> that are </w:t>
      </w:r>
      <w:r w:rsidRPr="001331F0">
        <w:rPr>
          <w:rStyle w:val="StyleUnderline"/>
        </w:rPr>
        <w:t>less disparate in their impact.”</w:t>
      </w:r>
    </w:p>
    <w:p w14:paraId="376252BB" w14:textId="77777777" w:rsidR="00A54310" w:rsidRDefault="00A54310" w:rsidP="00A54310">
      <w:r w:rsidRPr="001331F0">
        <w:rPr>
          <w:rStyle w:val="StyleUnderline"/>
        </w:rPr>
        <w:t xml:space="preserve">The </w:t>
      </w:r>
      <w:r w:rsidRPr="001331F0">
        <w:rPr>
          <w:rStyle w:val="Emphasis"/>
        </w:rPr>
        <w:t>second half of the definition</w:t>
      </w:r>
      <w:r>
        <w:t xml:space="preserve"> </w:t>
      </w:r>
      <w:r w:rsidRPr="001331F0">
        <w:rPr>
          <w:rStyle w:val="StyleUnderline"/>
        </w:rPr>
        <w:t xml:space="preserve">provides </w:t>
      </w:r>
      <w:r w:rsidRPr="001331F0">
        <w:rPr>
          <w:rStyle w:val="Emphasis"/>
        </w:rPr>
        <w:t>lenders the ability to use metrics that may have correlations with protected class elements</w:t>
      </w:r>
      <w:r>
        <w:t xml:space="preserve"> </w:t>
      </w:r>
      <w:r w:rsidRPr="001331F0">
        <w:rPr>
          <w:rStyle w:val="StyleUnderline"/>
        </w:rPr>
        <w:t>so long as it meets a legitimate business nee</w:t>
      </w:r>
      <w:r>
        <w:t>d, and there are no other ways to meet that interest that have less disparate impact.</w:t>
      </w:r>
    </w:p>
    <w:p w14:paraId="520CAF77" w14:textId="77777777" w:rsidR="00A54310" w:rsidRDefault="00A54310" w:rsidP="00A54310">
      <w:r w:rsidRPr="001331F0">
        <w:rPr>
          <w:rStyle w:val="StyleUnderline"/>
        </w:rPr>
        <w:t>In a world free of bias, credit allocation would be based on borrower risk</w:t>
      </w:r>
      <w:r>
        <w:t xml:space="preserve">, known simply as “risk-based pricing.” Lenders simply determine the true risk of a borrower and charge the borrower accordingly. </w:t>
      </w:r>
      <w:r w:rsidRPr="001331F0">
        <w:rPr>
          <w:rStyle w:val="StyleUnderline"/>
        </w:rPr>
        <w:t xml:space="preserve">In the </w:t>
      </w:r>
      <w:r w:rsidRPr="00534D41">
        <w:rPr>
          <w:rStyle w:val="Emphasis"/>
        </w:rPr>
        <w:t>real world</w:t>
      </w:r>
      <w:r w:rsidRPr="001331F0">
        <w:rPr>
          <w:rStyle w:val="StyleUnderline"/>
        </w:rPr>
        <w:t xml:space="preserve">, however, factors used to determine risk are almost </w:t>
      </w:r>
      <w:r w:rsidRPr="00534D41">
        <w:rPr>
          <w:rStyle w:val="Emphasis"/>
        </w:rPr>
        <w:t>always correlated on a societal level with one or more protected class</w:t>
      </w:r>
      <w:r w:rsidRPr="001331F0">
        <w:rPr>
          <w:rStyle w:val="StyleUnderline"/>
        </w:rPr>
        <w:t xml:space="preserve">. </w:t>
      </w:r>
      <w:r w:rsidRPr="00534D41">
        <w:rPr>
          <w:rStyle w:val="Emphasis"/>
        </w:rPr>
        <w:t>Determining who is likely to repay a loan</w:t>
      </w:r>
      <w:r w:rsidRPr="001331F0">
        <w:rPr>
          <w:rStyle w:val="StyleUnderline"/>
        </w:rPr>
        <w:t xml:space="preserve"> is </w:t>
      </w:r>
      <w:r w:rsidRPr="00534D41">
        <w:rPr>
          <w:rStyle w:val="Emphasis"/>
        </w:rPr>
        <w:t>clearly a legitimate business impact</w:t>
      </w:r>
      <w:r w:rsidRPr="001331F0">
        <w:rPr>
          <w:rStyle w:val="StyleUnderline"/>
        </w:rPr>
        <w:t>. Hence, financial institutions can and do use factors such as income, debt, and credit history, in determining whether</w:t>
      </w:r>
      <w:r>
        <w:t xml:space="preserve"> and at what rate </w:t>
      </w:r>
      <w:r w:rsidRPr="001331F0">
        <w:rPr>
          <w:rStyle w:val="StyleUnderline"/>
        </w:rPr>
        <w:t>to provide credit, even when those factors are highly correlated with</w:t>
      </w:r>
      <w:r>
        <w:t xml:space="preserve"> protected classes like </w:t>
      </w:r>
      <w:r w:rsidRPr="001331F0">
        <w:rPr>
          <w:rStyle w:val="StyleUnderline"/>
        </w:rPr>
        <w:t>race</w:t>
      </w:r>
      <w:r>
        <w:t xml:space="preserve"> and gender. </w:t>
      </w:r>
      <w:r w:rsidRPr="00534D41">
        <w:rPr>
          <w:rStyle w:val="Emphasis"/>
        </w:rPr>
        <w:t>The question becomes not only where</w:t>
      </w:r>
      <w:r w:rsidRPr="00534D41">
        <w:rPr>
          <w:rStyle w:val="StyleUnderline"/>
        </w:rPr>
        <w:t xml:space="preserve"> to draw the line on </w:t>
      </w:r>
      <w:r w:rsidRPr="001331F0">
        <w:rPr>
          <w:rStyle w:val="StyleUnderline"/>
        </w:rPr>
        <w:t xml:space="preserve">what can be used, </w:t>
      </w:r>
      <w:r w:rsidRPr="00534D41">
        <w:rPr>
          <w:rStyle w:val="Emphasis"/>
        </w:rPr>
        <w:t>but more importantly</w:t>
      </w:r>
      <w:r w:rsidRPr="001331F0">
        <w:rPr>
          <w:rStyle w:val="Emphasis"/>
        </w:rPr>
        <w:t>, how is that line drawn</w:t>
      </w:r>
      <w:r>
        <w:t xml:space="preserve"> so that it is clear what new types of data and information are and are not permissible.</w:t>
      </w:r>
    </w:p>
    <w:p w14:paraId="4BB458C6" w14:textId="77777777" w:rsidR="00A54310" w:rsidRDefault="00A54310" w:rsidP="00A54310">
      <w:r>
        <w:t>AI AND CREDIT ALLOCATION</w:t>
      </w:r>
    </w:p>
    <w:p w14:paraId="60BE7706" w14:textId="77777777" w:rsidR="00A54310" w:rsidRDefault="00A54310" w:rsidP="00A54310">
      <w:r w:rsidRPr="001331F0">
        <w:rPr>
          <w:rStyle w:val="StyleUnderline"/>
        </w:rPr>
        <w:t xml:space="preserve">How will </w:t>
      </w:r>
      <w:r w:rsidRPr="00534D41">
        <w:rPr>
          <w:rStyle w:val="Emphasis"/>
        </w:rPr>
        <w:t>AI challenge this equation</w:t>
      </w:r>
      <w:r>
        <w:t xml:space="preserve"> in regard to credit allocation? </w:t>
      </w:r>
      <w:r w:rsidRPr="001331F0">
        <w:rPr>
          <w:rStyle w:val="StyleUnderline"/>
        </w:rPr>
        <w:t>When artificial intelligence is able to use a machine learning algorithm to incorporate big datasets, it can find empirical relationships between new factors and consumer behavior. Thus, AI coupled with</w:t>
      </w:r>
      <w:r>
        <w:t xml:space="preserve"> ML and </w:t>
      </w:r>
      <w:r w:rsidRPr="001331F0">
        <w:rPr>
          <w:rStyle w:val="StyleUnderline"/>
        </w:rPr>
        <w:t>big data, allows for far larger</w:t>
      </w:r>
      <w:r>
        <w:t xml:space="preserve"> types of data to be factored into a </w:t>
      </w:r>
      <w:r w:rsidRPr="001331F0">
        <w:rPr>
          <w:rStyle w:val="StyleUnderline"/>
        </w:rPr>
        <w:t>credit calculation</w:t>
      </w:r>
      <w:r>
        <w:t xml:space="preserve">. Examples range from social media profiles, to what type of computer you are using, to what you wear, and where you buy your clothes. If there are data out there on you, there is probably a way to integrate it into a credit model. </w:t>
      </w:r>
      <w:r w:rsidRPr="001331F0">
        <w:rPr>
          <w:rStyle w:val="StyleUnderline"/>
        </w:rPr>
        <w:t>But just because there is a statistical relationship does not mean that it is predictive, or even</w:t>
      </w:r>
      <w:r>
        <w:t xml:space="preserve"> that it is </w:t>
      </w:r>
      <w:r w:rsidRPr="001331F0">
        <w:rPr>
          <w:rStyle w:val="StyleUnderline"/>
        </w:rPr>
        <w:t>legally allowable</w:t>
      </w:r>
      <w:r>
        <w:t xml:space="preserve"> to be incorporated into a credit decision.</w:t>
      </w:r>
    </w:p>
    <w:p w14:paraId="05E90BE2" w14:textId="77777777" w:rsidR="00A54310" w:rsidRDefault="00A54310" w:rsidP="00A54310">
      <w:r>
        <w:t>“If there are data out there on you, there is probably a way to integrate it into a credit model.”</w:t>
      </w:r>
    </w:p>
    <w:p w14:paraId="58798364" w14:textId="77777777" w:rsidR="00A54310" w:rsidRDefault="00A54310" w:rsidP="00A54310">
      <w:r w:rsidRPr="001331F0">
        <w:rPr>
          <w:rStyle w:val="StyleUnderline"/>
        </w:rPr>
        <w:t>Many</w:t>
      </w:r>
      <w:r>
        <w:t xml:space="preserve"> of these </w:t>
      </w:r>
      <w:r w:rsidRPr="001331F0">
        <w:rPr>
          <w:rStyle w:val="StyleUnderline"/>
        </w:rPr>
        <w:t>factors show up as statistically significant in whether you are likely to pay back a loan or not</w:t>
      </w:r>
      <w:r>
        <w:t xml:space="preserve">. A recent paper by Manju Puri et al., </w:t>
      </w:r>
      <w:r w:rsidRPr="001331F0">
        <w:t>demonstrated that five simple digital footprint variables could outperform the traditional credit score model in predicting who would pay back a loan. Specifically, they were examining people shopping online at Wayfair (a company similar to Amazon but much larger in Europe) and applying for credit to complete an online purchase. The five digital footprint variables are simple, available immediately, and at no cost to the lender, as opposed to say, pulling your credit score, which</w:t>
      </w:r>
      <w:r>
        <w:t xml:space="preserve"> was the traditional method used to determine who got a loan and at what rate:</w:t>
      </w:r>
    </w:p>
    <w:p w14:paraId="48B26633" w14:textId="77777777" w:rsidR="00A54310" w:rsidRPr="00530E59" w:rsidRDefault="00A54310" w:rsidP="00A54310">
      <w:pPr>
        <w:rPr>
          <w:sz w:val="4"/>
          <w:szCs w:val="4"/>
        </w:rPr>
      </w:pPr>
      <w:r w:rsidRPr="00530E59">
        <w:rPr>
          <w:sz w:val="4"/>
          <w:szCs w:val="4"/>
        </w:rPr>
        <w:t>Borrower type of computer (Mac or PC).</w:t>
      </w:r>
    </w:p>
    <w:p w14:paraId="7F078851" w14:textId="77777777" w:rsidR="00A54310" w:rsidRPr="00530E59" w:rsidRDefault="00A54310" w:rsidP="00A54310">
      <w:pPr>
        <w:rPr>
          <w:sz w:val="4"/>
          <w:szCs w:val="4"/>
        </w:rPr>
      </w:pPr>
      <w:r w:rsidRPr="00530E59">
        <w:rPr>
          <w:sz w:val="4"/>
          <w:szCs w:val="4"/>
        </w:rPr>
        <w:t>Type of device (phone, tablet, PC).</w:t>
      </w:r>
    </w:p>
    <w:p w14:paraId="5F058ACD" w14:textId="77777777" w:rsidR="00A54310" w:rsidRPr="00530E59" w:rsidRDefault="00A54310" w:rsidP="00A54310">
      <w:pPr>
        <w:rPr>
          <w:sz w:val="4"/>
          <w:szCs w:val="4"/>
        </w:rPr>
      </w:pPr>
      <w:r w:rsidRPr="00530E59">
        <w:rPr>
          <w:sz w:val="4"/>
          <w:szCs w:val="4"/>
        </w:rPr>
        <w:t>Time of day you applied for credit (borrowing at 3am is not a good sign).</w:t>
      </w:r>
    </w:p>
    <w:p w14:paraId="72AAD294" w14:textId="77777777" w:rsidR="00A54310" w:rsidRPr="00530E59" w:rsidRDefault="00A54310" w:rsidP="00A54310">
      <w:pPr>
        <w:rPr>
          <w:sz w:val="4"/>
          <w:szCs w:val="4"/>
        </w:rPr>
      </w:pPr>
      <w:r w:rsidRPr="00530E59">
        <w:rPr>
          <w:sz w:val="4"/>
          <w:szCs w:val="4"/>
        </w:rPr>
        <w:t>Your email domain (Gmail is a better risk than Hotmail).</w:t>
      </w:r>
    </w:p>
    <w:p w14:paraId="1E5D7E7D" w14:textId="77777777" w:rsidR="00A54310" w:rsidRPr="00530E59" w:rsidRDefault="00A54310" w:rsidP="00A54310">
      <w:pPr>
        <w:rPr>
          <w:sz w:val="4"/>
          <w:szCs w:val="4"/>
        </w:rPr>
      </w:pPr>
      <w:r w:rsidRPr="00530E59">
        <w:rPr>
          <w:sz w:val="4"/>
          <w:szCs w:val="4"/>
        </w:rPr>
        <w:t>Is your name part of your email (names are a good sign).</w:t>
      </w:r>
    </w:p>
    <w:p w14:paraId="03CA4BAB" w14:textId="77777777" w:rsidR="00A54310" w:rsidRPr="00530E59" w:rsidRDefault="00A54310" w:rsidP="00A54310">
      <w:pPr>
        <w:rPr>
          <w:sz w:val="4"/>
          <w:szCs w:val="4"/>
        </w:rPr>
      </w:pPr>
      <w:r w:rsidRPr="00530E59">
        <w:rPr>
          <w:sz w:val="4"/>
          <w:szCs w:val="4"/>
        </w:rPr>
        <w:t>An AI algorithm could easily replicate these findings and ML could probably add to it. Each of the variables Puri found is correlated with one or more protected classes. It would probably be illegal for a bank to consider using any of these in the U.S, or if not clearly illegal, then certainly in a gray area.</w:t>
      </w:r>
    </w:p>
    <w:p w14:paraId="02C592D3" w14:textId="77777777" w:rsidR="00A54310" w:rsidRPr="00530E59" w:rsidRDefault="00A54310" w:rsidP="00A54310">
      <w:pPr>
        <w:rPr>
          <w:sz w:val="4"/>
          <w:szCs w:val="4"/>
        </w:rPr>
      </w:pPr>
      <w:r w:rsidRPr="00530E59">
        <w:rPr>
          <w:sz w:val="4"/>
          <w:szCs w:val="4"/>
        </w:rPr>
        <w:t>Incorporating new data raises a bunch of ethical questions. Should a bank be able to lend at a lower interest rate to a Mac user, if, in general, Mac users are better credit risks than PC users, even controlling for other factors like income, age, etc.? Does your decision change if you know that Mac users are disproportionately white? Is there anything inherently racial about using a Mac? If the same data showed differences among beauty products targeted specifically to African American women would your opinion change?</w:t>
      </w:r>
    </w:p>
    <w:p w14:paraId="709E68DD" w14:textId="77777777" w:rsidR="00A54310" w:rsidRPr="00530E59" w:rsidRDefault="00A54310" w:rsidP="00A54310">
      <w:pPr>
        <w:rPr>
          <w:sz w:val="4"/>
          <w:szCs w:val="4"/>
        </w:rPr>
      </w:pPr>
      <w:r w:rsidRPr="00530E59">
        <w:rPr>
          <w:sz w:val="4"/>
          <w:szCs w:val="4"/>
        </w:rPr>
        <w:t>“Should a bank be able to lend at a lower interest rate to a Mac user, if, in general, Mac users are better credit risks than PC users, even controlling for other factors like income or age?”</w:t>
      </w:r>
    </w:p>
    <w:p w14:paraId="0829D9AE" w14:textId="77777777" w:rsidR="00A54310" w:rsidRPr="00530E59" w:rsidRDefault="00A54310" w:rsidP="00A54310">
      <w:pPr>
        <w:rPr>
          <w:sz w:val="4"/>
          <w:szCs w:val="4"/>
        </w:rPr>
      </w:pPr>
      <w:r w:rsidRPr="00530E59">
        <w:rPr>
          <w:sz w:val="4"/>
          <w:szCs w:val="4"/>
        </w:rPr>
        <w:t xml:space="preserve">Answering these questions requires human judgment as well as legal expertise on what constitutes acceptable disparate impact. A machine devoid of the history of race or of the agreed upon exceptions would never be able to independently recreate the current system that allows credit scores—which are correlated with race—to be permitted, while Mac vs. PC to be denied. </w:t>
      </w:r>
    </w:p>
    <w:p w14:paraId="4890A846" w14:textId="77777777" w:rsidR="00A54310" w:rsidRDefault="00A54310" w:rsidP="00A54310">
      <w:r w:rsidRPr="001331F0">
        <w:rPr>
          <w:rStyle w:val="StyleUnderline"/>
        </w:rPr>
        <w:t xml:space="preserve">With AI, the problem is </w:t>
      </w:r>
      <w:r w:rsidRPr="00534D41">
        <w:rPr>
          <w:rStyle w:val="Emphasis"/>
        </w:rPr>
        <w:t>not</w:t>
      </w:r>
      <w:r w:rsidRPr="001331F0">
        <w:rPr>
          <w:rStyle w:val="StyleUnderline"/>
        </w:rPr>
        <w:t xml:space="preserve"> only</w:t>
      </w:r>
      <w:r w:rsidRPr="001331F0">
        <w:t xml:space="preserve"> limited to </w:t>
      </w:r>
      <w:r w:rsidRPr="00534D41">
        <w:rPr>
          <w:rStyle w:val="Emphasis"/>
        </w:rPr>
        <w:t>overt</w:t>
      </w:r>
      <w:r w:rsidRPr="001331F0">
        <w:rPr>
          <w:rStyle w:val="StyleUnderline"/>
        </w:rPr>
        <w:t xml:space="preserve"> discrimination</w:t>
      </w:r>
      <w:r w:rsidRPr="001331F0">
        <w:t>. Federal Reserve Governor Lael Brainard pointed out an actual example of a hiring firm’s AI algorithm: “the AI developed a bias against female applicants, going so far as to exclude resumes of graduates</w:t>
      </w:r>
      <w:r>
        <w:t xml:space="preserve"> from two women’s colleges.” One can imagine a lender being aghast at finding out that their AI was making credit decisions on a similar basis, simply rejecting everyone from a woman’s college or a historically black college or university. But how does the lender even realize this discrimination is occurring on the basis of variables omitted?</w:t>
      </w:r>
    </w:p>
    <w:p w14:paraId="70946AE1" w14:textId="77777777" w:rsidR="00A54310" w:rsidRDefault="00A54310" w:rsidP="00A54310">
      <w:r>
        <w:t xml:space="preserve">A recent paper by Daniel Schwarcz and Anya Prince argues that </w:t>
      </w:r>
      <w:r w:rsidRPr="001331F0">
        <w:rPr>
          <w:rStyle w:val="StyleUnderline"/>
        </w:rPr>
        <w:t xml:space="preserve">AIs are inherently structured in a manner that </w:t>
      </w:r>
      <w:r w:rsidRPr="00534D41">
        <w:rPr>
          <w:rStyle w:val="Emphasis"/>
        </w:rPr>
        <w:t>makes “proxy discrimination</w:t>
      </w:r>
      <w:r>
        <w:t xml:space="preserve">” a </w:t>
      </w:r>
      <w:r w:rsidRPr="00534D41">
        <w:rPr>
          <w:rStyle w:val="Emphasis"/>
        </w:rPr>
        <w:t>likely</w:t>
      </w:r>
      <w:r>
        <w:t xml:space="preserve"> possibility. They define proxy discrimination as occurring when “the predictive power of a facially-neutral characteristic is at least partially attributable to its correlation with a suspect classifier.” This argument is that </w:t>
      </w:r>
      <w:r w:rsidRPr="001331F0">
        <w:rPr>
          <w:rStyle w:val="StyleUnderline"/>
        </w:rPr>
        <w:t>when AI uncovers a statistical correlation between a certain behavior of an individual and their likelihood to repay a loan, that correlation is actually being driven by two distinct phenomena: the actual informative change signaled by this behavior and an underlying correlation that exists in a protected class</w:t>
      </w:r>
      <w:r>
        <w:t xml:space="preserve">. They argue that </w:t>
      </w:r>
      <w:r w:rsidRPr="00534D41">
        <w:rPr>
          <w:rStyle w:val="Emphasis"/>
        </w:rPr>
        <w:t>traditional</w:t>
      </w:r>
      <w:r w:rsidRPr="001331F0">
        <w:rPr>
          <w:rStyle w:val="StyleUnderline"/>
        </w:rPr>
        <w:t xml:space="preserve"> statistical techniques attempting to split this impact and control for class may </w:t>
      </w:r>
      <w:r w:rsidRPr="00534D41">
        <w:rPr>
          <w:rStyle w:val="Emphasis"/>
        </w:rPr>
        <w:t>not work</w:t>
      </w:r>
      <w:r>
        <w:t xml:space="preserve"> as well </w:t>
      </w:r>
      <w:r w:rsidRPr="00534D41">
        <w:rPr>
          <w:rStyle w:val="Emphasis"/>
        </w:rPr>
        <w:t>in the new big data context</w:t>
      </w:r>
      <w:r>
        <w:t>.</w:t>
      </w:r>
    </w:p>
    <w:p w14:paraId="08D537B2" w14:textId="77777777" w:rsidR="00A54310" w:rsidRDefault="00A54310" w:rsidP="00A54310">
      <w:r w:rsidRPr="001331F0">
        <w:rPr>
          <w:rStyle w:val="StyleUnderline"/>
        </w:rPr>
        <w:t xml:space="preserve">Policymakers need to </w:t>
      </w:r>
      <w:r w:rsidRPr="001331F0">
        <w:rPr>
          <w:rStyle w:val="Emphasis"/>
        </w:rPr>
        <w:t>rethink our existing anti-discriminatory framework</w:t>
      </w:r>
      <w:r>
        <w:t xml:space="preserve"> </w:t>
      </w:r>
      <w:r w:rsidRPr="001331F0">
        <w:rPr>
          <w:rStyle w:val="StyleUnderline"/>
        </w:rPr>
        <w:t>to incorporate the new challenges of AI</w:t>
      </w:r>
      <w:r>
        <w:t>, ML, and big data. A critical element is transparency for borrowers and lenders to understand how AI operates. In fact, the existing system has a safeguard already in place that itself is going to be tested by this technology: the right to know why you are denied credit.</w:t>
      </w:r>
    </w:p>
    <w:p w14:paraId="76C6682D" w14:textId="77777777" w:rsidR="00A54310" w:rsidRPr="00530E59" w:rsidRDefault="00A54310" w:rsidP="00A54310">
      <w:pPr>
        <w:rPr>
          <w:sz w:val="4"/>
          <w:szCs w:val="4"/>
        </w:rPr>
      </w:pPr>
      <w:r w:rsidRPr="00530E59">
        <w:rPr>
          <w:sz w:val="4"/>
          <w:szCs w:val="4"/>
        </w:rPr>
        <w:t>CREDIT DENIAL IN THE AGE OF ARTIFICIAL INTELLIGENCE</w:t>
      </w:r>
    </w:p>
    <w:p w14:paraId="34976F40" w14:textId="77777777" w:rsidR="00A54310" w:rsidRPr="00530E59" w:rsidRDefault="00A54310" w:rsidP="00A54310">
      <w:pPr>
        <w:rPr>
          <w:sz w:val="4"/>
          <w:szCs w:val="4"/>
        </w:rPr>
      </w:pPr>
      <w:r w:rsidRPr="00530E59">
        <w:rPr>
          <w:sz w:val="4"/>
          <w:szCs w:val="4"/>
        </w:rPr>
        <w:t>When you are denied credit, federal law requires a lender to tell you why. This is a reasonable policy on several fronts. First, it provides the consumer necessary information to try and improve their chances to receive credit in the future. Second, it creates a record of decision to help ensure against illegal discrimination. If a lender systematically denied people of a certain race or gender based on false pretext, forcing them to provide that pretext allows regulators, consumers, and consumer advocates the information necessary to pursue legal action to stop discrimination.</w:t>
      </w:r>
    </w:p>
    <w:p w14:paraId="3093A91E" w14:textId="77777777" w:rsidR="00A54310" w:rsidRPr="00530E59" w:rsidRDefault="00A54310" w:rsidP="00A54310">
      <w:pPr>
        <w:rPr>
          <w:sz w:val="4"/>
          <w:szCs w:val="4"/>
        </w:rPr>
      </w:pPr>
      <w:r w:rsidRPr="00530E59">
        <w:rPr>
          <w:sz w:val="4"/>
          <w:szCs w:val="4"/>
        </w:rPr>
        <w:t>This legal requirement creates two serious problems for financial AI applications. First, the AI has to be able to provide an explanation. Some machine learning algorithms can arrive at decisions without leaving a trail as to why. Simply programming a binary yes/no credit decision is insufficient. In order for the algorithm to be compliant, it must be able to identify the precise reason or reasons why a credit decision was made. This is an added level of complexity for AI that might delay adoption.</w:t>
      </w:r>
    </w:p>
    <w:p w14:paraId="2BCBA696" w14:textId="77777777" w:rsidR="00A54310" w:rsidRPr="00530E59" w:rsidRDefault="00A54310" w:rsidP="00A54310">
      <w:pPr>
        <w:rPr>
          <w:sz w:val="4"/>
          <w:szCs w:val="4"/>
        </w:rPr>
      </w:pPr>
      <w:r w:rsidRPr="00530E59">
        <w:rPr>
          <w:sz w:val="4"/>
          <w:szCs w:val="4"/>
        </w:rPr>
        <w:t>The second problem is what happens when the rationale for the decision is unusual. For example, one of the largest drivers of personal bankruptcy and default is divorce. An AI algorithm may be able to go through a person’s bank records and web search history, and determine with some reasonable accuracy if they are being unfaithful. Given that is a leading cause of divorce, it would probably be a relevant factor in a risk-based pricing regime, and a good reason to deny credit.</w:t>
      </w:r>
    </w:p>
    <w:p w14:paraId="3EC2954B" w14:textId="77777777" w:rsidR="00A54310" w:rsidRPr="00530E59" w:rsidRDefault="00A54310" w:rsidP="00A54310">
      <w:pPr>
        <w:rPr>
          <w:sz w:val="4"/>
          <w:szCs w:val="4"/>
        </w:rPr>
      </w:pPr>
      <w:r w:rsidRPr="00530E59">
        <w:rPr>
          <w:sz w:val="4"/>
          <w:szCs w:val="4"/>
        </w:rPr>
        <w:t>Is it acceptable for a bank to deny an application for credit because a machine suspects infidelity? If so, the next step would be whether it is right for the bank to inform the consumer directly that is the reason why. Imagine if the bank sent a letter to the consumer’s home with that finding. The use of AI to determine credit coupled with the requirement that written notice be given with the rationale for credit denial raises a host of privacy concerns.</w:t>
      </w:r>
    </w:p>
    <w:p w14:paraId="49E63F0E" w14:textId="77777777" w:rsidR="00A54310" w:rsidRPr="00530E59" w:rsidRDefault="00A54310" w:rsidP="00A54310">
      <w:pPr>
        <w:rPr>
          <w:sz w:val="4"/>
          <w:szCs w:val="4"/>
        </w:rPr>
      </w:pPr>
      <w:r w:rsidRPr="00530E59">
        <w:rPr>
          <w:sz w:val="4"/>
          <w:szCs w:val="4"/>
        </w:rPr>
        <w:t>“The use of AI to determine credit coupled with the requirement that written notice be given with the rationale for credit denial raises a host of privacy concerns.”</w:t>
      </w:r>
    </w:p>
    <w:p w14:paraId="210DC9A4" w14:textId="77777777" w:rsidR="00A54310" w:rsidRPr="00530E59" w:rsidRDefault="00A54310" w:rsidP="00A54310">
      <w:pPr>
        <w:rPr>
          <w:sz w:val="4"/>
          <w:szCs w:val="4"/>
        </w:rPr>
      </w:pPr>
      <w:r w:rsidRPr="00530E59">
        <w:rPr>
          <w:sz w:val="4"/>
          <w:szCs w:val="4"/>
        </w:rPr>
        <w:t>If it is not acceptable, then who determines what acceptable grounds are? While marital status is a protected class under the ECOA (you cannot discriminate against someone for being single), it is not clear that lenders concerned with changes to marital status would be prohibited from using that information. As AI determines new metrics that interact with existing protected classes, it will be incumbent upon financial regulators, courts, and eventually lawmakers to set new policy rules that govern this brave new world.</w:t>
      </w:r>
    </w:p>
    <w:p w14:paraId="28FD4BFB" w14:textId="77777777" w:rsidR="00A54310" w:rsidRPr="00530E59" w:rsidRDefault="00A54310" w:rsidP="00A54310">
      <w:pPr>
        <w:rPr>
          <w:sz w:val="4"/>
          <w:szCs w:val="4"/>
        </w:rPr>
      </w:pPr>
      <w:r w:rsidRPr="00530E59">
        <w:rPr>
          <w:sz w:val="4"/>
          <w:szCs w:val="4"/>
        </w:rPr>
        <w:t>WHERE DO WE GO FROM HERE?</w:t>
      </w:r>
    </w:p>
    <w:p w14:paraId="1858A6E4" w14:textId="77777777" w:rsidR="00A54310" w:rsidRDefault="00A54310" w:rsidP="00A54310">
      <w:r w:rsidRPr="001331F0">
        <w:rPr>
          <w:rStyle w:val="StyleUnderline"/>
        </w:rPr>
        <w:t xml:space="preserve">AI has the power to </w:t>
      </w:r>
      <w:r w:rsidRPr="001331F0">
        <w:rPr>
          <w:rStyle w:val="Emphasis"/>
        </w:rPr>
        <w:t>transform consumer lending</w:t>
      </w:r>
      <w:r w:rsidRPr="001331F0">
        <w:rPr>
          <w:rStyle w:val="StyleUnderline"/>
        </w:rPr>
        <w:t xml:space="preserve">. On the </w:t>
      </w:r>
      <w:r w:rsidRPr="001331F0">
        <w:rPr>
          <w:rStyle w:val="Emphasis"/>
        </w:rPr>
        <w:t>positive</w:t>
      </w:r>
      <w:r w:rsidRPr="001331F0">
        <w:rPr>
          <w:rStyle w:val="StyleUnderline"/>
        </w:rPr>
        <w:t xml:space="preserve"> side, it could help </w:t>
      </w:r>
      <w:r w:rsidRPr="001331F0">
        <w:rPr>
          <w:rStyle w:val="Emphasis"/>
        </w:rPr>
        <w:t>identify millions of good credit risks</w:t>
      </w:r>
      <w:r w:rsidRPr="001331F0">
        <w:rPr>
          <w:rStyle w:val="StyleUnderline"/>
        </w:rPr>
        <w:t xml:space="preserve"> who are </w:t>
      </w:r>
      <w:r w:rsidRPr="001331F0">
        <w:rPr>
          <w:rStyle w:val="Emphasis"/>
        </w:rPr>
        <w:t>currently being denied access to credit</w:t>
      </w:r>
      <w:r w:rsidRPr="001331F0">
        <w:t>. My Brookings colleague Makada Henry-Nickie, highlights</w:t>
      </w:r>
      <w:r>
        <w:t xml:space="preserve"> innovative ways </w:t>
      </w:r>
      <w:r w:rsidRPr="001331F0">
        <w:rPr>
          <w:rStyle w:val="StyleUnderline"/>
        </w:rPr>
        <w:t xml:space="preserve">AI can help promote consumer protection. On the </w:t>
      </w:r>
      <w:r w:rsidRPr="001331F0">
        <w:rPr>
          <w:rStyle w:val="Emphasis"/>
        </w:rPr>
        <w:t>negative</w:t>
      </w:r>
      <w:r w:rsidRPr="001331F0">
        <w:rPr>
          <w:rStyle w:val="StyleUnderline"/>
        </w:rPr>
        <w:t xml:space="preserve"> side, AI could </w:t>
      </w:r>
      <w:r w:rsidRPr="001331F0">
        <w:rPr>
          <w:rStyle w:val="Emphasis"/>
        </w:rPr>
        <w:t>usher in a wave of hidden discrimination</w:t>
      </w:r>
      <w:r w:rsidRPr="001331F0">
        <w:rPr>
          <w:rStyle w:val="StyleUnderline"/>
        </w:rPr>
        <w:t>, whereby algorithms deny credit or increase interest rates using a host of variables</w:t>
      </w:r>
      <w:r>
        <w:t xml:space="preserve"> that are </w:t>
      </w:r>
      <w:r w:rsidRPr="001331F0">
        <w:rPr>
          <w:rStyle w:val="Emphasis"/>
        </w:rPr>
        <w:t>fundamentally driven by historical discriminatory factors</w:t>
      </w:r>
      <w:r w:rsidRPr="001331F0">
        <w:rPr>
          <w:rStyle w:val="StyleUnderline"/>
        </w:rPr>
        <w:t xml:space="preserve"> that remain embedded in society. </w:t>
      </w:r>
      <w:r w:rsidRPr="001331F0">
        <w:rPr>
          <w:rStyle w:val="Emphasis"/>
        </w:rPr>
        <w:t>Traditional safeguards</w:t>
      </w:r>
      <w:r w:rsidRPr="001331F0">
        <w:rPr>
          <w:rStyle w:val="StyleUnderline"/>
        </w:rPr>
        <w:t xml:space="preserve"> like requiring disclosures of the rationale</w:t>
      </w:r>
      <w:r>
        <w:t xml:space="preserve"> for credit denial themselves </w:t>
      </w:r>
      <w:r w:rsidRPr="001331F0">
        <w:rPr>
          <w:rStyle w:val="StyleUnderline"/>
        </w:rPr>
        <w:t xml:space="preserve">will be </w:t>
      </w:r>
      <w:r w:rsidRPr="001331F0">
        <w:rPr>
          <w:rStyle w:val="Emphasis"/>
        </w:rPr>
        <w:t>challenged</w:t>
      </w:r>
      <w:r w:rsidRPr="001331F0">
        <w:rPr>
          <w:rStyle w:val="StyleUnderline"/>
        </w:rPr>
        <w:t xml:space="preserve"> by new AI thinking</w:t>
      </w:r>
      <w:r>
        <w:t xml:space="preserve"> that will raise privacy concerns.</w:t>
      </w:r>
    </w:p>
    <w:p w14:paraId="1C072FFA" w14:textId="77777777" w:rsidR="00A54310" w:rsidRPr="001331F0" w:rsidRDefault="00A54310" w:rsidP="00A54310">
      <w:pPr>
        <w:rPr>
          <w:rStyle w:val="StyleUnderline"/>
        </w:rPr>
      </w:pPr>
      <w:r w:rsidRPr="001331F0">
        <w:rPr>
          <w:rStyle w:val="StyleUnderline"/>
        </w:rPr>
        <w:t xml:space="preserve">The </w:t>
      </w:r>
      <w:r w:rsidRPr="001331F0">
        <w:rPr>
          <w:rStyle w:val="Emphasis"/>
        </w:rPr>
        <w:t>core principle</w:t>
      </w:r>
      <w:r w:rsidRPr="001331F0">
        <w:rPr>
          <w:rStyle w:val="StyleUnderline"/>
        </w:rPr>
        <w:t xml:space="preserve"> of </w:t>
      </w:r>
      <w:r w:rsidRPr="001331F0">
        <w:rPr>
          <w:rStyle w:val="Emphasis"/>
        </w:rPr>
        <w:t>risk-based lending</w:t>
      </w:r>
      <w:r w:rsidRPr="001331F0">
        <w:rPr>
          <w:rStyle w:val="StyleUnderline"/>
        </w:rPr>
        <w:t xml:space="preserve"> will be </w:t>
      </w:r>
      <w:r w:rsidRPr="001331F0">
        <w:rPr>
          <w:rStyle w:val="Emphasis"/>
        </w:rPr>
        <w:t>challenged</w:t>
      </w:r>
      <w:r w:rsidRPr="001331F0">
        <w:rPr>
          <w:rStyle w:val="StyleUnderline"/>
        </w:rPr>
        <w:t xml:space="preserve"> as machines uncover new features of risk. Some of these are predictive in ways</w:t>
      </w:r>
      <w:r>
        <w:t xml:space="preserve"> that are </w:t>
      </w:r>
      <w:r w:rsidRPr="001331F0">
        <w:rPr>
          <w:rStyle w:val="StyleUnderline"/>
        </w:rPr>
        <w:t>hard to imagine. Some</w:t>
      </w:r>
      <w:r w:rsidRPr="001331F0">
        <w:t xml:space="preserve"> are </w:t>
      </w:r>
      <w:r w:rsidRPr="001331F0">
        <w:rPr>
          <w:rStyle w:val="StyleUnderline"/>
        </w:rPr>
        <w:t xml:space="preserve">predictive in ways that are difficult to disclose. And some are repetitions resulting from a world in which bias and discrimination remain. </w:t>
      </w:r>
      <w:r w:rsidRPr="001331F0">
        <w:rPr>
          <w:rStyle w:val="Emphasis"/>
        </w:rPr>
        <w:t>Unlocking the benefits</w:t>
      </w:r>
      <w:r w:rsidRPr="001331F0">
        <w:rPr>
          <w:rStyle w:val="StyleUnderline"/>
        </w:rPr>
        <w:t xml:space="preserve"> from this data revolution could help us </w:t>
      </w:r>
      <w:r w:rsidRPr="001331F0">
        <w:rPr>
          <w:rStyle w:val="Emphasis"/>
        </w:rPr>
        <w:t>escape the cycle</w:t>
      </w:r>
      <w:r>
        <w:t xml:space="preserve"> </w:t>
      </w:r>
      <w:r w:rsidRPr="001331F0">
        <w:rPr>
          <w:rStyle w:val="Emphasis"/>
        </w:rPr>
        <w:t>using credit as the powerful tool for opportunity</w:t>
      </w:r>
      <w:r w:rsidRPr="001331F0">
        <w:rPr>
          <w:rStyle w:val="StyleUnderline"/>
        </w:rPr>
        <w:t xml:space="preserve"> that it is. However, the </w:t>
      </w:r>
      <w:r w:rsidRPr="001331F0">
        <w:rPr>
          <w:rStyle w:val="Emphasis"/>
        </w:rPr>
        <w:t>existing 1970s era legal framework is going to need a reboot</w:t>
      </w:r>
      <w:r w:rsidRPr="001331F0">
        <w:rPr>
          <w:rStyle w:val="StyleUnderline"/>
        </w:rPr>
        <w:t xml:space="preserve"> to allow us to get there.</w:t>
      </w:r>
    </w:p>
    <w:p w14:paraId="5AC857AB" w14:textId="77777777" w:rsidR="00A54310" w:rsidRDefault="00A54310" w:rsidP="00A54310"/>
    <w:p w14:paraId="52D830C2" w14:textId="77777777" w:rsidR="00A54310" w:rsidRDefault="00A54310" w:rsidP="00A54310">
      <w:pPr>
        <w:pStyle w:val="Heading4"/>
      </w:pPr>
      <w:r>
        <w:t>Key to US economic survival and global competitiveness—Minority business boom is key</w:t>
      </w:r>
    </w:p>
    <w:p w14:paraId="4AD3630F" w14:textId="77777777" w:rsidR="00A54310" w:rsidRDefault="00A54310" w:rsidP="00A54310">
      <w:r w:rsidRPr="00530E59">
        <w:rPr>
          <w:rStyle w:val="Style13ptBold"/>
        </w:rPr>
        <w:t>Bradley 16</w:t>
      </w:r>
      <w:r>
        <w:t xml:space="preserve"> – Professor at American University, Director of Project 500</w:t>
      </w:r>
    </w:p>
    <w:p w14:paraId="2A8C1576" w14:textId="77777777" w:rsidR="00A54310" w:rsidRDefault="00A54310" w:rsidP="00A54310">
      <w:r>
        <w:t xml:space="preserve">Melissa Bradley, Investing in minority entrepreneurs: an economic imperative for the U.S., 2016, Kauffman, </w:t>
      </w:r>
      <w:hyperlink r:id="rId13" w:history="1">
        <w:r w:rsidRPr="00B13F5C">
          <w:rPr>
            <w:rStyle w:val="Hyperlink"/>
          </w:rPr>
          <w:t>https://www.kauffman.org/currents/investing-in-minority-entrepreneurs-an-economic-imperative-for-the-us/</w:t>
        </w:r>
      </w:hyperlink>
    </w:p>
    <w:p w14:paraId="5B200FA1" w14:textId="77777777" w:rsidR="00A54310" w:rsidRDefault="00A54310" w:rsidP="00A54310"/>
    <w:p w14:paraId="7804836E" w14:textId="77777777" w:rsidR="00A54310" w:rsidRPr="00A0276D" w:rsidRDefault="00A54310" w:rsidP="00A54310">
      <w:pPr>
        <w:rPr>
          <w:rStyle w:val="StyleUnderline"/>
        </w:rPr>
      </w:pPr>
      <w:r w:rsidRPr="00A0276D">
        <w:rPr>
          <w:rStyle w:val="StyleUnderline"/>
        </w:rPr>
        <w:t xml:space="preserve">The </w:t>
      </w:r>
      <w:r w:rsidRPr="00530E59">
        <w:rPr>
          <w:rStyle w:val="Emphasis"/>
        </w:rPr>
        <w:t>presence of minority</w:t>
      </w:r>
      <w:r w:rsidRPr="00A0276D">
        <w:rPr>
          <w:rStyle w:val="Emphasis"/>
        </w:rPr>
        <w:t xml:space="preserve"> businesses</w:t>
      </w:r>
      <w:r w:rsidRPr="00A0276D">
        <w:rPr>
          <w:rStyle w:val="StyleUnderline"/>
        </w:rPr>
        <w:t xml:space="preserve"> is </w:t>
      </w:r>
      <w:r w:rsidRPr="00A0276D">
        <w:rPr>
          <w:rStyle w:val="Emphasis"/>
        </w:rPr>
        <w:t>no small data point</w:t>
      </w:r>
      <w:r w:rsidRPr="00A0276D">
        <w:rPr>
          <w:rStyle w:val="StyleUnderline"/>
        </w:rPr>
        <w:t>.</w:t>
      </w:r>
    </w:p>
    <w:p w14:paraId="6032FB09" w14:textId="77777777" w:rsidR="00A54310" w:rsidRDefault="00A54310" w:rsidP="00A54310">
      <w:r>
        <w:t xml:space="preserve">According to the National Minority Supplier Development Council, </w:t>
      </w:r>
      <w:r w:rsidRPr="00A0276D">
        <w:rPr>
          <w:rStyle w:val="StyleUnderline"/>
        </w:rPr>
        <w:t>minority businesses produce more than $400 billion in annual revenue and actively employ</w:t>
      </w:r>
      <w:r>
        <w:t xml:space="preserve">, either directly or indirectly, more than </w:t>
      </w:r>
      <w:r w:rsidRPr="00A0276D">
        <w:rPr>
          <w:rStyle w:val="StyleUnderline"/>
        </w:rPr>
        <w:t>2.2 million</w:t>
      </w:r>
      <w:r>
        <w:t xml:space="preserve"> people.</w:t>
      </w:r>
    </w:p>
    <w:p w14:paraId="1ED56DA6" w14:textId="77777777" w:rsidR="00A54310" w:rsidRDefault="00A54310" w:rsidP="00A54310">
      <w:r w:rsidRPr="00A0276D">
        <w:rPr>
          <w:rStyle w:val="StyleUnderline"/>
        </w:rPr>
        <w:t>Additionally, minority</w:t>
      </w:r>
      <w:r>
        <w:t xml:space="preserve">-owned </w:t>
      </w:r>
      <w:r w:rsidRPr="00A0276D">
        <w:rPr>
          <w:rStyle w:val="StyleUnderline"/>
        </w:rPr>
        <w:t>businesses contribute</w:t>
      </w:r>
      <w:r>
        <w:t xml:space="preserve"> close to </w:t>
      </w:r>
      <w:r w:rsidRPr="00A0276D">
        <w:rPr>
          <w:rStyle w:val="StyleUnderline"/>
        </w:rPr>
        <w:t>$49 billion in</w:t>
      </w:r>
      <w:r>
        <w:t xml:space="preserve"> local, state and federal </w:t>
      </w:r>
      <w:r w:rsidRPr="00A0276D">
        <w:rPr>
          <w:rStyle w:val="StyleUnderline"/>
        </w:rPr>
        <w:t>tax revenues</w:t>
      </w:r>
      <w:r>
        <w:t>. This translates to the contribution of over $1 billion per day in revenue to the U.S.</w:t>
      </w:r>
    </w:p>
    <w:p w14:paraId="7CDC49ED" w14:textId="77777777" w:rsidR="00A54310" w:rsidRPr="00A0276D" w:rsidRDefault="00A54310" w:rsidP="00A54310">
      <w:pPr>
        <w:rPr>
          <w:rStyle w:val="StyleUnderline"/>
        </w:rPr>
      </w:pPr>
      <w:r w:rsidRPr="00A0276D">
        <w:rPr>
          <w:rStyle w:val="StyleUnderline"/>
        </w:rPr>
        <w:t xml:space="preserve">These business owners have the potential to </w:t>
      </w:r>
      <w:r w:rsidRPr="00A0276D">
        <w:rPr>
          <w:rStyle w:val="Emphasis"/>
        </w:rPr>
        <w:t>create more jobs</w:t>
      </w:r>
      <w:r w:rsidRPr="00A0276D">
        <w:rPr>
          <w:rStyle w:val="StyleUnderline"/>
        </w:rPr>
        <w:t xml:space="preserve"> and </w:t>
      </w:r>
      <w:r w:rsidRPr="00A0276D">
        <w:rPr>
          <w:rStyle w:val="Emphasis"/>
        </w:rPr>
        <w:t>revitalize distressed communities</w:t>
      </w:r>
      <w:r w:rsidRPr="00A0276D">
        <w:rPr>
          <w:rStyle w:val="StyleUnderline"/>
        </w:rPr>
        <w:t xml:space="preserve">. The predicted </w:t>
      </w:r>
      <w:r w:rsidRPr="00A0276D">
        <w:rPr>
          <w:rStyle w:val="Emphasis"/>
        </w:rPr>
        <w:t>demographic shifts</w:t>
      </w:r>
      <w:r w:rsidRPr="00A0276D">
        <w:rPr>
          <w:rStyle w:val="StyleUnderline"/>
        </w:rPr>
        <w:t xml:space="preserve"> of “minority to majority” will </w:t>
      </w:r>
      <w:r w:rsidRPr="00A0276D">
        <w:rPr>
          <w:rStyle w:val="Emphasis"/>
        </w:rPr>
        <w:t>create a need for the ‘new majority’</w:t>
      </w:r>
      <w:r w:rsidRPr="00A0276D">
        <w:rPr>
          <w:rStyle w:val="StyleUnderline"/>
        </w:rPr>
        <w:t xml:space="preserve"> to be </w:t>
      </w:r>
      <w:r w:rsidRPr="00A0276D">
        <w:rPr>
          <w:rStyle w:val="Emphasis"/>
        </w:rPr>
        <w:t>economic drivers to the economy</w:t>
      </w:r>
      <w:r w:rsidRPr="00A0276D">
        <w:rPr>
          <w:rStyle w:val="StyleUnderline"/>
        </w:rPr>
        <w:t xml:space="preserve"> in order to </w:t>
      </w:r>
      <w:r w:rsidRPr="00A0276D">
        <w:rPr>
          <w:rStyle w:val="Emphasis"/>
        </w:rPr>
        <w:t xml:space="preserve">preserve the U.S. </w:t>
      </w:r>
      <w:r w:rsidRPr="00530E59">
        <w:rPr>
          <w:rStyle w:val="Emphasis"/>
        </w:rPr>
        <w:t>standing as a market leader</w:t>
      </w:r>
      <w:r w:rsidRPr="00A0276D">
        <w:rPr>
          <w:rStyle w:val="StyleUnderline"/>
        </w:rPr>
        <w:t xml:space="preserve"> and producer.</w:t>
      </w:r>
    </w:p>
    <w:p w14:paraId="2A0CF406" w14:textId="77777777" w:rsidR="00A54310" w:rsidRPr="00A0276D" w:rsidRDefault="00A54310" w:rsidP="00A54310">
      <w:pPr>
        <w:rPr>
          <w:rStyle w:val="StyleUnderline"/>
        </w:rPr>
      </w:pPr>
      <w:r>
        <w:t xml:space="preserve">The recommended interventions are not based on charity. </w:t>
      </w:r>
      <w:r w:rsidRPr="00A0276D">
        <w:rPr>
          <w:rStyle w:val="StyleUnderline"/>
        </w:rPr>
        <w:t xml:space="preserve">The need to </w:t>
      </w:r>
      <w:r w:rsidRPr="00A0276D">
        <w:rPr>
          <w:rStyle w:val="Emphasis"/>
        </w:rPr>
        <w:t>dramatically increase investment in minority entrepreneurs</w:t>
      </w:r>
      <w:r>
        <w:t xml:space="preserve"> </w:t>
      </w:r>
      <w:r w:rsidRPr="00A0276D">
        <w:rPr>
          <w:rStyle w:val="StyleUnderline"/>
        </w:rPr>
        <w:t xml:space="preserve">is </w:t>
      </w:r>
      <w:r w:rsidRPr="00A0276D">
        <w:rPr>
          <w:rStyle w:val="Emphasis"/>
        </w:rPr>
        <w:t>vital</w:t>
      </w:r>
      <w:r w:rsidRPr="00A0276D">
        <w:rPr>
          <w:rStyle w:val="StyleUnderline"/>
        </w:rPr>
        <w:t xml:space="preserve"> to the </w:t>
      </w:r>
      <w:r w:rsidRPr="00A0276D">
        <w:rPr>
          <w:rStyle w:val="Emphasis"/>
        </w:rPr>
        <w:t>survival of the U.S. economy</w:t>
      </w:r>
      <w:r w:rsidRPr="00A0276D">
        <w:rPr>
          <w:rStyle w:val="StyleUnderline"/>
        </w:rPr>
        <w:t>.</w:t>
      </w:r>
    </w:p>
    <w:p w14:paraId="4DFA4573" w14:textId="77777777" w:rsidR="00A54310" w:rsidRDefault="00A54310" w:rsidP="00A54310">
      <w:r>
        <w:t>Why do minorities start businesses?</w:t>
      </w:r>
    </w:p>
    <w:p w14:paraId="15471A42" w14:textId="77777777" w:rsidR="00A54310" w:rsidRDefault="00A54310" w:rsidP="00A54310">
      <w:r w:rsidRPr="00A0276D">
        <w:rPr>
          <w:rStyle w:val="StyleUnderline"/>
        </w:rPr>
        <w:t>Many members of minority communities create businesses as a last resort. Locked out of traditional jobs due to the lack of access to social capital</w:t>
      </w:r>
      <w:r>
        <w:t xml:space="preserve">, poor </w:t>
      </w:r>
      <w:r w:rsidRPr="00A0276D">
        <w:rPr>
          <w:rStyle w:val="StyleUnderline"/>
        </w:rPr>
        <w:t>educational systems</w:t>
      </w:r>
      <w:r>
        <w:t xml:space="preserve">, broken </w:t>
      </w:r>
      <w:r w:rsidRPr="00A0276D">
        <w:rPr>
          <w:rStyle w:val="StyleUnderline"/>
        </w:rPr>
        <w:t>transportation</w:t>
      </w:r>
      <w:r>
        <w:t xml:space="preserve"> systems </w:t>
      </w:r>
      <w:r w:rsidRPr="00A0276D">
        <w:rPr>
          <w:rStyle w:val="StyleUnderline"/>
        </w:rPr>
        <w:t>and/or systemic racism, these entrepreneurs create businesses out of necessity</w:t>
      </w:r>
      <w:r>
        <w:t>.</w:t>
      </w:r>
    </w:p>
    <w:p w14:paraId="63C70268" w14:textId="77777777" w:rsidR="00A54310" w:rsidRDefault="00A54310" w:rsidP="00A54310">
      <w:r>
        <w:t>Whether full-time or part-time entrepreneurs (via “gigs”), these minority business owners see this independent revenue generation opportunity as a primary means of income.</w:t>
      </w:r>
    </w:p>
    <w:p w14:paraId="64B444F8" w14:textId="77777777" w:rsidR="00A54310" w:rsidRDefault="00A54310" w:rsidP="00A54310">
      <w:r>
        <w:t>Current state of minority enterprises</w:t>
      </w:r>
    </w:p>
    <w:p w14:paraId="72C6BB3A" w14:textId="77777777" w:rsidR="00A54310" w:rsidRDefault="00A54310" w:rsidP="00A54310">
      <w:r>
        <w:t>The positive impact of minority businesses can be seen at the national and local level</w:t>
      </w:r>
      <w:r w:rsidRPr="00A0276D">
        <w:rPr>
          <w:rStyle w:val="StyleUnderline"/>
        </w:rPr>
        <w:t>. In 2014, Rahm</w:t>
      </w:r>
      <w:r w:rsidRPr="00A0276D">
        <w:t xml:space="preserve"> Emanuel noted</w:t>
      </w:r>
      <w:r>
        <w:t xml:space="preserve"> that “</w:t>
      </w:r>
      <w:r w:rsidRPr="00A0276D">
        <w:rPr>
          <w:rStyle w:val="StyleUnderline"/>
        </w:rPr>
        <w:t>one half of all new businesses [in Chicago] every year are started by immigrants</w:t>
      </w:r>
      <w:r>
        <w:t>.”</w:t>
      </w:r>
    </w:p>
    <w:p w14:paraId="4D0997CE" w14:textId="77777777" w:rsidR="00A54310" w:rsidRDefault="00A54310" w:rsidP="00A54310">
      <w:r>
        <w:t xml:space="preserve">More specifically, with Hispanics comprising 29 percent of the city’s population, they own about 22,000 businesses or 9 percent of all businesses in Chicago. In Illinois from 2002 to 2007, </w:t>
      </w:r>
      <w:r w:rsidRPr="00A0276D">
        <w:rPr>
          <w:rStyle w:val="StyleUnderline"/>
        </w:rPr>
        <w:t xml:space="preserve">Hispanic businesses </w:t>
      </w:r>
      <w:r w:rsidRPr="00530E59">
        <w:rPr>
          <w:rStyle w:val="Emphasis"/>
        </w:rPr>
        <w:t>grew</w:t>
      </w:r>
      <w:r>
        <w:t xml:space="preserve"> almost </w:t>
      </w:r>
      <w:r w:rsidRPr="00530E59">
        <w:rPr>
          <w:rStyle w:val="Emphasis"/>
        </w:rPr>
        <w:t>four times the rate of all other business owners</w:t>
      </w:r>
      <w:r>
        <w:t xml:space="preserve"> in the state. This is no small feat.</w:t>
      </w:r>
    </w:p>
    <w:p w14:paraId="04119DDF" w14:textId="77777777" w:rsidR="00A54310" w:rsidRDefault="00A54310" w:rsidP="00A54310">
      <w:r>
        <w:t>Barriers to access</w:t>
      </w:r>
    </w:p>
    <w:p w14:paraId="32E213EF" w14:textId="77777777" w:rsidR="00A54310" w:rsidRDefault="00A54310" w:rsidP="00A54310">
      <w:r w:rsidRPr="00A0276D">
        <w:rPr>
          <w:rStyle w:val="StyleUnderline"/>
        </w:rPr>
        <w:t xml:space="preserve">Despite the rise in minority businesses, they still </w:t>
      </w:r>
      <w:r w:rsidRPr="00A0276D">
        <w:rPr>
          <w:rStyle w:val="Emphasis"/>
        </w:rPr>
        <w:t>lag significantly</w:t>
      </w:r>
      <w:r w:rsidRPr="00A0276D">
        <w:rPr>
          <w:rStyle w:val="StyleUnderline"/>
        </w:rPr>
        <w:t xml:space="preserve"> when it comes to </w:t>
      </w:r>
      <w:r w:rsidRPr="00A0276D">
        <w:rPr>
          <w:rStyle w:val="Emphasis"/>
        </w:rPr>
        <w:t>access to capital</w:t>
      </w:r>
      <w:r>
        <w:t>.</w:t>
      </w:r>
    </w:p>
    <w:p w14:paraId="262379D7" w14:textId="77777777" w:rsidR="00A54310" w:rsidRDefault="00A54310" w:rsidP="00A54310">
      <w:r>
        <w:t xml:space="preserve">Minority entrepreneurs made up just 8.5 percent of the people pitching their businesses to angel investors in the first half of 2013, according to a report by the University of New Hampshire’s Center for Venture Research. </w:t>
      </w:r>
      <w:r w:rsidRPr="00A0276D">
        <w:rPr>
          <w:rStyle w:val="StyleUnderline"/>
        </w:rPr>
        <w:t xml:space="preserve">This lack of access to capital is </w:t>
      </w:r>
      <w:r w:rsidRPr="00A0276D">
        <w:rPr>
          <w:rStyle w:val="Emphasis"/>
        </w:rPr>
        <w:t>historical</w:t>
      </w:r>
      <w:r w:rsidRPr="00A0276D">
        <w:rPr>
          <w:rStyle w:val="StyleUnderline"/>
        </w:rPr>
        <w:t xml:space="preserve"> and </w:t>
      </w:r>
      <w:r w:rsidRPr="00A0276D">
        <w:rPr>
          <w:rStyle w:val="Emphasis"/>
        </w:rPr>
        <w:t>well documented</w:t>
      </w:r>
      <w:r>
        <w:t>.</w:t>
      </w:r>
    </w:p>
    <w:p w14:paraId="3A05E18E" w14:textId="77777777" w:rsidR="00A54310" w:rsidRPr="00A0276D" w:rsidRDefault="00A54310" w:rsidP="00A54310">
      <w:r w:rsidRPr="00A0276D">
        <w:rPr>
          <w:rStyle w:val="StyleUnderline"/>
        </w:rPr>
        <w:t xml:space="preserve">And while not all businesses can be high growth, this </w:t>
      </w:r>
      <w:r w:rsidRPr="00A0276D">
        <w:rPr>
          <w:rStyle w:val="Emphasis"/>
        </w:rPr>
        <w:t>lack of access to capital</w:t>
      </w:r>
      <w:r>
        <w:t xml:space="preserve"> </w:t>
      </w:r>
      <w:r w:rsidRPr="00A0276D">
        <w:rPr>
          <w:rStyle w:val="Emphasis"/>
        </w:rPr>
        <w:t>trickles down to bank loans and lines of credit</w:t>
      </w:r>
      <w:r w:rsidRPr="00A0276D">
        <w:t xml:space="preserve">. </w:t>
      </w:r>
      <w:r w:rsidRPr="00A0276D">
        <w:rPr>
          <w:rStyle w:val="StyleUnderline"/>
        </w:rPr>
        <w:t xml:space="preserve">Due to </w:t>
      </w:r>
      <w:r w:rsidRPr="00A0276D">
        <w:rPr>
          <w:rStyle w:val="Emphasis"/>
        </w:rPr>
        <w:t>lack of locally based financial institutions</w:t>
      </w:r>
      <w:r w:rsidRPr="00A0276D">
        <w:rPr>
          <w:rStyle w:val="StyleUnderline"/>
        </w:rPr>
        <w:t xml:space="preserve">, </w:t>
      </w:r>
      <w:r w:rsidRPr="00A0276D">
        <w:rPr>
          <w:rStyle w:val="Emphasis"/>
        </w:rPr>
        <w:t>good credit</w:t>
      </w:r>
      <w:r w:rsidRPr="00A0276D">
        <w:rPr>
          <w:rStyle w:val="StyleUnderline"/>
        </w:rPr>
        <w:t xml:space="preserve"> and financial literacy, </w:t>
      </w:r>
      <w:r w:rsidRPr="00A0276D">
        <w:rPr>
          <w:rStyle w:val="Emphasis"/>
        </w:rPr>
        <w:t>minority entrepreneurs are locked out of debt and equity capital.</w:t>
      </w:r>
    </w:p>
    <w:p w14:paraId="0EAAE41F" w14:textId="77777777" w:rsidR="00A54310" w:rsidRDefault="00A54310" w:rsidP="00A54310">
      <w:r w:rsidRPr="00A0276D">
        <w:rPr>
          <w:rStyle w:val="StyleUnderline"/>
        </w:rPr>
        <w:t xml:space="preserve">Moreover, without access to well-capitalized social networks, they are also </w:t>
      </w:r>
      <w:r w:rsidRPr="00A0276D">
        <w:rPr>
          <w:rStyle w:val="Emphasis"/>
        </w:rPr>
        <w:t>locked out of friends and family rounds as well</w:t>
      </w:r>
      <w:r>
        <w:t xml:space="preserve">. </w:t>
      </w:r>
      <w:r w:rsidRPr="00A0276D">
        <w:rPr>
          <w:rStyle w:val="StyleUnderline"/>
        </w:rPr>
        <w:t xml:space="preserve">If minority businesses are </w:t>
      </w:r>
      <w:r w:rsidRPr="00A0276D">
        <w:rPr>
          <w:rStyle w:val="Emphasis"/>
        </w:rPr>
        <w:t>still having an impact with disinvestment</w:t>
      </w:r>
      <w:r>
        <w:t xml:space="preserve">, </w:t>
      </w:r>
      <w:r w:rsidRPr="00A0276D">
        <w:rPr>
          <w:rStyle w:val="Emphasis"/>
        </w:rPr>
        <w:t>imagine what can be accomplished</w:t>
      </w:r>
      <w:r>
        <w:t xml:space="preserve"> </w:t>
      </w:r>
      <w:r w:rsidRPr="00A0276D">
        <w:rPr>
          <w:rStyle w:val="StyleUnderline"/>
        </w:rPr>
        <w:t>with</w:t>
      </w:r>
      <w:r>
        <w:t xml:space="preserve"> targeted </w:t>
      </w:r>
      <w:r w:rsidRPr="00A0276D">
        <w:rPr>
          <w:rStyle w:val="StyleUnderline"/>
        </w:rPr>
        <w:t>interventions</w:t>
      </w:r>
      <w:r>
        <w:t>.</w:t>
      </w:r>
    </w:p>
    <w:p w14:paraId="4CFE4371" w14:textId="77777777" w:rsidR="00A54310" w:rsidRDefault="00A54310" w:rsidP="00A54310">
      <w:r>
        <w:t>Potential solutions</w:t>
      </w:r>
    </w:p>
    <w:p w14:paraId="516E1925" w14:textId="77777777" w:rsidR="00A54310" w:rsidRPr="00A0276D" w:rsidRDefault="00A54310" w:rsidP="00A54310">
      <w:pPr>
        <w:rPr>
          <w:rStyle w:val="StyleUnderline"/>
        </w:rPr>
      </w:pPr>
      <w:r>
        <w:t xml:space="preserve">As a minority entrepreneur and investor, I have seen a few </w:t>
      </w:r>
      <w:r w:rsidRPr="00A0276D">
        <w:rPr>
          <w:rStyle w:val="StyleUnderline"/>
        </w:rPr>
        <w:t>strategies</w:t>
      </w:r>
      <w:r>
        <w:t xml:space="preserve"> and </w:t>
      </w:r>
      <w:r w:rsidRPr="00A0276D">
        <w:t>tactics</w:t>
      </w:r>
      <w:r>
        <w:t xml:space="preserve"> that work and </w:t>
      </w:r>
      <w:r w:rsidRPr="00A0276D">
        <w:rPr>
          <w:rStyle w:val="StyleUnderline"/>
        </w:rPr>
        <w:t xml:space="preserve">should be advanced in order </w:t>
      </w:r>
      <w:r w:rsidRPr="00A0276D">
        <w:rPr>
          <w:rStyle w:val="Emphasis"/>
        </w:rPr>
        <w:t>to save the economy.</w:t>
      </w:r>
    </w:p>
    <w:p w14:paraId="07C78B25" w14:textId="77777777" w:rsidR="00A54310" w:rsidRPr="00530E59" w:rsidRDefault="00A54310" w:rsidP="00A54310">
      <w:pPr>
        <w:rPr>
          <w:sz w:val="4"/>
          <w:szCs w:val="4"/>
        </w:rPr>
      </w:pPr>
      <w:r w:rsidRPr="00530E59">
        <w:rPr>
          <w:sz w:val="4"/>
          <w:szCs w:val="4"/>
        </w:rPr>
        <w:t>Create access to new social networks. Leveraging technology, but also disrupting traditional networks, institutions need to invest in new social networks. Credit Suisse has created a new business strategy called New Markets. By selecting and supporting women, minority and LGBT entrepreneurs, they are building internal and external networks amongst and within marginalized entrepreneur groups to build social capital and goodwill. Credit Suisse recognizes that an investment in these emerging entrepreneurs now will have significant social and financial return as their businesses grow.</w:t>
      </w:r>
    </w:p>
    <w:p w14:paraId="0D31B0BC" w14:textId="77777777" w:rsidR="00A54310" w:rsidRPr="00530E59" w:rsidRDefault="00A54310" w:rsidP="00A54310">
      <w:pPr>
        <w:rPr>
          <w:sz w:val="4"/>
          <w:szCs w:val="4"/>
        </w:rPr>
      </w:pPr>
      <w:r w:rsidRPr="00530E59">
        <w:rPr>
          <w:sz w:val="4"/>
          <w:szCs w:val="4"/>
        </w:rPr>
        <w:t>Pursue alternative credit score models. In order to increase access to capital, it is important to help minority entrepreneurs establish credit and “extend credit responsibility.” In April of this year, Equifax Inc. and LexisNexis Risk Solutions announced the provision of alternative data for a new score, including payment history on utility bills, cable bills and cell phone bills. This new score is expected to affect more than 15 million previously unscorable consumers.</w:t>
      </w:r>
    </w:p>
    <w:p w14:paraId="4655C8CE" w14:textId="77777777" w:rsidR="00A54310" w:rsidRPr="00530E59" w:rsidRDefault="00A54310" w:rsidP="00A54310">
      <w:pPr>
        <w:rPr>
          <w:sz w:val="4"/>
          <w:szCs w:val="4"/>
        </w:rPr>
      </w:pPr>
      <w:r w:rsidRPr="00530E59">
        <w:rPr>
          <w:sz w:val="4"/>
          <w:szCs w:val="4"/>
        </w:rPr>
        <w:t>Reauthorize and scale existing policy levers. Currently historical policy decisions like the Community Reinvestment Act and more recently, New Market Tax Credits, have been instrumental in unlocking capital for marginalized communities, and in turn marginalized entrepreneurs. It will be important to make these legislative actions permanent and not be subject to reauthorization and the polarization of politics. If it is working, don’t mess with it.</w:t>
      </w:r>
    </w:p>
    <w:p w14:paraId="64055CA1" w14:textId="77777777" w:rsidR="00A54310" w:rsidRPr="00530E59" w:rsidRDefault="00A54310" w:rsidP="00A54310">
      <w:pPr>
        <w:rPr>
          <w:sz w:val="4"/>
          <w:szCs w:val="4"/>
        </w:rPr>
      </w:pPr>
      <w:r w:rsidRPr="00530E59">
        <w:rPr>
          <w:sz w:val="4"/>
          <w:szCs w:val="4"/>
        </w:rPr>
        <w:t>Expand the “impact” of impact investing. As impact investing has become almost the norm, the increased interest is often driven by the successes of investment in the Bottom of the Pyramid (BoP) communities in developing countries. What if impact investing looked the BoP communities in the U.S.? As the definition of impact becomes concretized and less nebulous, it will be important to include the investment in minority communities as a core part of ESG and impact investing metrics.</w:t>
      </w:r>
    </w:p>
    <w:p w14:paraId="3CBF6581" w14:textId="77777777" w:rsidR="00A54310" w:rsidRPr="00530E59" w:rsidRDefault="00A54310" w:rsidP="00A54310">
      <w:pPr>
        <w:rPr>
          <w:sz w:val="4"/>
          <w:szCs w:val="4"/>
        </w:rPr>
      </w:pPr>
      <w:r w:rsidRPr="00530E59">
        <w:rPr>
          <w:sz w:val="4"/>
          <w:szCs w:val="4"/>
        </w:rPr>
        <w:t>Develop a pipeline for minorities to access professional education programs. As more women attend MBA programs we recognize the positive benefit to the female students and to the institutions they attend. As the cost of professional education skyrockets, it will be important to create pipeline opportunities to support communities of color in accessing the intellectual and social capital that exists on elite university campuses, along with access to technology and invaluable team members and co-founders.</w:t>
      </w:r>
    </w:p>
    <w:p w14:paraId="15A5D79D" w14:textId="77777777" w:rsidR="00A54310" w:rsidRPr="00530E59" w:rsidRDefault="00A54310" w:rsidP="00A54310">
      <w:pPr>
        <w:rPr>
          <w:sz w:val="4"/>
          <w:szCs w:val="4"/>
        </w:rPr>
      </w:pPr>
      <w:r w:rsidRPr="00530E59">
        <w:rPr>
          <w:sz w:val="4"/>
          <w:szCs w:val="4"/>
        </w:rPr>
        <w:t>Need for change</w:t>
      </w:r>
    </w:p>
    <w:p w14:paraId="164D5C08" w14:textId="77777777" w:rsidR="00A54310" w:rsidRPr="00530E59" w:rsidRDefault="00A54310" w:rsidP="00A54310">
      <w:pPr>
        <w:rPr>
          <w:rStyle w:val="StyleUnderline"/>
        </w:rPr>
      </w:pPr>
      <w:r w:rsidRPr="00530E59">
        <w:rPr>
          <w:rStyle w:val="StyleUnderline"/>
        </w:rPr>
        <w:t xml:space="preserve">Understanding and </w:t>
      </w:r>
      <w:r w:rsidRPr="00530E59">
        <w:rPr>
          <w:rStyle w:val="Emphasis"/>
        </w:rPr>
        <w:t>supporting the needs of minority entrepreneurs</w:t>
      </w:r>
      <w:r w:rsidRPr="00530E59">
        <w:rPr>
          <w:rStyle w:val="StyleUnderline"/>
        </w:rPr>
        <w:t xml:space="preserve"> is not just a </w:t>
      </w:r>
      <w:r w:rsidRPr="00530E59">
        <w:rPr>
          <w:rStyle w:val="Emphasis"/>
        </w:rPr>
        <w:t>moral imperative</w:t>
      </w:r>
      <w:r w:rsidRPr="00530E59">
        <w:rPr>
          <w:rStyle w:val="StyleUnderline"/>
        </w:rPr>
        <w:t xml:space="preserve">, but an </w:t>
      </w:r>
      <w:r w:rsidRPr="00530E59">
        <w:rPr>
          <w:rStyle w:val="Emphasis"/>
        </w:rPr>
        <w:t>economic one as well</w:t>
      </w:r>
      <w:r>
        <w:t xml:space="preserve">. </w:t>
      </w:r>
      <w:r w:rsidRPr="00530E59">
        <w:rPr>
          <w:rStyle w:val="StyleUnderline"/>
        </w:rPr>
        <w:t>According to the U.S. Census Bureau, the minority population is expected to rise to 56 percent</w:t>
      </w:r>
      <w:r>
        <w:t xml:space="preserve"> of the total population </w:t>
      </w:r>
      <w:r w:rsidRPr="00530E59">
        <w:rPr>
          <w:rStyle w:val="StyleUnderline"/>
        </w:rPr>
        <w:t xml:space="preserve">in 2060, compared with 38 percent in 2015. This growth, coupled with the fact that </w:t>
      </w:r>
      <w:r w:rsidRPr="00530E59">
        <w:rPr>
          <w:rStyle w:val="Emphasis"/>
        </w:rPr>
        <w:t>minority owned businesses have increased over 50 percent over the last decade</w:t>
      </w:r>
      <w:r>
        <w:t xml:space="preserve">, </w:t>
      </w:r>
      <w:r w:rsidRPr="00530E59">
        <w:rPr>
          <w:rStyle w:val="StyleUnderline"/>
        </w:rPr>
        <w:t xml:space="preserve">means that </w:t>
      </w:r>
      <w:r w:rsidRPr="00530E59">
        <w:rPr>
          <w:rStyle w:val="Emphasis"/>
        </w:rPr>
        <w:t>the future economic growth of America</w:t>
      </w:r>
      <w:r>
        <w:t xml:space="preserve"> </w:t>
      </w:r>
      <w:r w:rsidRPr="00530E59">
        <w:rPr>
          <w:rStyle w:val="StyleUnderline"/>
        </w:rPr>
        <w:t>will include this burgeoning group</w:t>
      </w:r>
      <w:r>
        <w:t xml:space="preserve">. </w:t>
      </w:r>
      <w:r w:rsidRPr="00530E59">
        <w:rPr>
          <w:rStyle w:val="Emphasis"/>
        </w:rPr>
        <w:t>Business</w:t>
      </w:r>
      <w:r w:rsidRPr="00530E59">
        <w:rPr>
          <w:rStyle w:val="StyleUnderline"/>
        </w:rPr>
        <w:t xml:space="preserve"> policies and </w:t>
      </w:r>
      <w:r w:rsidRPr="00530E59">
        <w:rPr>
          <w:rStyle w:val="Emphasis"/>
        </w:rPr>
        <w:t>investments</w:t>
      </w:r>
      <w:r w:rsidRPr="00530E59">
        <w:rPr>
          <w:rStyle w:val="StyleUnderline"/>
        </w:rPr>
        <w:t xml:space="preserve"> will need to be </w:t>
      </w:r>
      <w:r w:rsidRPr="00530E59">
        <w:rPr>
          <w:rStyle w:val="Emphasis"/>
        </w:rPr>
        <w:t>much more diverse than they are now</w:t>
      </w:r>
      <w:r>
        <w:t xml:space="preserve"> </w:t>
      </w:r>
      <w:r w:rsidRPr="00530E59">
        <w:rPr>
          <w:rStyle w:val="StyleUnderline"/>
        </w:rPr>
        <w:t xml:space="preserve">to </w:t>
      </w:r>
      <w:r w:rsidRPr="00530E59">
        <w:rPr>
          <w:rStyle w:val="Emphasis"/>
        </w:rPr>
        <w:t>support America as an economic leader</w:t>
      </w:r>
      <w:r w:rsidRPr="00530E59">
        <w:rPr>
          <w:rStyle w:val="StyleUnderline"/>
        </w:rPr>
        <w:t xml:space="preserve"> and </w:t>
      </w:r>
      <w:r w:rsidRPr="00530E59">
        <w:rPr>
          <w:rStyle w:val="Emphasis"/>
        </w:rPr>
        <w:t>driver in a global economy.</w:t>
      </w:r>
    </w:p>
    <w:p w14:paraId="30D06903" w14:textId="77777777" w:rsidR="00A54310" w:rsidRDefault="00A54310" w:rsidP="00A54310"/>
    <w:p w14:paraId="46596438" w14:textId="77777777" w:rsidR="00A54310" w:rsidRDefault="00A54310" w:rsidP="00A54310"/>
    <w:p w14:paraId="6E6680CC" w14:textId="77777777" w:rsidR="00A54310" w:rsidRDefault="00A54310" w:rsidP="00A54310"/>
    <w:p w14:paraId="6D6804BF" w14:textId="77777777" w:rsidR="00A54310" w:rsidRDefault="00A54310" w:rsidP="00A54310"/>
    <w:p w14:paraId="4A8B104B" w14:textId="77777777" w:rsidR="00A54310" w:rsidRDefault="00A54310" w:rsidP="00A54310"/>
    <w:p w14:paraId="53FCDF4B" w14:textId="77777777" w:rsidR="00A54310" w:rsidRDefault="00A54310" w:rsidP="00A54310"/>
    <w:p w14:paraId="270F161E" w14:textId="77777777" w:rsidR="00A54310" w:rsidRPr="00EE20C4" w:rsidRDefault="00A54310" w:rsidP="00A54310">
      <w:pPr>
        <w:pStyle w:val="Heading4"/>
      </w:pPr>
      <w:r>
        <w:t xml:space="preserve">Efforts to </w:t>
      </w:r>
      <w:r w:rsidRPr="00673188">
        <w:rPr>
          <w:u w:val="single"/>
        </w:rPr>
        <w:t>rectify inequality in access</w:t>
      </w:r>
      <w:r>
        <w:t xml:space="preserve"> to credit and housing are being taken now using current algorithmic approaches. Success is key to inclusive growth, which is key to prevent both economic and social collapse in the US—Both go global</w:t>
      </w:r>
    </w:p>
    <w:p w14:paraId="08D03686" w14:textId="77777777" w:rsidR="00A54310" w:rsidRPr="0089365E" w:rsidRDefault="00A54310" w:rsidP="00A54310">
      <w:pPr>
        <w:rPr>
          <w:rStyle w:val="Style13ptBold"/>
        </w:rPr>
      </w:pPr>
      <w:r>
        <w:rPr>
          <w:rStyle w:val="Style13ptBold"/>
        </w:rPr>
        <w:t>CNote 20</w:t>
      </w:r>
      <w:r w:rsidRPr="0089365E">
        <w:t xml:space="preserve"> – </w:t>
      </w:r>
      <w:r>
        <w:t>Award-winning impact investment platform focused on rectifying wealth inequality and economic injustice</w:t>
      </w:r>
    </w:p>
    <w:p w14:paraId="36C859F1" w14:textId="77777777" w:rsidR="00A54310" w:rsidRPr="001331F0" w:rsidRDefault="00A54310" w:rsidP="00A54310">
      <w:r>
        <w:t>CNote Quarterly Impact Report Q1 2020, award-winning impact investment platform, Wealth Inequality: The Secret Cost of Unequal Access to Credit, March 24, 2020, https://www.mycnote.com/blog/the-secret-cost-of-unequal-access-to-credit/</w:t>
      </w:r>
    </w:p>
    <w:p w14:paraId="3F2F5349" w14:textId="77777777" w:rsidR="00A54310" w:rsidRDefault="00A54310" w:rsidP="00A54310"/>
    <w:p w14:paraId="159ADE1B" w14:textId="77777777" w:rsidR="00A54310" w:rsidRDefault="00A54310" w:rsidP="00A54310">
      <w:r w:rsidRPr="00C506D9">
        <w:rPr>
          <w:rStyle w:val="StyleUnderline"/>
        </w:rPr>
        <w:t>America</w:t>
      </w:r>
      <w:r>
        <w:t xml:space="preserve">, “the land of equal opportunity”, </w:t>
      </w:r>
      <w:r w:rsidRPr="00EE20C4">
        <w:rPr>
          <w:rStyle w:val="Emphasis"/>
        </w:rPr>
        <w:t>isn’t delivering</w:t>
      </w:r>
      <w:r w:rsidRPr="00C506D9">
        <w:rPr>
          <w:rStyle w:val="StyleUnderline"/>
        </w:rPr>
        <w:t xml:space="preserve"> on its promise for the 90 percent that find themselves on the wrong side of the ever-widening wealth </w:t>
      </w:r>
      <w:r w:rsidRPr="00022A46">
        <w:rPr>
          <w:rStyle w:val="StyleUnderline"/>
        </w:rPr>
        <w:t>gap. In fact, the United States has a level of</w:t>
      </w:r>
      <w:r>
        <w:t xml:space="preserve"> wealth </w:t>
      </w:r>
      <w:r w:rsidRPr="00022A46">
        <w:rPr>
          <w:rStyle w:val="StyleUnderline"/>
        </w:rPr>
        <w:t>inequality</w:t>
      </w:r>
      <w:r>
        <w:t xml:space="preserve"> between the rich and poor that is </w:t>
      </w:r>
      <w:r w:rsidRPr="00022A46">
        <w:rPr>
          <w:rStyle w:val="StyleUnderline"/>
        </w:rPr>
        <w:t xml:space="preserve">larger than </w:t>
      </w:r>
      <w:r w:rsidRPr="00EE20C4">
        <w:rPr>
          <w:rStyle w:val="Emphasis"/>
        </w:rPr>
        <w:t>any other</w:t>
      </w:r>
      <w:r w:rsidRPr="00022A46">
        <w:rPr>
          <w:rStyle w:val="StyleUnderline"/>
        </w:rPr>
        <w:t xml:space="preserve"> major</w:t>
      </w:r>
      <w:r>
        <w:t xml:space="preserve"> developed </w:t>
      </w:r>
      <w:r w:rsidRPr="00022A46">
        <w:rPr>
          <w:rStyle w:val="StyleUnderline"/>
        </w:rPr>
        <w:t>country</w:t>
      </w:r>
      <w:r>
        <w:t xml:space="preserve">. According to the National Bureau of Economic Research, the richest 5 percent of Americans own two-thirds of the wealth in the nation. </w:t>
      </w:r>
    </w:p>
    <w:p w14:paraId="71476954" w14:textId="77777777" w:rsidR="00A54310" w:rsidRDefault="00A54310" w:rsidP="00A54310">
      <w:r w:rsidRPr="00EE20C4">
        <w:rPr>
          <w:rStyle w:val="Emphasis"/>
        </w:rPr>
        <w:t>While</w:t>
      </w:r>
      <w:r w:rsidRPr="00022A46">
        <w:rPr>
          <w:rStyle w:val="StyleUnderline"/>
        </w:rPr>
        <w:t xml:space="preserve"> there are many reasons for this</w:t>
      </w:r>
      <w:r>
        <w:t xml:space="preserve"> divide, </w:t>
      </w:r>
      <w:r w:rsidRPr="00EE20C4">
        <w:t xml:space="preserve">one of </w:t>
      </w:r>
      <w:r w:rsidRPr="00022A46">
        <w:rPr>
          <w:rStyle w:val="StyleUnderline"/>
        </w:rPr>
        <w:t xml:space="preserve">the </w:t>
      </w:r>
      <w:r w:rsidRPr="00EE20C4">
        <w:rPr>
          <w:rStyle w:val="Emphasis"/>
        </w:rPr>
        <w:t>key contributor</w:t>
      </w:r>
      <w:r w:rsidRPr="00EE20C4">
        <w:t xml:space="preserve">s </w:t>
      </w:r>
      <w:r w:rsidRPr="00022A46">
        <w:rPr>
          <w:rStyle w:val="StyleUnderline"/>
        </w:rPr>
        <w:t xml:space="preserve">is </w:t>
      </w:r>
      <w:r w:rsidRPr="00EE20C4">
        <w:rPr>
          <w:rStyle w:val="Emphasis"/>
        </w:rPr>
        <w:t>unequal access to credit</w:t>
      </w:r>
      <w:r w:rsidRPr="00022A46">
        <w:rPr>
          <w:rStyle w:val="StyleUnderline"/>
        </w:rPr>
        <w:t xml:space="preserve"> and other mainstream financial products and services. Unlike the top </w:t>
      </w:r>
      <w:r w:rsidRPr="00EE20C4">
        <w:rPr>
          <w:rStyle w:val="Emphasis"/>
        </w:rPr>
        <w:t>one percent</w:t>
      </w:r>
      <w:r w:rsidRPr="00022A46">
        <w:rPr>
          <w:rStyle w:val="StyleUnderline"/>
        </w:rPr>
        <w:t xml:space="preserve"> who invest</w:t>
      </w:r>
      <w:r>
        <w:t xml:space="preserve"> their wealth </w:t>
      </w:r>
      <w:r w:rsidRPr="00022A46">
        <w:rPr>
          <w:rStyle w:val="StyleUnderline"/>
        </w:rPr>
        <w:t xml:space="preserve">in </w:t>
      </w:r>
      <w:r w:rsidRPr="00EE20C4">
        <w:rPr>
          <w:rStyle w:val="Emphasis"/>
        </w:rPr>
        <w:t>stocks</w:t>
      </w:r>
      <w:r w:rsidRPr="00022A46">
        <w:rPr>
          <w:rStyle w:val="StyleUnderline"/>
        </w:rPr>
        <w:t xml:space="preserve"> and mutual funds, </w:t>
      </w:r>
      <w:r w:rsidRPr="00EE20C4">
        <w:rPr>
          <w:rStyle w:val="Emphasis"/>
        </w:rPr>
        <w:t>homeownership</w:t>
      </w:r>
      <w:r w:rsidRPr="00022A46">
        <w:rPr>
          <w:rStyle w:val="StyleUnderline"/>
        </w:rPr>
        <w:t xml:space="preserve"> is the </w:t>
      </w:r>
      <w:r w:rsidRPr="00EE20C4">
        <w:rPr>
          <w:rStyle w:val="Emphasis"/>
        </w:rPr>
        <w:t>main source of wealth for 90 percent of Americans</w:t>
      </w:r>
      <w:r w:rsidRPr="00EE20C4">
        <w:rPr>
          <w:rStyle w:val="StyleUnderline"/>
        </w:rPr>
        <w:t>. This is</w:t>
      </w:r>
      <w:r w:rsidRPr="00022A46">
        <w:rPr>
          <w:rStyle w:val="StyleUnderline"/>
        </w:rPr>
        <w:t xml:space="preserve"> also the asset type that </w:t>
      </w:r>
      <w:r w:rsidRPr="00EE20C4">
        <w:rPr>
          <w:rStyle w:val="Emphasis"/>
        </w:rPr>
        <w:t>suffered the biggest setback</w:t>
      </w:r>
      <w:r w:rsidRPr="00022A46">
        <w:rPr>
          <w:rStyle w:val="StyleUnderline"/>
        </w:rPr>
        <w:t xml:space="preserve"> during the Great Recession</w:t>
      </w:r>
      <w:r>
        <w:t xml:space="preserve"> of 2008. </w:t>
      </w:r>
    </w:p>
    <w:p w14:paraId="5BA0AC35" w14:textId="77777777" w:rsidR="00A54310" w:rsidRDefault="00A54310" w:rsidP="00A54310">
      <w:r>
        <w:t>Financing for homeownership</w:t>
      </w:r>
    </w:p>
    <w:p w14:paraId="3DFB4E49" w14:textId="77777777" w:rsidR="00A54310" w:rsidRDefault="00A54310" w:rsidP="00A54310">
      <w:r w:rsidRPr="00022A46">
        <w:rPr>
          <w:rStyle w:val="StyleUnderline"/>
        </w:rPr>
        <w:t xml:space="preserve">For those who find themselves </w:t>
      </w:r>
      <w:r w:rsidRPr="00EE20C4">
        <w:rPr>
          <w:rStyle w:val="Emphasis"/>
        </w:rPr>
        <w:t>locked out of being able to access credit</w:t>
      </w:r>
      <w:r w:rsidRPr="00022A46">
        <w:rPr>
          <w:rStyle w:val="StyleUnderline"/>
        </w:rPr>
        <w:t>, getting a mortgage</w:t>
      </w:r>
      <w:r>
        <w:t xml:space="preserve"> to buy a home </w:t>
      </w:r>
      <w:r w:rsidRPr="00022A46">
        <w:rPr>
          <w:rStyle w:val="StyleUnderline"/>
        </w:rPr>
        <w:t>seems</w:t>
      </w:r>
      <w:r>
        <w:t xml:space="preserve"> like an </w:t>
      </w:r>
      <w:r w:rsidRPr="0089365E">
        <w:rPr>
          <w:rStyle w:val="Emphasis"/>
        </w:rPr>
        <w:t>impossible</w:t>
      </w:r>
      <w:r>
        <w:t xml:space="preserve"> feat. </w:t>
      </w:r>
      <w:r w:rsidRPr="00022A46">
        <w:rPr>
          <w:rStyle w:val="StyleUnderline"/>
        </w:rPr>
        <w:t xml:space="preserve">This </w:t>
      </w:r>
      <w:r w:rsidRPr="00EE20C4">
        <w:t>most</w:t>
      </w:r>
      <w:r w:rsidRPr="00022A46">
        <w:rPr>
          <w:rStyle w:val="StyleUnderline"/>
        </w:rPr>
        <w:t xml:space="preserve"> often hits low-income communities</w:t>
      </w:r>
      <w:r>
        <w:t xml:space="preserve"> the hardest, as many have </w:t>
      </w:r>
      <w:r w:rsidRPr="0089365E">
        <w:rPr>
          <w:rStyle w:val="Emphasis"/>
        </w:rPr>
        <w:t>historically</w:t>
      </w:r>
      <w:r>
        <w:t xml:space="preserve"> been </w:t>
      </w:r>
      <w:r w:rsidRPr="0089365E">
        <w:rPr>
          <w:rStyle w:val="Emphasis"/>
        </w:rPr>
        <w:t xml:space="preserve">discriminated against through </w:t>
      </w:r>
      <w:r>
        <w:t xml:space="preserve">unfair practices like </w:t>
      </w:r>
      <w:r w:rsidRPr="0089365E">
        <w:rPr>
          <w:rStyle w:val="Emphasis"/>
        </w:rPr>
        <w:t>redlining</w:t>
      </w:r>
      <w:r w:rsidRPr="00022A46">
        <w:rPr>
          <w:rStyle w:val="StyleUnderline"/>
        </w:rPr>
        <w:t xml:space="preserve">, which </w:t>
      </w:r>
      <w:r w:rsidRPr="0089365E">
        <w:rPr>
          <w:rStyle w:val="Emphasis"/>
        </w:rPr>
        <w:t>despite efforts</w:t>
      </w:r>
      <w:r w:rsidRPr="0089365E">
        <w:rPr>
          <w:rStyle w:val="StyleUnderline"/>
        </w:rPr>
        <w:t xml:space="preserve"> to</w:t>
      </w:r>
      <w:r w:rsidRPr="00022A46">
        <w:rPr>
          <w:rStyle w:val="StyleUnderline"/>
        </w:rPr>
        <w:t xml:space="preserve"> halt </w:t>
      </w:r>
      <w:r w:rsidRPr="0089365E">
        <w:rPr>
          <w:rStyle w:val="Emphasis"/>
        </w:rPr>
        <w:t>still exists</w:t>
      </w:r>
      <w:r>
        <w:t xml:space="preserve"> in some form </w:t>
      </w:r>
      <w:r w:rsidRPr="0089365E">
        <w:rPr>
          <w:rStyle w:val="Emphasis"/>
        </w:rPr>
        <w:t>today</w:t>
      </w:r>
      <w:r>
        <w:t xml:space="preserve">. </w:t>
      </w:r>
    </w:p>
    <w:p w14:paraId="6CF728F9" w14:textId="77777777" w:rsidR="00A54310" w:rsidRDefault="00A54310" w:rsidP="00A54310">
      <w:r w:rsidRPr="00022A46">
        <w:rPr>
          <w:rStyle w:val="StyleUnderline"/>
        </w:rPr>
        <w:t>The lack of access to credit also negatively affects Main Street</w:t>
      </w:r>
      <w:r w:rsidRPr="00022A46">
        <w:t xml:space="preserve"> America </w:t>
      </w:r>
      <w:r w:rsidRPr="00022A46">
        <w:rPr>
          <w:rStyle w:val="StyleUnderline"/>
        </w:rPr>
        <w:t>because, without business loans, many small business owners struggle to grow their companies. For minority</w:t>
      </w:r>
      <w:r w:rsidRPr="00022A46">
        <w:t xml:space="preserve">- and women-owned </w:t>
      </w:r>
      <w:r w:rsidRPr="00022A46">
        <w:rPr>
          <w:rStyle w:val="StyleUnderline"/>
        </w:rPr>
        <w:t>businesses</w:t>
      </w:r>
      <w:r w:rsidRPr="00022A46">
        <w:t xml:space="preserve"> (MWBEs or WMBEs) </w:t>
      </w:r>
      <w:r w:rsidRPr="00022A46">
        <w:rPr>
          <w:rStyle w:val="StyleUnderline"/>
        </w:rPr>
        <w:t>this can be catastrophic because investment</w:t>
      </w:r>
      <w:r w:rsidRPr="00022A46">
        <w:t xml:space="preserve"> in MWBEs </w:t>
      </w:r>
      <w:r w:rsidRPr="00022A46">
        <w:rPr>
          <w:rStyle w:val="StyleUnderline"/>
        </w:rPr>
        <w:t>is 80 percent lower than</w:t>
      </w:r>
      <w:r w:rsidRPr="00022A46">
        <w:t xml:space="preserve"> the </w:t>
      </w:r>
      <w:r w:rsidRPr="00022A46">
        <w:rPr>
          <w:rStyle w:val="StyleUnderline"/>
        </w:rPr>
        <w:t>average</w:t>
      </w:r>
      <w:r w:rsidRPr="00022A46">
        <w:t xml:space="preserve"> investment in businesses overall.</w:t>
      </w:r>
      <w:r>
        <w:t xml:space="preserve">    </w:t>
      </w:r>
    </w:p>
    <w:p w14:paraId="60EBCC38" w14:textId="77777777" w:rsidR="00A54310" w:rsidRDefault="00A54310" w:rsidP="00A54310">
      <w:r w:rsidRPr="00022A46">
        <w:rPr>
          <w:rStyle w:val="StyleUnderline"/>
        </w:rPr>
        <w:t>Not only are working and middle-class</w:t>
      </w:r>
      <w:r w:rsidRPr="00022A46">
        <w:t xml:space="preserve"> American </w:t>
      </w:r>
      <w:r w:rsidRPr="00022A46">
        <w:rPr>
          <w:rStyle w:val="StyleUnderline"/>
        </w:rPr>
        <w:t xml:space="preserve">households </w:t>
      </w:r>
      <w:r w:rsidRPr="00EE20C4">
        <w:rPr>
          <w:rStyle w:val="Emphasis"/>
        </w:rPr>
        <w:t>severely impacted by unequal access to credit</w:t>
      </w:r>
      <w:r>
        <w:t xml:space="preserve">, but </w:t>
      </w:r>
      <w:r w:rsidRPr="00022A46">
        <w:rPr>
          <w:rStyle w:val="StyleUnderline"/>
        </w:rPr>
        <w:t xml:space="preserve">these negative effects </w:t>
      </w:r>
      <w:r w:rsidRPr="00EE20C4">
        <w:rPr>
          <w:rStyle w:val="Emphasis"/>
        </w:rPr>
        <w:t>trickle down</w:t>
      </w:r>
      <w:r w:rsidRPr="00022A46">
        <w:rPr>
          <w:rStyle w:val="StyleUnderline"/>
        </w:rPr>
        <w:t xml:space="preserve"> into their </w:t>
      </w:r>
      <w:r w:rsidRPr="00EE20C4">
        <w:rPr>
          <w:rStyle w:val="StyleUnderline"/>
        </w:rPr>
        <w:t>communities</w:t>
      </w:r>
      <w:r w:rsidRPr="00022A46">
        <w:rPr>
          <w:rStyle w:val="StyleUnderline"/>
        </w:rPr>
        <w:t xml:space="preserve"> </w:t>
      </w:r>
      <w:r w:rsidRPr="00EE20C4">
        <w:rPr>
          <w:rStyle w:val="Emphasis"/>
        </w:rPr>
        <w:t>and the country</w:t>
      </w:r>
      <w:r w:rsidRPr="00022A46">
        <w:rPr>
          <w:rStyle w:val="Emphasis"/>
        </w:rPr>
        <w:t xml:space="preserve"> as a whole</w:t>
      </w:r>
      <w:r w:rsidRPr="00022A46">
        <w:rPr>
          <w:rStyle w:val="StyleUnderline"/>
        </w:rPr>
        <w:t xml:space="preserve"> by </w:t>
      </w:r>
      <w:r w:rsidRPr="00022A46">
        <w:rPr>
          <w:rStyle w:val="Emphasis"/>
        </w:rPr>
        <w:t xml:space="preserve">stifling productivity and </w:t>
      </w:r>
      <w:r w:rsidRPr="00EE20C4">
        <w:rPr>
          <w:rStyle w:val="Emphasis"/>
        </w:rPr>
        <w:t>innovation while continuing</w:t>
      </w:r>
      <w:r w:rsidRPr="0089365E">
        <w:rPr>
          <w:rStyle w:val="Emphasis"/>
        </w:rPr>
        <w:t xml:space="preserve"> to increase we</w:t>
      </w:r>
      <w:r w:rsidRPr="00022A46">
        <w:rPr>
          <w:rStyle w:val="Emphasis"/>
        </w:rPr>
        <w:t>alth inequality</w:t>
      </w:r>
      <w:r w:rsidRPr="00022A46">
        <w:rPr>
          <w:rStyle w:val="StyleUnderline"/>
        </w:rPr>
        <w:t>.</w:t>
      </w:r>
      <w:r>
        <w:t xml:space="preserve">  </w:t>
      </w:r>
    </w:p>
    <w:p w14:paraId="5106729C" w14:textId="77777777" w:rsidR="00A54310" w:rsidRDefault="00A54310" w:rsidP="00A54310">
      <w:r>
        <w:t xml:space="preserve">The challenge of accessing credit for lower-income households </w:t>
      </w:r>
    </w:p>
    <w:p w14:paraId="7F67A495" w14:textId="77777777" w:rsidR="00A54310" w:rsidRDefault="00A54310" w:rsidP="00A54310">
      <w:r w:rsidRPr="00022A46">
        <w:rPr>
          <w:rStyle w:val="StyleUnderline"/>
        </w:rPr>
        <w:t>In a 2017 survey</w:t>
      </w:r>
      <w:r>
        <w:t xml:space="preserve"> by the Federal Deposit Insurance Corporation, </w:t>
      </w:r>
      <w:r w:rsidRPr="00022A46">
        <w:rPr>
          <w:rStyle w:val="StyleUnderline"/>
        </w:rPr>
        <w:t>over 8 million households were</w:t>
      </w:r>
      <w:r>
        <w:t xml:space="preserve"> found to be </w:t>
      </w:r>
      <w:r w:rsidRPr="00022A46">
        <w:rPr>
          <w:rStyle w:val="StyleUnderline"/>
        </w:rPr>
        <w:t>unbanked. And 80.2 percent</w:t>
      </w:r>
      <w:r>
        <w:t xml:space="preserve"> of unbanked households </w:t>
      </w:r>
      <w:r w:rsidRPr="00022A46">
        <w:rPr>
          <w:rStyle w:val="StyleUnderline"/>
        </w:rPr>
        <w:t>had no access to mainstream credit</w:t>
      </w:r>
      <w:r>
        <w:t xml:space="preserve">. The survey also found </w:t>
      </w:r>
      <w:r w:rsidRPr="00022A46">
        <w:t xml:space="preserve">that lower-income, less educated, black and Hispanic, working-age, disabled, and foreign-born, noncitizen households were more likely to not have access to mainstream credit. </w:t>
      </w:r>
      <w:r w:rsidRPr="00022A46">
        <w:rPr>
          <w:rStyle w:val="StyleUnderline"/>
        </w:rPr>
        <w:t>Differences in credit access by income, education, race, and ethnicity were the most striking</w:t>
      </w:r>
      <w:r w:rsidRPr="00022A46">
        <w:t>, with the youngest households (aged 15 to 24 years) following close behind.</w:t>
      </w:r>
      <w:r>
        <w:t xml:space="preserve"> </w:t>
      </w:r>
      <w:r w:rsidRPr="00022A46">
        <w:t xml:space="preserve"> </w:t>
      </w:r>
    </w:p>
    <w:p w14:paraId="4621E722" w14:textId="77777777" w:rsidR="00A54310" w:rsidRPr="0089365E" w:rsidRDefault="00A54310" w:rsidP="00A54310">
      <w:pPr>
        <w:rPr>
          <w:rStyle w:val="Emphasis"/>
        </w:rPr>
      </w:pPr>
      <w:r w:rsidRPr="0089365E">
        <w:rPr>
          <w:rStyle w:val="Emphasis"/>
        </w:rPr>
        <w:t>Without</w:t>
      </w:r>
      <w:r w:rsidRPr="00022A46">
        <w:rPr>
          <w:rStyle w:val="StyleUnderline"/>
        </w:rPr>
        <w:t xml:space="preserve"> access to traditional banking products</w:t>
      </w:r>
      <w:r w:rsidRPr="00022A46">
        <w:t xml:space="preserve"> like savings accounts, many of </w:t>
      </w:r>
      <w:r w:rsidRPr="0089365E">
        <w:rPr>
          <w:rStyle w:val="Emphasis"/>
        </w:rPr>
        <w:t>these households are one paycheck away from financial ruin</w:t>
      </w:r>
      <w:r w:rsidRPr="00022A46">
        <w:rPr>
          <w:rStyle w:val="StyleUnderline"/>
        </w:rPr>
        <w:t>. Seemingly minor financial rules</w:t>
      </w:r>
      <w:r>
        <w:t xml:space="preserve"> about fees, fines, interest rates, and minimum balances </w:t>
      </w:r>
      <w:r w:rsidRPr="00022A46">
        <w:rPr>
          <w:rStyle w:val="StyleUnderline"/>
        </w:rPr>
        <w:t>made in the boardrooms</w:t>
      </w:r>
      <w:r>
        <w:t xml:space="preserve"> of banks and other companies </w:t>
      </w:r>
      <w:r w:rsidRPr="00022A46">
        <w:rPr>
          <w:rStyle w:val="StyleUnderline"/>
        </w:rPr>
        <w:t>make life much more difficult</w:t>
      </w:r>
      <w:r w:rsidRPr="00022A46">
        <w:t xml:space="preserve"> for low-income families. </w:t>
      </w:r>
      <w:r w:rsidRPr="00022A46">
        <w:rPr>
          <w:rStyle w:val="StyleUnderline"/>
        </w:rPr>
        <w:t>These</w:t>
      </w:r>
      <w:r w:rsidRPr="00022A46">
        <w:t xml:space="preserve"> practices often </w:t>
      </w:r>
      <w:r w:rsidRPr="00022A46">
        <w:rPr>
          <w:rStyle w:val="StyleUnderline"/>
        </w:rPr>
        <w:t>force families to rely on alternative financial services such as payday lenders</w:t>
      </w:r>
      <w:r w:rsidRPr="00022A46">
        <w:t xml:space="preserve">, check cashing services, </w:t>
      </w:r>
      <w:r w:rsidRPr="00022A46">
        <w:rPr>
          <w:rStyle w:val="StyleUnderline"/>
        </w:rPr>
        <w:t>pawnshop</w:t>
      </w:r>
      <w:r w:rsidRPr="00022A46">
        <w:t xml:space="preserve"> loan</w:t>
      </w:r>
      <w:r w:rsidRPr="00022A46">
        <w:rPr>
          <w:rStyle w:val="StyleUnderline"/>
        </w:rPr>
        <w:t>s</w:t>
      </w:r>
      <w:r w:rsidRPr="00022A46">
        <w:t xml:space="preserve">, </w:t>
      </w:r>
      <w:r w:rsidRPr="00022A46">
        <w:rPr>
          <w:rStyle w:val="StyleUnderline"/>
        </w:rPr>
        <w:t>and auto</w:t>
      </w:r>
      <w:r w:rsidRPr="00022A46">
        <w:t xml:space="preserve"> title </w:t>
      </w:r>
      <w:r w:rsidRPr="00022A46">
        <w:rPr>
          <w:rStyle w:val="StyleUnderline"/>
        </w:rPr>
        <w:t>loans that charge extremely high-interest rates. This</w:t>
      </w:r>
      <w:r w:rsidRPr="00022A46">
        <w:t xml:space="preserve"> exacerbates the wealth gap by </w:t>
      </w:r>
      <w:r w:rsidRPr="00022A46">
        <w:rPr>
          <w:rStyle w:val="StyleUnderline"/>
        </w:rPr>
        <w:t>keep</w:t>
      </w:r>
      <w:r w:rsidRPr="00022A46">
        <w:t xml:space="preserve">ing </w:t>
      </w:r>
      <w:r w:rsidRPr="00022A46">
        <w:rPr>
          <w:rStyle w:val="StyleUnderline"/>
        </w:rPr>
        <w:t xml:space="preserve">borrowers stuck in a </w:t>
      </w:r>
      <w:r w:rsidRPr="0089365E">
        <w:rPr>
          <w:rStyle w:val="Emphasis"/>
        </w:rPr>
        <w:t xml:space="preserve">cycle of crushing debt.  </w:t>
      </w:r>
    </w:p>
    <w:p w14:paraId="1DACD8B3" w14:textId="77777777" w:rsidR="00A54310" w:rsidRDefault="00A54310" w:rsidP="00A54310">
      <w:r w:rsidRPr="00022A46">
        <w:t xml:space="preserve">While some may argue that the deregulation of these alternative financial industries is the solution, in reality </w:t>
      </w:r>
      <w:r w:rsidRPr="0089365E">
        <w:rPr>
          <w:rStyle w:val="Emphasis"/>
        </w:rPr>
        <w:t>reducing barriers to economic inclusion</w:t>
      </w:r>
      <w:r w:rsidRPr="00022A46">
        <w:rPr>
          <w:rStyle w:val="StyleUnderline"/>
        </w:rPr>
        <w:t xml:space="preserve"> is the </w:t>
      </w:r>
      <w:r w:rsidRPr="0089365E">
        <w:rPr>
          <w:rStyle w:val="Emphasis"/>
        </w:rPr>
        <w:t>only way forward</w:t>
      </w:r>
      <w:r w:rsidRPr="00022A46">
        <w:t xml:space="preserve"> </w:t>
      </w:r>
      <w:r w:rsidRPr="00022A46">
        <w:rPr>
          <w:rStyle w:val="StyleUnderline"/>
        </w:rPr>
        <w:t>for households unable to access mainstream credit products and services</w:t>
      </w:r>
      <w:r w:rsidRPr="00022A46">
        <w:t>. According to a recent article by the Brookings Institute, “</w:t>
      </w:r>
      <w:r w:rsidRPr="0089365E">
        <w:rPr>
          <w:rStyle w:val="Emphasis"/>
        </w:rPr>
        <w:t>Economies that extend opportunity widely</w:t>
      </w:r>
      <w:r w:rsidRPr="0089365E">
        <w:t xml:space="preserve"> not only </w:t>
      </w:r>
      <w:r w:rsidRPr="0089365E">
        <w:rPr>
          <w:rStyle w:val="Emphasis"/>
        </w:rPr>
        <w:t>maximize</w:t>
      </w:r>
      <w:r w:rsidRPr="00022A46">
        <w:t xml:space="preserve"> their </w:t>
      </w:r>
      <w:r w:rsidRPr="0089365E">
        <w:rPr>
          <w:rStyle w:val="Emphasis"/>
        </w:rPr>
        <w:t>productive potential</w:t>
      </w:r>
      <w:r w:rsidRPr="00022A46">
        <w:rPr>
          <w:rStyle w:val="StyleUnderline"/>
        </w:rPr>
        <w:t xml:space="preserve"> but also </w:t>
      </w:r>
      <w:r w:rsidRPr="0089365E">
        <w:rPr>
          <w:rStyle w:val="Emphasis"/>
        </w:rPr>
        <w:t>minimize the fiscal and social costs of exclusion</w:t>
      </w:r>
      <w:r w:rsidRPr="0089365E">
        <w:rPr>
          <w:rStyle w:val="StyleUnderline"/>
        </w:rPr>
        <w:t xml:space="preserve">. These </w:t>
      </w:r>
      <w:r w:rsidRPr="0089365E">
        <w:rPr>
          <w:rStyle w:val="Emphasis"/>
        </w:rPr>
        <w:t>costs are significant.”</w:t>
      </w:r>
      <w:r w:rsidRPr="00022A46">
        <w:t xml:space="preserve"> </w:t>
      </w:r>
    </w:p>
    <w:p w14:paraId="0B01FA3C" w14:textId="77777777" w:rsidR="00A54310" w:rsidRDefault="00A54310" w:rsidP="00A54310">
      <w:r>
        <w:t>The author, Joseph Parilla states that “</w:t>
      </w:r>
      <w:r w:rsidRPr="0089365E">
        <w:rPr>
          <w:rStyle w:val="Emphasis"/>
        </w:rPr>
        <w:t>Childhood poverty</w:t>
      </w:r>
      <w:r w:rsidRPr="00022A46">
        <w:rPr>
          <w:rStyle w:val="StyleUnderline"/>
        </w:rPr>
        <w:t>—</w:t>
      </w:r>
      <w:r w:rsidRPr="0089365E">
        <w:rPr>
          <w:rStyle w:val="Emphasis"/>
        </w:rPr>
        <w:t>one</w:t>
      </w:r>
      <w:r w:rsidRPr="00022A46">
        <w:rPr>
          <w:rStyle w:val="StyleUnderline"/>
        </w:rPr>
        <w:t xml:space="preserve"> outcome of </w:t>
      </w:r>
      <w:r w:rsidRPr="0089365E">
        <w:rPr>
          <w:rStyle w:val="Emphasis"/>
        </w:rPr>
        <w:t>insufficiently inclusive growth</w:t>
      </w:r>
      <w:r w:rsidRPr="00022A46">
        <w:rPr>
          <w:rStyle w:val="StyleUnderline"/>
        </w:rPr>
        <w:t>—costs the U.S. economy</w:t>
      </w:r>
      <w:r>
        <w:t xml:space="preserve"> an estimated $500 billion </w:t>
      </w:r>
      <w:r w:rsidRPr="0089365E">
        <w:rPr>
          <w:rStyle w:val="Emphasis"/>
        </w:rPr>
        <w:t>a year</w:t>
      </w:r>
      <w:r w:rsidRPr="00022A46">
        <w:t xml:space="preserve">, or </w:t>
      </w:r>
      <w:r w:rsidRPr="0089365E">
        <w:rPr>
          <w:rStyle w:val="Emphasis"/>
        </w:rPr>
        <w:t>four percent of GDP</w:t>
      </w:r>
      <w:r w:rsidRPr="00022A46">
        <w:rPr>
          <w:rStyle w:val="StyleUnderline"/>
        </w:rPr>
        <w:t>, due to lost</w:t>
      </w:r>
      <w:r>
        <w:t xml:space="preserve"> </w:t>
      </w:r>
      <w:r w:rsidRPr="00022A46">
        <w:rPr>
          <w:rStyle w:val="StyleUnderline"/>
        </w:rPr>
        <w:t>productivity, higher</w:t>
      </w:r>
      <w:r>
        <w:t xml:space="preserve"> crime and </w:t>
      </w:r>
      <w:r w:rsidRPr="00022A46">
        <w:rPr>
          <w:rStyle w:val="StyleUnderline"/>
        </w:rPr>
        <w:t>incarceration, and</w:t>
      </w:r>
      <w:r>
        <w:t xml:space="preserve"> larger </w:t>
      </w:r>
      <w:r w:rsidRPr="00022A46">
        <w:rPr>
          <w:rStyle w:val="StyleUnderline"/>
        </w:rPr>
        <w:t>health</w:t>
      </w:r>
      <w:r>
        <w:t xml:space="preserve"> expenditures. Cities end up bearing these costs, </w:t>
      </w:r>
      <w:r w:rsidRPr="00022A46">
        <w:rPr>
          <w:rStyle w:val="StyleUnderline"/>
        </w:rPr>
        <w:t>at the expense of other important investments in growth and opportunity</w:t>
      </w:r>
      <w:r>
        <w:t xml:space="preserve">. </w:t>
      </w:r>
      <w:r w:rsidRPr="00022A46">
        <w:rPr>
          <w:rStyle w:val="StyleUnderline"/>
        </w:rPr>
        <w:t xml:space="preserve">The </w:t>
      </w:r>
      <w:r w:rsidRPr="0089365E">
        <w:rPr>
          <w:rStyle w:val="StyleUnderline"/>
        </w:rPr>
        <w:t>final cost</w:t>
      </w:r>
      <w:r w:rsidRPr="00022A46">
        <w:rPr>
          <w:rStyle w:val="StyleUnderline"/>
        </w:rPr>
        <w:t xml:space="preserve"> of unequal opportunity gets beyond the numbers. Inequality of opportunity </w:t>
      </w:r>
      <w:r w:rsidRPr="0089365E">
        <w:rPr>
          <w:rStyle w:val="Emphasis"/>
        </w:rPr>
        <w:t>provokes hostilities that fray social and political cohesion and good governance</w:t>
      </w:r>
      <w:r>
        <w:t xml:space="preserve">, </w:t>
      </w:r>
      <w:r w:rsidRPr="00022A46">
        <w:rPr>
          <w:rStyle w:val="StyleUnderline"/>
        </w:rPr>
        <w:t xml:space="preserve">which </w:t>
      </w:r>
      <w:r w:rsidRPr="0089365E">
        <w:rPr>
          <w:rStyle w:val="Emphasis"/>
        </w:rPr>
        <w:t>affects</w:t>
      </w:r>
      <w:r w:rsidRPr="00022A46">
        <w:t xml:space="preserve"> e</w:t>
      </w:r>
      <w:r>
        <w:t xml:space="preserve">conomic </w:t>
      </w:r>
      <w:r w:rsidRPr="0089365E">
        <w:rPr>
          <w:rStyle w:val="Emphasis"/>
        </w:rPr>
        <w:t>growth</w:t>
      </w:r>
      <w:r>
        <w:t xml:space="preserve">.” </w:t>
      </w:r>
    </w:p>
    <w:p w14:paraId="65E993E8" w14:textId="77777777" w:rsidR="00A54310" w:rsidRDefault="00A54310" w:rsidP="00A54310">
      <w:r>
        <w:t>Why lack of credit access curbs small business and community development</w:t>
      </w:r>
    </w:p>
    <w:p w14:paraId="4CDC0964" w14:textId="77777777" w:rsidR="00A54310" w:rsidRDefault="00A54310" w:rsidP="00A54310">
      <w:r w:rsidRPr="00022A46">
        <w:rPr>
          <w:rStyle w:val="StyleUnderline"/>
        </w:rPr>
        <w:t xml:space="preserve">Small businesses </w:t>
      </w:r>
      <w:r w:rsidRPr="0089365E">
        <w:rPr>
          <w:rStyle w:val="Emphasis"/>
        </w:rPr>
        <w:t>rely on</w:t>
      </w:r>
      <w:r w:rsidRPr="00022A46">
        <w:rPr>
          <w:rStyle w:val="StyleUnderline"/>
        </w:rPr>
        <w:t xml:space="preserve"> access to credit</w:t>
      </w:r>
      <w:r>
        <w:t xml:space="preserve"> as much as American households. In fact, </w:t>
      </w:r>
      <w:r w:rsidRPr="00022A46">
        <w:rPr>
          <w:rStyle w:val="StyleUnderline"/>
        </w:rPr>
        <w:t>access to credit is</w:t>
      </w:r>
      <w:r w:rsidRPr="00022A46">
        <w:t xml:space="preserve"> so</w:t>
      </w:r>
      <w:r w:rsidRPr="00022A46">
        <w:rPr>
          <w:rStyle w:val="StyleUnderline"/>
        </w:rPr>
        <w:t xml:space="preserve"> essential to businesses </w:t>
      </w:r>
      <w:r>
        <w:t xml:space="preserve">that a government agency called the U.S. Small Business Association is dedicated to “connecting entrepreneurs with lenders and funding </w:t>
      </w:r>
      <w:r w:rsidRPr="00022A46">
        <w:t>to</w:t>
      </w:r>
      <w:r>
        <w:t xml:space="preserve"> help them plan, start and grow their business.”  </w:t>
      </w:r>
    </w:p>
    <w:p w14:paraId="30612090" w14:textId="77777777" w:rsidR="00A54310" w:rsidRDefault="00A54310" w:rsidP="00A54310">
      <w:pPr>
        <w:rPr>
          <w:rStyle w:val="StyleUnderline"/>
        </w:rPr>
      </w:pPr>
      <w:r>
        <w:t>Coastal Enterprises, Inc. (CEI), an SBA 7(a) lender has financed 2,555 businesses for over $1 billion in Maine and other rural areas across the nation. Betsy Biemann, CEO says, “</w:t>
      </w:r>
      <w:r w:rsidRPr="00022A46">
        <w:rPr>
          <w:rStyle w:val="StyleUnderline"/>
        </w:rPr>
        <w:t>These</w:t>
      </w:r>
      <w:r>
        <w:t xml:space="preserve"> are </w:t>
      </w:r>
      <w:r w:rsidRPr="00022A46">
        <w:rPr>
          <w:rStyle w:val="StyleUnderline"/>
        </w:rPr>
        <w:t>businesses</w:t>
      </w:r>
      <w:r>
        <w:t xml:space="preserve"> that </w:t>
      </w:r>
      <w:r w:rsidRPr="00022A46">
        <w:rPr>
          <w:rStyle w:val="StyleUnderline"/>
        </w:rPr>
        <w:t xml:space="preserve">often </w:t>
      </w:r>
      <w:r w:rsidRPr="00022A46">
        <w:t>would</w:t>
      </w:r>
      <w:r w:rsidRPr="00022A46">
        <w:rPr>
          <w:rStyle w:val="StyleUnderline"/>
        </w:rPr>
        <w:t xml:space="preserve"> have trouble accessing </w:t>
      </w:r>
      <w:r w:rsidRPr="00022A46">
        <w:t>traditional</w:t>
      </w:r>
      <w:r w:rsidRPr="00022A46">
        <w:rPr>
          <w:rStyle w:val="StyleUnderline"/>
        </w:rPr>
        <w:t xml:space="preserve"> capital from </w:t>
      </w:r>
      <w:r w:rsidRPr="00022A46">
        <w:t>traditional</w:t>
      </w:r>
      <w:r w:rsidRPr="00022A46">
        <w:rPr>
          <w:rStyle w:val="StyleUnderline"/>
        </w:rPr>
        <w:t xml:space="preserve"> lenders.”</w:t>
      </w:r>
    </w:p>
    <w:p w14:paraId="192B08FC" w14:textId="77777777" w:rsidR="00A54310" w:rsidRPr="0089365E" w:rsidRDefault="00A54310" w:rsidP="00A54310">
      <w:pPr>
        <w:rPr>
          <w:rStyle w:val="Emphasis"/>
        </w:rPr>
      </w:pPr>
      <w:r>
        <w:t xml:space="preserve">Many </w:t>
      </w:r>
      <w:r w:rsidRPr="0089365E">
        <w:rPr>
          <w:rStyle w:val="Emphasis"/>
        </w:rPr>
        <w:t>small businesses</w:t>
      </w:r>
      <w:r w:rsidRPr="00022A46">
        <w:rPr>
          <w:rStyle w:val="StyleUnderline"/>
        </w:rPr>
        <w:t xml:space="preserve"> </w:t>
      </w:r>
      <w:r w:rsidRPr="0089365E">
        <w:rPr>
          <w:rStyle w:val="Emphasis"/>
        </w:rPr>
        <w:t>depend on credit access</w:t>
      </w:r>
      <w:r w:rsidRPr="00022A46">
        <w:rPr>
          <w:rStyle w:val="StyleUnderline"/>
        </w:rPr>
        <w:t xml:space="preserve"> for </w:t>
      </w:r>
      <w:r w:rsidRPr="0089365E">
        <w:rPr>
          <w:rStyle w:val="Emphasis"/>
        </w:rPr>
        <w:t>startup</w:t>
      </w:r>
      <w:r w:rsidRPr="00022A46">
        <w:rPr>
          <w:rStyle w:val="StyleUnderline"/>
        </w:rPr>
        <w:t xml:space="preserve"> costs, capital </w:t>
      </w:r>
      <w:r w:rsidRPr="0089365E">
        <w:rPr>
          <w:rStyle w:val="Emphasis"/>
        </w:rPr>
        <w:t>improvements</w:t>
      </w:r>
      <w:r w:rsidRPr="00022A46">
        <w:rPr>
          <w:rStyle w:val="StyleUnderline"/>
        </w:rPr>
        <w:t xml:space="preserve">, and to meet everyday expenses like </w:t>
      </w:r>
      <w:r w:rsidRPr="0089365E">
        <w:rPr>
          <w:rStyle w:val="Emphasis"/>
        </w:rPr>
        <w:t>payroll</w:t>
      </w:r>
      <w:r w:rsidRPr="00022A46">
        <w:rPr>
          <w:rStyle w:val="StyleUnderline"/>
        </w:rPr>
        <w:t>.</w:t>
      </w:r>
      <w:r>
        <w:t xml:space="preserve"> </w:t>
      </w:r>
      <w:r w:rsidRPr="00022A46">
        <w:rPr>
          <w:rStyle w:val="StyleUnderline"/>
        </w:rPr>
        <w:t xml:space="preserve">While it’s easier for larger companies to attract lenders, for small businesses, </w:t>
      </w:r>
      <w:r w:rsidRPr="0089365E">
        <w:rPr>
          <w:rStyle w:val="Emphasis"/>
        </w:rPr>
        <w:t xml:space="preserve">lack of credit can cause them to close their doors forever. </w:t>
      </w:r>
    </w:p>
    <w:p w14:paraId="230468C4" w14:textId="77777777" w:rsidR="00A54310" w:rsidRDefault="00A54310" w:rsidP="00A54310">
      <w:pPr>
        <w:rPr>
          <w:rStyle w:val="StyleUnderline"/>
        </w:rPr>
      </w:pPr>
      <w:r>
        <w:t>Howard Schultz, Starbucks CEO who is credited with transforming the coffee giant from a regional company into a top global brand has stated that “</w:t>
      </w:r>
      <w:r w:rsidRPr="00022A46">
        <w:rPr>
          <w:rStyle w:val="StyleUnderline"/>
        </w:rPr>
        <w:t>the lifeblood of job creation in America is small business, but they can’t get access to credit.”</w:t>
      </w:r>
    </w:p>
    <w:p w14:paraId="7B33EA09" w14:textId="77777777" w:rsidR="00A54310" w:rsidRDefault="00A54310" w:rsidP="00A54310">
      <w:r w:rsidRPr="00022A46">
        <w:rPr>
          <w:rStyle w:val="StyleUnderline"/>
        </w:rPr>
        <w:t xml:space="preserve">With a less stable job market, </w:t>
      </w:r>
      <w:r w:rsidRPr="0089365E">
        <w:rPr>
          <w:rStyle w:val="Emphasis"/>
        </w:rPr>
        <w:t>many more</w:t>
      </w:r>
      <w:r>
        <w:t xml:space="preserve"> millennials </w:t>
      </w:r>
      <w:r w:rsidRPr="00022A46">
        <w:rPr>
          <w:rStyle w:val="StyleUnderline"/>
        </w:rPr>
        <w:t>are</w:t>
      </w:r>
      <w:r>
        <w:t xml:space="preserve"> also </w:t>
      </w:r>
      <w:r w:rsidRPr="00022A46">
        <w:rPr>
          <w:rStyle w:val="StyleUnderline"/>
        </w:rPr>
        <w:t xml:space="preserve">becoming </w:t>
      </w:r>
      <w:r w:rsidRPr="0089365E">
        <w:rPr>
          <w:rStyle w:val="Emphasis"/>
        </w:rPr>
        <w:t>entrepreneurs</w:t>
      </w:r>
      <w:r w:rsidRPr="00022A46">
        <w:rPr>
          <w:rStyle w:val="StyleUnderline"/>
        </w:rPr>
        <w:t xml:space="preserve"> than previous generations</w:t>
      </w:r>
      <w:r>
        <w:t xml:space="preserve">. According to a recent study by America’s SBDC, </w:t>
      </w:r>
      <w:r w:rsidRPr="00022A46">
        <w:rPr>
          <w:rStyle w:val="StyleUnderline"/>
        </w:rPr>
        <w:t>62 percent</w:t>
      </w:r>
      <w:r>
        <w:t xml:space="preserve"> of millennials </w:t>
      </w:r>
      <w:r w:rsidRPr="00022A46">
        <w:rPr>
          <w:rStyle w:val="StyleUnderline"/>
        </w:rPr>
        <w:t>have a</w:t>
      </w:r>
      <w:r w:rsidRPr="00022A46">
        <w:t xml:space="preserve"> dream </w:t>
      </w:r>
      <w:r w:rsidRPr="00022A46">
        <w:rPr>
          <w:rStyle w:val="StyleUnderline"/>
        </w:rPr>
        <w:t xml:space="preserve">business they would love to start while </w:t>
      </w:r>
      <w:r w:rsidRPr="00022A46">
        <w:t>nearly</w:t>
      </w:r>
      <w:r w:rsidRPr="00022A46">
        <w:rPr>
          <w:rStyle w:val="StyleUnderline"/>
        </w:rPr>
        <w:t xml:space="preserve"> </w:t>
      </w:r>
      <w:r w:rsidRPr="0089365E">
        <w:rPr>
          <w:rStyle w:val="Emphasis"/>
        </w:rPr>
        <w:t>half reported that access to capital is the biggest barrier</w:t>
      </w:r>
      <w:r>
        <w:t xml:space="preserve"> to starting a business.  </w:t>
      </w:r>
    </w:p>
    <w:p w14:paraId="11A65C60" w14:textId="77777777" w:rsidR="00A54310" w:rsidRDefault="00A54310" w:rsidP="00A54310">
      <w:r>
        <w:t xml:space="preserve">How unequal access to credit threatens the US economy </w:t>
      </w:r>
    </w:p>
    <w:p w14:paraId="36328127" w14:textId="77777777" w:rsidR="00A54310" w:rsidRDefault="00A54310" w:rsidP="00A54310">
      <w:r w:rsidRPr="00022A46">
        <w:rPr>
          <w:rStyle w:val="StyleUnderline"/>
        </w:rPr>
        <w:t>Despite the expansion of</w:t>
      </w:r>
      <w:r>
        <w:t xml:space="preserve"> the </w:t>
      </w:r>
      <w:r w:rsidRPr="00022A46">
        <w:rPr>
          <w:rStyle w:val="StyleUnderline"/>
        </w:rPr>
        <w:t>United States’ economic power throughout the past century, the growth</w:t>
      </w:r>
      <w:r>
        <w:t xml:space="preserve"> in household wealth outside of high earners </w:t>
      </w:r>
      <w:r w:rsidRPr="00022A46">
        <w:rPr>
          <w:rStyle w:val="StyleUnderline"/>
        </w:rPr>
        <w:t xml:space="preserve">has not been inclusive. In 2016, white households had more than </w:t>
      </w:r>
      <w:r w:rsidRPr="0089365E">
        <w:rPr>
          <w:rStyle w:val="Emphasis"/>
        </w:rPr>
        <w:t>ten times</w:t>
      </w:r>
      <w:r w:rsidRPr="00022A46">
        <w:rPr>
          <w:rStyle w:val="StyleUnderline"/>
        </w:rPr>
        <w:t xml:space="preserve"> the wealth of black</w:t>
      </w:r>
      <w:r>
        <w:t xml:space="preserve"> families </w:t>
      </w:r>
      <w:r w:rsidRPr="00022A46">
        <w:rPr>
          <w:rStyle w:val="StyleUnderline"/>
        </w:rPr>
        <w:t>according to economic research</w:t>
      </w:r>
      <w:r>
        <w:t xml:space="preserve"> by </w:t>
      </w:r>
      <w:r w:rsidRPr="00022A46">
        <w:t>McKinsey</w:t>
      </w:r>
      <w:r>
        <w:t xml:space="preserve">. </w:t>
      </w:r>
    </w:p>
    <w:p w14:paraId="4A918A70" w14:textId="77777777" w:rsidR="00A54310" w:rsidRDefault="00A54310" w:rsidP="00A54310">
      <w:r w:rsidRPr="00022A46">
        <w:rPr>
          <w:rStyle w:val="StyleUnderline"/>
        </w:rPr>
        <w:t xml:space="preserve">The </w:t>
      </w:r>
      <w:r w:rsidRPr="0089365E">
        <w:rPr>
          <w:rStyle w:val="Emphasis"/>
        </w:rPr>
        <w:t>racial wealth gap</w:t>
      </w:r>
      <w:r w:rsidRPr="00022A46">
        <w:rPr>
          <w:rStyle w:val="StyleUnderline"/>
        </w:rPr>
        <w:t xml:space="preserve"> </w:t>
      </w:r>
      <w:r w:rsidRPr="0089365E">
        <w:rPr>
          <w:rStyle w:val="Emphasis"/>
        </w:rPr>
        <w:t>alone</w:t>
      </w:r>
      <w:r w:rsidRPr="00022A46">
        <w:rPr>
          <w:rStyle w:val="StyleUnderline"/>
        </w:rPr>
        <w:t xml:space="preserve"> </w:t>
      </w:r>
      <w:r w:rsidRPr="0089365E">
        <w:rPr>
          <w:rStyle w:val="Emphasis"/>
        </w:rPr>
        <w:t>constrains the entire U.S. economy</w:t>
      </w:r>
      <w:r>
        <w:t>. McKinsey estimates that “</w:t>
      </w:r>
      <w:r w:rsidRPr="00022A46">
        <w:rPr>
          <w:rStyle w:val="StyleUnderline"/>
        </w:rPr>
        <w:t xml:space="preserve">its </w:t>
      </w:r>
      <w:r w:rsidRPr="0089365E">
        <w:rPr>
          <w:rStyle w:val="Emphasis"/>
        </w:rPr>
        <w:t>dampening effect</w:t>
      </w:r>
      <w:r w:rsidRPr="00022A46">
        <w:rPr>
          <w:rStyle w:val="StyleUnderline"/>
        </w:rPr>
        <w:t xml:space="preserve"> on </w:t>
      </w:r>
      <w:r w:rsidRPr="0089365E">
        <w:rPr>
          <w:rStyle w:val="Emphasis"/>
        </w:rPr>
        <w:t>consumption</w:t>
      </w:r>
      <w:r w:rsidRPr="00022A46">
        <w:rPr>
          <w:rStyle w:val="StyleUnderline"/>
        </w:rPr>
        <w:t xml:space="preserve"> and </w:t>
      </w:r>
      <w:r w:rsidRPr="0089365E">
        <w:rPr>
          <w:rStyle w:val="Emphasis"/>
        </w:rPr>
        <w:t>investment</w:t>
      </w:r>
      <w:r w:rsidRPr="00022A46">
        <w:rPr>
          <w:rStyle w:val="StyleUnderline"/>
        </w:rPr>
        <w:t xml:space="preserve"> will </w:t>
      </w:r>
      <w:r w:rsidRPr="0089365E">
        <w:rPr>
          <w:rStyle w:val="Emphasis"/>
        </w:rPr>
        <w:t>cost the US economy</w:t>
      </w:r>
      <w:r>
        <w:t xml:space="preserve"> between $1 trillion and $1.5 trillion between 2019 and 2028—4 to </w:t>
      </w:r>
      <w:r w:rsidRPr="0089365E">
        <w:rPr>
          <w:rStyle w:val="Emphasis"/>
        </w:rPr>
        <w:t>6 percent of</w:t>
      </w:r>
      <w:r w:rsidRPr="0089365E">
        <w:t xml:space="preserve"> the </w:t>
      </w:r>
      <w:r w:rsidRPr="0089365E">
        <w:rPr>
          <w:rStyle w:val="Emphasis"/>
        </w:rPr>
        <w:t>projected GDP</w:t>
      </w:r>
      <w:r>
        <w:t xml:space="preserve"> in 2028.” </w:t>
      </w:r>
    </w:p>
    <w:p w14:paraId="4C78B949" w14:textId="77777777" w:rsidR="00A54310" w:rsidRDefault="00A54310" w:rsidP="00A54310">
      <w:r w:rsidRPr="00022A46">
        <w:rPr>
          <w:rStyle w:val="StyleUnderline"/>
        </w:rPr>
        <w:t xml:space="preserve">Black families still must contend with </w:t>
      </w:r>
      <w:r w:rsidRPr="0089365E">
        <w:rPr>
          <w:rStyle w:val="Emphasis"/>
        </w:rPr>
        <w:t>systemic discrimination, poverty, and a lack of social connections</w:t>
      </w:r>
      <w:r w:rsidRPr="00022A46">
        <w:rPr>
          <w:rStyle w:val="StyleUnderline"/>
        </w:rPr>
        <w:t xml:space="preserve"> in the </w:t>
      </w:r>
      <w:r w:rsidRPr="0089365E">
        <w:rPr>
          <w:rStyle w:val="Emphasis"/>
        </w:rPr>
        <w:t>effort to build wealth</w:t>
      </w:r>
      <w:r>
        <w:t xml:space="preserve">. The National Fair Housing Alliance (NFHA) is a trade association that works to eliminate </w:t>
      </w:r>
      <w:r w:rsidRPr="0089365E">
        <w:rPr>
          <w:rStyle w:val="Emphasis"/>
        </w:rPr>
        <w:t>housing discrimination</w:t>
      </w:r>
      <w:r w:rsidRPr="00022A46">
        <w:rPr>
          <w:rStyle w:val="StyleUnderline"/>
        </w:rPr>
        <w:t xml:space="preserve"> and</w:t>
      </w:r>
      <w:r>
        <w:t xml:space="preserve"> to address </w:t>
      </w:r>
      <w:r w:rsidRPr="00022A46">
        <w:rPr>
          <w:rStyle w:val="StyleUnderline"/>
        </w:rPr>
        <w:t xml:space="preserve">the </w:t>
      </w:r>
      <w:r w:rsidRPr="0089365E">
        <w:rPr>
          <w:rStyle w:val="Emphasis"/>
        </w:rPr>
        <w:t>lack of access to credit</w:t>
      </w:r>
      <w:r>
        <w:t xml:space="preserve"> that </w:t>
      </w:r>
      <w:r w:rsidRPr="0089365E">
        <w:rPr>
          <w:rStyle w:val="Emphasis"/>
        </w:rPr>
        <w:t>severely limits</w:t>
      </w:r>
      <w:r w:rsidRPr="00022A46">
        <w:rPr>
          <w:rStyle w:val="StyleUnderline"/>
        </w:rPr>
        <w:t xml:space="preserve"> the accumulation of wealth for people of color</w:t>
      </w:r>
      <w:r>
        <w:t xml:space="preserve">. </w:t>
      </w:r>
    </w:p>
    <w:p w14:paraId="4E69141D" w14:textId="77777777" w:rsidR="00A54310" w:rsidRDefault="00A54310" w:rsidP="00A54310">
      <w:r>
        <w:t>In tandem with practices like redlining, housing policies were established from the inception of this nation that “were expressly designed to assist whites in gaining land and homeownership rights while simultaneously denying people of color the same opportunities” states the NFHA.</w:t>
      </w:r>
    </w:p>
    <w:p w14:paraId="30357A46" w14:textId="77777777" w:rsidR="00A54310" w:rsidRDefault="00A54310" w:rsidP="00A54310">
      <w:r>
        <w:t>The shocking millennial wealth gap</w:t>
      </w:r>
    </w:p>
    <w:p w14:paraId="0EA08BD3" w14:textId="77777777" w:rsidR="00A54310" w:rsidRDefault="00A54310" w:rsidP="00A54310">
      <w:r>
        <w:t xml:space="preserve">Millennials have the undesirable distinction of being the first generation to accumulate less wealth than previous generations. The Federal Reserve report, “Are Millennials Different?,” disclosed that Millennials have “lower earnings, fewer assets and less wealth” than previous generations at the same age. The Federal Reserve’s Survey of Consumer Finances also reported that despite making up about a quarter of the population, millennials own only 3% of the country’s wealth. </w:t>
      </w:r>
    </w:p>
    <w:p w14:paraId="4020E090" w14:textId="77777777" w:rsidR="00A54310" w:rsidRDefault="00A54310" w:rsidP="00A54310">
      <w:r>
        <w:t xml:space="preserve">This is due in part to coming of age in the job market during the financial crisis of the Great Recession. During this time, the labor market was at historically weak levels and credit conditions were unusually tight. Also, increased higher education and health costs contributed to millennials carrying greater levels of debt and having far less money to spend. And even when working full-time hours, millennials can’t afford to buy homes according to a 2017 National Housing Survey by Fannie Mae. </w:t>
      </w:r>
    </w:p>
    <w:p w14:paraId="4853D605" w14:textId="77777777" w:rsidR="00A54310" w:rsidRDefault="00A54310" w:rsidP="00A54310">
      <w:r>
        <w:t>Restricted access to wealth in a wallet</w:t>
      </w:r>
    </w:p>
    <w:p w14:paraId="53465242" w14:textId="77777777" w:rsidR="00A54310" w:rsidRDefault="00A54310" w:rsidP="00A54310">
      <w:r w:rsidRPr="00022A46">
        <w:rPr>
          <w:rStyle w:val="StyleUnderline"/>
        </w:rPr>
        <w:t xml:space="preserve">The </w:t>
      </w:r>
      <w:r w:rsidRPr="0089365E">
        <w:rPr>
          <w:rStyle w:val="Emphasis"/>
        </w:rPr>
        <w:t>impact</w:t>
      </w:r>
      <w:r w:rsidRPr="00022A46">
        <w:rPr>
          <w:rStyle w:val="StyleUnderline"/>
        </w:rPr>
        <w:t xml:space="preserve"> of </w:t>
      </w:r>
      <w:r w:rsidRPr="0089365E">
        <w:rPr>
          <w:rStyle w:val="Emphasis"/>
        </w:rPr>
        <w:t>restricted credit access</w:t>
      </w:r>
      <w:r w:rsidRPr="00022A46">
        <w:rPr>
          <w:rStyle w:val="StyleUnderline"/>
        </w:rPr>
        <w:t xml:space="preserve"> and </w:t>
      </w:r>
      <w:r w:rsidRPr="0089365E">
        <w:rPr>
          <w:rStyle w:val="Emphasis"/>
        </w:rPr>
        <w:t>lack of economic inclusion among racial</w:t>
      </w:r>
      <w:r>
        <w:t xml:space="preserve"> and generational </w:t>
      </w:r>
      <w:r w:rsidRPr="0089365E">
        <w:rPr>
          <w:rStyle w:val="Emphasis"/>
        </w:rPr>
        <w:t>lines</w:t>
      </w:r>
      <w:r w:rsidRPr="00022A46">
        <w:rPr>
          <w:rStyle w:val="StyleUnderline"/>
        </w:rPr>
        <w:t xml:space="preserve"> is having a </w:t>
      </w:r>
      <w:r w:rsidRPr="0089365E">
        <w:rPr>
          <w:rStyle w:val="Emphasis"/>
        </w:rPr>
        <w:t>ripple down effect on the U.S. economy</w:t>
      </w:r>
      <w:r w:rsidRPr="00022A46">
        <w:rPr>
          <w:rStyle w:val="StyleUnderline"/>
        </w:rPr>
        <w:t xml:space="preserve"> that is maintaining a persistent and widening wealth gap for the majority</w:t>
      </w:r>
      <w:r>
        <w:t xml:space="preserve"> of Americans. </w:t>
      </w:r>
      <w:r w:rsidRPr="00022A46">
        <w:rPr>
          <w:rStyle w:val="StyleUnderline"/>
        </w:rPr>
        <w:t>And</w:t>
      </w:r>
      <w:r>
        <w:t xml:space="preserve"> when the gender pay gap, education level, immigration status, disability, and other factors are added to this as well, </w:t>
      </w:r>
      <w:r w:rsidRPr="00022A46">
        <w:rPr>
          <w:rStyle w:val="StyleUnderline"/>
        </w:rPr>
        <w:t>addressing</w:t>
      </w:r>
      <w:r>
        <w:t xml:space="preserve"> wealth </w:t>
      </w:r>
      <w:r w:rsidRPr="0089365E">
        <w:rPr>
          <w:rStyle w:val="Emphasis"/>
        </w:rPr>
        <w:t>inequality</w:t>
      </w:r>
      <w:r w:rsidRPr="00022A46">
        <w:rPr>
          <w:rStyle w:val="StyleUnderline"/>
        </w:rPr>
        <w:t xml:space="preserve"> and </w:t>
      </w:r>
      <w:r w:rsidRPr="0089365E">
        <w:rPr>
          <w:rStyle w:val="Emphasis"/>
        </w:rPr>
        <w:t>credit access</w:t>
      </w:r>
      <w:r w:rsidRPr="00022A46">
        <w:rPr>
          <w:rStyle w:val="StyleUnderline"/>
        </w:rPr>
        <w:t xml:space="preserve"> is</w:t>
      </w:r>
      <w:r>
        <w:t xml:space="preserve"> even more </w:t>
      </w:r>
      <w:r w:rsidRPr="0089365E">
        <w:rPr>
          <w:rStyle w:val="Emphasis"/>
        </w:rPr>
        <w:t>critical</w:t>
      </w:r>
      <w:r>
        <w:t xml:space="preserve">.  </w:t>
      </w:r>
    </w:p>
    <w:p w14:paraId="4BCEA304" w14:textId="77777777" w:rsidR="00A54310" w:rsidRDefault="00A54310" w:rsidP="00A54310">
      <w:r w:rsidRPr="00022A46">
        <w:rPr>
          <w:rStyle w:val="StyleUnderline"/>
        </w:rPr>
        <w:t>What’s the way forward</w:t>
      </w:r>
      <w:r>
        <w:t xml:space="preserve"> to improving access to credit</w:t>
      </w:r>
      <w:r w:rsidRPr="00022A46">
        <w:rPr>
          <w:rStyle w:val="StyleUnderline"/>
        </w:rPr>
        <w:t xml:space="preserve">? </w:t>
      </w:r>
    </w:p>
    <w:p w14:paraId="51509FA7" w14:textId="77777777" w:rsidR="00A54310" w:rsidRDefault="00A54310" w:rsidP="00A54310">
      <w:r w:rsidRPr="00022A46">
        <w:rPr>
          <w:rStyle w:val="StyleUnderline"/>
        </w:rPr>
        <w:t>The</w:t>
      </w:r>
      <w:r>
        <w:t xml:space="preserve"> Consumer Financial Protection Bureau (</w:t>
      </w:r>
      <w:r w:rsidRPr="00022A46">
        <w:rPr>
          <w:rStyle w:val="StyleUnderline"/>
        </w:rPr>
        <w:t>CFPB) estimates</w:t>
      </w:r>
      <w:r>
        <w:t xml:space="preserve"> that “</w:t>
      </w:r>
      <w:r w:rsidRPr="00022A46">
        <w:rPr>
          <w:rStyle w:val="StyleUnderline"/>
        </w:rPr>
        <w:t>26 million Americans can be classified as credit invisible and 19 million have a credit history</w:t>
      </w:r>
      <w:r>
        <w:t xml:space="preserve"> that is </w:t>
      </w:r>
      <w:r w:rsidRPr="00022A46">
        <w:rPr>
          <w:rStyle w:val="StyleUnderline"/>
        </w:rPr>
        <w:t>insufficient to produce a credit score</w:t>
      </w:r>
      <w:r>
        <w:t xml:space="preserve">.” </w:t>
      </w:r>
      <w:r w:rsidRPr="0089365E">
        <w:rPr>
          <w:rStyle w:val="Emphasis"/>
        </w:rPr>
        <w:t>CFPB is urging lenders to deploy innovative ways of increasing access to credit</w:t>
      </w:r>
      <w:r>
        <w:t xml:space="preserve">. Upstart Network is </w:t>
      </w:r>
      <w:r w:rsidRPr="00022A46">
        <w:rPr>
          <w:rStyle w:val="StyleUnderline"/>
        </w:rPr>
        <w:t>a nonbank lender</w:t>
      </w:r>
      <w:r>
        <w:t xml:space="preserve"> that </w:t>
      </w:r>
      <w:r w:rsidRPr="00022A46">
        <w:rPr>
          <w:rStyle w:val="StyleUnderline"/>
        </w:rPr>
        <w:t xml:space="preserve">deployed a </w:t>
      </w:r>
      <w:r w:rsidRPr="0089365E">
        <w:rPr>
          <w:rStyle w:val="Emphasis"/>
        </w:rPr>
        <w:t>machine learning model</w:t>
      </w:r>
      <w:r w:rsidRPr="00022A46">
        <w:rPr>
          <w:rStyle w:val="StyleUnderline"/>
        </w:rPr>
        <w:t xml:space="preserve"> to improve acce</w:t>
      </w:r>
      <w:r>
        <w:t xml:space="preserve">ss to credit that abides by fair lending practices. </w:t>
      </w:r>
    </w:p>
    <w:p w14:paraId="1D09A349" w14:textId="77777777" w:rsidR="00A54310" w:rsidRDefault="00A54310" w:rsidP="00A54310">
      <w:r>
        <w:t>Community Reinvestment Act (CRA) reforms that include the expansion of CRA credit to banks that work with Community Development Financial Institutions (CDFIs) have also been proposed. This would modernize the current rules to require banks to lend and invest in all regions where they receive significant deposits, also taking into account internet banks that have only one physical branch. Although, some community groups and low-income advocacy associations have voiced concerns about these changes placing an emphasis on the dollar amount of CRA projects that would lead to receiving less capital from bank partners.</w:t>
      </w:r>
    </w:p>
    <w:p w14:paraId="15C9E44A" w14:textId="77777777" w:rsidR="00A54310" w:rsidRDefault="00A54310" w:rsidP="00A54310">
      <w:r w:rsidRPr="00022A46">
        <w:rPr>
          <w:rStyle w:val="StyleUnderline"/>
        </w:rPr>
        <w:t>Using alternative credit data</w:t>
      </w:r>
      <w:r>
        <w:t xml:space="preserve"> to support those who are underbanked and have limited access to credit </w:t>
      </w:r>
      <w:r w:rsidRPr="00022A46">
        <w:rPr>
          <w:rStyle w:val="StyleUnderline"/>
        </w:rPr>
        <w:t>is another possible solution</w:t>
      </w:r>
      <w:r>
        <w:t xml:space="preserve">. Alternative credit scoring models take into account a broader range of criteria than current models that require an individual to have at least one active credit account that displays activity for over six months. The latest FICO 9 score model excludes paid and unpaid medical debt from credit scores and a new credit scoring model from VantageScore ignores accounts referred to collection agencies that have been paid off.  </w:t>
      </w:r>
    </w:p>
    <w:p w14:paraId="7D47AA45" w14:textId="77777777" w:rsidR="00A54310" w:rsidRPr="001331F0" w:rsidRDefault="00A54310" w:rsidP="00A54310">
      <w:r w:rsidRPr="00022A46">
        <w:rPr>
          <w:rStyle w:val="StyleUnderline"/>
        </w:rPr>
        <w:t xml:space="preserve">Fintech startups </w:t>
      </w:r>
      <w:r w:rsidRPr="0089365E">
        <w:rPr>
          <w:rStyle w:val="Emphasis"/>
        </w:rPr>
        <w:t>are</w:t>
      </w:r>
      <w:r>
        <w:t xml:space="preserve"> also </w:t>
      </w:r>
      <w:r w:rsidRPr="0089365E">
        <w:rPr>
          <w:rStyle w:val="Emphasis"/>
        </w:rPr>
        <w:t>innovating</w:t>
      </w:r>
      <w:r w:rsidRPr="00022A46">
        <w:rPr>
          <w:rStyle w:val="StyleUnderline"/>
        </w:rPr>
        <w:t xml:space="preserve"> financial services and banking</w:t>
      </w:r>
      <w:r>
        <w:t xml:space="preserve"> as millennials adopt new investment vehicles like cryptocurrency, point-of-sale lending alternatives, digital-first banks like Simple and Chime, AI-based budgeting and expense monitoring, robo advisors, micro-investing apps like Acorn and Stash, and virtual credit cards. Impact investing is also increasingly popular among millennials who have a strong interest in investing in small business.</w:t>
      </w:r>
    </w:p>
    <w:p w14:paraId="415C0C88" w14:textId="77777777" w:rsidR="00A54310" w:rsidRDefault="00A54310" w:rsidP="00A54310">
      <w:r w:rsidRPr="00022A46">
        <w:rPr>
          <w:rStyle w:val="StyleUnderline"/>
        </w:rPr>
        <w:t>SBA</w:t>
      </w:r>
      <w:r>
        <w:t xml:space="preserve"> and first-time home buyer </w:t>
      </w:r>
      <w:r w:rsidRPr="00022A46">
        <w:rPr>
          <w:rStyle w:val="StyleUnderline"/>
        </w:rPr>
        <w:t>loans along with other government programs can assist in paving the way for opening up opportunities to grow wealth for more Americans</w:t>
      </w:r>
      <w:r>
        <w:t xml:space="preserve">. </w:t>
      </w:r>
      <w:r w:rsidRPr="00022A46">
        <w:rPr>
          <w:rStyle w:val="StyleUnderline"/>
        </w:rPr>
        <w:t xml:space="preserve">Ultimately, many essential reforms are needed within the </w:t>
      </w:r>
      <w:r w:rsidRPr="0089365E">
        <w:rPr>
          <w:rStyle w:val="Emphasis"/>
        </w:rPr>
        <w:t>financial</w:t>
      </w:r>
      <w:r w:rsidRPr="00022A46">
        <w:rPr>
          <w:rStyle w:val="StyleUnderline"/>
        </w:rPr>
        <w:t xml:space="preserve">, </w:t>
      </w:r>
      <w:r w:rsidRPr="0089365E">
        <w:rPr>
          <w:rStyle w:val="Emphasis"/>
        </w:rPr>
        <w:t>housing</w:t>
      </w:r>
      <w:r w:rsidRPr="00022A46">
        <w:rPr>
          <w:rStyle w:val="StyleUnderline"/>
        </w:rPr>
        <w:t xml:space="preserve">, </w:t>
      </w:r>
      <w:r w:rsidRPr="0089365E">
        <w:rPr>
          <w:rStyle w:val="Emphasis"/>
        </w:rPr>
        <w:t>employment</w:t>
      </w:r>
      <w:r>
        <w:t xml:space="preserve">, healthcare </w:t>
      </w:r>
      <w:r w:rsidRPr="00022A46">
        <w:rPr>
          <w:rStyle w:val="StyleUnderline"/>
        </w:rPr>
        <w:t xml:space="preserve">and many </w:t>
      </w:r>
      <w:r w:rsidRPr="0089365E">
        <w:rPr>
          <w:rStyle w:val="Emphasis"/>
        </w:rPr>
        <w:t>other sectors</w:t>
      </w:r>
      <w:r w:rsidRPr="00022A46">
        <w:rPr>
          <w:rStyle w:val="StyleUnderline"/>
        </w:rPr>
        <w:t xml:space="preserve"> of America’s infrastructure to achieve </w:t>
      </w:r>
      <w:r w:rsidRPr="0089365E">
        <w:rPr>
          <w:rStyle w:val="Emphasis"/>
        </w:rPr>
        <w:t>lasting change</w:t>
      </w:r>
      <w:r>
        <w:t xml:space="preserve">. </w:t>
      </w:r>
    </w:p>
    <w:p w14:paraId="035993CD" w14:textId="77777777" w:rsidR="00A54310" w:rsidRDefault="00A54310" w:rsidP="00A54310">
      <w:r>
        <w:t xml:space="preserve">Six essential policy solutions have been pinpointed by the HAAS Institute for a Fair and Inclusive Society for reversing inequality, closing the wealth gap and expanding economic inclusion. </w:t>
      </w:r>
      <w:r w:rsidRPr="0089365E">
        <w:rPr>
          <w:rStyle w:val="Emphasis"/>
        </w:rPr>
        <w:t>Access to fair, low-cost financial services and increasing homeownership</w:t>
      </w:r>
      <w:r w:rsidRPr="00022A46">
        <w:rPr>
          <w:rStyle w:val="StyleUnderline"/>
        </w:rPr>
        <w:t xml:space="preserve"> is</w:t>
      </w:r>
      <w:r>
        <w:t xml:space="preserve"> listed as </w:t>
      </w:r>
      <w:r w:rsidRPr="0089365E">
        <w:rPr>
          <w:rStyle w:val="Emphasis"/>
        </w:rPr>
        <w:t>crucial</w:t>
      </w:r>
      <w:r w:rsidRPr="00022A46">
        <w:rPr>
          <w:rStyle w:val="StyleUnderline"/>
        </w:rPr>
        <w:t xml:space="preserve"> for building American households’ wealth</w:t>
      </w:r>
      <w:r>
        <w:t xml:space="preserve">. </w:t>
      </w:r>
    </w:p>
    <w:p w14:paraId="1E87E383" w14:textId="77777777" w:rsidR="00A54310" w:rsidRDefault="00A54310" w:rsidP="00A54310">
      <w:r>
        <w:t>Conclusion</w:t>
      </w:r>
    </w:p>
    <w:p w14:paraId="5E2FC95E" w14:textId="77777777" w:rsidR="00A54310" w:rsidRDefault="00A54310" w:rsidP="00A54310">
      <w:pPr>
        <w:rPr>
          <w:rStyle w:val="StyleUnderline"/>
        </w:rPr>
      </w:pPr>
      <w:r w:rsidRPr="00022A46">
        <w:rPr>
          <w:rStyle w:val="StyleUnderline"/>
        </w:rPr>
        <w:t>An important part of financial health is building assets</w:t>
      </w:r>
      <w:r>
        <w:t xml:space="preserve"> to generate wealth. </w:t>
      </w:r>
      <w:r w:rsidRPr="00022A46">
        <w:rPr>
          <w:rStyle w:val="StyleUnderline"/>
        </w:rPr>
        <w:t xml:space="preserve">Historically, the working and middle class in the U.S. have grown wealth through </w:t>
      </w:r>
      <w:r w:rsidRPr="0089365E">
        <w:rPr>
          <w:rStyle w:val="Emphasis"/>
        </w:rPr>
        <w:t>homeownership</w:t>
      </w:r>
      <w:r w:rsidRPr="00022A46">
        <w:rPr>
          <w:rStyle w:val="StyleUnderline"/>
        </w:rPr>
        <w:t xml:space="preserve"> and creating </w:t>
      </w:r>
      <w:r w:rsidRPr="0089365E">
        <w:rPr>
          <w:rStyle w:val="Emphasis"/>
        </w:rPr>
        <w:t>small businesses</w:t>
      </w:r>
      <w:r>
        <w:t xml:space="preserve">. </w:t>
      </w:r>
      <w:r w:rsidRPr="00022A46">
        <w:rPr>
          <w:rStyle w:val="StyleUnderline"/>
        </w:rPr>
        <w:t xml:space="preserve">The wealth gap </w:t>
      </w:r>
      <w:r w:rsidRPr="0089365E">
        <w:rPr>
          <w:rStyle w:val="Emphasis"/>
        </w:rPr>
        <w:t>grows when only some</w:t>
      </w:r>
      <w:r w:rsidRPr="00022A46">
        <w:rPr>
          <w:rStyle w:val="StyleUnderline"/>
        </w:rPr>
        <w:t xml:space="preserve"> populations</w:t>
      </w:r>
      <w:r>
        <w:t xml:space="preserve"> in the U.S. </w:t>
      </w:r>
      <w:r w:rsidRPr="00022A46">
        <w:rPr>
          <w:rStyle w:val="StyleUnderline"/>
        </w:rPr>
        <w:t xml:space="preserve">are able to </w:t>
      </w:r>
      <w:r w:rsidRPr="0089365E">
        <w:rPr>
          <w:rStyle w:val="Emphasis"/>
        </w:rPr>
        <w:t>access</w:t>
      </w:r>
      <w:r w:rsidRPr="00022A46">
        <w:t xml:space="preserve"> credit and </w:t>
      </w:r>
      <w:r w:rsidRPr="00022A46">
        <w:rPr>
          <w:rStyle w:val="StyleUnderline"/>
        </w:rPr>
        <w:t xml:space="preserve">the mainstream </w:t>
      </w:r>
      <w:r w:rsidRPr="0089365E">
        <w:rPr>
          <w:rStyle w:val="Emphasis"/>
        </w:rPr>
        <w:t>financial products</w:t>
      </w:r>
      <w:r>
        <w:t xml:space="preserve"> </w:t>
      </w:r>
      <w:r w:rsidRPr="00022A46">
        <w:t>that are</w:t>
      </w:r>
      <w:r>
        <w:t xml:space="preserve"> oftentimes </w:t>
      </w:r>
      <w:r w:rsidRPr="0089365E">
        <w:rPr>
          <w:rStyle w:val="Emphasis"/>
        </w:rPr>
        <w:t>necessary to do so</w:t>
      </w:r>
      <w:r w:rsidRPr="00022A46">
        <w:rPr>
          <w:rStyle w:val="StyleUnderline"/>
        </w:rPr>
        <w:t>.</w:t>
      </w:r>
    </w:p>
    <w:p w14:paraId="6A4CFE80" w14:textId="77777777" w:rsidR="00A54310" w:rsidRPr="001331F0" w:rsidRDefault="00A54310" w:rsidP="00A54310">
      <w:r>
        <w:t xml:space="preserve">The Federal Reserve Bank of New York developed The Credit Insecurity Index to collect various Community Credit indicators to understand the impact of credit constraints on U.S. communities. </w:t>
      </w:r>
      <w:r w:rsidRPr="00022A46">
        <w:rPr>
          <w:rStyle w:val="StyleUnderline"/>
        </w:rPr>
        <w:t>Through</w:t>
      </w:r>
      <w:r>
        <w:t xml:space="preserve"> their </w:t>
      </w:r>
      <w:r w:rsidRPr="00022A46">
        <w:rPr>
          <w:rStyle w:val="StyleUnderline"/>
        </w:rPr>
        <w:t>research</w:t>
      </w:r>
      <w:r>
        <w:t xml:space="preserve">, they found that </w:t>
      </w:r>
      <w:r w:rsidRPr="00022A46">
        <w:rPr>
          <w:rStyle w:val="StyleUnderline"/>
        </w:rPr>
        <w:t xml:space="preserve">communities with </w:t>
      </w:r>
      <w:r w:rsidRPr="0089365E">
        <w:rPr>
          <w:rStyle w:val="Emphasis"/>
        </w:rPr>
        <w:t>more access to credit</w:t>
      </w:r>
      <w:r w:rsidRPr="00022A46">
        <w:rPr>
          <w:rStyle w:val="StyleUnderline"/>
        </w:rPr>
        <w:t xml:space="preserve"> are</w:t>
      </w:r>
      <w:r w:rsidRPr="00022A46">
        <w:t xml:space="preserve"> better off</w:t>
      </w:r>
      <w:r>
        <w:t xml:space="preserve"> than communities with less access, as they are </w:t>
      </w:r>
      <w:r w:rsidRPr="00022A46">
        <w:rPr>
          <w:rStyle w:val="StyleUnderline"/>
        </w:rPr>
        <w:t>able to</w:t>
      </w:r>
      <w:r>
        <w:t xml:space="preserve"> strive for upward economic mobility and </w:t>
      </w:r>
      <w:r w:rsidRPr="0089365E">
        <w:rPr>
          <w:rStyle w:val="Emphasis"/>
        </w:rPr>
        <w:t>weather unexpected financial hardships</w:t>
      </w:r>
      <w:r w:rsidRPr="00022A46">
        <w:rPr>
          <w:rStyle w:val="StyleUnderline"/>
        </w:rPr>
        <w:t xml:space="preserve"> such as the subprime mortgage crisis</w:t>
      </w:r>
      <w:r>
        <w:t xml:space="preserve"> that happened </w:t>
      </w:r>
      <w:r w:rsidRPr="00022A46">
        <w:rPr>
          <w:rStyle w:val="StyleUnderline"/>
        </w:rPr>
        <w:t>during the Great Recession</w:t>
      </w:r>
      <w:r>
        <w:t xml:space="preserve">.   </w:t>
      </w:r>
    </w:p>
    <w:p w14:paraId="26CC6F29" w14:textId="77777777" w:rsidR="00A54310" w:rsidRPr="00022A46" w:rsidRDefault="00A54310" w:rsidP="00A54310">
      <w:pPr>
        <w:rPr>
          <w:rStyle w:val="StyleUnderline"/>
        </w:rPr>
      </w:pPr>
      <w:r w:rsidRPr="0089365E">
        <w:rPr>
          <w:rStyle w:val="Emphasis"/>
        </w:rPr>
        <w:t>Without far-reaching, structural reforms</w:t>
      </w:r>
      <w:r w:rsidRPr="00022A46">
        <w:rPr>
          <w:rStyle w:val="StyleUnderline"/>
        </w:rPr>
        <w:t xml:space="preserve"> to our society, the deep and persistent wealth gap in America </w:t>
      </w:r>
      <w:r w:rsidRPr="0089365E">
        <w:rPr>
          <w:rStyle w:val="Emphasis"/>
        </w:rPr>
        <w:t>cannot</w:t>
      </w:r>
      <w:r w:rsidRPr="00022A46">
        <w:rPr>
          <w:rStyle w:val="StyleUnderline"/>
        </w:rPr>
        <w:t xml:space="preserve"> be bridged. </w:t>
      </w:r>
      <w:r w:rsidRPr="0089365E">
        <w:rPr>
          <w:rStyle w:val="Emphasis"/>
        </w:rPr>
        <w:t>Public policies</w:t>
      </w:r>
      <w:r w:rsidRPr="00022A46">
        <w:rPr>
          <w:rStyle w:val="StyleUnderline"/>
        </w:rPr>
        <w:t xml:space="preserve"> such as </w:t>
      </w:r>
      <w:r w:rsidRPr="0089365E">
        <w:rPr>
          <w:rStyle w:val="Emphasis"/>
        </w:rPr>
        <w:t>redlining and housing and wage discrimination</w:t>
      </w:r>
      <w:r w:rsidRPr="00022A46">
        <w:rPr>
          <w:rStyle w:val="StyleUnderline"/>
        </w:rPr>
        <w:t xml:space="preserve"> have </w:t>
      </w:r>
      <w:r w:rsidRPr="0089365E">
        <w:rPr>
          <w:rStyle w:val="Emphasis"/>
        </w:rPr>
        <w:t>suppressed</w:t>
      </w:r>
      <w:r w:rsidRPr="00022A46">
        <w:rPr>
          <w:rStyle w:val="StyleUnderline"/>
        </w:rPr>
        <w:t xml:space="preserve"> the wealth of many generations of</w:t>
      </w:r>
      <w:r>
        <w:t xml:space="preserve"> women and </w:t>
      </w:r>
      <w:r w:rsidRPr="00022A46">
        <w:rPr>
          <w:rStyle w:val="StyleUnderline"/>
        </w:rPr>
        <w:t>people of color. To ensure subsequent generations have a better chance</w:t>
      </w:r>
      <w:r>
        <w:t xml:space="preserve"> of building wealth, </w:t>
      </w:r>
      <w:r w:rsidRPr="0089365E">
        <w:rPr>
          <w:rStyle w:val="Emphasis"/>
        </w:rPr>
        <w:t>expanding economic inclusion is imperative</w:t>
      </w:r>
      <w:r w:rsidRPr="00022A46">
        <w:rPr>
          <w:rStyle w:val="StyleUnderline"/>
        </w:rPr>
        <w:t>. This, in turn, supports the</w:t>
      </w:r>
      <w:r>
        <w:t xml:space="preserve"> closing of the wealth gap, and </w:t>
      </w:r>
      <w:r w:rsidRPr="0046626E">
        <w:rPr>
          <w:rStyle w:val="StyleUnderline"/>
        </w:rPr>
        <w:t>the growth and</w:t>
      </w:r>
      <w:r w:rsidRPr="00022A46">
        <w:t xml:space="preserve"> </w:t>
      </w:r>
      <w:r w:rsidRPr="0046626E">
        <w:rPr>
          <w:rStyle w:val="Emphasis"/>
        </w:rPr>
        <w:t>stability</w:t>
      </w:r>
      <w:r w:rsidRPr="0046626E">
        <w:rPr>
          <w:rStyle w:val="StyleUnderline"/>
        </w:rPr>
        <w:t xml:space="preserve"> of all communities, </w:t>
      </w:r>
      <w:r w:rsidRPr="0046626E">
        <w:rPr>
          <w:rStyle w:val="Emphasis"/>
        </w:rPr>
        <w:t>the country</w:t>
      </w:r>
      <w:r w:rsidRPr="0046626E">
        <w:rPr>
          <w:rStyle w:val="StyleUnderline"/>
        </w:rPr>
        <w:t xml:space="preserve">, </w:t>
      </w:r>
      <w:r w:rsidRPr="0046626E">
        <w:rPr>
          <w:rStyle w:val="Emphasis"/>
        </w:rPr>
        <w:t>and even our</w:t>
      </w:r>
      <w:r w:rsidRPr="0089365E">
        <w:rPr>
          <w:rStyle w:val="Emphasis"/>
        </w:rPr>
        <w:t xml:space="preserve"> plan</w:t>
      </w:r>
      <w:r w:rsidRPr="00022A46">
        <w:rPr>
          <w:rStyle w:val="Emphasis"/>
        </w:rPr>
        <w:t>et</w:t>
      </w:r>
      <w:r w:rsidRPr="00022A46">
        <w:rPr>
          <w:rStyle w:val="StyleUnderline"/>
        </w:rPr>
        <w:t xml:space="preserve">. </w:t>
      </w:r>
    </w:p>
    <w:p w14:paraId="0BD138A3" w14:textId="77777777" w:rsidR="00A54310" w:rsidRPr="002B75B1" w:rsidRDefault="00A54310" w:rsidP="00A54310">
      <w:pPr>
        <w:pStyle w:val="Heading4"/>
      </w:pPr>
      <w:r>
        <w:t>Sustainable growth and development is key to avert extinction</w:t>
      </w:r>
    </w:p>
    <w:p w14:paraId="7476764A" w14:textId="77777777" w:rsidR="00A54310" w:rsidRPr="002B75B1" w:rsidRDefault="00A54310" w:rsidP="00A54310">
      <w:pPr>
        <w:rPr>
          <w:rStyle w:val="Style13ptBold"/>
        </w:rPr>
      </w:pPr>
      <w:r>
        <w:rPr>
          <w:rStyle w:val="Style13ptBold"/>
        </w:rPr>
        <w:t>Fenner 20</w:t>
      </w:r>
      <w:r w:rsidRPr="002B75B1">
        <w:t xml:space="preserve"> – </w:t>
      </w:r>
      <w:r>
        <w:t>Professor of Engineering Sustainability at Cambridge, Fellow of the Chartered Institution of Water and Environmental Management</w:t>
      </w:r>
    </w:p>
    <w:p w14:paraId="7FA4F41C" w14:textId="77777777" w:rsidR="00A54310" w:rsidRDefault="00A54310" w:rsidP="00A54310">
      <w:r>
        <w:t xml:space="preserve">Richard Fenner, Professor of Engineering Sustainability in Cambridge University's Engineering Department, the Director of the taught MPhil in Engineering for Sustainable Development, Chartered Civil Engineer and a Fellow of the Chartered Institution of Water and Environmental Management, Fellow of Wolfson College, and Tom Cernev, The importance of achieving foundational Sustainable Development Goals in reducing global risk, </w:t>
      </w:r>
      <w:r w:rsidRPr="002B75B1">
        <w:rPr>
          <w:i/>
          <w:iCs/>
        </w:rPr>
        <w:t>Futures</w:t>
      </w:r>
      <w:r>
        <w:t xml:space="preserve"> Volume 115, January 2020, https://www.sciencedirect.com/science/article/pii/S0016328719303544</w:t>
      </w:r>
    </w:p>
    <w:p w14:paraId="7635C07E" w14:textId="77777777" w:rsidR="00A54310" w:rsidRDefault="00A54310" w:rsidP="00A54310"/>
    <w:p w14:paraId="07269864" w14:textId="77777777" w:rsidR="00A54310" w:rsidRDefault="00A54310" w:rsidP="00A54310">
      <w:r w:rsidRPr="002B75B1">
        <w:rPr>
          <w:rStyle w:val="StyleUnderline"/>
        </w:rPr>
        <w:t>Achieving</w:t>
      </w:r>
      <w:r>
        <w:t xml:space="preserve"> the </w:t>
      </w:r>
      <w:r w:rsidRPr="002B75B1">
        <w:rPr>
          <w:rStyle w:val="StyleUnderline"/>
        </w:rPr>
        <w:t>Sustainable Development</w:t>
      </w:r>
      <w:r>
        <w:t xml:space="preserve"> Goals </w:t>
      </w:r>
      <w:r w:rsidRPr="002B75B1">
        <w:rPr>
          <w:rStyle w:val="StyleUnderline"/>
        </w:rPr>
        <w:t>can be considered</w:t>
      </w:r>
      <w:r>
        <w:t xml:space="preserve"> to be </w:t>
      </w:r>
      <w:r w:rsidRPr="002B75B1">
        <w:rPr>
          <w:rStyle w:val="StyleUnderline"/>
        </w:rPr>
        <w:t>a means of reducing</w:t>
      </w:r>
      <w:r>
        <w:t xml:space="preserve"> the long-term global catastrophic and </w:t>
      </w:r>
      <w:r w:rsidRPr="002B75B1">
        <w:rPr>
          <w:rStyle w:val="StyleUnderline"/>
        </w:rPr>
        <w:t>existential risks for humanity. Conversely if</w:t>
      </w:r>
      <w:r>
        <w:t xml:space="preserve"> the targets represented across the </w:t>
      </w:r>
      <w:r w:rsidRPr="002B75B1">
        <w:rPr>
          <w:rStyle w:val="StyleUnderline"/>
        </w:rPr>
        <w:t>SDGs remain unachieved there is the potential for these</w:t>
      </w:r>
      <w:r>
        <w:t xml:space="preserve"> forms of </w:t>
      </w:r>
      <w:r w:rsidRPr="002B75B1">
        <w:rPr>
          <w:rStyle w:val="StyleUnderline"/>
        </w:rPr>
        <w:t>risk to develop. This association combined with the likely emergence of new challenges over the next decades</w:t>
      </w:r>
      <w:r>
        <w:t xml:space="preserve"> (Cook, Inayatullah, Burgman, Sutherland, &amp; Wintle, 2014) </w:t>
      </w:r>
      <w:r w:rsidRPr="002B75B1">
        <w:rPr>
          <w:rStyle w:val="StyleUnderline"/>
        </w:rPr>
        <w:t>means that it is of great value to identify points within the systems</w:t>
      </w:r>
      <w:r>
        <w:t xml:space="preserve"> representations of the Sustainable Development Goals </w:t>
      </w:r>
      <w:r w:rsidRPr="002B75B1">
        <w:rPr>
          <w:rStyle w:val="StyleUnderline"/>
        </w:rPr>
        <w:t>that could</w:t>
      </w:r>
      <w:r>
        <w:t xml:space="preserve"> both lead to global catastrophic risk and existential risk, and conversely that could </w:t>
      </w:r>
      <w:r w:rsidRPr="002B75B1">
        <w:rPr>
          <w:rStyle w:val="StyleUnderline"/>
        </w:rPr>
        <w:t>act as prevention, or leverage points</w:t>
      </w:r>
      <w:r>
        <w:t xml:space="preserve"> in order </w:t>
      </w:r>
      <w:r w:rsidRPr="002B75B1">
        <w:rPr>
          <w:rStyle w:val="StyleUnderline"/>
        </w:rPr>
        <w:t>to avoid such outcomes. This identification in turn enables sensible policy responses</w:t>
      </w:r>
      <w:r>
        <w:t xml:space="preserve"> to be constructed (Sutherland &amp; Woodroof, 2009).</w:t>
      </w:r>
    </w:p>
    <w:p w14:paraId="6EB0D61E" w14:textId="77777777" w:rsidR="00A54310" w:rsidRDefault="00A54310" w:rsidP="00A54310">
      <w:r w:rsidRPr="002B75B1">
        <w:rPr>
          <w:rStyle w:val="StyleUnderline"/>
        </w:rPr>
        <w:t>Whilst existential threats are unlikely, there is extensive peril in global catastrophic risks. Despite being lesser in severity than existential risks, they increase the likelihood of human extinction</w:t>
      </w:r>
      <w:r>
        <w:t xml:space="preserve"> (Turchin &amp; Denkenberger, 2018a) </w:t>
      </w:r>
      <w:r w:rsidRPr="002B75B1">
        <w:rPr>
          <w:rStyle w:val="StyleUnderline"/>
        </w:rPr>
        <w:t>through chain reactions</w:t>
      </w:r>
      <w:r>
        <w:t xml:space="preserve"> (Turchin &amp; Denkenberger, 2018a), </w:t>
      </w:r>
      <w:r w:rsidRPr="002B75B1">
        <w:rPr>
          <w:rStyle w:val="StyleUnderline"/>
        </w:rPr>
        <w:t>and inhibiting humanity’s response to other risks</w:t>
      </w:r>
      <w:r>
        <w:t xml:space="preserve"> (Farquhar et al., 2017). </w:t>
      </w:r>
      <w:r w:rsidRPr="002B75B1">
        <w:rPr>
          <w:rStyle w:val="StyleUnderline"/>
        </w:rPr>
        <w:t>It is necessary to consider risks that may seem small, as when acting together, they can have extensive consequences</w:t>
      </w:r>
      <w:r>
        <w:t xml:space="preserve"> (Tonn, 2009). </w:t>
      </w:r>
      <w:r w:rsidRPr="002B75B1">
        <w:rPr>
          <w:rStyle w:val="StyleUnderline"/>
        </w:rPr>
        <w:t>Furthermore, the high adaptability</w:t>
      </w:r>
      <w:r>
        <w:t xml:space="preserve"> potential </w:t>
      </w:r>
      <w:r w:rsidRPr="002B75B1">
        <w:rPr>
          <w:rStyle w:val="StyleUnderline"/>
        </w:rPr>
        <w:t>of humans, and society, means that for humanity to become extinct, it is most likely that there would be a series of events that culminate in extinction as opposed to one large scale event</w:t>
      </w:r>
      <w:r>
        <w:t xml:space="preserve"> (Tonn &amp; MacGregor, 2009; Tonn, 2009).</w:t>
      </w:r>
    </w:p>
    <w:p w14:paraId="11133A08" w14:textId="77777777" w:rsidR="00A54310" w:rsidRDefault="00A54310" w:rsidP="00A54310">
      <w:r w:rsidRPr="002B75B1">
        <w:rPr>
          <w:rStyle w:val="StyleUnderline"/>
        </w:rPr>
        <w:t>Whilst the prospect</w:t>
      </w:r>
      <w:r>
        <w:t xml:space="preserve"> of existential risk, or global catastrophic risk </w:t>
      </w:r>
      <w:r w:rsidRPr="002B75B1">
        <w:rPr>
          <w:rStyle w:val="StyleUnderline"/>
        </w:rPr>
        <w:t>can seem distant, the Stern Review</w:t>
      </w:r>
      <w:r w:rsidRPr="002B75B1">
        <w:t xml:space="preserve"> on the </w:t>
      </w:r>
      <w:r>
        <w:t xml:space="preserve">Economics of Climate Change </w:t>
      </w:r>
      <w:r w:rsidRPr="002B75B1">
        <w:rPr>
          <w:rStyle w:val="StyleUnderline"/>
        </w:rPr>
        <w:t>estimated the risk of extinction for humanity as 0.1 % annually, which accumulates to provide the risk of extinction over the next century as 9.5 %</w:t>
      </w:r>
      <w:r>
        <w:t xml:space="preserve"> (Cotton-Barratt et al., 2016). </w:t>
      </w:r>
      <w:r w:rsidRPr="002B75B1">
        <w:rPr>
          <w:rStyle w:val="StyleUnderline"/>
        </w:rPr>
        <w:t>With respect to identifying these risks, it is known that in particular, “positive feedback loops… represent the gravest existential risks</w:t>
      </w:r>
      <w:r>
        <w:t>” (Kareiva &amp; Carranza, 2018), with pollution also having the potential to pose an existential risk.</w:t>
      </w:r>
    </w:p>
    <w:p w14:paraId="29A60592" w14:textId="77777777" w:rsidR="00A54310" w:rsidRDefault="00A54310" w:rsidP="00A54310">
      <w:r>
        <w:t xml:space="preserve">With respect to reinforcing feedback loops, </w:t>
      </w:r>
      <w:r w:rsidRPr="002B75B1">
        <w:rPr>
          <w:rStyle w:val="StyleUnderline"/>
        </w:rPr>
        <w:t>there is particular concern about the effects of time delay, and the level of uncertainty when feedback loops interact</w:t>
      </w:r>
      <w:r>
        <w:t xml:space="preserve"> (Kareiva &amp; Carranza, 2018). </w:t>
      </w:r>
      <w:r w:rsidRPr="002B75B1">
        <w:rPr>
          <w:rStyle w:val="StyleUnderline"/>
        </w:rPr>
        <w:t>It is difficult to identify the exact thresholds</w:t>
      </w:r>
      <w:r>
        <w:t xml:space="preserve"> that are </w:t>
      </w:r>
      <w:r w:rsidRPr="002B75B1">
        <w:rPr>
          <w:rStyle w:val="StyleUnderline"/>
        </w:rPr>
        <w:t>associated with tipping points</w:t>
      </w:r>
      <w:r>
        <w:t xml:space="preserve"> (Moore, 2018), which leads to global catastrophic risk or existential risk, </w:t>
      </w:r>
      <w:r w:rsidRPr="002B75B1">
        <w:rPr>
          <w:rStyle w:val="StyleUnderline"/>
        </w:rPr>
        <w:t>and thus it is necessary to understand the events that can lead to existential risks</w:t>
      </w:r>
      <w:r>
        <w:t xml:space="preserve"> (Kareiva &amp; Carranza, 2018).</w:t>
      </w:r>
    </w:p>
    <w:p w14:paraId="61308283" w14:textId="77777777" w:rsidR="00A54310" w:rsidRPr="002B75B1" w:rsidRDefault="00A54310" w:rsidP="00A54310">
      <w:pPr>
        <w:rPr>
          <w:sz w:val="4"/>
          <w:szCs w:val="4"/>
        </w:rPr>
      </w:pPr>
      <w:r w:rsidRPr="002B75B1">
        <w:rPr>
          <w:sz w:val="4"/>
          <w:szCs w:val="4"/>
        </w:rPr>
        <w:t>Global warming itself will drive disruptive changes in both terrestial and aquatic ecosystems affecting SDG 15 (Life on Land) and SDG 14 (Life Below Water) adding to their vulnerability to increases in pollution driven by a growing economy. Loop B (in Fig. 4)shows the constraints associated with SDG 13 (Climate Action) may slow the economic investment in industry and infrastructure reducing the pollution generated, encouraging adoption of SDG 7 (Affordable and Clean Energy) whilst stimulating carbon reduction and measures such as afforestation, which will also improve the foundational environmental goals.</w:t>
      </w:r>
    </w:p>
    <w:p w14:paraId="1D0BB894" w14:textId="77777777" w:rsidR="00A54310" w:rsidRPr="002B75B1" w:rsidRDefault="00A54310" w:rsidP="00A54310">
      <w:pPr>
        <w:rPr>
          <w:sz w:val="4"/>
          <w:szCs w:val="4"/>
        </w:rPr>
      </w:pPr>
      <w:r w:rsidRPr="002B75B1">
        <w:rPr>
          <w:sz w:val="4"/>
          <w:szCs w:val="4"/>
        </w:rPr>
        <w:t>Depletion of resources and biodiversity are strongly linked to SDG 12 (Responsible Consumption and Production) through measures such as halving global waste, reducing waste generation through recycling reuse and reduction schemes, and striving for more efficient industrial processes. The more resources that are used, the less responsible is Consumption and Production which may thus reduce biodiversity (Fig. 3) and increase the amounts of wastes accumulating in the environment.</w:t>
      </w:r>
    </w:p>
    <w:p w14:paraId="65B4C933" w14:textId="77777777" w:rsidR="00A54310" w:rsidRPr="002B75B1" w:rsidRDefault="00A54310" w:rsidP="00A54310">
      <w:pPr>
        <w:rPr>
          <w:sz w:val="4"/>
          <w:szCs w:val="4"/>
        </w:rPr>
      </w:pPr>
      <w:r w:rsidRPr="002B75B1">
        <w:rPr>
          <w:sz w:val="4"/>
          <w:szCs w:val="4"/>
        </w:rPr>
        <w:t>The final driver of Global Catastrophic Risk is an agricultural shortfall which will increase global Hunger (SDG 2) and widen the Inequality (SDG 10) between rich and poor nations and individuals. Quality Education (SDG 4) is important as a key leverage point to stimulate the generation and adoption of new technologies to improve energy (SDG 7) and water supplies (6) which can enhance agricultural production. Such linkages are convincingly examined and demonstrated in the recent film “The Boy Who Harnessed the Wind” (2019), based on a factual story of water shortages in Malawi in the mid 2000s.</w:t>
      </w:r>
    </w:p>
    <w:p w14:paraId="639795A6" w14:textId="77777777" w:rsidR="00A54310" w:rsidRPr="002B75B1" w:rsidRDefault="00A54310" w:rsidP="00A54310">
      <w:pPr>
        <w:rPr>
          <w:sz w:val="4"/>
          <w:szCs w:val="4"/>
        </w:rPr>
      </w:pPr>
      <w:r w:rsidRPr="002B75B1">
        <w:rPr>
          <w:sz w:val="4"/>
          <w:szCs w:val="4"/>
        </w:rPr>
        <w:t>These examples may appear self evident, but it is the connections between the goals and how they adjust together that is important to consider so the consequence of policy actions in one area can be fully understood. Because of the underlying system structures global threats can quickly transmit through the system. Water Crises will limit the water available for agriculture and basic needs which in turn will stimulate a decline in Gender Equality (SDG 5). Technology disruption from cyber attacks will restrict the ability to operate Sustainable Cities and Communities (SDG 11) and potentially expose populations to extreme events by disrupting transport, health services, and the ability to pay for adaptation and mitigation of climate related threats from a weakened economy. Conflict (in all forms) will increase refugees and climate change provides the backdrop against which all these interactions will play out.</w:t>
      </w:r>
    </w:p>
    <w:p w14:paraId="4954DF44" w14:textId="77777777" w:rsidR="00A54310" w:rsidRPr="002B75B1" w:rsidRDefault="00A54310" w:rsidP="00A54310">
      <w:pPr>
        <w:rPr>
          <w:sz w:val="4"/>
          <w:szCs w:val="4"/>
        </w:rPr>
      </w:pPr>
      <w:r w:rsidRPr="002B75B1">
        <w:rPr>
          <w:sz w:val="4"/>
          <w:szCs w:val="4"/>
        </w:rPr>
        <w:t xml:space="preserve">Whilst it is possible that general catastrophic risk or existential risk scenarios may eventuate from the non-achievement of the Sustainable Development Goals, there are certain aspects within the causal loop diagram which if prioritised will reduce this risk. For example, to reduce the risk of pandemic, ensuring that the number of Refugees is minimised, and is a leverage point. Similarly, prioritising SDG 3 (Good Health and Well-being) is essential and is enabled by many of the other goals. However, </w:t>
      </w:r>
      <w:r w:rsidRPr="002B75B1">
        <w:rPr>
          <w:rStyle w:val="StyleUnderline"/>
          <w:sz w:val="4"/>
          <w:szCs w:val="4"/>
        </w:rPr>
        <w:t>a feature missing</w:t>
      </w:r>
      <w:r w:rsidRPr="002B75B1">
        <w:rPr>
          <w:sz w:val="4"/>
          <w:szCs w:val="4"/>
        </w:rPr>
        <w:t xml:space="preserve"> from the SDGs </w:t>
      </w:r>
      <w:r w:rsidRPr="002B75B1">
        <w:rPr>
          <w:rStyle w:val="StyleUnderline"/>
          <w:sz w:val="4"/>
          <w:szCs w:val="4"/>
        </w:rPr>
        <w:t>is</w:t>
      </w:r>
      <w:r w:rsidRPr="002B75B1">
        <w:rPr>
          <w:sz w:val="4"/>
          <w:szCs w:val="4"/>
        </w:rPr>
        <w:t xml:space="preserve"> a </w:t>
      </w:r>
      <w:r w:rsidRPr="002B75B1">
        <w:rPr>
          <w:rStyle w:val="StyleUnderline"/>
          <w:sz w:val="4"/>
          <w:szCs w:val="4"/>
        </w:rPr>
        <w:t>recognition of the precautionary principle</w:t>
      </w:r>
      <w:r w:rsidRPr="002B75B1">
        <w:rPr>
          <w:sz w:val="4"/>
          <w:szCs w:val="4"/>
        </w:rPr>
        <w:t>, with an implicit assumption that technological innovation alone may create improvements in many of the goals.</w:t>
      </w:r>
    </w:p>
    <w:p w14:paraId="58060500" w14:textId="77777777" w:rsidR="00A54310" w:rsidRPr="002B75B1" w:rsidRDefault="00A54310" w:rsidP="00A54310">
      <w:pPr>
        <w:rPr>
          <w:sz w:val="4"/>
          <w:szCs w:val="4"/>
        </w:rPr>
      </w:pPr>
      <w:r w:rsidRPr="002B75B1">
        <w:rPr>
          <w:sz w:val="4"/>
          <w:szCs w:val="4"/>
        </w:rPr>
        <w:t>5. Limitations</w:t>
      </w:r>
    </w:p>
    <w:p w14:paraId="79FAADE8" w14:textId="77777777" w:rsidR="00A54310" w:rsidRPr="002B75B1" w:rsidRDefault="00A54310" w:rsidP="00A54310">
      <w:pPr>
        <w:rPr>
          <w:sz w:val="4"/>
          <w:szCs w:val="4"/>
        </w:rPr>
      </w:pPr>
      <w:r w:rsidRPr="002B75B1">
        <w:rPr>
          <w:sz w:val="4"/>
          <w:szCs w:val="4"/>
        </w:rPr>
        <w:t>The feedback loop diagrams developed here present the world as it is represented by the literature, and interpreted by the authors. Thus, there exist limitations. From this qualitative visual approach the non-intuitive quantitative results that can be obtained through using a computer simulation for the system will not be discovered. Difficulties arise in reflecting the differing time delays implicit in each link, and the variability in emphasis and need between individual countries and regions is not well catered for in a single diagram. The depiction of causality is also a challenge as this can frequently work in both directions.</w:t>
      </w:r>
    </w:p>
    <w:p w14:paraId="20EEA67A" w14:textId="77777777" w:rsidR="00A54310" w:rsidRPr="002B75B1" w:rsidRDefault="00A54310" w:rsidP="00A54310">
      <w:pPr>
        <w:rPr>
          <w:sz w:val="4"/>
          <w:szCs w:val="4"/>
        </w:rPr>
      </w:pPr>
      <w:r w:rsidRPr="002B75B1">
        <w:rPr>
          <w:sz w:val="4"/>
          <w:szCs w:val="4"/>
        </w:rPr>
        <w:t>Furthermore such diagrams rapidly become dense and so difficult to offer clarity to policy makers. Whilst Fig. 3 is an attempt at capturing many of the direct interactions in a single simplified general diagram, this may be better achieved at single country scale also highlighting the relationships with specific approaches to policy making and governance structures (for example as reported by ESCAP (2017) for Sri Lanka, Tajikistan and Fiji, which restricts the analysis to a specific focus on the influence of SDG 6: Clean Water and Sanitation). Fig. 3 therefore offers a preliminary framing which can be expanded in specific contexts and locations.</w:t>
      </w:r>
    </w:p>
    <w:p w14:paraId="7E756045" w14:textId="77777777" w:rsidR="00A54310" w:rsidRPr="002B75B1" w:rsidRDefault="00A54310" w:rsidP="00A54310">
      <w:pPr>
        <w:rPr>
          <w:rStyle w:val="StyleUnderline"/>
        </w:rPr>
      </w:pPr>
      <w:r>
        <w:t xml:space="preserve">However, the graphical feedback loop methodology undertaken provides insights into system interdependencies, whilst gaining an understanding of the overall trends and structure that exist within the system. </w:t>
      </w:r>
      <w:r w:rsidRPr="002B75B1">
        <w:rPr>
          <w:rStyle w:val="StyleUnderline"/>
        </w:rPr>
        <w:t>When assessing global catastrophic risks</w:t>
      </w:r>
      <w:r>
        <w:t xml:space="preserve"> and existential risks </w:t>
      </w:r>
      <w:r w:rsidRPr="002B75B1">
        <w:rPr>
          <w:rStyle w:val="StyleUnderline"/>
        </w:rPr>
        <w:t>for</w:t>
      </w:r>
      <w:r>
        <w:t xml:space="preserve"> possible </w:t>
      </w:r>
      <w:r w:rsidRPr="002B75B1">
        <w:rPr>
          <w:rStyle w:val="StyleUnderline"/>
        </w:rPr>
        <w:t>relationships to</w:t>
      </w:r>
      <w:r>
        <w:t xml:space="preserve"> the </w:t>
      </w:r>
      <w:r w:rsidRPr="002B75B1">
        <w:rPr>
          <w:rStyle w:val="StyleUnderline"/>
        </w:rPr>
        <w:t>Sustainable Development</w:t>
      </w:r>
      <w:r>
        <w:t xml:space="preserve"> Goals, </w:t>
      </w:r>
      <w:r w:rsidRPr="002B75B1">
        <w:rPr>
          <w:rStyle w:val="StyleUnderline"/>
        </w:rPr>
        <w:t>the scope was restricted through</w:t>
      </w:r>
      <w:r>
        <w:t xml:space="preserve"> the </w:t>
      </w:r>
      <w:r w:rsidRPr="002B75B1">
        <w:rPr>
          <w:rStyle w:val="StyleUnderline"/>
        </w:rPr>
        <w:t>exclusion of singular event scenarios such as scientific threats, volcanic eruptions, asteroid impacts, nuclear war, bio-terrorism, artificial intelligence, and unknown unknowns.</w:t>
      </w:r>
    </w:p>
    <w:p w14:paraId="77FB41FB" w14:textId="77777777" w:rsidR="00A54310" w:rsidRDefault="00A54310" w:rsidP="00A54310">
      <w:r>
        <w:t>6. Conclusion</w:t>
      </w:r>
    </w:p>
    <w:p w14:paraId="7D1F3164" w14:textId="77777777" w:rsidR="00A54310" w:rsidRPr="002B75B1" w:rsidRDefault="00A54310" w:rsidP="00A54310">
      <w:pPr>
        <w:rPr>
          <w:rStyle w:val="StyleUnderline"/>
        </w:rPr>
      </w:pPr>
      <w:r>
        <w:t xml:space="preserve">The paper has attempted to consolidate recent developments in seeking a systems approach to explore the inter-relationships between the Sustainable Development Goals. Through the detailed inspection of a Casual Loop Diagram </w:t>
      </w:r>
      <w:r w:rsidRPr="002B75B1">
        <w:rPr>
          <w:rStyle w:val="StyleUnderline"/>
        </w:rPr>
        <w:t>several</w:t>
      </w:r>
      <w:r>
        <w:t xml:space="preserve"> outcome / </w:t>
      </w:r>
      <w:r w:rsidRPr="002B75B1">
        <w:rPr>
          <w:rStyle w:val="StyleUnderline"/>
        </w:rPr>
        <w:t>foundational SDGs have emerged</w:t>
      </w:r>
      <w:r>
        <w:t>: SDG3 (</w:t>
      </w:r>
      <w:r w:rsidRPr="002B75B1">
        <w:rPr>
          <w:rStyle w:val="StyleUnderline"/>
        </w:rPr>
        <w:t>Good Health and Well Being</w:t>
      </w:r>
      <w:r>
        <w:t>); SDG 1 (</w:t>
      </w:r>
      <w:r w:rsidRPr="002B75B1">
        <w:rPr>
          <w:rStyle w:val="StyleUnderline"/>
        </w:rPr>
        <w:t>Reducing Poverty</w:t>
      </w:r>
      <w:r>
        <w:t xml:space="preserve">); SDG 14 (Life Below Water) </w:t>
      </w:r>
      <w:r w:rsidRPr="002B75B1">
        <w:rPr>
          <w:rStyle w:val="StyleUnderline"/>
        </w:rPr>
        <w:t>and</w:t>
      </w:r>
      <w:r>
        <w:t xml:space="preserve"> SDG 15 (</w:t>
      </w:r>
      <w:r w:rsidRPr="002B75B1">
        <w:rPr>
          <w:rStyle w:val="StyleUnderline"/>
        </w:rPr>
        <w:t>Life on Land). These are both vital products of achieving other goals whilst simultaneously leading to the maintenance of a healthy resource base on which progress towards all goals can be built.</w:t>
      </w:r>
    </w:p>
    <w:p w14:paraId="30B6C93B" w14:textId="77777777" w:rsidR="00A54310" w:rsidRDefault="00A54310" w:rsidP="00A54310">
      <w:r w:rsidRPr="002B75B1">
        <w:rPr>
          <w:rStyle w:val="StyleUnderline"/>
        </w:rPr>
        <w:t>By examining a range of potential global threats a further set of goals that can act as important leverage points were identified. The most important</w:t>
      </w:r>
      <w:r>
        <w:t xml:space="preserve"> of these </w:t>
      </w:r>
      <w:r w:rsidRPr="002B75B1">
        <w:rPr>
          <w:rStyle w:val="StyleUnderline"/>
        </w:rPr>
        <w:t>were</w:t>
      </w:r>
      <w:r>
        <w:t xml:space="preserve"> SDG 13 (Climate Action) and SDG 4 (</w:t>
      </w:r>
      <w:r w:rsidRPr="002B75B1">
        <w:rPr>
          <w:rStyle w:val="StyleUnderline"/>
        </w:rPr>
        <w:t>Quality Education</w:t>
      </w:r>
      <w:r>
        <w:t>). Other goals that have important roles to play are SDG 2 (Zero Hunger), SDG 8 (</w:t>
      </w:r>
      <w:r w:rsidRPr="002B75B1">
        <w:rPr>
          <w:rStyle w:val="StyleUnderline"/>
        </w:rPr>
        <w:t>Decent Work and Economic Growth</w:t>
      </w:r>
      <w:r>
        <w:t>), SDG 12 (</w:t>
      </w:r>
      <w:r w:rsidRPr="002B75B1">
        <w:rPr>
          <w:rStyle w:val="StyleUnderline"/>
        </w:rPr>
        <w:t>Responsible Consumption and Production</w:t>
      </w:r>
      <w:r>
        <w:t>). Furthermore, the Causal Loop Diagram shows that addressing the following intermediate variables may help reduce global catastrophic risk: refugees, and increased agricultural production. SDG 16 (</w:t>
      </w:r>
      <w:r w:rsidRPr="002B75B1">
        <w:rPr>
          <w:rStyle w:val="StyleUnderline"/>
        </w:rPr>
        <w:t>Peace Justice and Strong Institutions) and</w:t>
      </w:r>
      <w:r>
        <w:t xml:space="preserve"> SDG 17 (</w:t>
      </w:r>
      <w:r w:rsidRPr="002B75B1">
        <w:rPr>
          <w:rStyle w:val="StyleUnderline"/>
        </w:rPr>
        <w:t>Partnership for Goals) may be considered as having a direct or indirect influence on ALL</w:t>
      </w:r>
      <w:r>
        <w:t xml:space="preserve"> the </w:t>
      </w:r>
      <w:r w:rsidRPr="002B75B1">
        <w:rPr>
          <w:rStyle w:val="StyleUnderline"/>
        </w:rPr>
        <w:t>other</w:t>
      </w:r>
      <w:r>
        <w:t xml:space="preserve"> fifteen </w:t>
      </w:r>
      <w:r w:rsidRPr="002B75B1">
        <w:rPr>
          <w:rStyle w:val="StyleUnderline"/>
        </w:rPr>
        <w:t>goals as they provide the organisational and management requirements necessary to make the others possible. They may be considered meta-systemic with respect to stimulating the collaborations needed for successful implementation of all SDGs, whereas the outcome/foundational goals relate more fundamentally to the primary conditions needed for such success.</w:t>
      </w:r>
    </w:p>
    <w:p w14:paraId="6F52B8AB" w14:textId="77777777" w:rsidR="00A54310" w:rsidRDefault="00A54310" w:rsidP="00A54310">
      <w:r w:rsidRPr="002B75B1">
        <w:rPr>
          <w:rStyle w:val="StyleUnderline"/>
        </w:rPr>
        <w:t>The interaction of all SDGs, acting synergistically together, is important to move</w:t>
      </w:r>
      <w:r>
        <w:t xml:space="preserve"> the global system </w:t>
      </w:r>
      <w:r w:rsidRPr="002B75B1">
        <w:rPr>
          <w:rStyle w:val="StyleUnderline"/>
        </w:rPr>
        <w:t>towards desirable outcomes and reduce the currently increasing levels of risk</w:t>
      </w:r>
      <w:r>
        <w:t>. The design of effective policy initiatives should be based on an awareness of the feedback structures highlighted here. For policies to be analysed for their effectiveness and organisational mechanisms to be developed more detailed quantitative modelling will be required, beyond the scope of this paper but emerging elsewhere, (as evidenced in Section 2).</w:t>
      </w:r>
    </w:p>
    <w:p w14:paraId="538368F6" w14:textId="77777777" w:rsidR="00A54310" w:rsidRDefault="00A54310" w:rsidP="00A54310">
      <w:r w:rsidRPr="002B75B1">
        <w:rPr>
          <w:rStyle w:val="StyleUnderline"/>
        </w:rPr>
        <w:t>Key feedback loops should be prioritised</w:t>
      </w:r>
      <w:r>
        <w:t xml:space="preserve"> in development programmes, and many can be extracted from Fig. 3. </w:t>
      </w:r>
      <w:r w:rsidRPr="002B75B1">
        <w:rPr>
          <w:rStyle w:val="StyleUnderline"/>
        </w:rPr>
        <w:t>By giving preference to</w:t>
      </w:r>
      <w:r>
        <w:t xml:space="preserve"> the targets of the </w:t>
      </w:r>
      <w:r w:rsidRPr="002B75B1">
        <w:rPr>
          <w:rStyle w:val="StyleUnderline"/>
        </w:rPr>
        <w:t>foundational goals, there will be extensive far reaching effects</w:t>
      </w:r>
      <w:r>
        <w:t xml:space="preserve"> to the other goals </w:t>
      </w:r>
      <w:r w:rsidRPr="002B75B1">
        <w:rPr>
          <w:rStyle w:val="StyleUnderline"/>
        </w:rPr>
        <w:t>that</w:t>
      </w:r>
      <w:r>
        <w:t xml:space="preserve"> will </w:t>
      </w:r>
      <w:r w:rsidRPr="002B75B1">
        <w:rPr>
          <w:rStyle w:val="StyleUnderline"/>
        </w:rPr>
        <w:t>lead to greater levels of</w:t>
      </w:r>
      <w:r>
        <w:t xml:space="preserve"> target and goal </w:t>
      </w:r>
      <w:r w:rsidRPr="002B75B1">
        <w:rPr>
          <w:rStyle w:val="StyleUnderline"/>
        </w:rPr>
        <w:t>accomplishment</w:t>
      </w:r>
      <w:r>
        <w:t xml:space="preserve">. The 2030 target is largely political, set for consistency to match the 15-year timeframe of the Millennium Development Goals (2000–2015). However, in light of the incomplete completion of the Millennium Development Goals, which only consisted of 17 targets across eight goals (United Nations Development Programme, 2018; UNICEF, 2014), it is unreasonable to think that in the same timeframe the Sustainable Development Goals will be achieved, which consist of 169 targets across 17 goals (United Nations, 2015a). </w:t>
      </w:r>
      <w:r w:rsidRPr="002B75B1">
        <w:rPr>
          <w:rStyle w:val="StyleUnderline"/>
        </w:rPr>
        <w:t>Progress</w:t>
      </w:r>
      <w:r>
        <w:t xml:space="preserve"> towards the completion of the Sustainable Development Goals </w:t>
      </w:r>
      <w:r w:rsidRPr="002B75B1">
        <w:rPr>
          <w:rStyle w:val="StyleUnderline"/>
        </w:rPr>
        <w:t>is not linear</w:t>
      </w:r>
      <w:r>
        <w:t>, with many factors and causal connections within the system that will stagger the progress and thus the final achievement of the goals.</w:t>
      </w:r>
    </w:p>
    <w:p w14:paraId="735E947C" w14:textId="77777777" w:rsidR="00A54310" w:rsidRPr="002B75B1" w:rsidRDefault="00A54310" w:rsidP="00A54310">
      <w:r>
        <w:t xml:space="preserve">However, even by prioritising the foundational goals and feedback loops, it is unlikely that the 2030 target will be met. For this reason, it is recommended that a long-term viewpoint be taken, and the notion accepted that some </w:t>
      </w:r>
      <w:r w:rsidRPr="002B75B1">
        <w:rPr>
          <w:rStyle w:val="StyleUnderline"/>
        </w:rPr>
        <w:t>Sustainable Development</w:t>
      </w:r>
      <w:r>
        <w:t xml:space="preserve"> Goals will be achieved before others. As part of this long-term view point, it </w:t>
      </w:r>
      <w:r w:rsidRPr="002B75B1">
        <w:rPr>
          <w:rStyle w:val="StyleUnderline"/>
        </w:rPr>
        <w:t>is recommended</w:t>
      </w:r>
      <w:r>
        <w:t xml:space="preserve"> that the goals identified above </w:t>
      </w:r>
      <w:r w:rsidRPr="002B75B1">
        <w:rPr>
          <w:rStyle w:val="StyleUnderline"/>
        </w:rPr>
        <w:t>be given a</w:t>
      </w:r>
      <w:r w:rsidRPr="002B75B1">
        <w:t xml:space="preserve"> similarly</w:t>
      </w:r>
      <w:r>
        <w:t xml:space="preserve"> </w:t>
      </w:r>
      <w:r w:rsidRPr="002B75B1">
        <w:rPr>
          <w:rStyle w:val="StyleUnderline"/>
        </w:rPr>
        <w:t>high level of preference to avoid the emergence of global catastrophic risk and existential risk</w:t>
      </w:r>
      <w:r>
        <w:t xml:space="preserve"> and guide the prioritisation of policy initiatives.</w:t>
      </w:r>
    </w:p>
    <w:p w14:paraId="0E734133" w14:textId="77777777" w:rsidR="00A54310" w:rsidRPr="00B55AD5" w:rsidRDefault="00A54310" w:rsidP="00A54310"/>
    <w:p w14:paraId="76990795" w14:textId="77777777" w:rsidR="00A54310" w:rsidRPr="00AA6864" w:rsidRDefault="00A54310" w:rsidP="00A54310"/>
    <w:p w14:paraId="1D9222C2" w14:textId="3FB9AE37" w:rsidR="00A54310" w:rsidRDefault="00A54310" w:rsidP="00EA1483">
      <w:pPr>
        <w:pStyle w:val="Heading1"/>
      </w:pPr>
      <w:r>
        <w:t>Case</w:t>
      </w:r>
      <w:r w:rsidR="00EA1483">
        <w:t>—AFF</w:t>
      </w:r>
    </w:p>
    <w:p w14:paraId="0A4C2773" w14:textId="77777777" w:rsidR="00A54310" w:rsidRDefault="00A54310" w:rsidP="00A54310">
      <w:pPr>
        <w:pStyle w:val="Heading3"/>
      </w:pPr>
      <w:r>
        <w:t>Solves Employer Incentives</w:t>
      </w:r>
    </w:p>
    <w:p w14:paraId="26921862" w14:textId="77777777" w:rsidR="00A54310" w:rsidRPr="00311093" w:rsidRDefault="00A54310" w:rsidP="00A54310">
      <w:pPr>
        <w:pStyle w:val="Heading4"/>
      </w:pPr>
      <w:r>
        <w:t>Solves upstream—Incentives</w:t>
      </w:r>
    </w:p>
    <w:p w14:paraId="4DBE2485" w14:textId="77777777" w:rsidR="00A54310" w:rsidRPr="00311093" w:rsidRDefault="00A54310" w:rsidP="00A54310">
      <w:r w:rsidRPr="00311093">
        <w:rPr>
          <w:rStyle w:val="Style13ptBold"/>
        </w:rPr>
        <w:t>Tobia 17</w:t>
      </w:r>
      <w:r>
        <w:t xml:space="preserve"> – Fellow in Experimental Law &amp; Economics at the Center for Law &amp; Economics</w:t>
      </w:r>
    </w:p>
    <w:p w14:paraId="128BCFA5" w14:textId="77777777" w:rsidR="00A54310" w:rsidRDefault="00A54310" w:rsidP="00A54310">
      <w:r>
        <w:t xml:space="preserve">Kevin Tobia, JD-Yale Law, PhD in Philosophy, Disparate Statistics, Yale Law Journal Vol. 126 No. 8, 2017, </w:t>
      </w:r>
      <w:hyperlink r:id="rId14" w:history="1">
        <w:r w:rsidRPr="00311E9A">
          <w:rPr>
            <w:rStyle w:val="Hyperlink"/>
          </w:rPr>
          <w:t>https://www.yalelawjournal.org/note/disparate-statistics</w:t>
        </w:r>
      </w:hyperlink>
    </w:p>
    <w:p w14:paraId="18A9B1CE" w14:textId="77777777" w:rsidR="00A54310" w:rsidRPr="000A713D" w:rsidRDefault="00A54310" w:rsidP="00A54310"/>
    <w:p w14:paraId="4116DC8A" w14:textId="77777777" w:rsidR="00A54310" w:rsidRPr="00197B02" w:rsidRDefault="00A54310" w:rsidP="00A54310">
      <w:r w:rsidRPr="000A713D">
        <w:rPr>
          <w:rStyle w:val="StyleUnderline"/>
        </w:rPr>
        <w:t xml:space="preserve">The fundamental aim of antisubordination might be achieved </w:t>
      </w:r>
      <w:r w:rsidRPr="000A713D">
        <w:rPr>
          <w:rStyle w:val="Emphasis"/>
        </w:rPr>
        <w:t>in</w:t>
      </w:r>
      <w:r w:rsidRPr="000A713D">
        <w:rPr>
          <w:rStyle w:val="StyleUnderline"/>
        </w:rPr>
        <w:t xml:space="preserve"> court </w:t>
      </w:r>
      <w:r w:rsidRPr="000A713D">
        <w:rPr>
          <w:rStyle w:val="Emphasis"/>
        </w:rPr>
        <w:t>or out of</w:t>
      </w:r>
      <w:r w:rsidRPr="000A713D">
        <w:rPr>
          <w:rStyle w:val="StyleUnderline"/>
        </w:rPr>
        <w:t xml:space="preserve"> court</w:t>
      </w:r>
      <w:r>
        <w:t xml:space="preserve">. </w:t>
      </w:r>
      <w:r w:rsidRPr="000A713D">
        <w:rPr>
          <w:rStyle w:val="StyleUnderline"/>
        </w:rPr>
        <w:t>Although it is easy to focus primarily on</w:t>
      </w:r>
      <w:r>
        <w:t xml:space="preserve"> disparate impact </w:t>
      </w:r>
      <w:r w:rsidRPr="000A713D">
        <w:rPr>
          <w:rStyle w:val="StyleUnderline"/>
        </w:rPr>
        <w:t>litigation</w:t>
      </w:r>
      <w:r>
        <w:t xml:space="preserve">, </w:t>
      </w:r>
      <w:r w:rsidRPr="000A713D">
        <w:rPr>
          <w:rStyle w:val="StyleUnderline"/>
        </w:rPr>
        <w:t>successful lawsuits are only one way through which disparate impact law might dismantle unnecessary and discriminatory barriers to employment</w:t>
      </w:r>
      <w:r>
        <w:t xml:space="preserve">. </w:t>
      </w:r>
      <w:r w:rsidRPr="000A713D">
        <w:rPr>
          <w:rStyle w:val="Emphasis"/>
        </w:rPr>
        <w:t>Another, less costly way</w:t>
      </w:r>
      <w:r w:rsidRPr="000A713D">
        <w:rPr>
          <w:rStyle w:val="StyleUnderline"/>
        </w:rPr>
        <w:t xml:space="preserve"> that disparate impact law </w:t>
      </w:r>
      <w:r w:rsidRPr="000A713D">
        <w:rPr>
          <w:rStyle w:val="Emphasis"/>
        </w:rPr>
        <w:t>serves its function</w:t>
      </w:r>
      <w:r>
        <w:t xml:space="preserve"> </w:t>
      </w:r>
      <w:r w:rsidRPr="000A713D">
        <w:rPr>
          <w:rStyle w:val="StyleUnderline"/>
        </w:rPr>
        <w:t xml:space="preserve">is by </w:t>
      </w:r>
      <w:r w:rsidRPr="000A713D">
        <w:rPr>
          <w:rStyle w:val="Emphasis"/>
        </w:rPr>
        <w:t>creating incentives for employers</w:t>
      </w:r>
      <w:r>
        <w:t xml:space="preserve"> </w:t>
      </w:r>
      <w:r w:rsidRPr="000A713D">
        <w:rPr>
          <w:rStyle w:val="StyleUnderline"/>
        </w:rPr>
        <w:t xml:space="preserve">to </w:t>
      </w:r>
      <w:r w:rsidRPr="00311093">
        <w:rPr>
          <w:rStyle w:val="Emphasis"/>
        </w:rPr>
        <w:t>remove problematic and unlawful barriers</w:t>
      </w:r>
      <w:r w:rsidRPr="000A713D">
        <w:rPr>
          <w:rStyle w:val="StyleUnderline"/>
        </w:rPr>
        <w:t xml:space="preserve"> to employment </w:t>
      </w:r>
      <w:r w:rsidRPr="000A713D">
        <w:rPr>
          <w:rStyle w:val="Emphasis"/>
        </w:rPr>
        <w:t>before litigation commences</w:t>
      </w:r>
      <w:r>
        <w:t>.</w:t>
      </w:r>
    </w:p>
    <w:p w14:paraId="25177685" w14:textId="77777777" w:rsidR="00A54310" w:rsidRDefault="00A54310" w:rsidP="00A54310"/>
    <w:p w14:paraId="102AA4BC" w14:textId="77777777" w:rsidR="00A54310" w:rsidRDefault="00A54310" w:rsidP="00A54310"/>
    <w:p w14:paraId="4EFE80A9" w14:textId="77777777" w:rsidR="00A54310" w:rsidRDefault="00A54310" w:rsidP="00A54310">
      <w:pPr>
        <w:pStyle w:val="Heading3"/>
      </w:pPr>
      <w:r>
        <w:t>Binds the States</w:t>
      </w:r>
    </w:p>
    <w:p w14:paraId="149AAE5C" w14:textId="77777777" w:rsidR="00A54310" w:rsidRPr="008D7378" w:rsidRDefault="00A54310" w:rsidP="00A54310">
      <w:pPr>
        <w:pStyle w:val="Heading4"/>
      </w:pPr>
      <w:r>
        <w:t>Federal Equal Protection jurisprudence binds the states</w:t>
      </w:r>
    </w:p>
    <w:p w14:paraId="0D1FC688" w14:textId="77777777" w:rsidR="00A54310" w:rsidRPr="00CC551E" w:rsidRDefault="00A54310" w:rsidP="00A54310">
      <w:pPr>
        <w:rPr>
          <w:rStyle w:val="Style13ptBold"/>
        </w:rPr>
      </w:pPr>
      <w:r>
        <w:rPr>
          <w:rStyle w:val="Style13ptBold"/>
        </w:rPr>
        <w:t>Levy 11</w:t>
      </w:r>
      <w:r w:rsidRPr="00CC551E">
        <w:t xml:space="preserve"> – </w:t>
      </w:r>
      <w:r>
        <w:t>PhD, JD, Chairman of the Board at Cato, Board member at GMU Law, Institute for Justice, and Federalist Society</w:t>
      </w:r>
    </w:p>
    <w:p w14:paraId="17101159" w14:textId="77777777" w:rsidR="00A54310" w:rsidRDefault="00A54310" w:rsidP="00A54310">
      <w:r>
        <w:t xml:space="preserve">Robert A. Levy, Chairman of the board at the Cato Institute and a board member at the Institute for Justice, Federalist Society, and George Mason law school, Ph.D. from American University and JD from George Mason, Marriage equality: religious freedom, federalism, and judicial activism, 2011, </w:t>
      </w:r>
      <w:hyperlink r:id="rId15" w:history="1">
        <w:r w:rsidRPr="00311E9A">
          <w:rPr>
            <w:rStyle w:val="Hyperlink"/>
          </w:rPr>
          <w:t>https://www.scotusblog.com/2011/08/marriage-equality-religious-freedom-federalism-and-judicial-activism/</w:t>
        </w:r>
      </w:hyperlink>
    </w:p>
    <w:p w14:paraId="5E7630D0" w14:textId="77777777" w:rsidR="00A54310" w:rsidRPr="00951F75" w:rsidRDefault="00A54310" w:rsidP="00A54310"/>
    <w:p w14:paraId="773B7F37" w14:textId="77777777" w:rsidR="00A54310" w:rsidRPr="00951F75" w:rsidRDefault="00A54310" w:rsidP="00A54310">
      <w:pPr>
        <w:rPr>
          <w:rStyle w:val="StyleUnderline"/>
        </w:rPr>
      </w:pPr>
      <w:r w:rsidRPr="00951F75">
        <w:rPr>
          <w:rStyle w:val="StyleUnderline"/>
        </w:rPr>
        <w:t>Conservatives</w:t>
      </w:r>
      <w:r>
        <w:t xml:space="preserve"> also </w:t>
      </w:r>
      <w:r w:rsidRPr="00951F75">
        <w:rPr>
          <w:rStyle w:val="StyleUnderline"/>
        </w:rPr>
        <w:t>ask, why not leave the</w:t>
      </w:r>
      <w:r>
        <w:t xml:space="preserve"> same-sex marriage </w:t>
      </w:r>
      <w:r w:rsidRPr="00951F75">
        <w:rPr>
          <w:rStyle w:val="StyleUnderline"/>
        </w:rPr>
        <w:t>question up to each state. That would be compatible with</w:t>
      </w:r>
      <w:r>
        <w:t xml:space="preserve"> time-honored notions of </w:t>
      </w:r>
      <w:r w:rsidRPr="00951F75">
        <w:rPr>
          <w:rStyle w:val="StyleUnderline"/>
        </w:rPr>
        <w:t>federalism: The states serve as experimental laboratories and disaffected residents</w:t>
      </w:r>
      <w:r>
        <w:t xml:space="preserve"> have the option to </w:t>
      </w:r>
      <w:r w:rsidRPr="00951F75">
        <w:rPr>
          <w:rStyle w:val="StyleUnderline"/>
        </w:rPr>
        <w:t>vote with their feet.</w:t>
      </w:r>
    </w:p>
    <w:p w14:paraId="408C5126" w14:textId="77777777" w:rsidR="00A54310" w:rsidRPr="000F2EE1" w:rsidRDefault="00A54310" w:rsidP="00A54310">
      <w:r>
        <w:t xml:space="preserve">Clearly, federalism allows states to decide whether to recognize both same-sex and conventional marriages, or assign a different label, or privatize marriage altogether. </w:t>
      </w:r>
      <w:r w:rsidRPr="00951F75">
        <w:rPr>
          <w:rStyle w:val="Emphasis"/>
        </w:rPr>
        <w:t>But federalism does not excuse compliance with the Equal Protection Clause</w:t>
      </w:r>
      <w:r>
        <w:t xml:space="preserve">. </w:t>
      </w:r>
      <w:r w:rsidRPr="00951F75">
        <w:rPr>
          <w:rStyle w:val="StyleUnderline"/>
        </w:rPr>
        <w:t xml:space="preserve">That's the </w:t>
      </w:r>
      <w:r w:rsidRPr="00951F75">
        <w:rPr>
          <w:rStyle w:val="Emphasis"/>
        </w:rPr>
        <w:t>crucial change</w:t>
      </w:r>
      <w:r w:rsidRPr="00951F75">
        <w:rPr>
          <w:rStyle w:val="StyleUnderline"/>
        </w:rPr>
        <w:t xml:space="preserve"> rooted in the </w:t>
      </w:r>
      <w:r w:rsidRPr="00A73220">
        <w:rPr>
          <w:rStyle w:val="Emphasis"/>
        </w:rPr>
        <w:t>1868 ratification of the Fourteenth</w:t>
      </w:r>
      <w:r w:rsidRPr="00951F75">
        <w:rPr>
          <w:rStyle w:val="Emphasis"/>
        </w:rPr>
        <w:t xml:space="preserve"> Amendment</w:t>
      </w:r>
      <w:r>
        <w:t xml:space="preserve">, </w:t>
      </w:r>
      <w:r w:rsidRPr="00951F75">
        <w:rPr>
          <w:rStyle w:val="StyleUnderline"/>
        </w:rPr>
        <w:t xml:space="preserve">which </w:t>
      </w:r>
      <w:r w:rsidRPr="00951F75">
        <w:rPr>
          <w:rStyle w:val="Emphasis"/>
        </w:rPr>
        <w:t>significantly altered the balance</w:t>
      </w:r>
      <w:r w:rsidRPr="00951F75">
        <w:rPr>
          <w:rStyle w:val="StyleUnderline"/>
        </w:rPr>
        <w:t xml:space="preserve"> between federal and state governments. The federal government is </w:t>
      </w:r>
      <w:r w:rsidRPr="00A73220">
        <w:rPr>
          <w:rStyle w:val="Emphasis"/>
        </w:rPr>
        <w:t>now authorized to intervene</w:t>
      </w:r>
      <w:r>
        <w:t xml:space="preserve"> </w:t>
      </w:r>
      <w:r w:rsidRPr="00951F75">
        <w:rPr>
          <w:rStyle w:val="StyleUnderline"/>
        </w:rPr>
        <w:t xml:space="preserve">if a </w:t>
      </w:r>
      <w:r w:rsidRPr="00951F75">
        <w:rPr>
          <w:rStyle w:val="Emphasis"/>
        </w:rPr>
        <w:t>state violates constitutionally secured rights</w:t>
      </w:r>
      <w:r>
        <w:t xml:space="preserve">. </w:t>
      </w:r>
      <w:r w:rsidRPr="00951F75">
        <w:rPr>
          <w:rStyle w:val="StyleUnderline"/>
        </w:rPr>
        <w:t>Although states have broad discretion in fashioning rules</w:t>
      </w:r>
      <w:r>
        <w:t xml:space="preserve"> for marriages, </w:t>
      </w:r>
      <w:r w:rsidRPr="00951F75">
        <w:rPr>
          <w:rStyle w:val="StyleUnderline"/>
        </w:rPr>
        <w:t xml:space="preserve">the </w:t>
      </w:r>
      <w:r w:rsidRPr="00951F75">
        <w:rPr>
          <w:rStyle w:val="Emphasis"/>
        </w:rPr>
        <w:t>U.S. Constitution sets the outer limit</w:t>
      </w:r>
      <w:r w:rsidRPr="00951F75">
        <w:rPr>
          <w:rStyle w:val="StyleUnderline"/>
        </w:rPr>
        <w:t xml:space="preserve">. </w:t>
      </w:r>
      <w:r w:rsidRPr="00A73220">
        <w:rPr>
          <w:rStyle w:val="Emphasis"/>
        </w:rPr>
        <w:t>States may not discriminate</w:t>
      </w:r>
      <w:r>
        <w:t>, without justification, by recognizing heterosexual but not homosexual marriages.</w:t>
      </w:r>
    </w:p>
    <w:p w14:paraId="37792428" w14:textId="59D1FC9A" w:rsidR="00EA1483" w:rsidRDefault="00EA1483" w:rsidP="00A54310">
      <w:pPr>
        <w:pStyle w:val="Heading3"/>
      </w:pPr>
      <w:r>
        <w:t>Algo Aff Action Key</w:t>
      </w:r>
    </w:p>
    <w:p w14:paraId="67D47656" w14:textId="3F35C4B4" w:rsidR="00EA1483" w:rsidRPr="00EA1483" w:rsidRDefault="00EA1483" w:rsidP="00EA1483">
      <w:pPr>
        <w:pStyle w:val="Heading4"/>
      </w:pPr>
      <w:r>
        <w:t>Algorithmic affirmative action—Including both the Equal Protection shift and the plan’s particular algorithmic methodology—is key to combat bias across a range of fields. Otherwise, it’s inevitable and impossible to counter.</w:t>
      </w:r>
    </w:p>
    <w:p w14:paraId="1EDCF3FC" w14:textId="77777777" w:rsidR="00EA1483" w:rsidRPr="00B51646" w:rsidRDefault="00EA1483" w:rsidP="00EA1483">
      <w:pPr>
        <w:rPr>
          <w:rStyle w:val="Style13ptBold"/>
          <w:b w:val="0"/>
          <w:bCs w:val="0"/>
        </w:rPr>
      </w:pPr>
      <w:r>
        <w:rPr>
          <w:rStyle w:val="Style13ptBold"/>
        </w:rPr>
        <w:t>Chander 17</w:t>
      </w:r>
      <w:r w:rsidRPr="00B51646">
        <w:t xml:space="preserve"> – </w:t>
      </w:r>
      <w:r>
        <w:t>Professor of Law at Georgetown, specializing in global regulation of new technologies</w:t>
      </w:r>
    </w:p>
    <w:p w14:paraId="1D88C239" w14:textId="09FF1069" w:rsidR="00EA1483" w:rsidRDefault="00EA1483" w:rsidP="00EA1483">
      <w:r>
        <w:t xml:space="preserve">Anupam Chander, has served on ICTSD/World Economic Forum expert groups on the digital economy, is an Adjunct Senior Research Scholar at Columbia University’s School of International and Public Policy, a faculty advisor to Georgetown’s Institute for Technology Law and Policy, and a faculty affiliate of Yale’s Information Society Project, has been a visiting law professor at Yale, the University of Chicago, Stanford, Cornell, and Tsinghua, previously served as the Director of the California International Law Center and Martin Luther King, Jr. Professor of Law at UC Davis, served on the Executive Council of the American Society of International Law, where he co-founded the International Law and Technology Interest Group, clerked for Chief Judge Jon O. Newman of the Second Circuit Court of Appeals and Judge William A. Norris of the Ninth Circuit Court of Appeals, recipient of Google Research Awards and an Andrew Mellon grant on the topic of surveillance, AB-Harvard, JD-Yale, practiced law in New York and Hong Kong with Cleary, Gottlieb, Steen &amp; Hamilton, The Racist Algorithm?, Review of </w:t>
      </w:r>
      <w:r w:rsidRPr="00B51646">
        <w:rPr>
          <w:i/>
          <w:iCs/>
        </w:rPr>
        <w:t>The Black Box Society: The Secret Algorithms That Control Money and Information</w:t>
      </w:r>
      <w:r>
        <w:t xml:space="preserve"> by Frank Pasquale, 115 Mich. L. Rev. 1023 (2017), </w:t>
      </w:r>
      <w:hyperlink r:id="rId16" w:history="1">
        <w:r w:rsidRPr="00B13F5C">
          <w:rPr>
            <w:rStyle w:val="Hyperlink"/>
          </w:rPr>
          <w:t>https://repository.law.umich.edu/mlr/vol115/iss6/13</w:t>
        </w:r>
      </w:hyperlink>
    </w:p>
    <w:p w14:paraId="1FE3CF44" w14:textId="77777777" w:rsidR="00EA1483" w:rsidRDefault="00EA1483" w:rsidP="00EA1483"/>
    <w:p w14:paraId="3321E5BA" w14:textId="09482EEF" w:rsidR="00EA1483" w:rsidRPr="001331F0" w:rsidRDefault="00EA1483" w:rsidP="00EA1483">
      <w:r>
        <w:t>.</w:t>
      </w:r>
      <w:r w:rsidRPr="00EA1483">
        <w:t xml:space="preserve"> </w:t>
      </w:r>
      <w:r w:rsidRPr="001331F0">
        <w:t xml:space="preserve">We are increasingly living in a Matrix that most of us do not perceive. Pasquale is our Neo, compelling us to see the invisible digital overlords surrounding us. Pasquale does not allege the near coming of some dystopian fantasy of a networked Borg entity keen to enslave the galaxy or a Skynet bent on terminating humanity. Rather, he worries that </w:t>
      </w:r>
      <w:r w:rsidRPr="001331F0">
        <w:rPr>
          <w:rStyle w:val="StyleUnderline"/>
        </w:rPr>
        <w:t xml:space="preserve">decisionmaking on </w:t>
      </w:r>
      <w:r w:rsidRPr="001331F0">
        <w:rPr>
          <w:rStyle w:val="Emphasis"/>
        </w:rPr>
        <w:t>everything</w:t>
      </w:r>
      <w:r w:rsidRPr="001331F0">
        <w:rPr>
          <w:rStyle w:val="StyleUnderline"/>
        </w:rPr>
        <w:t xml:space="preserve">, from </w:t>
      </w:r>
      <w:r w:rsidRPr="001331F0">
        <w:rPr>
          <w:rStyle w:val="Emphasis"/>
        </w:rPr>
        <w:t>credit</w:t>
      </w:r>
      <w:r w:rsidRPr="001331F0">
        <w:rPr>
          <w:rStyle w:val="StyleUnderline"/>
        </w:rPr>
        <w:t xml:space="preserve"> to </w:t>
      </w:r>
      <w:r w:rsidRPr="001331F0">
        <w:rPr>
          <w:rStyle w:val="Emphasis"/>
        </w:rPr>
        <w:t>employment</w:t>
      </w:r>
      <w:r w:rsidRPr="001331F0">
        <w:rPr>
          <w:rStyle w:val="StyleUnderline"/>
        </w:rPr>
        <w:t xml:space="preserve"> to </w:t>
      </w:r>
      <w:r w:rsidRPr="001331F0">
        <w:rPr>
          <w:rStyle w:val="Emphasis"/>
        </w:rPr>
        <w:t>investments</w:t>
      </w:r>
      <w:r w:rsidRPr="001331F0">
        <w:rPr>
          <w:rStyle w:val="StyleUnderline"/>
        </w:rPr>
        <w:t xml:space="preserve"> to even </w:t>
      </w:r>
      <w:r w:rsidRPr="001331F0">
        <w:rPr>
          <w:rStyle w:val="Emphasis"/>
        </w:rPr>
        <w:t>dating</w:t>
      </w:r>
      <w:r w:rsidRPr="001331F0">
        <w:rPr>
          <w:rStyle w:val="StyleUnderline"/>
        </w:rPr>
        <w:t xml:space="preserve">, is passing from humans to </w:t>
      </w:r>
      <w:r w:rsidRPr="001331F0">
        <w:rPr>
          <w:rStyle w:val="Emphasis"/>
        </w:rPr>
        <w:t>computers</w:t>
      </w:r>
      <w:r w:rsidRPr="001331F0">
        <w:t xml:space="preserve">.4 </w:t>
      </w:r>
      <w:r w:rsidRPr="001331F0">
        <w:rPr>
          <w:rStyle w:val="StyleUnderline"/>
        </w:rPr>
        <w:t>And these computers are remote and invisible</w:t>
      </w:r>
      <w:r w:rsidRPr="001331F0">
        <w:t>, their algorithms protected from scrutiny by trade secret law, invisibly and relentlessly manipulating us for the benefit of corporate profit or worse (pp. 6–14). Pasquale shows that corporations often rebuff efforts to examine the algorithms they employ, and the law abets corporations in this task (Chapter Five).</w:t>
      </w:r>
    </w:p>
    <w:p w14:paraId="3676E76A" w14:textId="77777777" w:rsidR="00EA1483" w:rsidRPr="001331F0" w:rsidRDefault="00EA1483" w:rsidP="00EA1483">
      <w:r w:rsidRPr="001331F0">
        <w:t xml:space="preserve">Pasquale is part of a line of recent scholarship attacking the increasing role of automated algorithms in our lives—indeed, </w:t>
      </w:r>
      <w:r w:rsidRPr="001331F0">
        <w:rPr>
          <w:rStyle w:val="Emphasis"/>
        </w:rPr>
        <w:t>legal scholars</w:t>
      </w:r>
      <w:r w:rsidRPr="001331F0">
        <w:rPr>
          <w:rStyle w:val="StyleUnderline"/>
        </w:rPr>
        <w:t xml:space="preserve"> are increasingly </w:t>
      </w:r>
      <w:r w:rsidRPr="001331F0">
        <w:rPr>
          <w:rStyle w:val="Emphasis"/>
        </w:rPr>
        <w:t>sounding the alarm</w:t>
      </w:r>
      <w:r w:rsidRPr="001331F0">
        <w:rPr>
          <w:rStyle w:val="StyleUnderline"/>
        </w:rPr>
        <w:t xml:space="preserve"> on this </w:t>
      </w:r>
      <w:r w:rsidRPr="001331F0">
        <w:rPr>
          <w:rStyle w:val="Emphasis"/>
        </w:rPr>
        <w:t>unfettered algorithmic control</w:t>
      </w:r>
      <w:r w:rsidRPr="001331F0">
        <w:rPr>
          <w:rStyle w:val="StyleUnderline"/>
        </w:rPr>
        <w:t>.</w:t>
      </w:r>
      <w:r w:rsidRPr="001331F0">
        <w:t xml:space="preserve"> Jonathan Zittrain worries that a company like Facebook could even decide an election without anyone ever finding out.5 Ryan Calo warns that companies may be manipulating us through advertising.6 Call this the problem of algorithmic manipulation. 7</w:t>
      </w:r>
    </w:p>
    <w:p w14:paraId="0A9894FE" w14:textId="77777777" w:rsidR="00EA1483" w:rsidRDefault="00EA1483" w:rsidP="00EA1483">
      <w:r w:rsidRPr="001331F0">
        <w:t xml:space="preserve">I will argue that despite his careful and important account, </w:t>
      </w:r>
      <w:r w:rsidRPr="001331F0">
        <w:rPr>
          <w:rStyle w:val="StyleUnderline"/>
        </w:rPr>
        <w:t>Pasquale’s “</w:t>
      </w:r>
      <w:r w:rsidRPr="001331F0">
        <w:rPr>
          <w:rStyle w:val="Emphasis"/>
        </w:rPr>
        <w:t>black box</w:t>
      </w:r>
      <w:r w:rsidRPr="001331F0">
        <w:rPr>
          <w:rStyle w:val="StyleUnderline"/>
        </w:rPr>
        <w:t xml:space="preserve"> society” frame lends itself to a </w:t>
      </w:r>
      <w:r w:rsidRPr="001331F0">
        <w:rPr>
          <w:rStyle w:val="Emphasis"/>
        </w:rPr>
        <w:t>misdiagnosis</w:t>
      </w:r>
      <w:r w:rsidRPr="001331F0">
        <w:rPr>
          <w:rStyle w:val="StyleUnderline"/>
        </w:rPr>
        <w:t xml:space="preserve"> of the </w:t>
      </w:r>
      <w:r w:rsidRPr="001331F0">
        <w:rPr>
          <w:rStyle w:val="Emphasis"/>
        </w:rPr>
        <w:t>discrimination problem</w:t>
      </w:r>
      <w:r w:rsidRPr="001331F0">
        <w:rPr>
          <w:rStyle w:val="StyleUnderline"/>
        </w:rPr>
        <w:t xml:space="preserve"> </w:t>
      </w:r>
      <w:r w:rsidRPr="001331F0">
        <w:rPr>
          <w:rStyle w:val="Emphasis"/>
        </w:rPr>
        <w:t>likely to lie in algorithmic decisionmaking</w:t>
      </w:r>
      <w:r w:rsidRPr="001331F0">
        <w:rPr>
          <w:rStyle w:val="StyleUnderline"/>
        </w:rPr>
        <w:t xml:space="preserve">. This misdiagnosis leads to the </w:t>
      </w:r>
      <w:r w:rsidRPr="001331F0">
        <w:rPr>
          <w:rStyle w:val="Emphasis"/>
        </w:rPr>
        <w:t>wrong prescription</w:t>
      </w:r>
      <w:r w:rsidRPr="001331F0">
        <w:rPr>
          <w:rStyle w:val="StyleUnderline"/>
        </w:rPr>
        <w:t>—namely, an often-</w:t>
      </w:r>
      <w:r w:rsidRPr="001331F0">
        <w:rPr>
          <w:rStyle w:val="Emphasis"/>
        </w:rPr>
        <w:t>quixotic search</w:t>
      </w:r>
      <w:r w:rsidRPr="001331F0">
        <w:rPr>
          <w:rStyle w:val="StyleUnderline"/>
        </w:rPr>
        <w:t xml:space="preserve"> for </w:t>
      </w:r>
      <w:r w:rsidRPr="001331F0">
        <w:rPr>
          <w:rStyle w:val="Emphasis"/>
        </w:rPr>
        <w:t>algorithmic transparency</w:t>
      </w:r>
      <w:r w:rsidRPr="001331F0">
        <w:t xml:space="preserve">.8 Furthermore, the transparency that Pasquale’s argument can be read to support is the wrong sort: a transparency in the design of the algorithm. (I should make clear that Pasquale himself is more nuanced, calling for a discussion of the kinds of transparency we should demand; he asks: “How much does the black box firm have to reveal? To whom must it reveal it? And how fast . . . ?” (p. 142).) </w:t>
      </w:r>
      <w:r w:rsidRPr="001331F0">
        <w:rPr>
          <w:rStyle w:val="Emphasis"/>
        </w:rPr>
        <w:t>Even a transparent, facially neutral algorithm</w:t>
      </w:r>
      <w:r w:rsidRPr="001331F0">
        <w:rPr>
          <w:rStyle w:val="StyleUnderline"/>
        </w:rPr>
        <w:t xml:space="preserve"> can </w:t>
      </w:r>
      <w:r w:rsidRPr="001331F0">
        <w:rPr>
          <w:rStyle w:val="Emphasis"/>
        </w:rPr>
        <w:t>still produce discriminatory results</w:t>
      </w:r>
      <w:r w:rsidRPr="001331F0">
        <w:t xml:space="preserve">.9 </w:t>
      </w:r>
      <w:r w:rsidRPr="001331F0">
        <w:rPr>
          <w:rStyle w:val="StyleUnderline"/>
        </w:rPr>
        <w:t xml:space="preserve">What we </w:t>
      </w:r>
      <w:r w:rsidRPr="001331F0">
        <w:rPr>
          <w:rStyle w:val="Emphasis"/>
        </w:rPr>
        <w:t>need instead</w:t>
      </w:r>
      <w:r w:rsidRPr="001331F0">
        <w:rPr>
          <w:rStyle w:val="StyleUnderline"/>
        </w:rPr>
        <w:t xml:space="preserve"> is a transparency of</w:t>
      </w:r>
      <w:r w:rsidRPr="001331F0">
        <w:t xml:space="preserve"> inputs and </w:t>
      </w:r>
      <w:r w:rsidRPr="001331F0">
        <w:rPr>
          <w:rStyle w:val="Emphasis"/>
        </w:rPr>
        <w:t>results</w:t>
      </w:r>
      <w:r w:rsidRPr="001331F0">
        <w:rPr>
          <w:rStyle w:val="StyleUnderline"/>
        </w:rPr>
        <w:t xml:space="preserve">, which allows us to see that the algorithm is generating </w:t>
      </w:r>
      <w:r w:rsidRPr="001331F0">
        <w:rPr>
          <w:rStyle w:val="Emphasis"/>
        </w:rPr>
        <w:t>discriminatory impact</w:t>
      </w:r>
      <w:r w:rsidRPr="001331F0">
        <w:rPr>
          <w:rStyle w:val="StyleUnderline"/>
        </w:rPr>
        <w:t xml:space="preserve">. If we know that the results of an algorithm are systematically discriminatory, then we know enough to seek to </w:t>
      </w:r>
      <w:r w:rsidRPr="001331F0">
        <w:rPr>
          <w:rStyle w:val="Emphasis"/>
        </w:rPr>
        <w:t>redesign</w:t>
      </w:r>
      <w:r w:rsidRPr="001331F0">
        <w:rPr>
          <w:rStyle w:val="StyleUnderline"/>
        </w:rPr>
        <w:t xml:space="preserve"> the algorithm or</w:t>
      </w:r>
      <w:r w:rsidRPr="001331F0">
        <w:t xml:space="preserve"> to </w:t>
      </w:r>
      <w:r w:rsidRPr="001331F0">
        <w:rPr>
          <w:rStyle w:val="Emphasis"/>
        </w:rPr>
        <w:t>distrust</w:t>
      </w:r>
      <w:r w:rsidRPr="001331F0">
        <w:rPr>
          <w:rStyle w:val="StyleUnderline"/>
        </w:rPr>
        <w:t xml:space="preserve"> its results. The distinction is similar to the evidentiary difference between demonstrating disparate </w:t>
      </w:r>
      <w:r w:rsidRPr="001331F0">
        <w:rPr>
          <w:rStyle w:val="Emphasis"/>
        </w:rPr>
        <w:t>treatment</w:t>
      </w:r>
      <w:r w:rsidRPr="001331F0">
        <w:rPr>
          <w:rStyle w:val="StyleUnderline"/>
        </w:rPr>
        <w:t xml:space="preserve"> and demonstrating </w:t>
      </w:r>
      <w:r w:rsidRPr="001331F0">
        <w:rPr>
          <w:rStyle w:val="Emphasis"/>
        </w:rPr>
        <w:t>disparate impact</w:t>
      </w:r>
      <w:r w:rsidRPr="001331F0">
        <w:t xml:space="preserve">.10 </w:t>
      </w:r>
      <w:r w:rsidRPr="001331F0">
        <w:rPr>
          <w:rStyle w:val="StyleUnderline"/>
        </w:rPr>
        <w:t>My central claim is</w:t>
      </w:r>
      <w:r w:rsidRPr="001331F0">
        <w:t xml:space="preserve"> this: </w:t>
      </w:r>
      <w:r w:rsidRPr="001331F0">
        <w:rPr>
          <w:rStyle w:val="StyleUnderline"/>
        </w:rPr>
        <w:t xml:space="preserve">if we believe that the real-world facts, on which algorithms are trained and operate, are deeply suffused with invidious discrimination, then </w:t>
      </w:r>
      <w:r w:rsidRPr="001331F0">
        <w:rPr>
          <w:rStyle w:val="Emphasis"/>
        </w:rPr>
        <w:t>our prescription to the problem of racist or sexist</w:t>
      </w:r>
      <w:r w:rsidRPr="001331F0">
        <w:t xml:space="preserve">11 </w:t>
      </w:r>
      <w:r w:rsidRPr="001331F0">
        <w:rPr>
          <w:rStyle w:val="Emphasis"/>
        </w:rPr>
        <w:t>algorithms</w:t>
      </w:r>
      <w:r w:rsidRPr="001331F0">
        <w:rPr>
          <w:rStyle w:val="StyleUnderline"/>
        </w:rPr>
        <w:t xml:space="preserve"> is </w:t>
      </w:r>
      <w:r w:rsidRPr="001331F0">
        <w:rPr>
          <w:rStyle w:val="Emphasis"/>
          <w:i/>
          <w:iCs w:val="0"/>
        </w:rPr>
        <w:t>algorithmic affirmative action</w:t>
      </w:r>
      <w:r w:rsidRPr="001331F0">
        <w:t xml:space="preserve">. Thus, </w:t>
      </w:r>
      <w:r w:rsidRPr="001331F0">
        <w:rPr>
          <w:rStyle w:val="StyleUnderline"/>
        </w:rPr>
        <w:t xml:space="preserve">the problem is </w:t>
      </w:r>
      <w:r w:rsidRPr="001331F0">
        <w:rPr>
          <w:rStyle w:val="Emphasis"/>
        </w:rPr>
        <w:t>not</w:t>
      </w:r>
      <w:r w:rsidRPr="001331F0">
        <w:rPr>
          <w:rStyle w:val="StyleUnderline"/>
        </w:rPr>
        <w:t xml:space="preserve"> the black box, which is often </w:t>
      </w:r>
      <w:r w:rsidRPr="001331F0">
        <w:rPr>
          <w:rStyle w:val="Emphasis"/>
        </w:rPr>
        <w:t>more neutral than the human decisionmaker it replaces</w:t>
      </w:r>
      <w:r w:rsidRPr="001331F0">
        <w:rPr>
          <w:rStyle w:val="StyleUnderline"/>
        </w:rPr>
        <w:t xml:space="preserve">, but the </w:t>
      </w:r>
      <w:r w:rsidRPr="001331F0">
        <w:rPr>
          <w:rStyle w:val="Emphasis"/>
        </w:rPr>
        <w:t>real world on which it operates</w:t>
      </w:r>
      <w:r w:rsidRPr="001331F0">
        <w:t xml:space="preserve">. </w:t>
      </w:r>
      <w:r w:rsidRPr="001331F0">
        <w:rPr>
          <w:rStyle w:val="StyleUnderline"/>
        </w:rPr>
        <w:t xml:space="preserve">We must </w:t>
      </w:r>
      <w:r w:rsidRPr="001331F0">
        <w:rPr>
          <w:rStyle w:val="Emphasis"/>
        </w:rPr>
        <w:t>design our algorithms for a world permeated</w:t>
      </w:r>
      <w:r w:rsidRPr="001331F0">
        <w:t xml:space="preserve"> </w:t>
      </w:r>
      <w:r w:rsidRPr="001331F0">
        <w:rPr>
          <w:rStyle w:val="StyleUnderline"/>
        </w:rPr>
        <w:t xml:space="preserve">with the legacy of </w:t>
      </w:r>
      <w:r w:rsidRPr="001331F0">
        <w:rPr>
          <w:rStyle w:val="Emphasis"/>
        </w:rPr>
        <w:t>discriminations</w:t>
      </w:r>
      <w:r w:rsidRPr="001331F0">
        <w:rPr>
          <w:rStyle w:val="StyleUnderline"/>
        </w:rPr>
        <w:t xml:space="preserve"> past and the reality of discriminations present</w:t>
      </w:r>
      <w:r w:rsidRPr="001331F0">
        <w:t>.</w:t>
      </w:r>
    </w:p>
    <w:p w14:paraId="1A9892B1" w14:textId="77777777" w:rsidR="00EA1483" w:rsidRDefault="00EA1483" w:rsidP="00EA1483">
      <w:r>
        <w:t>[FN 10]</w:t>
      </w:r>
    </w:p>
    <w:p w14:paraId="6A404F8A" w14:textId="77777777" w:rsidR="00EA1483" w:rsidRDefault="00EA1483" w:rsidP="00EA1483">
      <w:r>
        <w:t xml:space="preserve">10.While </w:t>
      </w:r>
      <w:r w:rsidRPr="001331F0">
        <w:rPr>
          <w:rStyle w:val="Emphasis"/>
        </w:rPr>
        <w:t>casting</w:t>
      </w:r>
      <w:r>
        <w:t xml:space="preserve"> some </w:t>
      </w:r>
      <w:r w:rsidRPr="001331F0">
        <w:rPr>
          <w:rStyle w:val="Emphasis"/>
        </w:rPr>
        <w:t>doubt</w:t>
      </w:r>
      <w:r>
        <w:t xml:space="preserve"> </w:t>
      </w:r>
      <w:r w:rsidRPr="001331F0">
        <w:rPr>
          <w:rStyle w:val="StyleUnderline"/>
        </w:rPr>
        <w:t xml:space="preserve">on the continuing </w:t>
      </w:r>
      <w:r w:rsidRPr="001331F0">
        <w:rPr>
          <w:rStyle w:val="Emphasis"/>
        </w:rPr>
        <w:t>validity of disparate impact</w:t>
      </w:r>
      <w:r w:rsidRPr="001331F0">
        <w:rPr>
          <w:rStyle w:val="StyleUnderline"/>
        </w:rPr>
        <w:t xml:space="preserve"> justifications for civil rights remedies in its 2009 decision in</w:t>
      </w:r>
      <w:r>
        <w:t xml:space="preserve"> </w:t>
      </w:r>
      <w:r w:rsidRPr="001331F0">
        <w:rPr>
          <w:rStyle w:val="Emphasis"/>
        </w:rPr>
        <w:t>Ricci</w:t>
      </w:r>
      <w:r>
        <w:t xml:space="preserve"> v. DeStefano, 557 U.S. 557 (2009), </w:t>
      </w:r>
      <w:r w:rsidRPr="001331F0">
        <w:rPr>
          <w:rStyle w:val="StyleUnderline"/>
        </w:rPr>
        <w:t xml:space="preserve">the </w:t>
      </w:r>
      <w:r w:rsidRPr="001331F0">
        <w:rPr>
          <w:rStyle w:val="Emphasis"/>
        </w:rPr>
        <w:t>Supreme Court</w:t>
      </w:r>
      <w:r w:rsidRPr="001331F0">
        <w:rPr>
          <w:rStyle w:val="StyleUnderline"/>
        </w:rPr>
        <w:t xml:space="preserve"> in its </w:t>
      </w:r>
      <w:r w:rsidRPr="001331F0">
        <w:rPr>
          <w:rStyle w:val="Emphasis"/>
        </w:rPr>
        <w:t>latest ruling on</w:t>
      </w:r>
      <w:r>
        <w:t xml:space="preserve"> issues of </w:t>
      </w:r>
      <w:r w:rsidRPr="001331F0">
        <w:rPr>
          <w:rStyle w:val="Emphasis"/>
        </w:rPr>
        <w:t>race</w:t>
      </w:r>
      <w:r>
        <w:t xml:space="preserve"> upheld a disparate-impact-based theory of civil rights violations under the Fair Housing Act. There the Court distinguished disparate treatment and disparate impact theories as follows: “In contrast to a disparate-treatment case, where a ‘plaintiff must establish that the defendant had a discriminatory intent or motive,’ a plaintiff bringing a disparate-impact claim challenges practices that have a ‘disproportionately adverse effect on minorities’ and are otherwise unjustified by a legitimate rationale.” Tex. Dep’t of Hous. &amp; Cmty. Affairs v. Inclusive Cmtys. Project, Inc., 135 S. Ct. 2507, 2533 (2015) (quoting Ricci, 557 U.S. at 577). The Court </w:t>
      </w:r>
      <w:r w:rsidRPr="001331F0">
        <w:rPr>
          <w:rStyle w:val="Emphasis"/>
        </w:rPr>
        <w:t>warned</w:t>
      </w:r>
      <w:r w:rsidRPr="001331F0">
        <w:rPr>
          <w:rStyle w:val="StyleUnderline"/>
        </w:rPr>
        <w:t xml:space="preserve"> that </w:t>
      </w:r>
      <w:r w:rsidRPr="001331F0">
        <w:rPr>
          <w:rStyle w:val="Emphasis"/>
        </w:rPr>
        <w:t>remedying disparate impacts</w:t>
      </w:r>
      <w:r w:rsidRPr="001331F0">
        <w:rPr>
          <w:rStyle w:val="StyleUnderline"/>
        </w:rPr>
        <w:t xml:space="preserve"> through </w:t>
      </w:r>
      <w:r w:rsidRPr="001331F0">
        <w:t>explicit “</w:t>
      </w:r>
      <w:r w:rsidRPr="001331F0">
        <w:rPr>
          <w:rStyle w:val="StyleUnderline"/>
        </w:rPr>
        <w:t xml:space="preserve">racial quotas” would </w:t>
      </w:r>
      <w:r w:rsidRPr="001331F0">
        <w:rPr>
          <w:rStyle w:val="Emphasis"/>
        </w:rPr>
        <w:t>raise “serious constitutional concerns</w:t>
      </w:r>
      <w:r>
        <w:t>.” Id. at 2523. On the contemporary use of disparate impact in classifications, see Samuel R. Bagenstos, Disparate Impact and the Role of Classification and Motivation in Equal Protection Law After Inclusive Communities, 101 Cornell L. Rev. 1115 (2016).</w:t>
      </w:r>
    </w:p>
    <w:p w14:paraId="403846A9" w14:textId="77777777" w:rsidR="00EA1483" w:rsidRDefault="00EA1483" w:rsidP="00EA1483">
      <w:r>
        <w:t>[End FN]</w:t>
      </w:r>
    </w:p>
    <w:p w14:paraId="49FB9FF4" w14:textId="77777777" w:rsidR="00EA1483" w:rsidRDefault="00EA1483" w:rsidP="00EA1483">
      <w:r w:rsidRPr="001331F0">
        <w:rPr>
          <w:rStyle w:val="StyleUnderline"/>
        </w:rPr>
        <w:t>The importance of getting this right is clear</w:t>
      </w:r>
      <w:r>
        <w:t xml:space="preserve">. </w:t>
      </w:r>
      <w:r w:rsidRPr="001331F0">
        <w:rPr>
          <w:rStyle w:val="StyleUnderline"/>
        </w:rPr>
        <w:t>Facebook now owns a patent on a process by which a user can be denied a loan because of</w:t>
      </w:r>
      <w:r>
        <w:t xml:space="preserve"> the </w:t>
      </w:r>
      <w:r w:rsidRPr="001331F0">
        <w:rPr>
          <w:rStyle w:val="StyleUnderline"/>
        </w:rPr>
        <w:t>creditworthiness of</w:t>
      </w:r>
      <w:r>
        <w:t xml:space="preserve"> his or her </w:t>
      </w:r>
      <w:r w:rsidRPr="001331F0">
        <w:rPr>
          <w:rStyle w:val="StyleUnderline"/>
        </w:rPr>
        <w:t>friends</w:t>
      </w:r>
      <w:r>
        <w:t xml:space="preserve">.12 </w:t>
      </w:r>
      <w:r w:rsidRPr="001331F0">
        <w:rPr>
          <w:rStyle w:val="StyleUnderline"/>
        </w:rPr>
        <w:t>IBM purports to offer an algorithm that can distinguish refugee from terrorist</w:t>
      </w:r>
      <w:r>
        <w:t xml:space="preserve">, “the sheep from the wolves.”13 </w:t>
      </w:r>
      <w:r w:rsidRPr="001331F0">
        <w:rPr>
          <w:rStyle w:val="StyleUnderline"/>
        </w:rPr>
        <w:t>Retailers</w:t>
      </w:r>
      <w:r>
        <w:t xml:space="preserve"> can increasingly </w:t>
      </w:r>
      <w:r w:rsidRPr="001331F0">
        <w:rPr>
          <w:rStyle w:val="StyleUnderline"/>
        </w:rPr>
        <w:t>target certain shoppers for discounts</w:t>
      </w:r>
      <w:r>
        <w:t xml:space="preserve">.14 </w:t>
      </w:r>
      <w:r w:rsidRPr="001331F0">
        <w:rPr>
          <w:rStyle w:val="StyleUnderline"/>
        </w:rPr>
        <w:t>Law enforcement</w:t>
      </w:r>
      <w:r>
        <w:t xml:space="preserve"> officers </w:t>
      </w:r>
      <w:r w:rsidRPr="001331F0">
        <w:rPr>
          <w:rStyle w:val="StyleUnderline"/>
        </w:rPr>
        <w:t>are using “predictive policing</w:t>
      </w:r>
      <w:r>
        <w:t xml:space="preserve">” </w:t>
      </w:r>
      <w:r w:rsidRPr="001331F0">
        <w:rPr>
          <w:rStyle w:val="StyleUnderline"/>
        </w:rPr>
        <w:t>algorithms to identify “hot people</w:t>
      </w:r>
      <w:r>
        <w:t xml:space="preserve">” who might have a greater propensity to commit crime.15 </w:t>
      </w:r>
      <w:r w:rsidRPr="001331F0">
        <w:rPr>
          <w:rStyle w:val="StyleUnderline"/>
        </w:rPr>
        <w:t>Judges are employing algorithms in sentencing</w:t>
      </w:r>
      <w:r>
        <w:t xml:space="preserve">.16 As Pasquale describes, </w:t>
      </w:r>
      <w:r w:rsidRPr="001331F0">
        <w:rPr>
          <w:rStyle w:val="StyleUnderline"/>
        </w:rPr>
        <w:t>Google’s</w:t>
      </w:r>
      <w:r>
        <w:t xml:space="preserve"> search </w:t>
      </w:r>
      <w:r w:rsidRPr="001331F0">
        <w:rPr>
          <w:rStyle w:val="StyleUnderline"/>
        </w:rPr>
        <w:t>and Facebook’s</w:t>
      </w:r>
      <w:r>
        <w:t xml:space="preserve"> presentation </w:t>
      </w:r>
      <w:r w:rsidRPr="001331F0">
        <w:rPr>
          <w:rStyle w:val="StyleUnderline"/>
        </w:rPr>
        <w:t>algorithms</w:t>
      </w:r>
      <w:r>
        <w:t xml:space="preserve"> </w:t>
      </w:r>
      <w:r w:rsidRPr="001331F0">
        <w:rPr>
          <w:rStyle w:val="StyleUnderline"/>
        </w:rPr>
        <w:t>determine what information we see</w:t>
      </w:r>
      <w:r>
        <w:t xml:space="preserve"> (p. 82). </w:t>
      </w:r>
      <w:r w:rsidRPr="001331F0">
        <w:rPr>
          <w:rStyle w:val="StyleUnderline"/>
        </w:rPr>
        <w:t>The possibilities of discriminatory manipulation are legion</w:t>
      </w:r>
      <w:r>
        <w:t xml:space="preserve">.17 Pasquale worries that the rise of </w:t>
      </w:r>
      <w:r w:rsidRPr="001331F0">
        <w:rPr>
          <w:rStyle w:val="StyleUnderline"/>
        </w:rPr>
        <w:t>algorithmic decisionmaking will make racism</w:t>
      </w:r>
      <w:r>
        <w:t xml:space="preserve"> and other discrimination even </w:t>
      </w:r>
      <w:r w:rsidRPr="001331F0">
        <w:rPr>
          <w:rStyle w:val="StyleUnderline"/>
        </w:rPr>
        <w:t>more difficult to ferret out, hidden behind subtle manipulations</w:t>
      </w:r>
      <w:r>
        <w:t xml:space="preserve"> that are </w:t>
      </w:r>
      <w:r w:rsidRPr="001331F0">
        <w:rPr>
          <w:rStyle w:val="StyleUnderline"/>
        </w:rPr>
        <w:t>nearly impossible to discern</w:t>
      </w:r>
      <w:r>
        <w:t xml:space="preserve"> for ordinary citizens not privy to the internal computer code (p. 38). “It [c]reates [i]nvisible [p]owers,” he warns (p. 193).</w:t>
      </w:r>
    </w:p>
    <w:p w14:paraId="55343652" w14:textId="77777777" w:rsidR="00EA1483" w:rsidRPr="001331F0" w:rsidRDefault="00EA1483" w:rsidP="00EA1483">
      <w:pPr>
        <w:rPr>
          <w:rStyle w:val="Emphasis"/>
        </w:rPr>
      </w:pPr>
      <w:r>
        <w:t xml:space="preserve">Pasquale’s warning comes at a time when the #BlackLivesMatter campaign and other recent events have made the reality of racial- and genderbased discrimination in our society painfully clear.18 </w:t>
      </w:r>
      <w:r w:rsidRPr="001331F0">
        <w:rPr>
          <w:rStyle w:val="StyleUnderline"/>
        </w:rPr>
        <w:t>In one famous experiment, job applicants with white</w:t>
      </w:r>
      <w:r>
        <w:t xml:space="preserve">-sounding </w:t>
      </w:r>
      <w:r w:rsidRPr="001331F0">
        <w:rPr>
          <w:rStyle w:val="StyleUnderline"/>
        </w:rPr>
        <w:t>names</w:t>
      </w:r>
      <w:r>
        <w:t xml:space="preserve">, such as Emily, </w:t>
      </w:r>
      <w:r w:rsidRPr="001331F0">
        <w:rPr>
          <w:rStyle w:val="StyleUnderline"/>
        </w:rPr>
        <w:t>received 50 percent more callbacks than</w:t>
      </w:r>
      <w:r>
        <w:t xml:space="preserve"> those with </w:t>
      </w:r>
      <w:r w:rsidRPr="001331F0">
        <w:rPr>
          <w:rStyle w:val="StyleUnderline"/>
        </w:rPr>
        <w:t>African American</w:t>
      </w:r>
      <w:r>
        <w:t xml:space="preserve">–sounding </w:t>
      </w:r>
      <w:r w:rsidRPr="001331F0">
        <w:rPr>
          <w:rStyle w:val="StyleUnderline"/>
        </w:rPr>
        <w:t>names</w:t>
      </w:r>
      <w:r>
        <w:t xml:space="preserve">, such as Lakisha.19 </w:t>
      </w:r>
      <w:r w:rsidRPr="001331F0">
        <w:rPr>
          <w:rStyle w:val="StyleUnderline"/>
        </w:rPr>
        <w:t>A study</w:t>
      </w:r>
      <w:r>
        <w:t xml:space="preserve"> of emails sent to mortgage loan originators asking for loans </w:t>
      </w:r>
      <w:r w:rsidRPr="001331F0">
        <w:rPr>
          <w:rStyle w:val="StyleUnderline"/>
        </w:rPr>
        <w:t>found</w:t>
      </w:r>
      <w:r>
        <w:t xml:space="preserve"> that </w:t>
      </w:r>
      <w:r w:rsidRPr="001331F0">
        <w:rPr>
          <w:rStyle w:val="StyleUnderline"/>
        </w:rPr>
        <w:t>African American</w:t>
      </w:r>
      <w:r>
        <w:t xml:space="preserve">–sounding </w:t>
      </w:r>
      <w:r w:rsidRPr="001331F0">
        <w:rPr>
          <w:rStyle w:val="StyleUnderline"/>
        </w:rPr>
        <w:t>names effectively reduced an applicant’s credit score by 71 points</w:t>
      </w:r>
      <w:r>
        <w:t xml:space="preserve"> (on a scale going up to 750).20 </w:t>
      </w:r>
      <w:r w:rsidRPr="001331F0">
        <w:rPr>
          <w:rStyle w:val="StyleUnderline"/>
        </w:rPr>
        <w:t>A</w:t>
      </w:r>
      <w:r>
        <w:t xml:space="preserve"> 2012 </w:t>
      </w:r>
      <w:r w:rsidRPr="001331F0">
        <w:rPr>
          <w:rStyle w:val="StyleUnderline"/>
        </w:rPr>
        <w:t>federal government report</w:t>
      </w:r>
      <w:r>
        <w:t xml:space="preserve"> </w:t>
      </w:r>
      <w:r w:rsidRPr="001331F0">
        <w:rPr>
          <w:rStyle w:val="StyleUnderline"/>
        </w:rPr>
        <w:t>found that</w:t>
      </w:r>
      <w:r>
        <w:t xml:space="preserve"> both </w:t>
      </w:r>
      <w:r w:rsidRPr="001331F0">
        <w:rPr>
          <w:rStyle w:val="StyleUnderline"/>
        </w:rPr>
        <w:t>African Americans</w:t>
      </w:r>
      <w:r>
        <w:t xml:space="preserve"> and Asian Americans </w:t>
      </w:r>
      <w:r w:rsidRPr="001331F0">
        <w:rPr>
          <w:rStyle w:val="StyleUnderline"/>
        </w:rPr>
        <w:t>were shown 17</w:t>
      </w:r>
      <w:r>
        <w:t xml:space="preserve">.7 </w:t>
      </w:r>
      <w:r w:rsidRPr="001331F0">
        <w:rPr>
          <w:rStyle w:val="StyleUnderline"/>
        </w:rPr>
        <w:t>percent fewer homes than equally qualified white Americans</w:t>
      </w:r>
      <w:r>
        <w:t xml:space="preserve">.21 A 2015 federal government study found yet other invidious discrimination in housing: housing providers tell deaf or hard-of-hearing homeseekers about fewer units than similar homeseekers who are not deaf.22 Homeseekers who use wheelchairs are more likely to be denied an appointment to view rental housing in buildings with accessible units, and when given an appointment, are less likely to be shown suitable housing units than homeseekers who are ambulatory.23 </w:t>
      </w:r>
      <w:r w:rsidRPr="001331F0">
        <w:rPr>
          <w:rStyle w:val="StyleUnderline"/>
        </w:rPr>
        <w:t xml:space="preserve">In a society where discrimination affects opportunities in innumerable ways, </w:t>
      </w:r>
      <w:r w:rsidRPr="001331F0">
        <w:rPr>
          <w:rStyle w:val="Emphasis"/>
        </w:rPr>
        <w:t>we must worry</w:t>
      </w:r>
      <w:r w:rsidRPr="001331F0">
        <w:rPr>
          <w:rStyle w:val="StyleUnderline"/>
        </w:rPr>
        <w:t xml:space="preserve"> about the </w:t>
      </w:r>
      <w:r w:rsidRPr="001331F0">
        <w:rPr>
          <w:rStyle w:val="Emphasis"/>
        </w:rPr>
        <w:t>migration of discrimination to decisionmaking by algorithm.</w:t>
      </w:r>
    </w:p>
    <w:p w14:paraId="4F14CA18" w14:textId="77777777" w:rsidR="00EA1483" w:rsidRDefault="00EA1483" w:rsidP="00EA1483">
      <w:pPr>
        <w:rPr>
          <w:rStyle w:val="Emphasis"/>
        </w:rPr>
      </w:pPr>
      <w:r>
        <w:t xml:space="preserve">This Review proceeds as follows. Part I reviews Pasquale’s argument that our emerging black box society will increase discriminatory manipulations. It argues that, contrary to Pasquale’s argument, </w:t>
      </w:r>
      <w:r w:rsidRPr="001331F0">
        <w:rPr>
          <w:rStyle w:val="Emphasis"/>
        </w:rPr>
        <w:t>instead</w:t>
      </w:r>
      <w:r w:rsidRPr="001331F0">
        <w:rPr>
          <w:rStyle w:val="StyleUnderline"/>
        </w:rPr>
        <w:t xml:space="preserve"> of seeing algorithms as likely to </w:t>
      </w:r>
      <w:r w:rsidRPr="001331F0">
        <w:rPr>
          <w:rStyle w:val="Emphasis"/>
        </w:rPr>
        <w:t>increase</w:t>
      </w:r>
      <w:r w:rsidRPr="001331F0">
        <w:rPr>
          <w:rStyle w:val="StyleUnderline"/>
        </w:rPr>
        <w:t xml:space="preserve"> intentional discrimination, </w:t>
      </w:r>
      <w:r w:rsidRPr="001331F0">
        <w:rPr>
          <w:rStyle w:val="Emphasis"/>
        </w:rPr>
        <w:t>the law</w:t>
      </w:r>
      <w:r w:rsidRPr="001331F0">
        <w:rPr>
          <w:rStyle w:val="StyleUnderline"/>
        </w:rPr>
        <w:t xml:space="preserve"> has </w:t>
      </w:r>
      <w:r w:rsidRPr="001331F0">
        <w:rPr>
          <w:rStyle w:val="Emphasis"/>
        </w:rPr>
        <w:t>turned</w:t>
      </w:r>
      <w:r w:rsidRPr="001331F0">
        <w:rPr>
          <w:rStyle w:val="StyleUnderline"/>
        </w:rPr>
        <w:t xml:space="preserve"> to algorithms to </w:t>
      </w:r>
      <w:r w:rsidRPr="001331F0">
        <w:rPr>
          <w:rStyle w:val="Emphasis"/>
        </w:rPr>
        <w:t>reduce</w:t>
      </w:r>
      <w:r w:rsidRPr="001331F0">
        <w:rPr>
          <w:rStyle w:val="StyleUnderline"/>
        </w:rPr>
        <w:t xml:space="preserve"> the invidious discriminations that result from human decisionmakers with unfettered discretion</w:t>
      </w:r>
      <w:r>
        <w:t xml:space="preserve">. </w:t>
      </w:r>
      <w:r w:rsidRPr="001331F0">
        <w:t xml:space="preserve">Through </w:t>
      </w:r>
      <w:r w:rsidRPr="001331F0">
        <w:rPr>
          <w:rStyle w:val="StyleUnderline"/>
        </w:rPr>
        <w:t xml:space="preserve">the example of </w:t>
      </w:r>
      <w:r w:rsidRPr="001331F0">
        <w:rPr>
          <w:rStyle w:val="Emphasis"/>
        </w:rPr>
        <w:t>sentencing guidelines</w:t>
      </w:r>
      <w:r w:rsidRPr="001331F0">
        <w:t xml:space="preserve">, this </w:t>
      </w:r>
      <w:r>
        <w:t xml:space="preserve">Part </w:t>
      </w:r>
      <w:r w:rsidRPr="001331F0">
        <w:rPr>
          <w:rStyle w:val="StyleUnderline"/>
        </w:rPr>
        <w:t xml:space="preserve">demonstrates that </w:t>
      </w:r>
      <w:r w:rsidRPr="001331F0">
        <w:rPr>
          <w:rStyle w:val="Emphasis"/>
        </w:rPr>
        <w:t>law has preferred highly specified algorithmic decisionmaking</w:t>
      </w:r>
      <w:r>
        <w:t xml:space="preserve"> </w:t>
      </w:r>
      <w:r w:rsidRPr="001331F0">
        <w:rPr>
          <w:rStyle w:val="StyleUnderline"/>
        </w:rPr>
        <w:t>in order to reduce the discriminatory results of open-ended human judgment.</w:t>
      </w:r>
      <w:r>
        <w:t xml:space="preserve"> Part II argues that </w:t>
      </w:r>
      <w:r w:rsidRPr="001331F0">
        <w:rPr>
          <w:rStyle w:val="StyleUnderline"/>
        </w:rPr>
        <w:t xml:space="preserve">because of the real-world discrimination upon which the algorithms learn and operate, discrimination is </w:t>
      </w:r>
      <w:r w:rsidRPr="001331F0">
        <w:rPr>
          <w:rStyle w:val="Emphasis"/>
        </w:rPr>
        <w:t>still likely to emerge</w:t>
      </w:r>
      <w:r w:rsidRPr="001331F0">
        <w:rPr>
          <w:rStyle w:val="StyleUnderline"/>
        </w:rPr>
        <w:t xml:space="preserve"> from automated algorithms</w:t>
      </w:r>
      <w:r>
        <w:t xml:space="preserve"> that are </w:t>
      </w:r>
      <w:r w:rsidRPr="001331F0">
        <w:rPr>
          <w:rStyle w:val="StyleUnderline"/>
        </w:rPr>
        <w:t>designed in racially or gender-</w:t>
      </w:r>
      <w:r w:rsidRPr="001331F0">
        <w:rPr>
          <w:rStyle w:val="Emphasis"/>
        </w:rPr>
        <w:t>neutral</w:t>
      </w:r>
      <w:r w:rsidRPr="001331F0">
        <w:rPr>
          <w:rStyle w:val="StyleUnderline"/>
        </w:rPr>
        <w:t xml:space="preserve"> fashion</w:t>
      </w:r>
      <w:r>
        <w:t xml:space="preserve">. </w:t>
      </w:r>
      <w:r w:rsidRPr="001331F0">
        <w:rPr>
          <w:rStyle w:val="StyleUnderline"/>
        </w:rPr>
        <w:t xml:space="preserve">Part III introduces the </w:t>
      </w:r>
      <w:r w:rsidRPr="001331F0">
        <w:rPr>
          <w:rStyle w:val="Emphasis"/>
        </w:rPr>
        <w:t>remedy</w:t>
      </w:r>
      <w:r w:rsidRPr="001331F0">
        <w:rPr>
          <w:rStyle w:val="StyleUnderline"/>
        </w:rPr>
        <w:t xml:space="preserve"> of </w:t>
      </w:r>
      <w:r w:rsidRPr="001331F0">
        <w:rPr>
          <w:rStyle w:val="Emphasis"/>
        </w:rPr>
        <w:t>algorithmic affirmative action</w:t>
      </w:r>
      <w:r>
        <w:t xml:space="preserve"> </w:t>
      </w:r>
      <w:r w:rsidRPr="001331F0">
        <w:rPr>
          <w:rStyle w:val="StyleUnderline"/>
        </w:rPr>
        <w:t xml:space="preserve">to </w:t>
      </w:r>
      <w:r w:rsidRPr="001331F0">
        <w:rPr>
          <w:rStyle w:val="Emphasis"/>
        </w:rPr>
        <w:t>combat</w:t>
      </w:r>
      <w:r w:rsidRPr="001331F0">
        <w:rPr>
          <w:rStyle w:val="StyleUnderline"/>
        </w:rPr>
        <w:t xml:space="preserve"> the problem of viral discrimination—</w:t>
      </w:r>
      <w:r w:rsidRPr="001331F0">
        <w:rPr>
          <w:rStyle w:val="Emphasis"/>
        </w:rPr>
        <w:t>designing algorithms in race- and gender-conscious ways</w:t>
      </w:r>
      <w:r>
        <w:t xml:space="preserve"> </w:t>
      </w:r>
      <w:r w:rsidRPr="001331F0">
        <w:rPr>
          <w:rStyle w:val="StyleUnderline"/>
        </w:rPr>
        <w:t xml:space="preserve">to </w:t>
      </w:r>
      <w:r w:rsidRPr="001331F0">
        <w:rPr>
          <w:rStyle w:val="Emphasis"/>
        </w:rPr>
        <w:t>account for existing discrimination</w:t>
      </w:r>
      <w:r>
        <w:t xml:space="preserve"> </w:t>
      </w:r>
      <w:r w:rsidRPr="001331F0">
        <w:rPr>
          <w:rStyle w:val="Emphasis"/>
        </w:rPr>
        <w:t>lurking in the data.</w:t>
      </w:r>
    </w:p>
    <w:p w14:paraId="793C718C" w14:textId="6B99E08B" w:rsidR="00EA1483" w:rsidRPr="00EA1483" w:rsidRDefault="00EA1483" w:rsidP="00EA1483"/>
    <w:p w14:paraId="320AEC58" w14:textId="33F0213E" w:rsidR="00A54310" w:rsidRDefault="00A54310" w:rsidP="00A54310">
      <w:pPr>
        <w:pStyle w:val="Heading3"/>
      </w:pPr>
      <w:r>
        <w:t>Econ – Diversity k2 Competitiveness</w:t>
      </w:r>
    </w:p>
    <w:p w14:paraId="63C3C553" w14:textId="50144FDE" w:rsidR="00A54310" w:rsidRPr="00A54310" w:rsidRDefault="00A54310" w:rsidP="00A54310">
      <w:pPr>
        <w:pStyle w:val="Heading4"/>
      </w:pPr>
      <w:r>
        <w:t>Workplace diversity key to global economic competitiveness—US on top now, need to stay there—Explicitly prices in alt causes like the trade war and immigration restrictions</w:t>
      </w:r>
    </w:p>
    <w:p w14:paraId="07DF1E8E" w14:textId="77777777" w:rsidR="00A54310" w:rsidRPr="00E06D4E" w:rsidRDefault="00A54310" w:rsidP="00A54310">
      <w:pPr>
        <w:rPr>
          <w:rStyle w:val="Style13ptBold"/>
        </w:rPr>
      </w:pPr>
      <w:r>
        <w:rPr>
          <w:rStyle w:val="Style13ptBold"/>
        </w:rPr>
        <w:t>Lugman 18</w:t>
      </w:r>
    </w:p>
    <w:p w14:paraId="15A3E45D" w14:textId="77777777" w:rsidR="00A54310" w:rsidRDefault="00A54310" w:rsidP="00A54310">
      <w:r>
        <w:t xml:space="preserve">Muhammad Luqman, quoting new WEF report DIVERSITY, INCLUSION BRING COMPETITIVE EDGE: GLOBAL COMPETITIVENESS REPORT, 2018, </w:t>
      </w:r>
      <w:hyperlink r:id="rId17" w:history="1">
        <w:r w:rsidRPr="00B13F5C">
          <w:rPr>
            <w:rStyle w:val="Hyperlink"/>
          </w:rPr>
          <w:t>http://www.viewsnews.net/2018/10/17/diversity-inclusion-bring-competitive-edge-global-competitiveness-report/</w:t>
        </w:r>
      </w:hyperlink>
    </w:p>
    <w:p w14:paraId="4B7C6ECB" w14:textId="77777777" w:rsidR="00A54310" w:rsidRPr="00E87EF4" w:rsidRDefault="00A54310" w:rsidP="00A54310"/>
    <w:p w14:paraId="7FB3459F" w14:textId="77777777" w:rsidR="00A54310" w:rsidRDefault="00A54310" w:rsidP="00A54310">
      <w:r w:rsidRPr="00E87EF4">
        <w:rPr>
          <w:rStyle w:val="StyleUnderline"/>
        </w:rPr>
        <w:t>The United States and China may be engaged in a trade war</w:t>
      </w:r>
      <w:r>
        <w:t xml:space="preserve"> with the threat of exclusionary implications </w:t>
      </w:r>
      <w:r w:rsidRPr="00E87EF4">
        <w:rPr>
          <w:rStyle w:val="StyleUnderline"/>
        </w:rPr>
        <w:t>but</w:t>
      </w:r>
      <w:r>
        <w:t xml:space="preserve"> openness through </w:t>
      </w:r>
      <w:r w:rsidRPr="00E87EF4">
        <w:rPr>
          <w:rStyle w:val="StyleUnderline"/>
        </w:rPr>
        <w:t>inclusion and diversity are emerging as key drivers of creativity and productivity</w:t>
      </w:r>
      <w:r>
        <w:t>.</w:t>
      </w:r>
    </w:p>
    <w:p w14:paraId="1B82E9D6" w14:textId="77777777" w:rsidR="00A54310" w:rsidRDefault="00A54310" w:rsidP="00A54310">
      <w:r w:rsidRPr="00E87EF4">
        <w:rPr>
          <w:rStyle w:val="StyleUnderline"/>
        </w:rPr>
        <w:t>The World Economic Forum’s Global Competitiveness Report 2018 has included diversity as an important factor in</w:t>
      </w:r>
      <w:r>
        <w:t xml:space="preserve"> the </w:t>
      </w:r>
      <w:r w:rsidRPr="00E87EF4">
        <w:rPr>
          <w:rStyle w:val="StyleUnderline"/>
        </w:rPr>
        <w:t>competitiveness</w:t>
      </w:r>
      <w:r>
        <w:t xml:space="preserve"> rankings – introducing diversity as a new indicator on established index of methodology.</w:t>
      </w:r>
    </w:p>
    <w:p w14:paraId="08518100" w14:textId="77777777" w:rsidR="00A54310" w:rsidRDefault="00A54310" w:rsidP="00A54310">
      <w:r>
        <w:t xml:space="preserve">A blog on </w:t>
      </w:r>
      <w:r w:rsidRPr="00E87EF4">
        <w:rPr>
          <w:rStyle w:val="StyleUnderline"/>
        </w:rPr>
        <w:t>the WEF</w:t>
      </w:r>
      <w:r>
        <w:t xml:space="preserve"> website </w:t>
      </w:r>
      <w:r w:rsidRPr="00E87EF4">
        <w:rPr>
          <w:rStyle w:val="StyleUnderline"/>
        </w:rPr>
        <w:t>says companies reap multiple economic benefits from nurturing a</w:t>
      </w:r>
      <w:r w:rsidRPr="00E87EF4">
        <w:t>n</w:t>
      </w:r>
      <w:r>
        <w:t xml:space="preserve"> inclusive and </w:t>
      </w:r>
      <w:r w:rsidRPr="00E87EF4">
        <w:rPr>
          <w:rStyle w:val="StyleUnderline"/>
        </w:rPr>
        <w:t>diverse workforce</w:t>
      </w:r>
      <w:r>
        <w:t>. “Diversity and inclusion bring additional skills, ideas and perspectives,”</w:t>
      </w:r>
    </w:p>
    <w:p w14:paraId="39CE90B4" w14:textId="77777777" w:rsidR="00A54310" w:rsidRDefault="00A54310" w:rsidP="00A54310">
      <w:r>
        <w:t>Writer Sander van ‘t Noordende, Group Chief Executive, Products, Accenture, notes that “diversity in the workforce, as measured by gender, ethnicity, sexual orientation or religion, is a new indicator.”</w:t>
      </w:r>
    </w:p>
    <w:p w14:paraId="4492099B" w14:textId="77777777" w:rsidR="00A54310" w:rsidRDefault="00A54310" w:rsidP="00A54310">
      <w:r>
        <w:t>“Evidence shows that this change makes good sense,” Noordende writes, highlighting the importance of diversity with examples.</w:t>
      </w:r>
    </w:p>
    <w:p w14:paraId="31874C56" w14:textId="77777777" w:rsidR="00A54310" w:rsidRDefault="00A54310" w:rsidP="00A54310">
      <w:r>
        <w:t>Here is the rationale why diversity improves work climate and productivity:</w:t>
      </w:r>
    </w:p>
    <w:p w14:paraId="2E884E98" w14:textId="77777777" w:rsidR="00A54310" w:rsidRDefault="00A54310" w:rsidP="00A54310">
      <w:r>
        <w:t>“</w:t>
      </w:r>
      <w:r w:rsidRPr="00E87EF4">
        <w:rPr>
          <w:rStyle w:val="StyleUnderline"/>
        </w:rPr>
        <w:t>One reason for this is that individuals who work in</w:t>
      </w:r>
      <w:r>
        <w:t xml:space="preserve"> open, </w:t>
      </w:r>
      <w:r w:rsidRPr="00E87EF4">
        <w:rPr>
          <w:rStyle w:val="StyleUnderline"/>
        </w:rPr>
        <w:t>diverse and inclusive environments</w:t>
      </w:r>
      <w:r>
        <w:t xml:space="preserve"> are usually able to </w:t>
      </w:r>
      <w:r w:rsidRPr="00E87EF4">
        <w:rPr>
          <w:rStyle w:val="StyleUnderline"/>
        </w:rPr>
        <w:t>perform better</w:t>
      </w:r>
      <w:r w:rsidRPr="00E87EF4">
        <w:t xml:space="preserve">, because each individual is able to bring their authentic self to the workplace. Only when people are comfortable in their workplace does </w:t>
      </w:r>
      <w:r w:rsidRPr="00E87EF4">
        <w:rPr>
          <w:rStyle w:val="StyleUnderline"/>
        </w:rPr>
        <w:t>their organization get the best possible results from its workforce</w:t>
      </w:r>
      <w:r w:rsidRPr="00E87EF4">
        <w:t xml:space="preserve">. Most organizations operate with a range of stakeholders, including clients, alliance companies and shareholders, all of whom are themselves diverse. </w:t>
      </w:r>
      <w:r w:rsidRPr="00E87EF4">
        <w:rPr>
          <w:rStyle w:val="StyleUnderline"/>
        </w:rPr>
        <w:t>Organizations must reflect the diversity of the ecosystem</w:t>
      </w:r>
      <w:r>
        <w:t xml:space="preserve"> within which they operate </w:t>
      </w:r>
      <w:r w:rsidRPr="00E87EF4">
        <w:rPr>
          <w:rStyle w:val="StyleUnderline"/>
        </w:rPr>
        <w:t>to maximize their relationship with every stakeholder</w:t>
      </w:r>
      <w:r>
        <w:t>.”</w:t>
      </w:r>
    </w:p>
    <w:p w14:paraId="3E3BDE68" w14:textId="77777777" w:rsidR="00A54310" w:rsidRPr="00E87EF4" w:rsidRDefault="00A54310" w:rsidP="00A54310">
      <w:pPr>
        <w:rPr>
          <w:rStyle w:val="StyleUnderline"/>
        </w:rPr>
      </w:pPr>
      <w:r>
        <w:t xml:space="preserve">The WEF also acknowledges the importance of integration, noting that </w:t>
      </w:r>
      <w:r w:rsidRPr="00E87EF4">
        <w:rPr>
          <w:rStyle w:val="StyleUnderline"/>
        </w:rPr>
        <w:t>at a time of pushback against globalization research reveals that ease in hiring foreign labor and openness are among the traits of best performing companies.</w:t>
      </w:r>
    </w:p>
    <w:p w14:paraId="19D016AC" w14:textId="77777777" w:rsidR="00A54310" w:rsidRPr="00E87EF4" w:rsidRDefault="00A54310" w:rsidP="00A54310">
      <w:r w:rsidRPr="00E87EF4">
        <w:t xml:space="preserve">“At a time of escalating trade tensions and a backlash against globalization, the report also reveals the importance of openness for competitiveness. For example, those economies performing in indicators that denote </w:t>
      </w:r>
      <w:r w:rsidRPr="00E87EF4">
        <w:rPr>
          <w:rStyle w:val="StyleUnderline"/>
        </w:rPr>
        <w:t>openness such as</w:t>
      </w:r>
      <w:r w:rsidRPr="00E87EF4">
        <w:t xml:space="preserve"> low tariff and non-tariff barriers, </w:t>
      </w:r>
      <w:r w:rsidRPr="00E87EF4">
        <w:rPr>
          <w:rStyle w:val="StyleUnderline"/>
        </w:rPr>
        <w:t>ease of hiring foreign labor and collaboration in patent application among others</w:t>
      </w:r>
      <w:r w:rsidRPr="00E87EF4">
        <w:t xml:space="preserve"> also tend to </w:t>
      </w:r>
      <w:r w:rsidRPr="00E87EF4">
        <w:rPr>
          <w:rStyle w:val="StyleUnderline"/>
        </w:rPr>
        <w:t>perform well in</w:t>
      </w:r>
      <w:r w:rsidRPr="00E87EF4">
        <w:t xml:space="preserve"> terms of </w:t>
      </w:r>
      <w:r w:rsidRPr="00E87EF4">
        <w:rPr>
          <w:rStyle w:val="StyleUnderline"/>
        </w:rPr>
        <w:t>innovation and market efficiency</w:t>
      </w:r>
      <w:r w:rsidRPr="00E87EF4">
        <w:t xml:space="preserve">. This </w:t>
      </w:r>
      <w:r w:rsidRPr="00E87EF4">
        <w:rPr>
          <w:rStyle w:val="StyleUnderline"/>
        </w:rPr>
        <w:t>data suggests that global economic health would be positively impacted</w:t>
      </w:r>
      <w:r w:rsidRPr="00E87EF4">
        <w:t xml:space="preserve"> by a return to greater openness and integration. However, it is critical that policies be put in place to improve conditions of those adversely affected by globalization within countries,” the WEF said while releasing the 2018 report.</w:t>
      </w:r>
    </w:p>
    <w:p w14:paraId="5F02849F" w14:textId="77777777" w:rsidR="00A54310" w:rsidRPr="00E87EF4" w:rsidRDefault="00A54310" w:rsidP="00A54310">
      <w:pPr>
        <w:rPr>
          <w:rStyle w:val="StyleUnderline"/>
        </w:rPr>
      </w:pPr>
      <w:r w:rsidRPr="00E87EF4">
        <w:rPr>
          <w:rStyle w:val="StyleUnderline"/>
        </w:rPr>
        <w:t>The United States is the top performer</w:t>
      </w:r>
      <w:r>
        <w:t xml:space="preserve"> when progress is seen on 98 indicators </w:t>
      </w:r>
      <w:r w:rsidRPr="00E87EF4">
        <w:rPr>
          <w:rStyle w:val="StyleUnderline"/>
        </w:rPr>
        <w:t>among 140 economies of the world.</w:t>
      </w:r>
    </w:p>
    <w:p w14:paraId="7EA6B42E" w14:textId="77777777" w:rsidR="00A54310" w:rsidRDefault="00A54310" w:rsidP="00A54310">
      <w:r>
        <w:t>Here are some other findings of the report:</w:t>
      </w:r>
    </w:p>
    <w:p w14:paraId="5C5B428B" w14:textId="77777777" w:rsidR="00A54310" w:rsidRDefault="00A54310" w:rsidP="00A54310">
      <w:r>
        <w:t>“</w:t>
      </w:r>
      <w:r w:rsidRPr="00E87EF4">
        <w:rPr>
          <w:rStyle w:val="StyleUnderline"/>
        </w:rPr>
        <w:t>The changing nature of</w:t>
      </w:r>
      <w:r>
        <w:t xml:space="preserve"> economic </w:t>
      </w:r>
      <w:r w:rsidRPr="00E87EF4">
        <w:rPr>
          <w:rStyle w:val="StyleUnderline"/>
        </w:rPr>
        <w:t>competitiveness in a world</w:t>
      </w:r>
      <w:r>
        <w:t xml:space="preserve"> that is becoming </w:t>
      </w:r>
      <w:r w:rsidRPr="00E87EF4">
        <w:rPr>
          <w:rStyle w:val="StyleUnderline"/>
        </w:rPr>
        <w:t>increasingly transformed by new, digital technologies is creating a new set of challenges for governments and businesses, which collectively run the risk of having a negative impact on future growth and productivity</w:t>
      </w:r>
      <w:r>
        <w:t>. This is the key finding of the World Economic Forum’s Global Competitiveness Report, which is published today.</w:t>
      </w:r>
    </w:p>
    <w:p w14:paraId="3414B5D3" w14:textId="77777777" w:rsidR="00A54310" w:rsidRDefault="00A54310" w:rsidP="00A54310">
      <w:r w:rsidRPr="00E87EF4">
        <w:rPr>
          <w:rStyle w:val="StyleUnderline"/>
        </w:rPr>
        <w:t>According to the report, which</w:t>
      </w:r>
      <w:r>
        <w:t xml:space="preserve"> in 2018 </w:t>
      </w:r>
      <w:r w:rsidRPr="00E87EF4">
        <w:rPr>
          <w:rStyle w:val="StyleUnderline"/>
        </w:rPr>
        <w:t>uses a brand new methodology to fully capture the dynamics of the global economy in the Fourth Industrial Revolution, many of the factors that will have the greatest impact in driving competitiveness in the future have never been the focus of major policy decisions in the past. These include idea generation, entrepreneurial culture, openness, and agility</w:t>
      </w:r>
      <w:r>
        <w:t>.</w:t>
      </w:r>
    </w:p>
    <w:p w14:paraId="1493DF02" w14:textId="4A00AAB7" w:rsidR="00A54310" w:rsidRPr="00A54310" w:rsidRDefault="00A54310" w:rsidP="00A54310">
      <w:r w:rsidRPr="00E87EF4">
        <w:rPr>
          <w:rStyle w:val="StyleUnderline"/>
        </w:rPr>
        <w:t>The new tool maps the competitiveness landscape of 140 economies through 98 indicators</w:t>
      </w:r>
      <w:r>
        <w:t xml:space="preserve"> organized into 12 pillars. For each indicator, using a scale from 0 to 100, it indicates how close an economy is to the ideal state or “frontier” of competitiveness. </w:t>
      </w:r>
      <w:r w:rsidRPr="00E87EF4">
        <w:rPr>
          <w:rStyle w:val="StyleUnderline"/>
        </w:rPr>
        <w:t>When combining these factors, the United States achieves the best overall performance</w:t>
      </w:r>
      <w:r>
        <w:t xml:space="preserve"> with a score of 85.6, ahead of Singapore and Germany. The average score for the world is 60, 40 points away from the frontier.”</w:t>
      </w:r>
    </w:p>
    <w:p w14:paraId="7D40B525" w14:textId="72C93180" w:rsidR="00A54310" w:rsidRDefault="00A54310" w:rsidP="00A54310">
      <w:pPr>
        <w:pStyle w:val="Heading3"/>
      </w:pPr>
      <w:r>
        <w:t>Econ – AT: Dereg Turn</w:t>
      </w:r>
    </w:p>
    <w:p w14:paraId="2B7CE646" w14:textId="57E349EF" w:rsidR="00A54310" w:rsidRPr="00A54310" w:rsidRDefault="00A54310" w:rsidP="00A54310">
      <w:pPr>
        <w:pStyle w:val="Heading4"/>
      </w:pPr>
      <w:r>
        <w:t xml:space="preserve">No Turn/No turns case – Access to alternative financial instruments solves comparatively much worse than expanding access for mainstream ones + stable and inclusive economic foundation </w:t>
      </w:r>
    </w:p>
    <w:p w14:paraId="1AC25858" w14:textId="77777777" w:rsidR="00A54310" w:rsidRPr="0089365E" w:rsidRDefault="00A54310" w:rsidP="00A54310">
      <w:pPr>
        <w:rPr>
          <w:rStyle w:val="Style13ptBold"/>
        </w:rPr>
      </w:pPr>
      <w:r>
        <w:rPr>
          <w:rStyle w:val="Style13ptBold"/>
        </w:rPr>
        <w:t>CNote 20</w:t>
      </w:r>
      <w:r w:rsidRPr="0089365E">
        <w:t xml:space="preserve"> – </w:t>
      </w:r>
      <w:r>
        <w:t>Award-winning impact investment platform focused on rectifying wealth inequality and economic injustice</w:t>
      </w:r>
    </w:p>
    <w:p w14:paraId="2CC3DDEB" w14:textId="77777777" w:rsidR="00A54310" w:rsidRPr="001331F0" w:rsidRDefault="00A54310" w:rsidP="00A54310">
      <w:r>
        <w:t>CNote Quarterly Impact Report Q1 2020, award-winning impact investment platform, Wealth Inequality: The Secret Cost of Unequal Access to Credit, March 24, 2020, https://www.mycnote.com/blog/the-secret-cost-of-unequal-access-to-credit/</w:t>
      </w:r>
    </w:p>
    <w:p w14:paraId="16AA3510" w14:textId="3FC0A9C6" w:rsidR="00A54310" w:rsidRDefault="00A54310" w:rsidP="00A54310"/>
    <w:p w14:paraId="5D3DEBAB" w14:textId="6F0D493C" w:rsidR="00A54310" w:rsidRPr="00A54310" w:rsidRDefault="00A54310" w:rsidP="00A54310">
      <w:r w:rsidRPr="00022A46">
        <w:rPr>
          <w:rStyle w:val="StyleUnderline"/>
        </w:rPr>
        <w:t>While some may argue</w:t>
      </w:r>
      <w:r>
        <w:t xml:space="preserve"> that the </w:t>
      </w:r>
      <w:r w:rsidRPr="00022A46">
        <w:rPr>
          <w:rStyle w:val="StyleUnderline"/>
        </w:rPr>
        <w:t>deregulation of these alternative financial industries is the solution, in reality reducing barriers to economic inclusion is the only way forward for households unable to access mainstream credit products and services. According to a recent article by the Brookings Institute, “Economies that extend opportunity widely not</w:t>
      </w:r>
      <w:r>
        <w:t xml:space="preserve"> only </w:t>
      </w:r>
      <w:r w:rsidRPr="00022A46">
        <w:rPr>
          <w:rStyle w:val="StyleUnderline"/>
        </w:rPr>
        <w:t>maximize their productive potential but also</w:t>
      </w:r>
      <w:r>
        <w:t xml:space="preserve"> </w:t>
      </w:r>
      <w:r w:rsidRPr="00022A46">
        <w:rPr>
          <w:rStyle w:val="StyleUnderline"/>
        </w:rPr>
        <w:t>minimize the fiscal and social costs of exclusion. These costs are significant</w:t>
      </w:r>
      <w:r>
        <w:t xml:space="preserve">.” </w:t>
      </w:r>
    </w:p>
    <w:p w14:paraId="5894A373" w14:textId="4C0880C4" w:rsidR="00A54310" w:rsidRPr="0049252F" w:rsidRDefault="00A54310" w:rsidP="00A54310">
      <w:pPr>
        <w:pStyle w:val="Heading3"/>
      </w:pPr>
      <w:r>
        <w:t>Econ – AT: Coronavirus</w:t>
      </w:r>
    </w:p>
    <w:p w14:paraId="594F57EE" w14:textId="77777777" w:rsidR="00A54310" w:rsidRPr="0049252F" w:rsidRDefault="00A54310" w:rsidP="00A54310">
      <w:pPr>
        <w:pStyle w:val="Heading4"/>
      </w:pPr>
      <w:r>
        <w:t>Coronavirus is uniqueness—Makes it more essential now than ever</w:t>
      </w:r>
    </w:p>
    <w:p w14:paraId="53ED278B" w14:textId="77777777" w:rsidR="00A54310" w:rsidRPr="0015720F" w:rsidRDefault="00A54310" w:rsidP="00A54310">
      <w:pPr>
        <w:rPr>
          <w:rStyle w:val="Style13ptBold"/>
        </w:rPr>
      </w:pPr>
      <w:r w:rsidRPr="0015720F">
        <w:rPr>
          <w:rStyle w:val="Style13ptBold"/>
        </w:rPr>
        <w:t xml:space="preserve">El-Erian </w:t>
      </w:r>
      <w:r>
        <w:rPr>
          <w:rStyle w:val="Style13ptBold"/>
        </w:rPr>
        <w:t>6</w:t>
      </w:r>
      <w:r w:rsidRPr="0015720F">
        <w:rPr>
          <w:rStyle w:val="Style13ptBold"/>
        </w:rPr>
        <w:t>/24</w:t>
      </w:r>
      <w:r w:rsidRPr="0015720F">
        <w:t xml:space="preserve"> – </w:t>
      </w:r>
      <w:r>
        <w:t>Chair of Obama’s Global Development Council, former Deputy Director at the IMF, Chief Economic Advisor at Allianz</w:t>
      </w:r>
    </w:p>
    <w:p w14:paraId="4C12D06B" w14:textId="77777777" w:rsidR="00A54310" w:rsidRDefault="00A54310" w:rsidP="00A54310">
      <w:r>
        <w:t xml:space="preserve">Mohamed El-Erian, chief economic adviser at Allianz, served as chair of President Barack Obama’s Global Development Council and is a former deputy director at the IMF, The post-coronavirus economic recovery must be led by the US, 24 June 2020, </w:t>
      </w:r>
      <w:hyperlink r:id="rId18" w:history="1">
        <w:r w:rsidRPr="00B13F5C">
          <w:rPr>
            <w:rStyle w:val="Hyperlink"/>
          </w:rPr>
          <w:t>https://www.theguardian.com/business/2020/jun/24/the-post-coronavirus-economic-recovery-must-be-led-by-the-us</w:t>
        </w:r>
      </w:hyperlink>
    </w:p>
    <w:p w14:paraId="08D2794F" w14:textId="77777777" w:rsidR="00A54310" w:rsidRDefault="00A54310" w:rsidP="00A54310"/>
    <w:p w14:paraId="0D847669" w14:textId="77777777" w:rsidR="00A54310" w:rsidRPr="0015720F" w:rsidRDefault="00A54310" w:rsidP="00A54310">
      <w:pPr>
        <w:rPr>
          <w:rStyle w:val="StyleUnderline"/>
        </w:rPr>
      </w:pPr>
      <w:r w:rsidRPr="0015720F">
        <w:rPr>
          <w:rStyle w:val="Emphasis"/>
        </w:rPr>
        <w:t>What does the future hold for the global economy?</w:t>
      </w:r>
      <w:r>
        <w:t xml:space="preserve"> </w:t>
      </w:r>
      <w:r w:rsidRPr="0015720F">
        <w:rPr>
          <w:rStyle w:val="Emphasis"/>
        </w:rPr>
        <w:t>As it stands</w:t>
      </w:r>
      <w:r>
        <w:t xml:space="preserve">, </w:t>
      </w:r>
      <w:r w:rsidRPr="0015720F">
        <w:rPr>
          <w:rStyle w:val="StyleUnderline"/>
        </w:rPr>
        <w:t>the most likely answer</w:t>
      </w:r>
      <w:r>
        <w:t xml:space="preserve">, unfortunately, </w:t>
      </w:r>
      <w:r w:rsidRPr="0015720F">
        <w:rPr>
          <w:rStyle w:val="StyleUnderline"/>
        </w:rPr>
        <w:t xml:space="preserve">is </w:t>
      </w:r>
      <w:r w:rsidRPr="0015720F">
        <w:rPr>
          <w:rStyle w:val="Emphasis"/>
        </w:rPr>
        <w:t>lower growth</w:t>
      </w:r>
      <w:r w:rsidRPr="0015720F">
        <w:rPr>
          <w:rStyle w:val="StyleUnderline"/>
        </w:rPr>
        <w:t xml:space="preserve">, </w:t>
      </w:r>
      <w:r w:rsidRPr="0015720F">
        <w:rPr>
          <w:rStyle w:val="Emphasis"/>
        </w:rPr>
        <w:t>worsening inequality</w:t>
      </w:r>
      <w:r w:rsidRPr="0015720F">
        <w:rPr>
          <w:rStyle w:val="StyleUnderline"/>
        </w:rPr>
        <w:t xml:space="preserve">, distorted markets, and </w:t>
      </w:r>
      <w:r w:rsidRPr="0015720F">
        <w:rPr>
          <w:rStyle w:val="Emphasis"/>
        </w:rPr>
        <w:t>rising financial risks</w:t>
      </w:r>
      <w:r>
        <w:t xml:space="preserve">. </w:t>
      </w:r>
      <w:r w:rsidRPr="0015720F">
        <w:rPr>
          <w:rStyle w:val="StyleUnderline"/>
        </w:rPr>
        <w:t xml:space="preserve">But </w:t>
      </w:r>
      <w:r w:rsidRPr="0015720F">
        <w:rPr>
          <w:rStyle w:val="Emphasis"/>
        </w:rPr>
        <w:t>this outcome is not preordained</w:t>
      </w:r>
      <w:r>
        <w:t xml:space="preserve">. </w:t>
      </w:r>
      <w:r w:rsidRPr="0015720F">
        <w:rPr>
          <w:rStyle w:val="StyleUnderline"/>
        </w:rPr>
        <w:t>With timely changes to the</w:t>
      </w:r>
      <w:r>
        <w:t xml:space="preserve"> policy </w:t>
      </w:r>
      <w:r w:rsidRPr="0015720F">
        <w:rPr>
          <w:rStyle w:val="StyleUnderline"/>
        </w:rPr>
        <w:t xml:space="preserve">paradigm, policymakers can </w:t>
      </w:r>
      <w:r w:rsidRPr="0015720F">
        <w:rPr>
          <w:rStyle w:val="Emphasis"/>
        </w:rPr>
        <w:t>lay the groundwork</w:t>
      </w:r>
      <w:r w:rsidRPr="0015720F">
        <w:rPr>
          <w:rStyle w:val="StyleUnderline"/>
        </w:rPr>
        <w:t xml:space="preserve"> for a </w:t>
      </w:r>
      <w:r w:rsidRPr="0015720F">
        <w:rPr>
          <w:rStyle w:val="Emphasis"/>
        </w:rPr>
        <w:t xml:space="preserve">more dynamic, inclusive, and </w:t>
      </w:r>
      <w:r w:rsidRPr="0049252F">
        <w:rPr>
          <w:rStyle w:val="Emphasis"/>
        </w:rPr>
        <w:t>resilient economy</w:t>
      </w:r>
      <w:r w:rsidRPr="0015720F">
        <w:rPr>
          <w:rStyle w:val="StyleUnderline"/>
        </w:rPr>
        <w:t>.</w:t>
      </w:r>
    </w:p>
    <w:p w14:paraId="2DBF6227" w14:textId="77777777" w:rsidR="00A54310" w:rsidRPr="0015720F" w:rsidRDefault="00A54310" w:rsidP="00A54310">
      <w:pPr>
        <w:rPr>
          <w:rStyle w:val="StyleUnderline"/>
        </w:rPr>
      </w:pPr>
      <w:r w:rsidRPr="0015720F">
        <w:rPr>
          <w:rStyle w:val="StyleUnderline"/>
        </w:rPr>
        <w:t xml:space="preserve">The economic damage wrought by the </w:t>
      </w:r>
      <w:r w:rsidRPr="0015720F">
        <w:rPr>
          <w:rStyle w:val="Emphasis"/>
        </w:rPr>
        <w:t>Covid-19</w:t>
      </w:r>
      <w:r w:rsidRPr="0015720F">
        <w:rPr>
          <w:rStyle w:val="StyleUnderline"/>
        </w:rPr>
        <w:t xml:space="preserve"> crisis in</w:t>
      </w:r>
      <w:r>
        <w:t xml:space="preserve"> the </w:t>
      </w:r>
      <w:r w:rsidRPr="0015720F">
        <w:rPr>
          <w:rStyle w:val="StyleUnderline"/>
        </w:rPr>
        <w:t>second quarter</w:t>
      </w:r>
      <w:r>
        <w:t xml:space="preserve"> of </w:t>
      </w:r>
      <w:r w:rsidRPr="0015720F">
        <w:rPr>
          <w:rStyle w:val="StyleUnderline"/>
        </w:rPr>
        <w:t xml:space="preserve">2020 was </w:t>
      </w:r>
      <w:r w:rsidRPr="0015720F">
        <w:rPr>
          <w:rStyle w:val="Emphasis"/>
        </w:rPr>
        <w:t>even worse</w:t>
      </w:r>
      <w:r w:rsidRPr="0015720F">
        <w:rPr>
          <w:rStyle w:val="StyleUnderline"/>
        </w:rPr>
        <w:t xml:space="preserve"> than expected: economic activity plummeted, inequality rose, and elevated financial markets decoupled</w:t>
      </w:r>
      <w:r>
        <w:t xml:space="preserve"> even </w:t>
      </w:r>
      <w:r w:rsidRPr="0015720F">
        <w:rPr>
          <w:rStyle w:val="StyleUnderline"/>
        </w:rPr>
        <w:t>further from economic reality. And with a vaccine yet to be developed, the path out</w:t>
      </w:r>
      <w:r>
        <w:t xml:space="preserve"> of the pandemic – and the associated economic crisis – </w:t>
      </w:r>
      <w:r w:rsidRPr="0015720F">
        <w:rPr>
          <w:rStyle w:val="StyleUnderline"/>
        </w:rPr>
        <w:t>remains deeply uncertain.</w:t>
      </w:r>
    </w:p>
    <w:p w14:paraId="22253B00" w14:textId="77777777" w:rsidR="00A54310" w:rsidRDefault="00A54310" w:rsidP="00A54310">
      <w:r>
        <w:t xml:space="preserve">The world’s </w:t>
      </w:r>
      <w:r w:rsidRPr="0015720F">
        <w:rPr>
          <w:rStyle w:val="StyleUnderline"/>
        </w:rPr>
        <w:t>leading international economic institutions</w:t>
      </w:r>
      <w:r>
        <w:t xml:space="preserve"> – the International Monetary Fund, the OECD, and the World Bank – </w:t>
      </w:r>
      <w:r w:rsidRPr="0015720F">
        <w:rPr>
          <w:rStyle w:val="StyleUnderline"/>
        </w:rPr>
        <w:t>now warn it may take at least two years for the global economy to regain what has been lost</w:t>
      </w:r>
      <w:r>
        <w:t xml:space="preserve"> to the coronavirus pandemic. If the major economies face additional waves of infections, recovery would take even longer.</w:t>
      </w:r>
    </w:p>
    <w:p w14:paraId="095537C2" w14:textId="77777777" w:rsidR="00A54310" w:rsidRDefault="00A54310" w:rsidP="00A54310">
      <w:r w:rsidRPr="0015720F">
        <w:rPr>
          <w:rStyle w:val="StyleUnderline"/>
        </w:rPr>
        <w:t xml:space="preserve">Timely and well-designed pro-growth policies could </w:t>
      </w:r>
      <w:r w:rsidRPr="0015720F">
        <w:rPr>
          <w:rStyle w:val="Emphasis"/>
        </w:rPr>
        <w:t>speed up</w:t>
      </w:r>
      <w:r w:rsidRPr="0015720F">
        <w:rPr>
          <w:rStyle w:val="StyleUnderline"/>
        </w:rPr>
        <w:t xml:space="preserve"> this timeline, while making the recovery </w:t>
      </w:r>
      <w:r w:rsidRPr="0015720F">
        <w:rPr>
          <w:rStyle w:val="Emphasis"/>
        </w:rPr>
        <w:t>more broad-based and sustainable</w:t>
      </w:r>
      <w:r>
        <w:t xml:space="preserve">. </w:t>
      </w:r>
      <w:r w:rsidRPr="0015720F">
        <w:rPr>
          <w:rStyle w:val="StyleUnderline"/>
        </w:rPr>
        <w:t xml:space="preserve">This does </w:t>
      </w:r>
      <w:r w:rsidRPr="0015720F">
        <w:rPr>
          <w:rStyle w:val="Emphasis"/>
        </w:rPr>
        <w:t>not</w:t>
      </w:r>
      <w:r w:rsidRPr="0015720F">
        <w:t xml:space="preserve"> only </w:t>
      </w:r>
      <w:r w:rsidRPr="0015720F">
        <w:rPr>
          <w:rStyle w:val="StyleUnderline"/>
        </w:rPr>
        <w:t>mean</w:t>
      </w:r>
      <w:r w:rsidRPr="0015720F">
        <w:t xml:space="preserve"> more </w:t>
      </w:r>
      <w:r w:rsidRPr="0015720F">
        <w:rPr>
          <w:rStyle w:val="Emphasis"/>
        </w:rPr>
        <w:t>short-term</w:t>
      </w:r>
      <w:r w:rsidRPr="0015720F">
        <w:rPr>
          <w:rStyle w:val="StyleUnderline"/>
        </w:rPr>
        <w:t xml:space="preserve"> relief</w:t>
      </w:r>
      <w:r>
        <w:t xml:space="preserve">, </w:t>
      </w:r>
      <w:r w:rsidRPr="0015720F">
        <w:rPr>
          <w:rStyle w:val="StyleUnderline"/>
        </w:rPr>
        <w:t xml:space="preserve">but </w:t>
      </w:r>
      <w:r>
        <w:t xml:space="preserve">also </w:t>
      </w:r>
      <w:r w:rsidRPr="0015720F">
        <w:rPr>
          <w:rStyle w:val="Emphasis"/>
        </w:rPr>
        <w:t>greater emphasis on forward-looking measures that promote productivity</w:t>
      </w:r>
      <w:r>
        <w:t xml:space="preserve">, </w:t>
      </w:r>
      <w:r w:rsidRPr="0015720F">
        <w:rPr>
          <w:rStyle w:val="Emphasis"/>
        </w:rPr>
        <w:t>reduce</w:t>
      </w:r>
      <w:r w:rsidRPr="0015720F">
        <w:rPr>
          <w:rStyle w:val="StyleUnderline"/>
        </w:rPr>
        <w:t xml:space="preserve"> households’ </w:t>
      </w:r>
      <w:r w:rsidRPr="0015720F">
        <w:rPr>
          <w:rStyle w:val="Emphasis"/>
        </w:rPr>
        <w:t>economic insecurity</w:t>
      </w:r>
      <w:r>
        <w:t xml:space="preserve">, </w:t>
      </w:r>
      <w:r w:rsidRPr="0015720F">
        <w:rPr>
          <w:rStyle w:val="StyleUnderline"/>
        </w:rPr>
        <w:t xml:space="preserve">better align domestic and international growth impulses, and </w:t>
      </w:r>
      <w:r w:rsidRPr="0015720F">
        <w:rPr>
          <w:rStyle w:val="Emphasis"/>
        </w:rPr>
        <w:t>counter the increasingly dangerous disconnect</w:t>
      </w:r>
      <w:r>
        <w:t xml:space="preserve"> </w:t>
      </w:r>
      <w:r w:rsidRPr="0015720F">
        <w:rPr>
          <w:rStyle w:val="StyleUnderline"/>
        </w:rPr>
        <w:t xml:space="preserve">between the </w:t>
      </w:r>
      <w:r w:rsidRPr="0015720F">
        <w:rPr>
          <w:rStyle w:val="Emphasis"/>
        </w:rPr>
        <w:t>financial system</w:t>
      </w:r>
      <w:r w:rsidRPr="0015720F">
        <w:rPr>
          <w:rStyle w:val="StyleUnderline"/>
        </w:rPr>
        <w:t xml:space="preserve"> and the </w:t>
      </w:r>
      <w:r w:rsidRPr="0015720F">
        <w:rPr>
          <w:rStyle w:val="Emphasis"/>
        </w:rPr>
        <w:t>real economy</w:t>
      </w:r>
      <w:r w:rsidRPr="0015720F">
        <w:rPr>
          <w:rStyle w:val="StyleUnderline"/>
        </w:rPr>
        <w:t>.</w:t>
      </w:r>
    </w:p>
    <w:p w14:paraId="2548CF44" w14:textId="77777777" w:rsidR="00A54310" w:rsidRPr="0015720F" w:rsidRDefault="00A54310" w:rsidP="00A54310">
      <w:pPr>
        <w:rPr>
          <w:rStyle w:val="Emphasis"/>
        </w:rPr>
      </w:pPr>
      <w:r>
        <w:t xml:space="preserve">Here, </w:t>
      </w:r>
      <w:r w:rsidRPr="0015720F">
        <w:rPr>
          <w:rStyle w:val="Emphasis"/>
        </w:rPr>
        <w:t>the US, as the world’s largest economy, has an important leadership role</w:t>
      </w:r>
      <w:r>
        <w:t xml:space="preserve">. </w:t>
      </w:r>
      <w:r w:rsidRPr="0015720F">
        <w:rPr>
          <w:rStyle w:val="StyleUnderline"/>
        </w:rPr>
        <w:t xml:space="preserve">As the supplier of the main global reserve currency, the US plays a </w:t>
      </w:r>
      <w:r w:rsidRPr="0015720F">
        <w:rPr>
          <w:rStyle w:val="Emphasis"/>
        </w:rPr>
        <w:t>major part in mobilising and allocating the world’s investible funds</w:t>
      </w:r>
      <w:r>
        <w:t xml:space="preserve">, especially at a time when the Federal Reserve is intervening heavily in global financial markets. </w:t>
      </w:r>
      <w:r w:rsidRPr="0015720F">
        <w:rPr>
          <w:rStyle w:val="StyleUnderline"/>
        </w:rPr>
        <w:t xml:space="preserve">And as a dominant player in the IMF, the World Bank, the G7, and the G20, it can </w:t>
      </w:r>
      <w:r w:rsidRPr="0015720F">
        <w:rPr>
          <w:rStyle w:val="Emphasis"/>
        </w:rPr>
        <w:t>drive – or undermine – global policy coordination.</w:t>
      </w:r>
    </w:p>
    <w:p w14:paraId="7544299C" w14:textId="77777777" w:rsidR="00A54310" w:rsidRDefault="00A54310" w:rsidP="00A54310">
      <w:r>
        <w:t xml:space="preserve">While US policymakers are generally more than willing to pursue growth-enhancing policies, their ability to do so is increasingly constrained by treacherous domestic politics. Yes, the $3tn Covid-19 relief package was an impressive display of bipartisanship. But, as Covid-19 infections rise and social tensions surface – exemplified by widespread protests over racial injustice and police violence – America’s lawmakers have returned to their respective corners. As a </w:t>
      </w:r>
      <w:r w:rsidRPr="0015720F">
        <w:t>result, progress on laying the foundations for long-term growth – including in areas where there appeared to be bipartisan agreement, such as infrastructure and (to a lesser extent) worker retraining and retooling – seems a more distant</w:t>
      </w:r>
      <w:r>
        <w:t xml:space="preserve"> prospect.</w:t>
      </w:r>
    </w:p>
    <w:p w14:paraId="52FD3191" w14:textId="77777777" w:rsidR="00A54310" w:rsidRDefault="00A54310" w:rsidP="00A54310">
      <w:r>
        <w:t xml:space="preserve">A similar disconnect between will and ability can be seen in America’s monetary-policy response. </w:t>
      </w:r>
      <w:r w:rsidRPr="0015720F">
        <w:rPr>
          <w:rStyle w:val="StyleUnderline"/>
        </w:rPr>
        <w:t xml:space="preserve">The </w:t>
      </w:r>
      <w:r w:rsidRPr="0015720F">
        <w:rPr>
          <w:rStyle w:val="Emphasis"/>
        </w:rPr>
        <w:t>Fed</w:t>
      </w:r>
      <w:r w:rsidRPr="0015720F">
        <w:rPr>
          <w:rStyle w:val="StyleUnderline"/>
        </w:rPr>
        <w:t xml:space="preserve"> is willing to do </w:t>
      </w:r>
      <w:r w:rsidRPr="0015720F">
        <w:rPr>
          <w:rStyle w:val="Emphasis"/>
        </w:rPr>
        <w:t>whatever it can</w:t>
      </w:r>
      <w:r w:rsidRPr="0015720F">
        <w:rPr>
          <w:rStyle w:val="StyleUnderline"/>
        </w:rPr>
        <w:t xml:space="preserve"> to limit the cyclical and structural damage to the labor market</w:t>
      </w:r>
      <w:r>
        <w:t xml:space="preserve">, </w:t>
      </w:r>
      <w:r w:rsidRPr="0015720F">
        <w:rPr>
          <w:rStyle w:val="StyleUnderline"/>
        </w:rPr>
        <w:t>which includes</w:t>
      </w:r>
      <w:r>
        <w:t xml:space="preserve"> more than </w:t>
      </w:r>
      <w:r w:rsidRPr="0015720F">
        <w:rPr>
          <w:rStyle w:val="StyleUnderline"/>
        </w:rPr>
        <w:t>46 million</w:t>
      </w:r>
      <w:r>
        <w:t xml:space="preserve"> people </w:t>
      </w:r>
      <w:r w:rsidRPr="0015720F">
        <w:rPr>
          <w:rStyle w:val="StyleUnderline"/>
        </w:rPr>
        <w:t>who</w:t>
      </w:r>
      <w:r>
        <w:t xml:space="preserve"> have </w:t>
      </w:r>
      <w:r w:rsidRPr="0015720F">
        <w:rPr>
          <w:rStyle w:val="StyleUnderline"/>
        </w:rPr>
        <w:t>filed for unemployment</w:t>
      </w:r>
      <w:r>
        <w:t xml:space="preserve"> benefits. </w:t>
      </w:r>
      <w:r w:rsidRPr="0015720F">
        <w:rPr>
          <w:rStyle w:val="StyleUnderline"/>
        </w:rPr>
        <w:t xml:space="preserve">But it </w:t>
      </w:r>
      <w:r w:rsidRPr="0015720F">
        <w:rPr>
          <w:rStyle w:val="Emphasis"/>
        </w:rPr>
        <w:t>lacks</w:t>
      </w:r>
      <w:r>
        <w:t xml:space="preserve"> both efficient </w:t>
      </w:r>
      <w:r w:rsidRPr="0015720F">
        <w:rPr>
          <w:rStyle w:val="Emphasis"/>
        </w:rPr>
        <w:t>tools</w:t>
      </w:r>
      <w:r>
        <w:t xml:space="preserve"> and support from fiscal policymakers, who are better </w:t>
      </w:r>
      <w:r w:rsidRPr="0015720F">
        <w:t>equipped</w:t>
      </w:r>
      <w:r>
        <w:t xml:space="preserve"> </w:t>
      </w:r>
      <w:r w:rsidRPr="0015720F">
        <w:rPr>
          <w:rStyle w:val="StyleUnderline"/>
        </w:rPr>
        <w:t xml:space="preserve">to promote </w:t>
      </w:r>
      <w:r w:rsidRPr="0015720F">
        <w:rPr>
          <w:rStyle w:val="Emphasis"/>
        </w:rPr>
        <w:t>durable growth</w:t>
      </w:r>
      <w:r w:rsidRPr="0015720F">
        <w:rPr>
          <w:rStyle w:val="StyleUnderline"/>
        </w:rPr>
        <w:t>.</w:t>
      </w:r>
    </w:p>
    <w:p w14:paraId="56637718" w14:textId="77777777" w:rsidR="00A54310" w:rsidRDefault="00A54310" w:rsidP="00A54310">
      <w:r w:rsidRPr="0015720F">
        <w:rPr>
          <w:rStyle w:val="StyleUnderline"/>
        </w:rPr>
        <w:t xml:space="preserve">With </w:t>
      </w:r>
      <w:r w:rsidRPr="0015720F">
        <w:rPr>
          <w:rStyle w:val="Emphasis"/>
        </w:rPr>
        <w:t>few options</w:t>
      </w:r>
      <w:r w:rsidRPr="0015720F">
        <w:rPr>
          <w:rStyle w:val="StyleUnderline"/>
        </w:rPr>
        <w:t xml:space="preserve"> to promote </w:t>
      </w:r>
      <w:r w:rsidRPr="0015720F">
        <w:rPr>
          <w:rStyle w:val="Emphasis"/>
        </w:rPr>
        <w:t>genuine</w:t>
      </w:r>
      <w:r w:rsidRPr="0015720F">
        <w:rPr>
          <w:rStyle w:val="StyleUnderline"/>
        </w:rPr>
        <w:t xml:space="preserve"> economic growth</w:t>
      </w:r>
      <w:r>
        <w:t xml:space="preserve">, </w:t>
      </w:r>
      <w:r w:rsidRPr="0015720F">
        <w:rPr>
          <w:rStyle w:val="StyleUnderline"/>
        </w:rPr>
        <w:t xml:space="preserve">the Fed has felt </w:t>
      </w:r>
      <w:r w:rsidRPr="0015720F">
        <w:rPr>
          <w:rStyle w:val="Emphasis"/>
        </w:rPr>
        <w:t>compelled</w:t>
      </w:r>
      <w:r w:rsidRPr="0015720F">
        <w:rPr>
          <w:rStyle w:val="StyleUnderline"/>
        </w:rPr>
        <w:t xml:space="preserve"> to take </w:t>
      </w:r>
      <w:r w:rsidRPr="0015720F">
        <w:rPr>
          <w:rStyle w:val="Emphasis"/>
        </w:rPr>
        <w:t>previously unthinkable steps</w:t>
      </w:r>
      <w:r>
        <w:t xml:space="preserve"> </w:t>
      </w:r>
      <w:r w:rsidRPr="0015720F">
        <w:rPr>
          <w:rStyle w:val="StyleUnderline"/>
        </w:rPr>
        <w:t xml:space="preserve">that are </w:t>
      </w:r>
      <w:r w:rsidRPr="0015720F">
        <w:rPr>
          <w:rStyle w:val="Emphasis"/>
        </w:rPr>
        <w:t>increasingly distorting</w:t>
      </w:r>
      <w:r w:rsidRPr="0015720F">
        <w:rPr>
          <w:rStyle w:val="StyleUnderline"/>
        </w:rPr>
        <w:t xml:space="preserve"> the </w:t>
      </w:r>
      <w:r w:rsidRPr="0015720F">
        <w:rPr>
          <w:rStyle w:val="Emphasis"/>
        </w:rPr>
        <w:t>functioning of financial markets</w:t>
      </w:r>
      <w:r w:rsidRPr="0015720F">
        <w:rPr>
          <w:rStyle w:val="StyleUnderline"/>
        </w:rPr>
        <w:t xml:space="preserve">, thereby </w:t>
      </w:r>
      <w:r w:rsidRPr="0015720F">
        <w:rPr>
          <w:rStyle w:val="Emphasis"/>
        </w:rPr>
        <w:t>aggravating</w:t>
      </w:r>
      <w:r w:rsidRPr="0015720F">
        <w:rPr>
          <w:rStyle w:val="StyleUnderline"/>
        </w:rPr>
        <w:t xml:space="preserve"> wealth </w:t>
      </w:r>
      <w:r w:rsidRPr="0015720F">
        <w:rPr>
          <w:rStyle w:val="Emphasis"/>
        </w:rPr>
        <w:t>inequality</w:t>
      </w:r>
      <w:r w:rsidRPr="0015720F">
        <w:rPr>
          <w:rStyle w:val="StyleUnderline"/>
        </w:rPr>
        <w:t xml:space="preserve"> and encouraging </w:t>
      </w:r>
      <w:r w:rsidRPr="0015720F">
        <w:rPr>
          <w:rStyle w:val="Emphasis"/>
        </w:rPr>
        <w:t>excessive risk-taking</w:t>
      </w:r>
      <w:r w:rsidRPr="0015720F">
        <w:rPr>
          <w:rStyle w:val="StyleUnderline"/>
        </w:rPr>
        <w:t xml:space="preserve"> by both </w:t>
      </w:r>
      <w:r w:rsidRPr="0015720F">
        <w:rPr>
          <w:rStyle w:val="Emphasis"/>
        </w:rPr>
        <w:t>debtors</w:t>
      </w:r>
      <w:r w:rsidRPr="0015720F">
        <w:rPr>
          <w:rStyle w:val="StyleUnderline"/>
        </w:rPr>
        <w:t xml:space="preserve"> and </w:t>
      </w:r>
      <w:r w:rsidRPr="0015720F">
        <w:rPr>
          <w:rStyle w:val="Emphasis"/>
        </w:rPr>
        <w:t>investors</w:t>
      </w:r>
      <w:r>
        <w:t xml:space="preserve">. </w:t>
      </w:r>
      <w:r w:rsidRPr="0015720F">
        <w:rPr>
          <w:rStyle w:val="Emphasis"/>
        </w:rPr>
        <w:t>Instead of being part of the so</w:t>
      </w:r>
      <w:r w:rsidRPr="0015720F">
        <w:rPr>
          <w:rStyle w:val="StyleUnderline"/>
        </w:rPr>
        <w:t>lution, the Fed is</w:t>
      </w:r>
      <w:r w:rsidRPr="0015720F">
        <w:t xml:space="preserve"> now </w:t>
      </w:r>
      <w:r w:rsidRPr="0015720F">
        <w:rPr>
          <w:rStyle w:val="StyleUnderline"/>
        </w:rPr>
        <w:t xml:space="preserve">at risk of creating </w:t>
      </w:r>
      <w:r w:rsidRPr="0015720F">
        <w:rPr>
          <w:rStyle w:val="Emphasis"/>
        </w:rPr>
        <w:t>more problems</w:t>
      </w:r>
      <w:r>
        <w:t xml:space="preserve">, </w:t>
      </w:r>
      <w:r w:rsidRPr="0015720F">
        <w:rPr>
          <w:rStyle w:val="StyleUnderline"/>
        </w:rPr>
        <w:t xml:space="preserve">including resource misallocation, debt overhangs, and </w:t>
      </w:r>
      <w:r w:rsidRPr="0015720F">
        <w:rPr>
          <w:rStyle w:val="Emphasis"/>
        </w:rPr>
        <w:t>financial instability</w:t>
      </w:r>
      <w:r>
        <w:t xml:space="preserve"> </w:t>
      </w:r>
      <w:r w:rsidRPr="0015720F">
        <w:rPr>
          <w:rStyle w:val="StyleUnderline"/>
        </w:rPr>
        <w:t xml:space="preserve">– all of which would </w:t>
      </w:r>
      <w:r w:rsidRPr="0015720F">
        <w:rPr>
          <w:rStyle w:val="Emphasis"/>
        </w:rPr>
        <w:t>undermine</w:t>
      </w:r>
      <w:r w:rsidRPr="0015720F">
        <w:rPr>
          <w:rStyle w:val="StyleUnderline"/>
        </w:rPr>
        <w:t xml:space="preserve"> growth</w:t>
      </w:r>
      <w:r>
        <w:t>.</w:t>
      </w:r>
    </w:p>
    <w:p w14:paraId="40DCB161" w14:textId="77777777" w:rsidR="00A54310" w:rsidRDefault="00A54310" w:rsidP="00A54310">
      <w:r>
        <w:t>Intention and outcome are also misaligned in international economic relations. In its bid to make the global trading system fairer, US President Donald Trump’s administration has pursued bilateral policies that have undermined trade flows. The US is now the most protectionist of the advanced economies.</w:t>
      </w:r>
    </w:p>
    <w:p w14:paraId="6D8DB206" w14:textId="77777777" w:rsidR="00A54310" w:rsidRDefault="00A54310" w:rsidP="00A54310">
      <w:r>
        <w:t>More broadly, at a moment when multiplying global crises are demanding close coordination of individual and collective policy responses, the Trump administration has eschewed multilateralism. To some countries in Asia, in particular, its own policy has become increasingly unpredictable, fueling doubts about the robustness and reliability of a global system that has the US at its core. China, for one, has hastened its efforts to deepen bilateral and regional linkages so that it can bypass the US, but at the cost of fragmenting the international system.</w:t>
      </w:r>
    </w:p>
    <w:p w14:paraId="6FF37D93" w14:textId="77777777" w:rsidR="00A54310" w:rsidRPr="0015720F" w:rsidRDefault="00A54310" w:rsidP="00A54310">
      <w:pPr>
        <w:rPr>
          <w:rStyle w:val="Emphasis"/>
        </w:rPr>
      </w:pPr>
      <w:r>
        <w:t xml:space="preserve">US </w:t>
      </w:r>
      <w:r w:rsidRPr="0015720F">
        <w:rPr>
          <w:rStyle w:val="StyleUnderline"/>
        </w:rPr>
        <w:t>policymakers are divided on many issues, but</w:t>
      </w:r>
      <w:r>
        <w:t xml:space="preserve"> </w:t>
      </w:r>
      <w:r w:rsidRPr="0015720F">
        <w:rPr>
          <w:rStyle w:val="StyleUnderline"/>
        </w:rPr>
        <w:t>surely</w:t>
      </w:r>
      <w:r>
        <w:t xml:space="preserve"> they </w:t>
      </w:r>
      <w:r w:rsidRPr="0015720F">
        <w:rPr>
          <w:rStyle w:val="StyleUnderline"/>
        </w:rPr>
        <w:t xml:space="preserve">can agree on the desirability of </w:t>
      </w:r>
      <w:r w:rsidRPr="0015720F">
        <w:rPr>
          <w:rStyle w:val="Emphasis"/>
        </w:rPr>
        <w:t>faster, more inclusive, and more durable growth</w:t>
      </w:r>
      <w:r>
        <w:t xml:space="preserve">. </w:t>
      </w:r>
      <w:r w:rsidRPr="0015720F">
        <w:rPr>
          <w:rStyle w:val="Emphasis"/>
        </w:rPr>
        <w:t>The only way to achieve this sustainably</w:t>
      </w:r>
      <w:r>
        <w:t xml:space="preserve"> </w:t>
      </w:r>
      <w:r w:rsidRPr="0015720F">
        <w:rPr>
          <w:rStyle w:val="StyleUnderline"/>
        </w:rPr>
        <w:t>is to accompany short-term relief</w:t>
      </w:r>
      <w:r>
        <w:t xml:space="preserve"> measures </w:t>
      </w:r>
      <w:r w:rsidRPr="0015720F">
        <w:rPr>
          <w:rStyle w:val="StyleUnderline"/>
        </w:rPr>
        <w:t xml:space="preserve">with </w:t>
      </w:r>
      <w:r w:rsidRPr="0015720F">
        <w:rPr>
          <w:rStyle w:val="Emphasis"/>
        </w:rPr>
        <w:t>forward-looking pro-growth (and pro-work</w:t>
      </w:r>
      <w:r>
        <w:t xml:space="preserve">) fiscal policies and </w:t>
      </w:r>
      <w:r w:rsidRPr="0015720F">
        <w:rPr>
          <w:rStyle w:val="Emphasis"/>
        </w:rPr>
        <w:t>structural reforms</w:t>
      </w:r>
      <w:r>
        <w:t xml:space="preserve">. </w:t>
      </w:r>
      <w:r w:rsidRPr="0015720F">
        <w:rPr>
          <w:rStyle w:val="StyleUnderline"/>
        </w:rPr>
        <w:t xml:space="preserve">Otherwise, potentially </w:t>
      </w:r>
      <w:r w:rsidRPr="0015720F">
        <w:rPr>
          <w:rStyle w:val="Emphasis"/>
        </w:rPr>
        <w:t>reversible</w:t>
      </w:r>
      <w:r w:rsidRPr="0015720F">
        <w:rPr>
          <w:rStyle w:val="StyleUnderline"/>
        </w:rPr>
        <w:t xml:space="preserve"> short-term problems, such as </w:t>
      </w:r>
      <w:r w:rsidRPr="0015720F">
        <w:rPr>
          <w:rStyle w:val="Emphasis"/>
        </w:rPr>
        <w:t>high unemployment</w:t>
      </w:r>
      <w:r>
        <w:t xml:space="preserve">, </w:t>
      </w:r>
      <w:r w:rsidRPr="0015720F">
        <w:rPr>
          <w:rStyle w:val="StyleUnderline"/>
        </w:rPr>
        <w:t xml:space="preserve">could </w:t>
      </w:r>
      <w:r w:rsidRPr="0015720F">
        <w:rPr>
          <w:rStyle w:val="Emphasis"/>
        </w:rPr>
        <w:t>become deeply entrenched and much more difficult to address.</w:t>
      </w:r>
    </w:p>
    <w:p w14:paraId="6B2551BB" w14:textId="77777777" w:rsidR="00A54310" w:rsidRDefault="00A54310" w:rsidP="00A54310">
      <w:r>
        <w:t>For its part, the Fed must exercise more caution in how it intervenes in markets. By continuously expanding both the scale and reach of its asset-purchase programmes, it is stripping markets of their ability to price and allocate resources appropriately. If it’s not careful, the Fed could end up inadvertently pulling the rug out from under America’s potent market-based system, propping up productivity-weakening zombie companies, and further reducing the likelihood that genuine economic growth would eventually validate elevated asset prices.</w:t>
      </w:r>
    </w:p>
    <w:p w14:paraId="11BD7157" w14:textId="77777777" w:rsidR="00A54310" w:rsidRDefault="00A54310" w:rsidP="00A54310">
      <w:r>
        <w:t>Finally, US policymakers should work together to restore their country’s global economic leadership, by reinvigorating multilateral policy discussions and improving the functioning of the rules-based global system. To this end, the US should revive stalled efforts to reform IMF and World Bank governance, including by bringing representation into line with today’s economic realities and working to increase the Fund’s resources.</w:t>
      </w:r>
    </w:p>
    <w:p w14:paraId="2BB1DA91" w14:textId="77777777" w:rsidR="00A54310" w:rsidRPr="0049252F" w:rsidRDefault="00A54310" w:rsidP="00A54310">
      <w:r>
        <w:t xml:space="preserve">Other countries should not underestimate the importance of such changes for their own economic performance. </w:t>
      </w:r>
      <w:r w:rsidRPr="0015720F">
        <w:rPr>
          <w:rStyle w:val="Emphasis"/>
        </w:rPr>
        <w:t>No matter how big an economy is, it is likely to be influenced by US economic growth</w:t>
      </w:r>
      <w:r>
        <w:t xml:space="preserve">, international </w:t>
      </w:r>
      <w:r w:rsidRPr="0049252F">
        <w:rPr>
          <w:rStyle w:val="StyleUnderline"/>
        </w:rPr>
        <w:t>financial stability, and</w:t>
      </w:r>
      <w:r>
        <w:t xml:space="preserve"> monetary policy </w:t>
      </w:r>
      <w:r w:rsidRPr="0049252F">
        <w:rPr>
          <w:rStyle w:val="StyleUnderline"/>
        </w:rPr>
        <w:t>spillovers</w:t>
      </w:r>
      <w:r>
        <w:t xml:space="preserve">. </w:t>
      </w:r>
      <w:r w:rsidRPr="0049252F">
        <w:rPr>
          <w:rStyle w:val="StyleUnderline"/>
        </w:rPr>
        <w:t xml:space="preserve">With the Covid-19 crisis, the </w:t>
      </w:r>
      <w:r w:rsidRPr="0049252F">
        <w:rPr>
          <w:rStyle w:val="Emphasis"/>
        </w:rPr>
        <w:t>evolution of the global economic-policy paradigm</w:t>
      </w:r>
      <w:r w:rsidRPr="0049252F">
        <w:rPr>
          <w:rStyle w:val="StyleUnderline"/>
        </w:rPr>
        <w:t xml:space="preserve"> has become</w:t>
      </w:r>
      <w:r>
        <w:t xml:space="preserve"> an </w:t>
      </w:r>
      <w:r w:rsidRPr="0049252F">
        <w:rPr>
          <w:rStyle w:val="Emphasis"/>
        </w:rPr>
        <w:t>urgent</w:t>
      </w:r>
      <w:r>
        <w:t xml:space="preserve"> matter. </w:t>
      </w:r>
      <w:r w:rsidRPr="0049252F">
        <w:rPr>
          <w:rStyle w:val="StyleUnderline"/>
        </w:rPr>
        <w:t>The challenge</w:t>
      </w:r>
      <w:r w:rsidRPr="0049252F">
        <w:t xml:space="preserve"> for other countries </w:t>
      </w:r>
      <w:r w:rsidRPr="0049252F">
        <w:rPr>
          <w:rStyle w:val="StyleUnderline"/>
        </w:rPr>
        <w:t xml:space="preserve">now is to </w:t>
      </w:r>
      <w:r w:rsidRPr="0049252F">
        <w:rPr>
          <w:rStyle w:val="Emphasis"/>
        </w:rPr>
        <w:t>reduce America’s “execution risk</w:t>
      </w:r>
      <w:r w:rsidRPr="0049252F">
        <w:t xml:space="preserve">”, </w:t>
      </w:r>
      <w:r w:rsidRPr="0049252F">
        <w:rPr>
          <w:rStyle w:val="StyleUnderline"/>
        </w:rPr>
        <w:t xml:space="preserve">by </w:t>
      </w:r>
      <w:r w:rsidRPr="0049252F">
        <w:rPr>
          <w:rStyle w:val="Emphasis"/>
        </w:rPr>
        <w:t>doing whatever they can at home</w:t>
      </w:r>
      <w:r w:rsidRPr="0049252F">
        <w:t xml:space="preserve"> </w:t>
      </w:r>
      <w:r w:rsidRPr="0049252F">
        <w:rPr>
          <w:rStyle w:val="StyleUnderline"/>
        </w:rPr>
        <w:t xml:space="preserve">to </w:t>
      </w:r>
      <w:r w:rsidRPr="0049252F">
        <w:rPr>
          <w:rStyle w:val="Emphasis"/>
        </w:rPr>
        <w:t>ensure self-reinforcing growth impulses</w:t>
      </w:r>
      <w:r w:rsidRPr="0049252F">
        <w:rPr>
          <w:rStyle w:val="StyleUnderline"/>
        </w:rPr>
        <w:t xml:space="preserve"> </w:t>
      </w:r>
      <w:r w:rsidRPr="0049252F">
        <w:t>and a fairer international system.</w:t>
      </w:r>
    </w:p>
    <w:p w14:paraId="611ABCD9" w14:textId="77777777" w:rsidR="00A54310" w:rsidRPr="0049252F" w:rsidRDefault="00A54310" w:rsidP="00A54310"/>
    <w:p w14:paraId="59CBB84F" w14:textId="77777777" w:rsidR="00A54310" w:rsidRPr="00A54310" w:rsidRDefault="00A54310" w:rsidP="00A54310"/>
    <w:p w14:paraId="6211F57F" w14:textId="77777777" w:rsidR="00A54310" w:rsidRDefault="00A54310" w:rsidP="00A54310">
      <w:pPr>
        <w:pStyle w:val="Heading3"/>
      </w:pPr>
    </w:p>
    <w:p w14:paraId="6603E90B" w14:textId="77777777" w:rsidR="00A54310" w:rsidRDefault="00A54310" w:rsidP="00A54310">
      <w:pPr>
        <w:pStyle w:val="Heading3"/>
      </w:pPr>
      <w:r>
        <w:t>***AFF’s EBS Good</w:t>
      </w:r>
    </w:p>
    <w:p w14:paraId="3F103804" w14:textId="77777777" w:rsidR="00A54310" w:rsidRDefault="00A54310" w:rsidP="00A54310">
      <w:pPr>
        <w:pStyle w:val="Heading3"/>
      </w:pPr>
      <w:r>
        <w:t>Accurate / AT: EBS Good DA</w:t>
      </w:r>
    </w:p>
    <w:p w14:paraId="6C41D64E" w14:textId="77777777" w:rsidR="00A54310" w:rsidRDefault="00A54310" w:rsidP="00A54310">
      <w:pPr>
        <w:pStyle w:val="Heading4"/>
      </w:pPr>
      <w:r>
        <w:t xml:space="preserve">AFF effectively preserves predictive accuracy---tradeoffs are miniscule. </w:t>
      </w:r>
    </w:p>
    <w:p w14:paraId="34C75AE8" w14:textId="77777777" w:rsidR="00A54310" w:rsidRPr="007A0381" w:rsidRDefault="00A54310" w:rsidP="00A54310">
      <w:pPr>
        <w:rPr>
          <w:sz w:val="18"/>
          <w:szCs w:val="18"/>
        </w:rPr>
      </w:pPr>
      <w:r w:rsidRPr="007A0381">
        <w:rPr>
          <w:sz w:val="18"/>
          <w:szCs w:val="18"/>
        </w:rPr>
        <w:t xml:space="preserve">Crystal S. </w:t>
      </w:r>
      <w:r w:rsidRPr="007A0381">
        <w:rPr>
          <w:b/>
          <w:bCs/>
          <w:sz w:val="26"/>
          <w:szCs w:val="26"/>
        </w:rPr>
        <w:t>Yang &amp;</w:t>
      </w:r>
      <w:r w:rsidRPr="007A0381">
        <w:rPr>
          <w:sz w:val="18"/>
          <w:szCs w:val="18"/>
        </w:rPr>
        <w:t xml:space="preserve"> Will </w:t>
      </w:r>
      <w:r w:rsidRPr="007A0381">
        <w:rPr>
          <w:b/>
          <w:bCs/>
          <w:sz w:val="26"/>
          <w:szCs w:val="26"/>
        </w:rPr>
        <w:t>Dobbie 19</w:t>
      </w:r>
      <w:r w:rsidRPr="007A0381">
        <w:rPr>
          <w:sz w:val="18"/>
          <w:szCs w:val="18"/>
        </w:rPr>
        <w:t xml:space="preserve"> --- *Professor of Law, Harvard Law School and NBER. **Harvard Kennedy School and NBER. </w:t>
      </w:r>
    </w:p>
    <w:p w14:paraId="5EF757C3" w14:textId="77777777" w:rsidR="00A54310" w:rsidRPr="006E2350" w:rsidRDefault="00A54310" w:rsidP="00A54310">
      <w:pPr>
        <w:rPr>
          <w:sz w:val="18"/>
          <w:szCs w:val="18"/>
        </w:rPr>
      </w:pPr>
      <w:r w:rsidRPr="007A0381">
        <w:rPr>
          <w:sz w:val="18"/>
          <w:szCs w:val="18"/>
        </w:rPr>
        <w:t xml:space="preserve">[Published: October 2019. “Equal Protection Under Algorithms: A New Statistical and Legal Framework.” Harvard Law School. Accessible: </w:t>
      </w:r>
      <w:hyperlink r:id="rId19" w:history="1">
        <w:r w:rsidRPr="007A0381">
          <w:rPr>
            <w:rStyle w:val="Hyperlink"/>
            <w:sz w:val="18"/>
            <w:szCs w:val="18"/>
          </w:rPr>
          <w:t>https://scholar.harvard.edu/files/cyang/files/dy_oct2019.pdf</w:t>
        </w:r>
      </w:hyperlink>
      <w:r w:rsidRPr="007A0381">
        <w:rPr>
          <w:sz w:val="18"/>
          <w:szCs w:val="18"/>
        </w:rPr>
        <w:t>]</w:t>
      </w:r>
    </w:p>
    <w:p w14:paraId="51EEB9BE" w14:textId="77777777" w:rsidR="00A54310" w:rsidRPr="006E2350" w:rsidRDefault="00A54310" w:rsidP="00A54310">
      <w:pPr>
        <w:rPr>
          <w:sz w:val="16"/>
        </w:rPr>
      </w:pPr>
      <w:r w:rsidRPr="006E2350">
        <w:rPr>
          <w:rStyle w:val="StyleUnderline"/>
        </w:rPr>
        <w:t xml:space="preserve">Table 11 presents a selected subset of our simulations to precisely </w:t>
      </w:r>
      <w:r w:rsidRPr="006E2350">
        <w:rPr>
          <w:rStyle w:val="Emphasis"/>
        </w:rPr>
        <w:t>illustrate the trade-off</w:t>
      </w:r>
      <w:r w:rsidRPr="006E2350">
        <w:rPr>
          <w:rStyle w:val="StyleUnderline"/>
        </w:rPr>
        <w:t xml:space="preserve"> between our definition of fairness and predictive accuracy</w:t>
      </w:r>
      <w:r w:rsidRPr="006E2350">
        <w:rPr>
          <w:sz w:val="16"/>
        </w:rPr>
        <w:t xml:space="preserve">. </w:t>
      </w:r>
      <w:r w:rsidRPr="006E2350">
        <w:rPr>
          <w:rStyle w:val="StyleUnderline"/>
        </w:rPr>
        <w:t xml:space="preserve">Again, we consider hypothetical </w:t>
      </w:r>
      <w:r w:rsidRPr="006E2350">
        <w:rPr>
          <w:rStyle w:val="Emphasis"/>
        </w:rPr>
        <w:t>scenarios</w:t>
      </w:r>
      <w:r w:rsidRPr="006E2350">
        <w:rPr>
          <w:rStyle w:val="StyleUnderline"/>
        </w:rPr>
        <w:t xml:space="preserve"> where we </w:t>
      </w:r>
      <w:r w:rsidRPr="006E2350">
        <w:rPr>
          <w:rStyle w:val="Emphasis"/>
        </w:rPr>
        <w:t>release 50, 70, or 90 percent</w:t>
      </w:r>
      <w:r w:rsidRPr="006E2350">
        <w:rPr>
          <w:rStyle w:val="StyleUnderline"/>
        </w:rPr>
        <w:t xml:space="preserve"> of all individuals in our data</w:t>
      </w:r>
      <w:r w:rsidRPr="006E2350">
        <w:rPr>
          <w:sz w:val="16"/>
        </w:rPr>
        <w:t>. We present the simulated FTA rate among all released defendants under each hypothetical, where columns 1-4 report the simulated FTA rates under the different predictive algorithms. Column 5 reports the difference in FTA rates between the commonly-used model and the colorblinding-inputs model, and column 6 reports the difference in FTA rates between the commonlyused model and the blacks-as-whites model. The results again show that predictive accuracy is maximized by the benchmark algorithm that explicitly includes race.</w:t>
      </w:r>
    </w:p>
    <w:p w14:paraId="4E588910" w14:textId="77777777" w:rsidR="00A54310" w:rsidRPr="006E2350" w:rsidRDefault="00A54310" w:rsidP="00A54310">
      <w:pPr>
        <w:rPr>
          <w:sz w:val="16"/>
        </w:rPr>
      </w:pPr>
      <w:r w:rsidRPr="006E2350">
        <w:rPr>
          <w:rStyle w:val="StyleUnderline"/>
        </w:rPr>
        <w:t xml:space="preserve">We note that the </w:t>
      </w:r>
      <w:r w:rsidRPr="006E2350">
        <w:rPr>
          <w:rStyle w:val="Emphasis"/>
        </w:rPr>
        <w:t>differences in accuracy</w:t>
      </w:r>
      <w:r w:rsidRPr="006E2350">
        <w:rPr>
          <w:rStyle w:val="StyleUnderline"/>
        </w:rPr>
        <w:t xml:space="preserve"> among the models, in particular </w:t>
      </w:r>
      <w:r w:rsidRPr="006E2350">
        <w:rPr>
          <w:rStyle w:val="Emphasis"/>
        </w:rPr>
        <w:t>between</w:t>
      </w:r>
      <w:r w:rsidRPr="006E2350">
        <w:rPr>
          <w:rStyle w:val="StyleUnderline"/>
        </w:rPr>
        <w:t xml:space="preserve"> the </w:t>
      </w:r>
      <w:r w:rsidRPr="006E2350">
        <w:rPr>
          <w:rStyle w:val="Emphasis"/>
        </w:rPr>
        <w:t>commonly-used</w:t>
      </w:r>
      <w:r w:rsidRPr="006E2350">
        <w:rPr>
          <w:rStyle w:val="StyleUnderline"/>
        </w:rPr>
        <w:t xml:space="preserve"> algorithm and our </w:t>
      </w:r>
      <w:r w:rsidRPr="006E2350">
        <w:rPr>
          <w:rStyle w:val="Emphasis"/>
        </w:rPr>
        <w:t>proposed algorithms</w:t>
      </w:r>
      <w:r w:rsidRPr="006E2350">
        <w:rPr>
          <w:rStyle w:val="StyleUnderline"/>
        </w:rPr>
        <w:t xml:space="preserve"> are </w:t>
      </w:r>
      <w:r w:rsidRPr="006E2350">
        <w:rPr>
          <w:rStyle w:val="Emphasis"/>
        </w:rPr>
        <w:t>economically small</w:t>
      </w:r>
      <w:r w:rsidRPr="006E2350">
        <w:rPr>
          <w:sz w:val="16"/>
        </w:rPr>
        <w:t xml:space="preserve">. For example, </w:t>
      </w:r>
      <w:r w:rsidRPr="006E2350">
        <w:rPr>
          <w:rStyle w:val="StyleUnderline"/>
        </w:rPr>
        <w:t xml:space="preserve">if </w:t>
      </w:r>
      <w:r w:rsidRPr="006E2350">
        <w:rPr>
          <w:rStyle w:val="Emphasis"/>
        </w:rPr>
        <w:t>applied citywide in NYC</w:t>
      </w:r>
      <w:r w:rsidRPr="006E2350">
        <w:rPr>
          <w:rStyle w:val="StyleUnderline"/>
        </w:rPr>
        <w:t xml:space="preserve">, the </w:t>
      </w:r>
      <w:r w:rsidRPr="006E2350">
        <w:rPr>
          <w:rStyle w:val="Emphasis"/>
        </w:rPr>
        <w:t>colorblinding-inputs</w:t>
      </w:r>
      <w:r w:rsidRPr="006E2350">
        <w:rPr>
          <w:rStyle w:val="StyleUnderline"/>
        </w:rPr>
        <w:t xml:space="preserve"> model would result in an additional </w:t>
      </w:r>
      <w:r w:rsidRPr="006E2350">
        <w:rPr>
          <w:rStyle w:val="Emphasis"/>
        </w:rPr>
        <w:t>8 failures</w:t>
      </w:r>
      <w:r w:rsidRPr="006E2350">
        <w:rPr>
          <w:sz w:val="16"/>
        </w:rPr>
        <w:t xml:space="preserve"> to appear during our sample period compared to the commonly-used algorithm </w:t>
      </w:r>
      <w:r w:rsidRPr="006E2350">
        <w:rPr>
          <w:rStyle w:val="StyleUnderline"/>
        </w:rPr>
        <w:t xml:space="preserve">if the city decided to release </w:t>
      </w:r>
      <w:r w:rsidRPr="006E2350">
        <w:rPr>
          <w:rStyle w:val="Emphasis"/>
        </w:rPr>
        <w:t>50 percent of all defendants</w:t>
      </w:r>
      <w:r w:rsidRPr="006E2350">
        <w:rPr>
          <w:sz w:val="16"/>
        </w:rPr>
        <w:t>.</w:t>
      </w:r>
    </w:p>
    <w:p w14:paraId="358EF8E4" w14:textId="77777777" w:rsidR="00A54310" w:rsidRPr="00D47680" w:rsidRDefault="00A54310" w:rsidP="00A54310">
      <w:r>
        <w:rPr>
          <w:noProof/>
        </w:rPr>
        <w:drawing>
          <wp:anchor distT="0" distB="0" distL="114300" distR="114300" simplePos="0" relativeHeight="251659264" behindDoc="0" locked="0" layoutInCell="1" allowOverlap="1" wp14:anchorId="5B66C195" wp14:editId="101D535D">
            <wp:simplePos x="0" y="0"/>
            <wp:positionH relativeFrom="column">
              <wp:align>left</wp:align>
            </wp:positionH>
            <wp:positionV relativeFrom="paragraph">
              <wp:align>top</wp:align>
            </wp:positionV>
            <wp:extent cx="3937632" cy="1891647"/>
            <wp:effectExtent l="0" t="0" r="635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7632" cy="1891647"/>
                    </a:xfrm>
                    <a:prstGeom prst="rect">
                      <a:avLst/>
                    </a:prstGeom>
                  </pic:spPr>
                </pic:pic>
              </a:graphicData>
            </a:graphic>
          </wp:anchor>
        </w:drawing>
      </w:r>
      <w:r>
        <w:rPr>
          <w:sz w:val="16"/>
        </w:rPr>
        <w:br w:type="textWrapping" w:clear="all"/>
      </w:r>
    </w:p>
    <w:p w14:paraId="48EF00A5" w14:textId="77777777" w:rsidR="00A54310" w:rsidRPr="00D47680" w:rsidRDefault="00A54310" w:rsidP="00A54310"/>
    <w:p w14:paraId="13F88E2A" w14:textId="77777777" w:rsidR="00A54310" w:rsidRPr="00B55AD5" w:rsidRDefault="00A54310" w:rsidP="00A54310"/>
    <w:p w14:paraId="41729B07" w14:textId="77777777" w:rsidR="00A54310" w:rsidRPr="00B55AD5" w:rsidRDefault="00A54310" w:rsidP="00A54310"/>
    <w:p w14:paraId="64B2371A" w14:textId="77777777" w:rsidR="00A54310" w:rsidRDefault="00A54310" w:rsidP="00A54310">
      <w:pPr>
        <w:pStyle w:val="Heading3"/>
      </w:pPr>
      <w:r>
        <w:t>Aff’s EBS Good – Solves Disparities</w:t>
      </w:r>
    </w:p>
    <w:p w14:paraId="23F8DF4D" w14:textId="77777777" w:rsidR="00A54310" w:rsidRPr="005E3888" w:rsidRDefault="00A54310" w:rsidP="00A54310">
      <w:pPr>
        <w:pStyle w:val="Heading4"/>
      </w:pPr>
      <w:r w:rsidRPr="005E3888">
        <w:t xml:space="preserve">The AFF drastically reduces racial disparities---prefer robust statistical analysis. </w:t>
      </w:r>
    </w:p>
    <w:p w14:paraId="1D9B544F" w14:textId="77777777" w:rsidR="00A54310" w:rsidRPr="007A0381" w:rsidRDefault="00A54310" w:rsidP="00A54310">
      <w:pPr>
        <w:rPr>
          <w:sz w:val="18"/>
          <w:szCs w:val="18"/>
        </w:rPr>
      </w:pPr>
      <w:r w:rsidRPr="007A0381">
        <w:rPr>
          <w:sz w:val="18"/>
          <w:szCs w:val="18"/>
        </w:rPr>
        <w:t xml:space="preserve">Crystal S. </w:t>
      </w:r>
      <w:r w:rsidRPr="007A0381">
        <w:rPr>
          <w:b/>
          <w:bCs/>
          <w:sz w:val="26"/>
          <w:szCs w:val="26"/>
        </w:rPr>
        <w:t>Yang &amp;</w:t>
      </w:r>
      <w:r w:rsidRPr="007A0381">
        <w:rPr>
          <w:sz w:val="18"/>
          <w:szCs w:val="18"/>
        </w:rPr>
        <w:t xml:space="preserve"> Will </w:t>
      </w:r>
      <w:r w:rsidRPr="007A0381">
        <w:rPr>
          <w:b/>
          <w:bCs/>
          <w:sz w:val="26"/>
          <w:szCs w:val="26"/>
        </w:rPr>
        <w:t>Dobbie 19</w:t>
      </w:r>
      <w:r w:rsidRPr="007A0381">
        <w:rPr>
          <w:sz w:val="18"/>
          <w:szCs w:val="18"/>
        </w:rPr>
        <w:t xml:space="preserve"> --- *Professor of Law, Harvard Law School and NBER. **Harvard Kennedy School and NBER. </w:t>
      </w:r>
    </w:p>
    <w:p w14:paraId="6AFE0B2D" w14:textId="77777777" w:rsidR="00A54310" w:rsidRPr="005E3888" w:rsidRDefault="00A54310" w:rsidP="00A54310">
      <w:pPr>
        <w:rPr>
          <w:rStyle w:val="StyleUnderline"/>
          <w:sz w:val="18"/>
          <w:szCs w:val="18"/>
          <w:u w:val="none"/>
        </w:rPr>
      </w:pPr>
      <w:r w:rsidRPr="007A0381">
        <w:rPr>
          <w:sz w:val="18"/>
          <w:szCs w:val="18"/>
        </w:rPr>
        <w:t xml:space="preserve">[Published: October 2019. “Equal Protection Under Algorithms: A New Statistical and Legal Framework.” Harvard Law School. Accessible: </w:t>
      </w:r>
      <w:hyperlink r:id="rId21" w:history="1">
        <w:r w:rsidRPr="007A0381">
          <w:rPr>
            <w:rStyle w:val="Hyperlink"/>
            <w:sz w:val="18"/>
            <w:szCs w:val="18"/>
          </w:rPr>
          <w:t>https://scholar.harvard.edu/files/cyang/files/dy_oct2019.pdf</w:t>
        </w:r>
      </w:hyperlink>
      <w:r w:rsidRPr="007A0381">
        <w:rPr>
          <w:sz w:val="18"/>
          <w:szCs w:val="18"/>
        </w:rPr>
        <w:t>]</w:t>
      </w:r>
    </w:p>
    <w:p w14:paraId="2EFFAB32" w14:textId="77777777" w:rsidR="00A54310" w:rsidRPr="005E3888" w:rsidRDefault="00A54310" w:rsidP="00A54310">
      <w:pPr>
        <w:rPr>
          <w:sz w:val="16"/>
        </w:rPr>
      </w:pPr>
      <w:r w:rsidRPr="005E3888">
        <w:rPr>
          <w:rStyle w:val="Emphasis"/>
        </w:rPr>
        <w:t>Racial Disparities</w:t>
      </w:r>
      <w:r w:rsidRPr="005E3888">
        <w:rPr>
          <w:rStyle w:val="StyleUnderline"/>
        </w:rPr>
        <w:t xml:space="preserve"> and Predictive Accuracy: We now </w:t>
      </w:r>
      <w:r w:rsidRPr="005E3888">
        <w:rPr>
          <w:rStyle w:val="Emphasis"/>
        </w:rPr>
        <w:t>evaluate the performance</w:t>
      </w:r>
      <w:r w:rsidRPr="005E3888">
        <w:rPr>
          <w:rStyle w:val="StyleUnderline"/>
        </w:rPr>
        <w:t xml:space="preserve"> of our proposed statistical solutions </w:t>
      </w:r>
      <w:r w:rsidRPr="005E3888">
        <w:rPr>
          <w:rStyle w:val="Emphasis"/>
        </w:rPr>
        <w:t>relative to other algorithms</w:t>
      </w:r>
      <w:r w:rsidRPr="005E3888">
        <w:rPr>
          <w:rStyle w:val="StyleUnderline"/>
        </w:rPr>
        <w:t xml:space="preserve"> by measuring racial disparities in pretrial release</w:t>
      </w:r>
      <w:r w:rsidRPr="005E3888">
        <w:rPr>
          <w:sz w:val="16"/>
        </w:rPr>
        <w:t xml:space="preserve">. To evaluate our statistical algorithms, we use the estimates from Table 8 and Table 9 to construct risk predictions for every defendant in our sample under each algorithm. We then simulate different release policies, calculating the fraction of black (versus white) defendants among those released and the FTA rate under each hypothetical policy. </w:t>
      </w:r>
      <w:r w:rsidRPr="005E3888">
        <w:rPr>
          <w:rStyle w:val="StyleUnderline"/>
        </w:rPr>
        <w:t xml:space="preserve">The goal of each algorithm is to have the </w:t>
      </w:r>
      <w:r w:rsidRPr="005E3888">
        <w:rPr>
          <w:rStyle w:val="Emphasis"/>
        </w:rPr>
        <w:t>lowest possible FTA rate</w:t>
      </w:r>
      <w:r w:rsidRPr="005E3888">
        <w:rPr>
          <w:rStyle w:val="StyleUnderline"/>
        </w:rPr>
        <w:t xml:space="preserve"> and </w:t>
      </w:r>
      <w:r w:rsidRPr="005E3888">
        <w:rPr>
          <w:rStyle w:val="Emphasis"/>
        </w:rPr>
        <w:t xml:space="preserve">no unwarranted disparities </w:t>
      </w:r>
      <w:r w:rsidRPr="005E3888">
        <w:rPr>
          <w:rStyle w:val="StyleUnderline"/>
        </w:rPr>
        <w:t>between black and white defendants</w:t>
      </w:r>
      <w:r w:rsidRPr="005E3888">
        <w:rPr>
          <w:sz w:val="16"/>
        </w:rPr>
        <w:t>. Recall that we define unwarranted racial disparities as differences in the treatment of otherwise similar individuals due solely to membership in a particular racial group, either through direct or proxy effects of race. We view this definition as most consistent with the legal view of fairness under the Equal Protection Clause. The goal of each algorithm is not, however, to release an equal number of black and white defendants. Under the law, racial disparities are not illegal per se,172 but rather only those disparities driven by race or motivated by a discriminatory purpose.</w:t>
      </w:r>
    </w:p>
    <w:p w14:paraId="21575BBB" w14:textId="77777777" w:rsidR="00A54310" w:rsidRPr="005E3888" w:rsidRDefault="00A54310" w:rsidP="00A54310">
      <w:pPr>
        <w:rPr>
          <w:sz w:val="16"/>
        </w:rPr>
      </w:pPr>
      <w:r w:rsidRPr="005E3888">
        <w:rPr>
          <w:sz w:val="16"/>
        </w:rPr>
        <w:t xml:space="preserve">To examine racial disparities in pretrial release, Figure 1 reports the share black among released defendants if we were to make pretrial release decisions using each of the different predictive algorithms. The x-axis in Figure 1 varies the percent of all defendants that are released, ranging from 0 to 100 percent – what we call the “release threshold.” The y-axis reports the fraction of released defendants that are black at each release threshold. </w:t>
      </w:r>
      <w:r w:rsidRPr="005E3888">
        <w:rPr>
          <w:rStyle w:val="StyleUnderline"/>
        </w:rPr>
        <w:t xml:space="preserve">We consider </w:t>
      </w:r>
      <w:r w:rsidRPr="005E3888">
        <w:rPr>
          <w:rStyle w:val="Emphasis"/>
        </w:rPr>
        <w:t>four total algorithms</w:t>
      </w:r>
      <w:r w:rsidRPr="005E3888">
        <w:rPr>
          <w:rStyle w:val="StyleUnderline"/>
        </w:rPr>
        <w:t xml:space="preserve">: (1) the </w:t>
      </w:r>
      <w:r w:rsidRPr="005E3888">
        <w:rPr>
          <w:rStyle w:val="Emphasis"/>
        </w:rPr>
        <w:t>benchmark</w:t>
      </w:r>
      <w:r w:rsidRPr="005E3888">
        <w:rPr>
          <w:rStyle w:val="StyleUnderline"/>
        </w:rPr>
        <w:t xml:space="preserve"> statistical model that uses all inputs, including race, (2) the </w:t>
      </w:r>
      <w:r w:rsidRPr="005E3888">
        <w:rPr>
          <w:rStyle w:val="Emphasis"/>
        </w:rPr>
        <w:t>commonly-used</w:t>
      </w:r>
      <w:r w:rsidRPr="005E3888">
        <w:rPr>
          <w:rStyle w:val="StyleUnderline"/>
        </w:rPr>
        <w:t xml:space="preserve"> model that uses all inputs except for race, (3) our proposed </w:t>
      </w:r>
      <w:r w:rsidRPr="005E3888">
        <w:rPr>
          <w:rStyle w:val="Emphasis"/>
        </w:rPr>
        <w:t>colorblinding-inputs</w:t>
      </w:r>
      <w:r w:rsidRPr="005E3888">
        <w:rPr>
          <w:rStyle w:val="StyleUnderline"/>
        </w:rPr>
        <w:t xml:space="preserve"> model and (4) our proposed </w:t>
      </w:r>
      <w:r w:rsidRPr="005E3888">
        <w:rPr>
          <w:rStyle w:val="Emphasis"/>
        </w:rPr>
        <w:t>blacks-as-whites</w:t>
      </w:r>
      <w:r w:rsidRPr="005E3888">
        <w:rPr>
          <w:rStyle w:val="StyleUnderline"/>
        </w:rPr>
        <w:t xml:space="preserve"> model</w:t>
      </w:r>
      <w:r w:rsidRPr="005E3888">
        <w:rPr>
          <w:sz w:val="16"/>
        </w:rPr>
        <w:t>.</w:t>
      </w:r>
    </w:p>
    <w:p w14:paraId="2F66E21C" w14:textId="77777777" w:rsidR="00A54310" w:rsidRPr="005E3888" w:rsidRDefault="00A54310" w:rsidP="00A54310">
      <w:pPr>
        <w:rPr>
          <w:sz w:val="16"/>
          <w:szCs w:val="16"/>
        </w:rPr>
      </w:pPr>
      <w:r w:rsidRPr="005E3888">
        <w:rPr>
          <w:sz w:val="16"/>
          <w:szCs w:val="16"/>
        </w:rPr>
        <w:t>This figure reveals that the benchmark statistical model always results in the lowest share of black defendants among the released at each release threshold. This occurs because the benchmark statistical model uses race as a predictive input, giving rise to direct race effects. Given that being black is positively associated with the risk of failing to appear, black defendants will receive higher risk predictions than otherwise similar white defendants, resulting in lower rates of pretrial release for blacks.</w:t>
      </w:r>
    </w:p>
    <w:p w14:paraId="18FD2976" w14:textId="77777777" w:rsidR="00A54310" w:rsidRPr="005E3888" w:rsidRDefault="00A54310" w:rsidP="00A54310">
      <w:pPr>
        <w:rPr>
          <w:sz w:val="16"/>
          <w:szCs w:val="16"/>
        </w:rPr>
      </w:pPr>
      <w:r w:rsidRPr="005E3888">
        <w:rPr>
          <w:sz w:val="16"/>
          <w:szCs w:val="16"/>
        </w:rPr>
        <w:t>The commonly-used model that excludes race improves upon this benchmark statistical model by increasing the share of released defendants that are black. At all possible release thresholds, the commonly used model results in a higher share of released defendants that are black relative to the benchmark statistical model. This occurs because the direct effects of race are eliminated when race is excluded as a predictive input.</w:t>
      </w:r>
    </w:p>
    <w:p w14:paraId="432C4CD0" w14:textId="77777777" w:rsidR="00A54310" w:rsidRPr="005E3888" w:rsidRDefault="00A54310" w:rsidP="00A54310">
      <w:pPr>
        <w:rPr>
          <w:rStyle w:val="StyleUnderline"/>
        </w:rPr>
      </w:pPr>
      <w:r w:rsidRPr="005E3888">
        <w:rPr>
          <w:rStyle w:val="StyleUnderline"/>
        </w:rPr>
        <w:t xml:space="preserve">However, our proposed </w:t>
      </w:r>
      <w:r w:rsidRPr="005E3888">
        <w:rPr>
          <w:rStyle w:val="Emphasis"/>
        </w:rPr>
        <w:t>colorblinding-inputs model</w:t>
      </w:r>
      <w:r w:rsidRPr="005E3888">
        <w:rPr>
          <w:rStyle w:val="StyleUnderline"/>
        </w:rPr>
        <w:t xml:space="preserve"> results in an </w:t>
      </w:r>
      <w:r w:rsidRPr="005E3888">
        <w:rPr>
          <w:rStyle w:val="Emphasis"/>
        </w:rPr>
        <w:t>even higher share</w:t>
      </w:r>
      <w:r w:rsidRPr="005E3888">
        <w:rPr>
          <w:rStyle w:val="StyleUnderline"/>
        </w:rPr>
        <w:t xml:space="preserve"> of black defendants </w:t>
      </w:r>
      <w:r w:rsidRPr="005E3888">
        <w:rPr>
          <w:rStyle w:val="Emphasis"/>
        </w:rPr>
        <w:t>being released</w:t>
      </w:r>
      <w:r w:rsidRPr="005E3888">
        <w:rPr>
          <w:rStyle w:val="StyleUnderline"/>
        </w:rPr>
        <w:t xml:space="preserve"> relative to both the benchmark model and the commonly-used model</w:t>
      </w:r>
      <w:r w:rsidRPr="005E3888">
        <w:rPr>
          <w:sz w:val="16"/>
        </w:rPr>
        <w:t xml:space="preserve">. </w:t>
      </w:r>
      <w:r w:rsidRPr="005E3888">
        <w:rPr>
          <w:rStyle w:val="StyleUnderline"/>
        </w:rPr>
        <w:t xml:space="preserve">This pattern holds for </w:t>
      </w:r>
      <w:r w:rsidRPr="005E3888">
        <w:rPr>
          <w:rStyle w:val="Emphasis"/>
        </w:rPr>
        <w:t>all possible release rates</w:t>
      </w:r>
      <w:r w:rsidRPr="005E3888">
        <w:rPr>
          <w:rStyle w:val="StyleUnderline"/>
        </w:rPr>
        <w:t>, with the largest differences at particularly low overall release rates</w:t>
      </w:r>
      <w:r w:rsidRPr="005E3888">
        <w:rPr>
          <w:sz w:val="16"/>
        </w:rPr>
        <w:t xml:space="preserve">. The reason that our proposed colorblinding-inputs model increases the fraction of black defendants released, regardless of the overall release rate, is that it purges all the input variables of racial proxy effects. These proxy effects are exactly what lead to the relative over-detention of black defendants in the commonly-used algorithm. </w:t>
      </w:r>
      <w:r w:rsidRPr="005E3888">
        <w:rPr>
          <w:rStyle w:val="StyleUnderline"/>
        </w:rPr>
        <w:t xml:space="preserve">Similarly, our proposed </w:t>
      </w:r>
      <w:r w:rsidRPr="005E3888">
        <w:rPr>
          <w:rStyle w:val="Emphasis"/>
        </w:rPr>
        <w:t>blacks-as-whites</w:t>
      </w:r>
      <w:r w:rsidRPr="005E3888">
        <w:rPr>
          <w:rStyle w:val="StyleUnderline"/>
        </w:rPr>
        <w:t xml:space="preserve"> algorithm generally results in a </w:t>
      </w:r>
      <w:r w:rsidRPr="005E3888">
        <w:rPr>
          <w:rStyle w:val="Emphasis"/>
        </w:rPr>
        <w:t>higher share</w:t>
      </w:r>
      <w:r w:rsidRPr="005E3888">
        <w:rPr>
          <w:rStyle w:val="StyleUnderline"/>
        </w:rPr>
        <w:t xml:space="preserve"> of black defendants </w:t>
      </w:r>
      <w:r w:rsidRPr="005E3888">
        <w:rPr>
          <w:rStyle w:val="Emphasis"/>
        </w:rPr>
        <w:t>released</w:t>
      </w:r>
      <w:r w:rsidRPr="005E3888">
        <w:rPr>
          <w:rStyle w:val="StyleUnderline"/>
        </w:rPr>
        <w:t xml:space="preserve"> relative to the commonly-used model</w:t>
      </w:r>
      <w:r w:rsidRPr="005E3888">
        <w:rPr>
          <w:sz w:val="16"/>
        </w:rPr>
        <w:t xml:space="preserve">. </w:t>
      </w:r>
      <w:r w:rsidRPr="005E3888">
        <w:rPr>
          <w:rStyle w:val="StyleUnderline"/>
        </w:rPr>
        <w:t xml:space="preserve">These results indicate that racial disparities in pretrial detention can be </w:t>
      </w:r>
      <w:r w:rsidRPr="005E3888">
        <w:rPr>
          <w:rStyle w:val="Emphasis"/>
        </w:rPr>
        <w:t>further reduced</w:t>
      </w:r>
      <w:r w:rsidRPr="005E3888">
        <w:rPr>
          <w:rStyle w:val="StyleUnderline"/>
        </w:rPr>
        <w:t xml:space="preserve"> under our proposed statistical solutions </w:t>
      </w:r>
      <w:r w:rsidRPr="005E3888">
        <w:rPr>
          <w:rStyle w:val="Emphasis"/>
        </w:rPr>
        <w:t>relative to the typical algorithm</w:t>
      </w:r>
      <w:r w:rsidRPr="005E3888">
        <w:rPr>
          <w:rStyle w:val="StyleUnderline"/>
        </w:rPr>
        <w:t xml:space="preserve"> used in practice today.</w:t>
      </w:r>
    </w:p>
    <w:p w14:paraId="158BA334" w14:textId="77777777" w:rsidR="00A54310" w:rsidRDefault="00A54310" w:rsidP="00A54310">
      <w:r>
        <w:rPr>
          <w:noProof/>
        </w:rPr>
        <w:drawing>
          <wp:inline distT="0" distB="0" distL="0" distR="0" wp14:anchorId="5013CF48" wp14:editId="2303D559">
            <wp:extent cx="3571725" cy="2885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87634" cy="2898764"/>
                    </a:xfrm>
                    <a:prstGeom prst="rect">
                      <a:avLst/>
                    </a:prstGeom>
                  </pic:spPr>
                </pic:pic>
              </a:graphicData>
            </a:graphic>
          </wp:inline>
        </w:drawing>
      </w:r>
    </w:p>
    <w:p w14:paraId="2900BAFD" w14:textId="77777777" w:rsidR="00A54310" w:rsidRPr="005E3888" w:rsidRDefault="00A54310" w:rsidP="00A54310">
      <w:pPr>
        <w:rPr>
          <w:sz w:val="16"/>
          <w:szCs w:val="16"/>
        </w:rPr>
      </w:pPr>
      <w:r w:rsidRPr="005E3888">
        <w:rPr>
          <w:sz w:val="16"/>
          <w:szCs w:val="16"/>
        </w:rPr>
        <w:t>To provide some more concrete examples of the differences in the racial composition of released defendants across the various algorithms, Table 10 presents a selected subset of these simulations to precisely illustrate the differences in racial disparities among the types of algorithms. We consider hypothetical scenarios where we release 50, 70, or 90 percent of all individuals in our data and report the share of black defendants among the released. Columns 1-4 report the fraction of individuals released that are black under the benchmark, commonly-used, colorblinding-inputs, and blacks-as-whites models, respectively. Column 5 reports the difference in share released that are black between the commonly-used model and the colorblinding-inputs model. Column 6 reports the difference in share released that are black between the commonly-used model and the blacks-as-whites model.</w:t>
      </w:r>
    </w:p>
    <w:p w14:paraId="1C123F20" w14:textId="77777777" w:rsidR="00A54310" w:rsidRPr="005E3888" w:rsidRDefault="00A54310" w:rsidP="00A54310">
      <w:pPr>
        <w:rPr>
          <w:sz w:val="16"/>
        </w:rPr>
      </w:pPr>
      <w:r w:rsidRPr="005E3888">
        <w:rPr>
          <w:rStyle w:val="StyleUnderline"/>
        </w:rPr>
        <w:t xml:space="preserve">These results again show that our proposed colorblinding-inputs statistical model would </w:t>
      </w:r>
      <w:r w:rsidRPr="005E3888">
        <w:rPr>
          <w:rStyle w:val="Emphasis"/>
        </w:rPr>
        <w:t>significantly increase</w:t>
      </w:r>
      <w:r w:rsidRPr="005E3888">
        <w:rPr>
          <w:rStyle w:val="StyleUnderline"/>
        </w:rPr>
        <w:t xml:space="preserve"> the fraction of blacks released </w:t>
      </w:r>
      <w:r w:rsidRPr="005E3888">
        <w:rPr>
          <w:rStyle w:val="Emphasis"/>
        </w:rPr>
        <w:t>compared to</w:t>
      </w:r>
      <w:r w:rsidRPr="005E3888">
        <w:rPr>
          <w:rStyle w:val="StyleUnderline"/>
        </w:rPr>
        <w:t xml:space="preserve"> both the </w:t>
      </w:r>
      <w:r w:rsidRPr="005E3888">
        <w:rPr>
          <w:rStyle w:val="Emphasis"/>
        </w:rPr>
        <w:t>benchmark</w:t>
      </w:r>
      <w:r w:rsidRPr="005E3888">
        <w:rPr>
          <w:rStyle w:val="StyleUnderline"/>
        </w:rPr>
        <w:t xml:space="preserve"> statistical model and the </w:t>
      </w:r>
      <w:r w:rsidRPr="005E3888">
        <w:rPr>
          <w:rStyle w:val="Emphasis"/>
        </w:rPr>
        <w:t>commonly used</w:t>
      </w:r>
      <w:r w:rsidRPr="005E3888">
        <w:rPr>
          <w:rStyle w:val="StyleUnderline"/>
        </w:rPr>
        <w:t xml:space="preserve"> model that </w:t>
      </w:r>
      <w:r w:rsidRPr="005E3888">
        <w:rPr>
          <w:rStyle w:val="Emphasis"/>
        </w:rPr>
        <w:t>simply excludes race</w:t>
      </w:r>
      <w:r w:rsidRPr="005E3888">
        <w:rPr>
          <w:rStyle w:val="StyleUnderline"/>
        </w:rPr>
        <w:t xml:space="preserve"> as a predictive input</w:t>
      </w:r>
      <w:r w:rsidRPr="005E3888">
        <w:rPr>
          <w:sz w:val="16"/>
        </w:rPr>
        <w:t>. The use of the benchmark model would, for example, lead to 63.6 percent of released defendants being black if the overall release rate was set at a threshold of 50 percent (column 1). The commonly-used model would increase the fraction of released defendants who are black to 69.5 percent (column 2), consistent with the fact that the benchmark model penalizes black defendants by allowing for direct race effects.</w:t>
      </w:r>
    </w:p>
    <w:p w14:paraId="030C5F7B" w14:textId="77777777" w:rsidR="00A54310" w:rsidRPr="005E3888" w:rsidRDefault="00A54310" w:rsidP="00A54310">
      <w:pPr>
        <w:rPr>
          <w:rStyle w:val="StyleUnderline"/>
        </w:rPr>
      </w:pPr>
      <w:r w:rsidRPr="005E3888">
        <w:rPr>
          <w:sz w:val="16"/>
        </w:rPr>
        <w:t xml:space="preserve">However, </w:t>
      </w:r>
      <w:r w:rsidRPr="005E3888">
        <w:rPr>
          <w:rStyle w:val="StyleUnderline"/>
        </w:rPr>
        <w:t xml:space="preserve">our proposed colorblinding-inputs model </w:t>
      </w:r>
      <w:r w:rsidRPr="005E3888">
        <w:rPr>
          <w:rStyle w:val="Emphasis"/>
        </w:rPr>
        <w:t>further increases</w:t>
      </w:r>
      <w:r w:rsidRPr="005E3888">
        <w:rPr>
          <w:rStyle w:val="StyleUnderline"/>
        </w:rPr>
        <w:t xml:space="preserve"> the fraction of released defendants who are black to 70.4 percent</w:t>
      </w:r>
      <w:r w:rsidRPr="005E3888">
        <w:rPr>
          <w:sz w:val="16"/>
        </w:rPr>
        <w:t xml:space="preserve"> (column 3), </w:t>
      </w:r>
      <w:r w:rsidRPr="005E3888">
        <w:rPr>
          <w:rStyle w:val="StyleUnderline"/>
        </w:rPr>
        <w:t xml:space="preserve">almost </w:t>
      </w:r>
      <w:r w:rsidRPr="005E3888">
        <w:rPr>
          <w:rStyle w:val="Emphasis"/>
        </w:rPr>
        <w:t>a full percentage point</w:t>
      </w:r>
      <w:r w:rsidRPr="005E3888">
        <w:rPr>
          <w:rStyle w:val="StyleUnderline"/>
        </w:rPr>
        <w:t xml:space="preserve"> increase</w:t>
      </w:r>
      <w:r w:rsidRPr="005E3888">
        <w:rPr>
          <w:sz w:val="16"/>
        </w:rPr>
        <w:t xml:space="preserve"> compared to the commonly-used algorithm (column 5). </w:t>
      </w:r>
      <w:r w:rsidRPr="005E3888">
        <w:rPr>
          <w:rStyle w:val="StyleUnderline"/>
        </w:rPr>
        <w:t xml:space="preserve">If applied </w:t>
      </w:r>
      <w:r w:rsidRPr="005E3888">
        <w:rPr>
          <w:rStyle w:val="Emphasis"/>
        </w:rPr>
        <w:t>citywide</w:t>
      </w:r>
      <w:r w:rsidRPr="005E3888">
        <w:rPr>
          <w:rStyle w:val="StyleUnderline"/>
        </w:rPr>
        <w:t>, this model would release an additional 1</w:t>
      </w:r>
      <w:r w:rsidRPr="005E3888">
        <w:rPr>
          <w:rStyle w:val="Emphasis"/>
        </w:rPr>
        <w:t>,700 black defendants</w:t>
      </w:r>
      <w:r w:rsidRPr="005E3888">
        <w:rPr>
          <w:sz w:val="16"/>
        </w:rPr>
        <w:t xml:space="preserve"> during our sample period compared to the typical algorithm used today if 50 percent of all defendants are released. </w:t>
      </w:r>
      <w:r w:rsidRPr="005E3888">
        <w:rPr>
          <w:rStyle w:val="StyleUnderline"/>
        </w:rPr>
        <w:t xml:space="preserve">In a similar nature, our proposed blacks-as-whites model </w:t>
      </w:r>
      <w:r w:rsidRPr="005E3888">
        <w:rPr>
          <w:rStyle w:val="Emphasis"/>
        </w:rPr>
        <w:t>increases the fraction</w:t>
      </w:r>
      <w:r w:rsidRPr="005E3888">
        <w:rPr>
          <w:rStyle w:val="StyleUnderline"/>
        </w:rPr>
        <w:t xml:space="preserve"> of released defendants who are black by </w:t>
      </w:r>
      <w:r w:rsidRPr="005E3888">
        <w:rPr>
          <w:rStyle w:val="Emphasis"/>
        </w:rPr>
        <w:t>0.8 percentage points</w:t>
      </w:r>
      <w:r w:rsidRPr="005E3888">
        <w:rPr>
          <w:sz w:val="16"/>
        </w:rPr>
        <w:t xml:space="preserve"> relative to the commonly-used algorithm (columns 4 and 6), </w:t>
      </w:r>
      <w:r w:rsidRPr="005E3888">
        <w:rPr>
          <w:rStyle w:val="StyleUnderline"/>
        </w:rPr>
        <w:t xml:space="preserve">which could lead to the </w:t>
      </w:r>
      <w:r w:rsidRPr="005E3888">
        <w:rPr>
          <w:rStyle w:val="Emphasis"/>
        </w:rPr>
        <w:t>release</w:t>
      </w:r>
      <w:r w:rsidRPr="005E3888">
        <w:rPr>
          <w:rStyle w:val="StyleUnderline"/>
        </w:rPr>
        <w:t xml:space="preserve"> of an additional </w:t>
      </w:r>
      <w:r w:rsidRPr="009A43AD">
        <w:rPr>
          <w:rStyle w:val="Emphasis"/>
        </w:rPr>
        <w:t>1,500 black</w:t>
      </w:r>
      <w:r w:rsidRPr="005E3888">
        <w:rPr>
          <w:rStyle w:val="Emphasis"/>
        </w:rPr>
        <w:t xml:space="preserve"> defendants</w:t>
      </w:r>
      <w:r w:rsidRPr="005E3888">
        <w:rPr>
          <w:rStyle w:val="StyleUnderline"/>
        </w:rPr>
        <w:t xml:space="preserve"> during our sample period.</w:t>
      </w:r>
    </w:p>
    <w:p w14:paraId="0CB7B5A6" w14:textId="77777777" w:rsidR="00A54310" w:rsidRDefault="00A54310" w:rsidP="00A54310">
      <w:pPr>
        <w:rPr>
          <w:sz w:val="16"/>
        </w:rPr>
      </w:pPr>
      <w:r w:rsidRPr="005E3888">
        <w:rPr>
          <w:sz w:val="16"/>
        </w:rPr>
        <w:t xml:space="preserve">We find that </w:t>
      </w:r>
      <w:r w:rsidRPr="005E3888">
        <w:rPr>
          <w:rStyle w:val="StyleUnderline"/>
        </w:rPr>
        <w:t xml:space="preserve">these increases in the number of released black defendants </w:t>
      </w:r>
      <w:r w:rsidRPr="005E3888">
        <w:rPr>
          <w:rStyle w:val="Emphasis"/>
        </w:rPr>
        <w:t>persist</w:t>
      </w:r>
      <w:r w:rsidRPr="005E3888">
        <w:rPr>
          <w:rStyle w:val="StyleUnderline"/>
        </w:rPr>
        <w:t xml:space="preserve"> even at </w:t>
      </w:r>
      <w:r w:rsidRPr="005E3888">
        <w:rPr>
          <w:rStyle w:val="Emphasis"/>
        </w:rPr>
        <w:t>very high release rates.</w:t>
      </w:r>
      <w:r w:rsidRPr="005E3888">
        <w:rPr>
          <w:rStyle w:val="StyleUnderline"/>
        </w:rPr>
        <w:t xml:space="preserve"> For example, if a city wanted to release </w:t>
      </w:r>
      <w:r w:rsidRPr="005E3888">
        <w:rPr>
          <w:rStyle w:val="Emphasis"/>
        </w:rPr>
        <w:t>90 percent of all defendants</w:t>
      </w:r>
      <w:r w:rsidRPr="005E3888">
        <w:rPr>
          <w:rStyle w:val="StyleUnderline"/>
        </w:rPr>
        <w:t xml:space="preserve">, a release threshold that is substantially higher than currently used in most jurisdictions, </w:t>
      </w:r>
      <w:r w:rsidRPr="005E3888">
        <w:rPr>
          <w:rStyle w:val="Emphasis"/>
        </w:rPr>
        <w:t>both our proposed algorithms</w:t>
      </w:r>
      <w:r w:rsidRPr="005E3888">
        <w:rPr>
          <w:rStyle w:val="StyleUnderline"/>
        </w:rPr>
        <w:t xml:space="preserve"> would continue to lead to </w:t>
      </w:r>
      <w:r w:rsidRPr="005E3888">
        <w:rPr>
          <w:rStyle w:val="Emphasis"/>
        </w:rPr>
        <w:t>sizeable increases</w:t>
      </w:r>
      <w:r w:rsidRPr="005E3888">
        <w:rPr>
          <w:sz w:val="16"/>
        </w:rPr>
        <w:t xml:space="preserve"> in the number of released black defendants relative to the commonly-used algorithm</w:t>
      </w:r>
      <w:r>
        <w:rPr>
          <w:sz w:val="16"/>
        </w:rPr>
        <w:t>.</w:t>
      </w:r>
    </w:p>
    <w:p w14:paraId="7EC04B1D" w14:textId="77777777" w:rsidR="00A54310" w:rsidRPr="00F65D8B" w:rsidRDefault="00A54310" w:rsidP="00A54310">
      <w:pPr>
        <w:pStyle w:val="Heading4"/>
      </w:pPr>
      <w:r>
        <w:t xml:space="preserve">Implementation of risk assessments in federal prisons </w:t>
      </w:r>
      <w:r>
        <w:rPr>
          <w:u w:val="single"/>
        </w:rPr>
        <w:t>reduces</w:t>
      </w:r>
      <w:r>
        <w:t xml:space="preserve"> the federal prison population---instruments are </w:t>
      </w:r>
      <w:r>
        <w:rPr>
          <w:u w:val="single"/>
        </w:rPr>
        <w:t>immune</w:t>
      </w:r>
      <w:r>
        <w:t xml:space="preserve"> to subconscious biases.</w:t>
      </w:r>
    </w:p>
    <w:p w14:paraId="320E9602" w14:textId="77777777" w:rsidR="00A54310" w:rsidRDefault="00A54310" w:rsidP="00A54310">
      <w:r w:rsidRPr="005E1971">
        <w:rPr>
          <w:rStyle w:val="Style13ptBold"/>
        </w:rPr>
        <w:t>James 15</w:t>
      </w:r>
      <w:r>
        <w:t xml:space="preserve"> – </w:t>
      </w:r>
      <w:r w:rsidRPr="005E1971">
        <w:t>Analyst in Crime Policy</w:t>
      </w:r>
      <w:r>
        <w:t xml:space="preserve"> for the Congressional Research Service</w:t>
      </w:r>
    </w:p>
    <w:p w14:paraId="749D8671" w14:textId="77777777" w:rsidR="00A54310" w:rsidRPr="005E1971" w:rsidRDefault="00A54310" w:rsidP="00A54310">
      <w:r>
        <w:t xml:space="preserve">Nathan James, “Risk and Needs Assessment in the Criminal Justice System,” Congressional Research Service, July 2015, </w:t>
      </w:r>
      <w:r w:rsidRPr="005E1971">
        <w:t>https://nicic.gov/risk-and-needs-assessment-criminal-justice-system</w:t>
      </w:r>
      <w:r>
        <w:t>, p. 12</w:t>
      </w:r>
    </w:p>
    <w:p w14:paraId="5A3B9456" w14:textId="77777777" w:rsidR="00A54310" w:rsidRPr="005E1971" w:rsidRDefault="00A54310" w:rsidP="00A54310">
      <w:pPr>
        <w:rPr>
          <w:sz w:val="16"/>
        </w:rPr>
      </w:pPr>
      <w:r w:rsidRPr="005E1971">
        <w:rPr>
          <w:sz w:val="16"/>
        </w:rPr>
        <w:t>Should Risk and Needs Assessment Be Used in Federal Prisons?</w:t>
      </w:r>
    </w:p>
    <w:p w14:paraId="3AB687AD" w14:textId="77777777" w:rsidR="00A54310" w:rsidRPr="005E1971" w:rsidRDefault="00A54310" w:rsidP="00A54310">
      <w:pPr>
        <w:rPr>
          <w:sz w:val="16"/>
        </w:rPr>
      </w:pPr>
      <w:r w:rsidRPr="005E1971">
        <w:rPr>
          <w:sz w:val="16"/>
        </w:rPr>
        <w:t xml:space="preserve">An overarching issue policymakers might consider is whether the BOP should use risk and needs assessment. </w:t>
      </w:r>
      <w:r w:rsidRPr="005E1971">
        <w:rPr>
          <w:rStyle w:val="StyleUnderline"/>
        </w:rPr>
        <w:t xml:space="preserve">Research suggests that </w:t>
      </w:r>
      <w:r w:rsidRPr="005E1971">
        <w:rPr>
          <w:rStyle w:val="Emphasis"/>
        </w:rPr>
        <w:t>assessment instruments</w:t>
      </w:r>
      <w:r w:rsidRPr="005E1971">
        <w:rPr>
          <w:rStyle w:val="StyleUnderline"/>
        </w:rPr>
        <w:t xml:space="preserve"> can </w:t>
      </w:r>
      <w:r w:rsidRPr="005E1971">
        <w:rPr>
          <w:rStyle w:val="Emphasis"/>
        </w:rPr>
        <w:t>make distinctions</w:t>
      </w:r>
      <w:r w:rsidRPr="005E1971">
        <w:rPr>
          <w:rStyle w:val="StyleUnderline"/>
        </w:rPr>
        <w:t xml:space="preserve"> between high</w:t>
      </w:r>
      <w:r>
        <w:rPr>
          <w:rStyle w:val="StyleUnderline"/>
        </w:rPr>
        <w:t xml:space="preserve">- </w:t>
      </w:r>
      <w:r w:rsidRPr="005E1971">
        <w:rPr>
          <w:rStyle w:val="StyleUnderline"/>
        </w:rPr>
        <w:t>and low-risk offenders with some degree of accuracy</w:t>
      </w:r>
      <w:r w:rsidRPr="005E1971">
        <w:rPr>
          <w:sz w:val="16"/>
        </w:rPr>
        <w:t xml:space="preserve">. Furthermore, </w:t>
      </w:r>
      <w:r w:rsidRPr="005E1971">
        <w:rPr>
          <w:rStyle w:val="StyleUnderline"/>
        </w:rPr>
        <w:t>assessment systems</w:t>
      </w:r>
      <w:r w:rsidRPr="005E1971">
        <w:rPr>
          <w:sz w:val="16"/>
        </w:rPr>
        <w:t xml:space="preserve"> </w:t>
      </w:r>
      <w:r w:rsidRPr="00220B37">
        <w:rPr>
          <w:rStyle w:val="StyleUnderline"/>
        </w:rPr>
        <w:t xml:space="preserve">that adhere to the </w:t>
      </w:r>
      <w:r w:rsidRPr="00220B37">
        <w:rPr>
          <w:rStyle w:val="Emphasis"/>
        </w:rPr>
        <w:t>RNR principle</w:t>
      </w:r>
      <w:r w:rsidRPr="005E1971">
        <w:rPr>
          <w:sz w:val="16"/>
        </w:rPr>
        <w:t xml:space="preserve"> </w:t>
      </w:r>
      <w:r w:rsidRPr="005E1971">
        <w:rPr>
          <w:rStyle w:val="StyleUnderline"/>
        </w:rPr>
        <w:t xml:space="preserve">appear to be effective at </w:t>
      </w:r>
      <w:r w:rsidRPr="005E1971">
        <w:rPr>
          <w:rStyle w:val="Emphasis"/>
        </w:rPr>
        <w:t>reducing recidivism</w:t>
      </w:r>
      <w:r w:rsidRPr="005E1971">
        <w:rPr>
          <w:sz w:val="16"/>
        </w:rPr>
        <w:t xml:space="preserve">. </w:t>
      </w:r>
      <w:r w:rsidRPr="005E1971">
        <w:rPr>
          <w:rStyle w:val="StyleUnderline"/>
        </w:rPr>
        <w:t>Implementing an assessment system in federal prisons would appear</w:t>
      </w:r>
      <w:r w:rsidRPr="005E1971">
        <w:rPr>
          <w:sz w:val="16"/>
        </w:rPr>
        <w:t xml:space="preserve">, based on the current research, </w:t>
      </w:r>
      <w:r w:rsidRPr="005E1971">
        <w:rPr>
          <w:rStyle w:val="StyleUnderline"/>
        </w:rPr>
        <w:t xml:space="preserve">to be an evidence-based way to </w:t>
      </w:r>
      <w:r w:rsidRPr="005E1971">
        <w:rPr>
          <w:rStyle w:val="Emphasis"/>
        </w:rPr>
        <w:t>improve</w:t>
      </w:r>
      <w:r w:rsidRPr="005E1971">
        <w:rPr>
          <w:rStyle w:val="StyleUnderline"/>
        </w:rPr>
        <w:t xml:space="preserve"> the </w:t>
      </w:r>
      <w:r w:rsidRPr="005E1971">
        <w:rPr>
          <w:rStyle w:val="Emphasis"/>
        </w:rPr>
        <w:t>effectiveness</w:t>
      </w:r>
      <w:r w:rsidRPr="005E1971">
        <w:rPr>
          <w:sz w:val="16"/>
        </w:rPr>
        <w:t xml:space="preserve"> </w:t>
      </w:r>
      <w:r w:rsidRPr="005E1971">
        <w:rPr>
          <w:rStyle w:val="StyleUnderline"/>
        </w:rPr>
        <w:t>of</w:t>
      </w:r>
      <w:r w:rsidRPr="005E1971">
        <w:rPr>
          <w:sz w:val="16"/>
        </w:rPr>
        <w:t xml:space="preserve"> </w:t>
      </w:r>
      <w:r w:rsidRPr="005E1971">
        <w:rPr>
          <w:rStyle w:val="Emphasis"/>
        </w:rPr>
        <w:t>rehabilitative programming</w:t>
      </w:r>
      <w:r w:rsidRPr="005E1971">
        <w:rPr>
          <w:sz w:val="16"/>
        </w:rPr>
        <w:t xml:space="preserve">, </w:t>
      </w:r>
      <w:r w:rsidRPr="005E1971">
        <w:rPr>
          <w:rStyle w:val="StyleUnderline"/>
        </w:rPr>
        <w:t>and</w:t>
      </w:r>
      <w:r w:rsidRPr="005E1971">
        <w:rPr>
          <w:sz w:val="16"/>
        </w:rPr>
        <w:t xml:space="preserve"> when combined with additional time credits for some inmates who participate in rehabilitative programs and productive activities, </w:t>
      </w:r>
      <w:r w:rsidRPr="005E1971">
        <w:rPr>
          <w:rStyle w:val="StyleUnderline"/>
        </w:rPr>
        <w:t xml:space="preserve">it might provide a means for </w:t>
      </w:r>
      <w:r w:rsidRPr="005E1971">
        <w:rPr>
          <w:rStyle w:val="Emphasis"/>
        </w:rPr>
        <w:t>reducing</w:t>
      </w:r>
      <w:r w:rsidRPr="005E1971">
        <w:rPr>
          <w:rStyle w:val="StyleUnderline"/>
        </w:rPr>
        <w:t xml:space="preserve"> the </w:t>
      </w:r>
      <w:r w:rsidRPr="005E1971">
        <w:rPr>
          <w:rStyle w:val="Emphasis"/>
        </w:rPr>
        <w:t>federal prison population</w:t>
      </w:r>
      <w:r w:rsidRPr="005E1971">
        <w:rPr>
          <w:sz w:val="16"/>
        </w:rPr>
        <w:t xml:space="preserve"> </w:t>
      </w:r>
      <w:r w:rsidRPr="005E1971">
        <w:rPr>
          <w:rStyle w:val="StyleUnderline"/>
        </w:rPr>
        <w:t>without increasing the risk to public safety</w:t>
      </w:r>
      <w:r w:rsidRPr="005E1971">
        <w:rPr>
          <w:sz w:val="16"/>
        </w:rPr>
        <w:t>.</w:t>
      </w:r>
    </w:p>
    <w:p w14:paraId="077FC8ED" w14:textId="77777777" w:rsidR="00A54310" w:rsidRPr="005E1971" w:rsidRDefault="00A54310" w:rsidP="00A54310">
      <w:pPr>
        <w:rPr>
          <w:sz w:val="16"/>
        </w:rPr>
      </w:pPr>
      <w:r w:rsidRPr="005E1971">
        <w:rPr>
          <w:sz w:val="16"/>
        </w:rPr>
        <w:t>However, risk and needs assessment systems are not flawless. There will always be false positives (e.g., inmates who are determined to be high risk but are actually a low risk for recidivism) even though the predictive accuracy of instruments has improved over the years with more research into the correlates of crime and the development of a theory of criminal behavior and effective rehabilitation (i.e., the RNR model).</w:t>
      </w:r>
    </w:p>
    <w:p w14:paraId="4C4BCDBD" w14:textId="77777777" w:rsidR="00A54310" w:rsidRDefault="00A54310" w:rsidP="00A54310">
      <w:pPr>
        <w:rPr>
          <w:sz w:val="16"/>
        </w:rPr>
      </w:pPr>
      <w:r w:rsidRPr="005E1971">
        <w:rPr>
          <w:rStyle w:val="StyleUnderline"/>
        </w:rPr>
        <w:t>There are</w:t>
      </w:r>
      <w:r w:rsidRPr="005E1971">
        <w:rPr>
          <w:sz w:val="16"/>
        </w:rPr>
        <w:t xml:space="preserve"> also </w:t>
      </w:r>
      <w:r w:rsidRPr="005E1971">
        <w:rPr>
          <w:rStyle w:val="StyleUnderline"/>
        </w:rPr>
        <w:t xml:space="preserve">concerns that the use of risk and needs assessment will have a </w:t>
      </w:r>
      <w:r w:rsidRPr="005E1971">
        <w:rPr>
          <w:rStyle w:val="Emphasis"/>
        </w:rPr>
        <w:t>discriminatory effect</w:t>
      </w:r>
      <w:r w:rsidRPr="005E1971">
        <w:rPr>
          <w:rStyle w:val="StyleUnderline"/>
        </w:rPr>
        <w:t xml:space="preserve"> on minorities</w:t>
      </w:r>
      <w:r w:rsidRPr="005E1971">
        <w:rPr>
          <w:sz w:val="16"/>
        </w:rPr>
        <w:t xml:space="preserve">. As discussed previously, the research on the applicability of currently used instruments for minorities is mixed. Some policymakers might be concerned that instruments might find minorities to be at a higher risk for recidivism than whites because of the use of static risk factors, such as criminal history, that might be more prevalent in minority communities because they are more at risk of coming into contact with the criminal justice system. </w:t>
      </w:r>
      <w:r w:rsidRPr="005E1971">
        <w:rPr>
          <w:rStyle w:val="StyleUnderline"/>
        </w:rPr>
        <w:t>While this is a valid concern</w:t>
      </w:r>
      <w:r w:rsidRPr="005E1971">
        <w:rPr>
          <w:sz w:val="16"/>
        </w:rPr>
        <w:t xml:space="preserve">, </w:t>
      </w:r>
      <w:r w:rsidRPr="005E1971">
        <w:rPr>
          <w:rStyle w:val="StyleUnderline"/>
        </w:rPr>
        <w:t>it should also be noted that many commonly used instruments</w:t>
      </w:r>
      <w:r w:rsidRPr="005E1971">
        <w:rPr>
          <w:sz w:val="16"/>
        </w:rPr>
        <w:t xml:space="preserve"> </w:t>
      </w:r>
      <w:r w:rsidRPr="005E1971">
        <w:rPr>
          <w:rStyle w:val="StyleUnderline"/>
        </w:rPr>
        <w:t xml:space="preserve">consider a wide variety of </w:t>
      </w:r>
      <w:r w:rsidRPr="005E1971">
        <w:rPr>
          <w:rStyle w:val="Emphasis"/>
        </w:rPr>
        <w:t>dynamic risk factors</w:t>
      </w:r>
      <w:r w:rsidRPr="005E1971">
        <w:rPr>
          <w:sz w:val="16"/>
        </w:rPr>
        <w:t xml:space="preserve"> </w:t>
      </w:r>
      <w:r w:rsidRPr="005E1971">
        <w:rPr>
          <w:rStyle w:val="StyleUnderline"/>
        </w:rPr>
        <w:t xml:space="preserve">that could </w:t>
      </w:r>
      <w:r w:rsidRPr="005E1971">
        <w:rPr>
          <w:rStyle w:val="Emphasis"/>
        </w:rPr>
        <w:t>allow all inmates</w:t>
      </w:r>
      <w:r w:rsidRPr="005E1971">
        <w:rPr>
          <w:rStyle w:val="StyleUnderline"/>
        </w:rPr>
        <w:t xml:space="preserve"> to </w:t>
      </w:r>
      <w:r w:rsidRPr="005E1971">
        <w:rPr>
          <w:rStyle w:val="Emphasis"/>
        </w:rPr>
        <w:t>reduce</w:t>
      </w:r>
      <w:r w:rsidRPr="005E1971">
        <w:rPr>
          <w:rStyle w:val="StyleUnderline"/>
        </w:rPr>
        <w:t xml:space="preserve"> their </w:t>
      </w:r>
      <w:r w:rsidRPr="005E1971">
        <w:rPr>
          <w:rStyle w:val="Emphasis"/>
        </w:rPr>
        <w:t>assessed risk level</w:t>
      </w:r>
      <w:r w:rsidRPr="005E1971">
        <w:rPr>
          <w:sz w:val="16"/>
        </w:rPr>
        <w:t xml:space="preserve">. </w:t>
      </w:r>
      <w:r w:rsidRPr="005E1971">
        <w:rPr>
          <w:rStyle w:val="StyleUnderline"/>
        </w:rPr>
        <w:t>Also</w:t>
      </w:r>
      <w:r w:rsidRPr="005E1971">
        <w:rPr>
          <w:sz w:val="16"/>
        </w:rPr>
        <w:t xml:space="preserve">, </w:t>
      </w:r>
      <w:r w:rsidRPr="005E1971">
        <w:rPr>
          <w:rStyle w:val="Emphasis"/>
        </w:rPr>
        <w:t xml:space="preserve">actuarial assessment </w:t>
      </w:r>
      <w:r w:rsidRPr="005E1971">
        <w:rPr>
          <w:rStyle w:val="StyleUnderline"/>
        </w:rPr>
        <w:t xml:space="preserve">is the </w:t>
      </w:r>
      <w:r w:rsidRPr="005E1971">
        <w:rPr>
          <w:rStyle w:val="Emphasis"/>
        </w:rPr>
        <w:t>norm</w:t>
      </w:r>
      <w:r w:rsidRPr="005E1971">
        <w:rPr>
          <w:sz w:val="16"/>
        </w:rPr>
        <w:t xml:space="preserve">, </w:t>
      </w:r>
      <w:r w:rsidRPr="005E1971">
        <w:rPr>
          <w:rStyle w:val="StyleUnderline"/>
        </w:rPr>
        <w:t xml:space="preserve">which makes the process of assessing each offender’s risk level </w:t>
      </w:r>
      <w:r w:rsidRPr="005E1971">
        <w:rPr>
          <w:rStyle w:val="Emphasis"/>
        </w:rPr>
        <w:t>more objective</w:t>
      </w:r>
      <w:r w:rsidRPr="005E1971">
        <w:rPr>
          <w:sz w:val="16"/>
        </w:rPr>
        <w:t xml:space="preserve">. </w:t>
      </w:r>
      <w:r w:rsidRPr="005E1971">
        <w:rPr>
          <w:rStyle w:val="StyleUnderline"/>
        </w:rPr>
        <w:t>Before the use of actuarial assessment</w:t>
      </w:r>
      <w:r w:rsidRPr="005E1971">
        <w:rPr>
          <w:sz w:val="16"/>
        </w:rPr>
        <w:t xml:space="preserve">, </w:t>
      </w:r>
      <w:r w:rsidRPr="005E1971">
        <w:rPr>
          <w:rStyle w:val="StyleUnderline"/>
        </w:rPr>
        <w:t>decisions</w:t>
      </w:r>
      <w:r w:rsidRPr="00220B37">
        <w:t xml:space="preserve"> </w:t>
      </w:r>
      <w:r w:rsidRPr="00220B37">
        <w:rPr>
          <w:rStyle w:val="StyleUnderline"/>
        </w:rPr>
        <w:t xml:space="preserve">about who was to be assigned to which treatment program and who was to be released on </w:t>
      </w:r>
      <w:r w:rsidRPr="00220B37">
        <w:rPr>
          <w:rStyle w:val="Emphasis"/>
        </w:rPr>
        <w:t>parole</w:t>
      </w:r>
      <w:r w:rsidRPr="005E1971">
        <w:rPr>
          <w:sz w:val="16"/>
        </w:rPr>
        <w:t xml:space="preserve"> </w:t>
      </w:r>
      <w:r w:rsidRPr="005E1971">
        <w:rPr>
          <w:rStyle w:val="StyleUnderline"/>
        </w:rPr>
        <w:t>were left to criminal justice professionals who made assessments based on their own sets of standards</w:t>
      </w:r>
      <w:r w:rsidRPr="005E1971">
        <w:rPr>
          <w:sz w:val="16"/>
        </w:rPr>
        <w:t xml:space="preserve">, </w:t>
      </w:r>
      <w:r w:rsidRPr="005E1971">
        <w:rPr>
          <w:rStyle w:val="StyleUnderline"/>
        </w:rPr>
        <w:t xml:space="preserve">which might have been </w:t>
      </w:r>
      <w:r w:rsidRPr="005E1971">
        <w:rPr>
          <w:rStyle w:val="Emphasis"/>
        </w:rPr>
        <w:t>influenced</w:t>
      </w:r>
      <w:r w:rsidRPr="005E1971">
        <w:rPr>
          <w:rStyle w:val="StyleUnderline"/>
        </w:rPr>
        <w:t xml:space="preserve"> by </w:t>
      </w:r>
      <w:r w:rsidRPr="005E1971">
        <w:rPr>
          <w:rStyle w:val="Emphasis"/>
        </w:rPr>
        <w:t>overt or subconscious biases</w:t>
      </w:r>
      <w:r w:rsidRPr="005E1971">
        <w:rPr>
          <w:sz w:val="16"/>
        </w:rPr>
        <w:t>.</w:t>
      </w:r>
    </w:p>
    <w:p w14:paraId="1320BADB" w14:textId="77777777" w:rsidR="00A54310" w:rsidRDefault="00A54310" w:rsidP="00A54310">
      <w:pPr>
        <w:rPr>
          <w:sz w:val="16"/>
        </w:rPr>
      </w:pPr>
    </w:p>
    <w:p w14:paraId="69AD2C50" w14:textId="77777777" w:rsidR="00A54310" w:rsidRPr="00CA6A33" w:rsidRDefault="00A54310" w:rsidP="00A54310">
      <w:pPr>
        <w:pStyle w:val="Heading4"/>
      </w:pPr>
      <w:r>
        <w:t xml:space="preserve">Actuarial risk assessments are useful in </w:t>
      </w:r>
      <w:r>
        <w:rPr>
          <w:u w:val="single"/>
        </w:rPr>
        <w:t>all</w:t>
      </w:r>
      <w:r>
        <w:t xml:space="preserve"> criminal justice contexts---studies prove traditional professional judgements </w:t>
      </w:r>
      <w:r>
        <w:rPr>
          <w:u w:val="single"/>
        </w:rPr>
        <w:t>worsen</w:t>
      </w:r>
      <w:r>
        <w:t xml:space="preserve"> racial and ethnic disparities in the criminal justice system.</w:t>
      </w:r>
    </w:p>
    <w:p w14:paraId="3389E137" w14:textId="77777777" w:rsidR="00A54310" w:rsidRDefault="00A54310" w:rsidP="00A54310">
      <w:r w:rsidRPr="003D3ECB">
        <w:rPr>
          <w:rStyle w:val="Style13ptBold"/>
        </w:rPr>
        <w:t>Duwe 17</w:t>
      </w:r>
      <w:r>
        <w:t xml:space="preserve"> – C</w:t>
      </w:r>
      <w:r w:rsidRPr="003D3ECB">
        <w:t>riminologist and research director at the Minnesota Department of Corrections</w:t>
      </w:r>
    </w:p>
    <w:p w14:paraId="4B91C0E3" w14:textId="77777777" w:rsidR="00A54310" w:rsidRPr="000D444D" w:rsidRDefault="00A54310" w:rsidP="00A54310">
      <w:r>
        <w:t>Grant Duwe, “Rethinking Prison: A Strategy for Evidence-Based Reform,”</w:t>
      </w:r>
      <w:r w:rsidRPr="003D3ECB">
        <w:t xml:space="preserve"> American Enterprise Institute</w:t>
      </w:r>
      <w:r>
        <w:t xml:space="preserve">, November 2017, </w:t>
      </w:r>
      <w:hyperlink r:id="rId23" w:history="1">
        <w:r w:rsidRPr="00161987">
          <w:rPr>
            <w:rStyle w:val="Hyperlink"/>
          </w:rPr>
          <w:t>https://www.aei.org/research-products/report/rethinking-prison-a-strategy-for-evidence-based-reform</w:t>
        </w:r>
      </w:hyperlink>
      <w:r>
        <w:t>, pp. 12-13</w:t>
      </w:r>
    </w:p>
    <w:p w14:paraId="31A1B05D" w14:textId="77777777" w:rsidR="00A54310" w:rsidRPr="000D444D" w:rsidRDefault="00A54310" w:rsidP="00A54310">
      <w:pPr>
        <w:rPr>
          <w:sz w:val="16"/>
        </w:rPr>
      </w:pPr>
      <w:r w:rsidRPr="000D444D">
        <w:rPr>
          <w:sz w:val="16"/>
        </w:rPr>
        <w:t>Number 1: Assessing Risk, Needs, and Responsivity</w:t>
      </w:r>
    </w:p>
    <w:p w14:paraId="22F7A8D8" w14:textId="77777777" w:rsidR="00A54310" w:rsidRPr="000D444D" w:rsidRDefault="00A54310" w:rsidP="00A54310">
      <w:pPr>
        <w:rPr>
          <w:sz w:val="16"/>
        </w:rPr>
      </w:pPr>
      <w:r w:rsidRPr="000D444D">
        <w:rPr>
          <w:sz w:val="16"/>
        </w:rPr>
        <w:t xml:space="preserve">Within corrections, risk assessment is often used to prospectively identify imprisoned persons who have a greater risk of violating the rules of prison or jail, the conditions of community supervision, or more broadly, the laws of society. </w:t>
      </w:r>
      <w:r w:rsidRPr="000D444D">
        <w:rPr>
          <w:rStyle w:val="StyleUnderline"/>
        </w:rPr>
        <w:t>Correctional authorities use risk assessments to guide a host of decisions that are</w:t>
      </w:r>
      <w:r w:rsidRPr="000D444D">
        <w:rPr>
          <w:sz w:val="16"/>
        </w:rPr>
        <w:t xml:space="preserve"> </w:t>
      </w:r>
      <w:r w:rsidRPr="000D444D">
        <w:rPr>
          <w:rStyle w:val="StyleUnderline"/>
        </w:rPr>
        <w:t xml:space="preserve">largely intended to </w:t>
      </w:r>
      <w:r w:rsidRPr="000D444D">
        <w:rPr>
          <w:rStyle w:val="Emphasis"/>
        </w:rPr>
        <w:t>enhance public safety</w:t>
      </w:r>
      <w:r w:rsidRPr="000D444D">
        <w:rPr>
          <w:sz w:val="16"/>
        </w:rPr>
        <w:t xml:space="preserve"> </w:t>
      </w:r>
      <w:r w:rsidRPr="000D444D">
        <w:rPr>
          <w:rStyle w:val="StyleUnderline"/>
        </w:rPr>
        <w:t xml:space="preserve">and </w:t>
      </w:r>
      <w:r w:rsidRPr="000D444D">
        <w:rPr>
          <w:rStyle w:val="Emphasis"/>
        </w:rPr>
        <w:t>make better use</w:t>
      </w:r>
      <w:r w:rsidRPr="000D444D">
        <w:rPr>
          <w:rStyle w:val="StyleUnderline"/>
        </w:rPr>
        <w:t xml:space="preserve"> of </w:t>
      </w:r>
      <w:r w:rsidRPr="000D444D">
        <w:rPr>
          <w:rStyle w:val="Emphasis"/>
        </w:rPr>
        <w:t>scarce resources</w:t>
      </w:r>
      <w:r w:rsidRPr="000D444D">
        <w:rPr>
          <w:sz w:val="16"/>
        </w:rPr>
        <w:t xml:space="preserve">. For example, </w:t>
      </w:r>
      <w:r w:rsidRPr="00220B37">
        <w:rPr>
          <w:rStyle w:val="StyleUnderline"/>
        </w:rPr>
        <w:t>in low-stakes risk assessment</w:t>
      </w:r>
      <w:r w:rsidRPr="000D444D">
        <w:rPr>
          <w:sz w:val="16"/>
        </w:rPr>
        <w:t xml:space="preserve">, </w:t>
      </w:r>
      <w:r w:rsidRPr="00220B37">
        <w:rPr>
          <w:rStyle w:val="StyleUnderline"/>
        </w:rPr>
        <w:t>instruments have been used to help determine institutional custody levels</w:t>
      </w:r>
      <w:r w:rsidRPr="000D444D">
        <w:rPr>
          <w:sz w:val="16"/>
        </w:rPr>
        <w:t xml:space="preserve">, </w:t>
      </w:r>
      <w:r w:rsidRPr="00220B37">
        <w:rPr>
          <w:rStyle w:val="StyleUnderline"/>
        </w:rPr>
        <w:t>prioritization for programming</w:t>
      </w:r>
      <w:r w:rsidRPr="000D444D">
        <w:rPr>
          <w:sz w:val="16"/>
        </w:rPr>
        <w:t xml:space="preserve">, </w:t>
      </w:r>
      <w:r w:rsidRPr="00220B37">
        <w:rPr>
          <w:rStyle w:val="StyleUnderline"/>
        </w:rPr>
        <w:t>and the type of community supervision</w:t>
      </w:r>
      <w:r w:rsidRPr="000D444D">
        <w:rPr>
          <w:sz w:val="16"/>
        </w:rPr>
        <w:t xml:space="preserve">. </w:t>
      </w:r>
      <w:r w:rsidRPr="00220B37">
        <w:rPr>
          <w:rStyle w:val="StyleUnderline"/>
        </w:rPr>
        <w:t>In high-stakes risk assessment</w:t>
      </w:r>
      <w:r w:rsidRPr="000D444D">
        <w:rPr>
          <w:sz w:val="16"/>
        </w:rPr>
        <w:t xml:space="preserve">, in which an individual’s liberty hangs in the balance, </w:t>
      </w:r>
      <w:r w:rsidRPr="000D444D">
        <w:rPr>
          <w:rStyle w:val="StyleUnderline"/>
        </w:rPr>
        <w:t xml:space="preserve">tools have been used to inform decisions related to </w:t>
      </w:r>
      <w:r w:rsidRPr="00220B37">
        <w:rPr>
          <w:rStyle w:val="Emphasis"/>
        </w:rPr>
        <w:t>pretrial release</w:t>
      </w:r>
      <w:r w:rsidRPr="000D444D">
        <w:rPr>
          <w:sz w:val="16"/>
        </w:rPr>
        <w:t xml:space="preserve">, </w:t>
      </w:r>
      <w:r w:rsidRPr="00220B37">
        <w:rPr>
          <w:rStyle w:val="Emphasis"/>
        </w:rPr>
        <w:t>sentencing</w:t>
      </w:r>
      <w:r w:rsidRPr="000D444D">
        <w:rPr>
          <w:sz w:val="16"/>
        </w:rPr>
        <w:t xml:space="preserve">, </w:t>
      </w:r>
      <w:r w:rsidRPr="000D444D">
        <w:rPr>
          <w:rStyle w:val="StyleUnderline"/>
        </w:rPr>
        <w:t xml:space="preserve">and whether individuals should be </w:t>
      </w:r>
      <w:r w:rsidRPr="00220B37">
        <w:rPr>
          <w:rStyle w:val="Emphasis"/>
        </w:rPr>
        <w:t>paroled</w:t>
      </w:r>
      <w:r w:rsidRPr="000D444D">
        <w:rPr>
          <w:rStyle w:val="StyleUnderline"/>
        </w:rPr>
        <w:t xml:space="preserve"> from prison</w:t>
      </w:r>
      <w:r w:rsidRPr="000D444D">
        <w:rPr>
          <w:sz w:val="16"/>
        </w:rPr>
        <w:t>.</w:t>
      </w:r>
    </w:p>
    <w:p w14:paraId="12151DC5" w14:textId="77777777" w:rsidR="00A54310" w:rsidRPr="000D444D" w:rsidRDefault="00A54310" w:rsidP="00A54310">
      <w:pPr>
        <w:rPr>
          <w:sz w:val="16"/>
        </w:rPr>
      </w:pPr>
      <w:r w:rsidRPr="000D444D">
        <w:rPr>
          <w:sz w:val="16"/>
        </w:rPr>
        <w:t xml:space="preserve">In predicting recidivism, </w:t>
      </w:r>
      <w:r w:rsidRPr="000D444D">
        <w:rPr>
          <w:rStyle w:val="StyleUnderline"/>
        </w:rPr>
        <w:t xml:space="preserve">risk assessment instruments typically rely on </w:t>
      </w:r>
      <w:r w:rsidRPr="000D444D">
        <w:rPr>
          <w:rStyle w:val="Emphasis"/>
        </w:rPr>
        <w:t>algorithms</w:t>
      </w:r>
      <w:r w:rsidRPr="000D444D">
        <w:rPr>
          <w:sz w:val="16"/>
        </w:rPr>
        <w:t xml:space="preserve">, which can range from simple to complex. </w:t>
      </w:r>
      <w:r w:rsidRPr="000D444D">
        <w:rPr>
          <w:rStyle w:val="StyleUnderline"/>
        </w:rPr>
        <w:t>An algorithm transforms the values for the items that predict recidivism into a</w:t>
      </w:r>
      <w:r w:rsidRPr="000D444D">
        <w:rPr>
          <w:sz w:val="16"/>
        </w:rPr>
        <w:t xml:space="preserve"> probability or </w:t>
      </w:r>
      <w:r w:rsidRPr="000D444D">
        <w:rPr>
          <w:rStyle w:val="Emphasis"/>
        </w:rPr>
        <w:t>risk score</w:t>
      </w:r>
      <w:r w:rsidRPr="000D444D">
        <w:rPr>
          <w:sz w:val="16"/>
        </w:rPr>
        <w:t xml:space="preserve">. For example, if it is a predicted probability, then the value ranges from 0 to 100 percent, with higher probabilities reflecting a greater likelihood for recidivism. If it is a score, then a higher value also signifies a greater risk for recidivism. </w:t>
      </w:r>
      <w:r w:rsidRPr="000D444D">
        <w:rPr>
          <w:rStyle w:val="StyleUnderline"/>
        </w:rPr>
        <w:t xml:space="preserve">The items in a risk assessment instrument generally include predictors of recidivism such as </w:t>
      </w:r>
      <w:r w:rsidRPr="000D444D">
        <w:rPr>
          <w:rStyle w:val="Emphasis"/>
        </w:rPr>
        <w:t>criminal history</w:t>
      </w:r>
      <w:r w:rsidRPr="000D444D">
        <w:rPr>
          <w:sz w:val="16"/>
        </w:rPr>
        <w:t xml:space="preserve">, </w:t>
      </w:r>
      <w:r w:rsidRPr="000D444D">
        <w:rPr>
          <w:rStyle w:val="Emphasis"/>
        </w:rPr>
        <w:t>demographic characteristics</w:t>
      </w:r>
      <w:r w:rsidRPr="000D444D">
        <w:rPr>
          <w:sz w:val="16"/>
        </w:rPr>
        <w:t xml:space="preserve"> (age, gender, and race/ethnicity), </w:t>
      </w:r>
      <w:r w:rsidRPr="000D444D">
        <w:rPr>
          <w:rStyle w:val="Emphasis"/>
        </w:rPr>
        <w:t>type of admission</w:t>
      </w:r>
      <w:r w:rsidRPr="000D444D">
        <w:rPr>
          <w:sz w:val="16"/>
        </w:rPr>
        <w:t xml:space="preserve"> </w:t>
      </w:r>
      <w:r w:rsidRPr="000D444D">
        <w:rPr>
          <w:rStyle w:val="StyleUnderline"/>
        </w:rPr>
        <w:t>to prison</w:t>
      </w:r>
      <w:r w:rsidRPr="000D444D">
        <w:rPr>
          <w:sz w:val="16"/>
        </w:rPr>
        <w:t xml:space="preserve">, </w:t>
      </w:r>
      <w:r w:rsidRPr="000D444D">
        <w:rPr>
          <w:rStyle w:val="Emphasis"/>
        </w:rPr>
        <w:t>length of stay</w:t>
      </w:r>
      <w:r w:rsidRPr="000D444D">
        <w:rPr>
          <w:sz w:val="16"/>
        </w:rPr>
        <w:t xml:space="preserve"> </w:t>
      </w:r>
      <w:r w:rsidRPr="000D444D">
        <w:rPr>
          <w:rStyle w:val="StyleUnderline"/>
        </w:rPr>
        <w:t>in prison</w:t>
      </w:r>
      <w:r w:rsidRPr="000D444D">
        <w:rPr>
          <w:sz w:val="16"/>
        </w:rPr>
        <w:t xml:space="preserve">, </w:t>
      </w:r>
      <w:r w:rsidRPr="000D444D">
        <w:rPr>
          <w:rStyle w:val="Emphasis"/>
        </w:rPr>
        <w:t>educational level</w:t>
      </w:r>
      <w:r w:rsidRPr="000D444D">
        <w:rPr>
          <w:sz w:val="16"/>
        </w:rPr>
        <w:t xml:space="preserve">, </w:t>
      </w:r>
      <w:r w:rsidRPr="000D444D">
        <w:rPr>
          <w:rStyle w:val="Emphasis"/>
        </w:rPr>
        <w:t>prior employment</w:t>
      </w:r>
      <w:r w:rsidRPr="000D444D">
        <w:rPr>
          <w:sz w:val="16"/>
        </w:rPr>
        <w:t xml:space="preserve">, </w:t>
      </w:r>
      <w:r w:rsidRPr="000D444D">
        <w:rPr>
          <w:rStyle w:val="Emphasis"/>
        </w:rPr>
        <w:t>antisocial peers</w:t>
      </w:r>
      <w:r w:rsidRPr="000D444D">
        <w:rPr>
          <w:sz w:val="16"/>
        </w:rPr>
        <w:t xml:space="preserve">, </w:t>
      </w:r>
      <w:r w:rsidRPr="000D444D">
        <w:rPr>
          <w:rStyle w:val="Emphasis"/>
        </w:rPr>
        <w:t>substance abuse</w:t>
      </w:r>
      <w:r w:rsidRPr="000D444D">
        <w:rPr>
          <w:sz w:val="16"/>
        </w:rPr>
        <w:t xml:space="preserve">, </w:t>
      </w:r>
      <w:r w:rsidRPr="000D444D">
        <w:rPr>
          <w:rStyle w:val="StyleUnderline"/>
        </w:rPr>
        <w:t xml:space="preserve">and </w:t>
      </w:r>
      <w:r w:rsidRPr="000D444D">
        <w:rPr>
          <w:rStyle w:val="Emphasis"/>
        </w:rPr>
        <w:t>behavior</w:t>
      </w:r>
      <w:r w:rsidRPr="000D444D">
        <w:rPr>
          <w:rStyle w:val="StyleUnderline"/>
        </w:rPr>
        <w:t xml:space="preserve"> in prison </w:t>
      </w:r>
      <w:r w:rsidRPr="000D444D">
        <w:rPr>
          <w:sz w:val="16"/>
        </w:rPr>
        <w:t>(e.g., prison misconduct).</w:t>
      </w:r>
    </w:p>
    <w:p w14:paraId="4F23C3FD" w14:textId="77777777" w:rsidR="00A54310" w:rsidRPr="000D444D" w:rsidRDefault="00A54310" w:rsidP="00A54310">
      <w:pPr>
        <w:rPr>
          <w:sz w:val="16"/>
        </w:rPr>
      </w:pPr>
      <w:r w:rsidRPr="000D444D">
        <w:rPr>
          <w:sz w:val="16"/>
        </w:rPr>
        <w:t xml:space="preserve">Risk assessments have recently come under greater scrutiny for a variety of reasons. In addition to criticisms over their transparency and performance in predicting recidivism, </w:t>
      </w:r>
      <w:r w:rsidRPr="000D444D">
        <w:rPr>
          <w:rStyle w:val="StyleUnderline"/>
        </w:rPr>
        <w:t>concerns have been raised over whether risk assessment tools are being used to perpetuate</w:t>
      </w:r>
      <w:r w:rsidRPr="000D444D">
        <w:rPr>
          <w:sz w:val="16"/>
        </w:rPr>
        <w:t xml:space="preserve">, if not heighten, </w:t>
      </w:r>
      <w:r w:rsidRPr="000D444D">
        <w:rPr>
          <w:rStyle w:val="StyleUnderline"/>
        </w:rPr>
        <w:t>racial and ethnic disparities in the criminal justice system</w:t>
      </w:r>
      <w:r w:rsidRPr="000D444D">
        <w:rPr>
          <w:sz w:val="16"/>
        </w:rPr>
        <w:t xml:space="preserve">.44 </w:t>
      </w:r>
      <w:r w:rsidRPr="000D444D">
        <w:rPr>
          <w:rStyle w:val="StyleUnderline"/>
        </w:rPr>
        <w:t>This scrutiny is warranted and crucial to making progress</w:t>
      </w:r>
      <w:r w:rsidRPr="000D444D">
        <w:rPr>
          <w:sz w:val="16"/>
        </w:rPr>
        <w:t xml:space="preserve">. </w:t>
      </w:r>
      <w:r w:rsidRPr="000D444D">
        <w:rPr>
          <w:rStyle w:val="StyleUnderline"/>
        </w:rPr>
        <w:t>What is not warranted</w:t>
      </w:r>
      <w:r w:rsidRPr="000D444D">
        <w:rPr>
          <w:sz w:val="16"/>
        </w:rPr>
        <w:t xml:space="preserve">, however, </w:t>
      </w:r>
      <w:r w:rsidRPr="000D444D">
        <w:rPr>
          <w:rStyle w:val="StyleUnderline"/>
        </w:rPr>
        <w:t xml:space="preserve">is the idea that we need to </w:t>
      </w:r>
      <w:r w:rsidRPr="000D444D">
        <w:rPr>
          <w:rStyle w:val="Emphasis"/>
        </w:rPr>
        <w:t>abandon</w:t>
      </w:r>
      <w:r w:rsidRPr="000D444D">
        <w:rPr>
          <w:sz w:val="16"/>
        </w:rPr>
        <w:t xml:space="preserve"> these </w:t>
      </w:r>
      <w:r w:rsidRPr="000D444D">
        <w:rPr>
          <w:rStyle w:val="StyleUnderline"/>
        </w:rPr>
        <w:t>assessments due to current weaknesses</w:t>
      </w:r>
      <w:r w:rsidRPr="000D444D">
        <w:rPr>
          <w:sz w:val="16"/>
        </w:rPr>
        <w:t xml:space="preserve"> in their design or operation.</w:t>
      </w:r>
    </w:p>
    <w:p w14:paraId="2A22AE4F" w14:textId="77777777" w:rsidR="00A54310" w:rsidRDefault="00A54310" w:rsidP="00A54310">
      <w:pPr>
        <w:rPr>
          <w:sz w:val="16"/>
        </w:rPr>
      </w:pPr>
      <w:r w:rsidRPr="000D444D">
        <w:rPr>
          <w:rStyle w:val="StyleUnderline"/>
        </w:rPr>
        <w:t>What</w:t>
      </w:r>
      <w:r w:rsidRPr="000D444D">
        <w:rPr>
          <w:sz w:val="16"/>
        </w:rPr>
        <w:t xml:space="preserve"> these </w:t>
      </w:r>
      <w:r w:rsidRPr="000D444D">
        <w:rPr>
          <w:rStyle w:val="StyleUnderline"/>
        </w:rPr>
        <w:t xml:space="preserve">critiques have failed to point out is what the </w:t>
      </w:r>
      <w:r w:rsidRPr="000D444D">
        <w:rPr>
          <w:rStyle w:val="Emphasis"/>
        </w:rPr>
        <w:t>alternative</w:t>
      </w:r>
      <w:r w:rsidRPr="000D444D">
        <w:rPr>
          <w:sz w:val="16"/>
        </w:rPr>
        <w:t xml:space="preserve">, or alternatives, </w:t>
      </w:r>
      <w:r w:rsidRPr="000D444D">
        <w:rPr>
          <w:rStyle w:val="StyleUnderline"/>
        </w:rPr>
        <w:t>would be if we decided to jettison the use of actuarial risk assessments</w:t>
      </w:r>
      <w:r w:rsidRPr="000D444D">
        <w:rPr>
          <w:sz w:val="16"/>
        </w:rPr>
        <w:t xml:space="preserve">. </w:t>
      </w:r>
      <w:r w:rsidRPr="000D444D">
        <w:rPr>
          <w:rStyle w:val="StyleUnderline"/>
        </w:rPr>
        <w:t>Without these instruments</w:t>
      </w:r>
      <w:r w:rsidRPr="000D444D">
        <w:rPr>
          <w:sz w:val="16"/>
        </w:rPr>
        <w:t xml:space="preserve">, </w:t>
      </w:r>
      <w:r w:rsidRPr="000D444D">
        <w:rPr>
          <w:rStyle w:val="StyleUnderline"/>
        </w:rPr>
        <w:t xml:space="preserve">we would be </w:t>
      </w:r>
      <w:r w:rsidRPr="000D444D">
        <w:rPr>
          <w:rStyle w:val="Emphasis"/>
        </w:rPr>
        <w:t>forced</w:t>
      </w:r>
      <w:r w:rsidRPr="000D444D">
        <w:rPr>
          <w:rStyle w:val="StyleUnderline"/>
        </w:rPr>
        <w:t xml:space="preserve"> to go</w:t>
      </w:r>
      <w:r w:rsidRPr="000D444D">
        <w:rPr>
          <w:sz w:val="16"/>
        </w:rPr>
        <w:t xml:space="preserve"> “</w:t>
      </w:r>
      <w:r w:rsidRPr="000D444D">
        <w:rPr>
          <w:rStyle w:val="Emphasis"/>
        </w:rPr>
        <w:t>old school</w:t>
      </w:r>
      <w:r w:rsidRPr="000D444D">
        <w:rPr>
          <w:sz w:val="16"/>
        </w:rPr>
        <w:t xml:space="preserve">,” </w:t>
      </w:r>
      <w:r w:rsidRPr="000D444D">
        <w:rPr>
          <w:rStyle w:val="StyleUnderline"/>
        </w:rPr>
        <w:t>in which</w:t>
      </w:r>
      <w:r w:rsidRPr="000D444D">
        <w:rPr>
          <w:sz w:val="16"/>
        </w:rPr>
        <w:t xml:space="preserve"> correctional and criminal justice system </w:t>
      </w:r>
      <w:r w:rsidRPr="000D444D">
        <w:rPr>
          <w:rStyle w:val="StyleUnderline"/>
        </w:rPr>
        <w:t>staff would make decisions based on their</w:t>
      </w:r>
      <w:r w:rsidRPr="000D444D">
        <w:rPr>
          <w:sz w:val="16"/>
        </w:rPr>
        <w:t xml:space="preserve"> </w:t>
      </w:r>
      <w:r w:rsidRPr="00CA6A33">
        <w:rPr>
          <w:rStyle w:val="Emphasis"/>
        </w:rPr>
        <w:t>professional judgments</w:t>
      </w:r>
      <w:r w:rsidRPr="000D444D">
        <w:rPr>
          <w:sz w:val="16"/>
        </w:rPr>
        <w:t xml:space="preserve"> </w:t>
      </w:r>
      <w:r w:rsidRPr="00CA6A33">
        <w:rPr>
          <w:rStyle w:val="StyleUnderline"/>
        </w:rPr>
        <w:t>or</w:t>
      </w:r>
      <w:r w:rsidRPr="000D444D">
        <w:rPr>
          <w:sz w:val="16"/>
        </w:rPr>
        <w:t xml:space="preserve"> “</w:t>
      </w:r>
      <w:r w:rsidRPr="000D444D">
        <w:rPr>
          <w:rStyle w:val="Emphasis"/>
        </w:rPr>
        <w:t>gut instincts</w:t>
      </w:r>
      <w:r w:rsidRPr="000D444D">
        <w:rPr>
          <w:sz w:val="16"/>
        </w:rPr>
        <w:t xml:space="preserve">.” </w:t>
      </w:r>
      <w:r w:rsidRPr="000D444D">
        <w:rPr>
          <w:rStyle w:val="Emphasis"/>
        </w:rPr>
        <w:t>Decades of evidence</w:t>
      </w:r>
      <w:r w:rsidRPr="000D444D">
        <w:rPr>
          <w:sz w:val="16"/>
        </w:rPr>
        <w:t xml:space="preserve"> </w:t>
      </w:r>
      <w:r w:rsidRPr="000D444D">
        <w:rPr>
          <w:rStyle w:val="StyleUnderline"/>
        </w:rPr>
        <w:t>have consistently demonstrated that</w:t>
      </w:r>
      <w:r w:rsidRPr="000D444D">
        <w:rPr>
          <w:sz w:val="16"/>
        </w:rPr>
        <w:t xml:space="preserve"> </w:t>
      </w:r>
      <w:r w:rsidRPr="00CA6A33">
        <w:rPr>
          <w:rStyle w:val="Emphasis"/>
        </w:rPr>
        <w:t>clinical</w:t>
      </w:r>
      <w:r w:rsidRPr="000D444D">
        <w:rPr>
          <w:sz w:val="16"/>
        </w:rPr>
        <w:t xml:space="preserve"> or professional </w:t>
      </w:r>
      <w:r w:rsidRPr="00CA6A33">
        <w:rPr>
          <w:rStyle w:val="Emphasis"/>
        </w:rPr>
        <w:t>judgment</w:t>
      </w:r>
      <w:r w:rsidRPr="000D444D">
        <w:rPr>
          <w:rStyle w:val="StyleUnderline"/>
        </w:rPr>
        <w:t xml:space="preserve"> is simply </w:t>
      </w:r>
      <w:r w:rsidRPr="000D444D">
        <w:rPr>
          <w:rStyle w:val="Emphasis"/>
        </w:rPr>
        <w:t>not good</w:t>
      </w:r>
      <w:r w:rsidRPr="000D444D">
        <w:rPr>
          <w:sz w:val="16"/>
        </w:rPr>
        <w:t xml:space="preserve"> </w:t>
      </w:r>
      <w:r w:rsidRPr="000D444D">
        <w:rPr>
          <w:rStyle w:val="StyleUnderline"/>
        </w:rPr>
        <w:t>in predicting future behavior</w:t>
      </w:r>
      <w:r w:rsidRPr="000D444D">
        <w:rPr>
          <w:sz w:val="16"/>
        </w:rPr>
        <w:t xml:space="preserve">,45 </w:t>
      </w:r>
      <w:r w:rsidRPr="000D444D">
        <w:rPr>
          <w:rStyle w:val="StyleUnderline"/>
        </w:rPr>
        <w:t xml:space="preserve">and </w:t>
      </w:r>
      <w:r w:rsidRPr="005D377C">
        <w:rPr>
          <w:rStyle w:val="Emphasis"/>
        </w:rPr>
        <w:t>recidivism is no exception</w:t>
      </w:r>
      <w:r w:rsidRPr="000D444D">
        <w:rPr>
          <w:sz w:val="16"/>
        </w:rPr>
        <w:t xml:space="preserve">. Moreover, </w:t>
      </w:r>
      <w:r w:rsidRPr="000D444D">
        <w:rPr>
          <w:rStyle w:val="StyleUnderline"/>
        </w:rPr>
        <w:t xml:space="preserve">increasing the use of professional judgment would result in </w:t>
      </w:r>
      <w:r w:rsidRPr="000D444D">
        <w:rPr>
          <w:rStyle w:val="Emphasis"/>
        </w:rPr>
        <w:t>greater use of discretion</w:t>
      </w:r>
      <w:r w:rsidRPr="000D444D">
        <w:rPr>
          <w:sz w:val="16"/>
        </w:rPr>
        <w:t xml:space="preserve">, </w:t>
      </w:r>
      <w:r w:rsidRPr="000D444D">
        <w:rPr>
          <w:rStyle w:val="StyleUnderline"/>
        </w:rPr>
        <w:t xml:space="preserve">which has been linked to </w:t>
      </w:r>
      <w:r w:rsidRPr="000D444D">
        <w:rPr>
          <w:rStyle w:val="Emphasis"/>
        </w:rPr>
        <w:t>worsening</w:t>
      </w:r>
      <w:r w:rsidRPr="000D444D">
        <w:rPr>
          <w:sz w:val="16"/>
        </w:rPr>
        <w:t xml:space="preserve"> the </w:t>
      </w:r>
      <w:r w:rsidRPr="000D444D">
        <w:rPr>
          <w:rStyle w:val="StyleUnderline"/>
        </w:rPr>
        <w:t>racial and ethnic disparities in the criminal justice system</w:t>
      </w:r>
      <w:r w:rsidRPr="000D444D">
        <w:rPr>
          <w:sz w:val="16"/>
        </w:rPr>
        <w:t xml:space="preserve">.46 </w:t>
      </w:r>
      <w:r w:rsidRPr="000D444D">
        <w:rPr>
          <w:rStyle w:val="StyleUnderline"/>
        </w:rPr>
        <w:t xml:space="preserve">The </w:t>
      </w:r>
      <w:r w:rsidRPr="000D444D">
        <w:rPr>
          <w:rStyle w:val="Emphasis"/>
        </w:rPr>
        <w:t>superiority</w:t>
      </w:r>
      <w:r w:rsidRPr="000D444D">
        <w:rPr>
          <w:rStyle w:val="StyleUnderline"/>
        </w:rPr>
        <w:t xml:space="preserve"> of statistical prediction</w:t>
      </w:r>
      <w:r w:rsidRPr="000D444D">
        <w:rPr>
          <w:sz w:val="16"/>
        </w:rPr>
        <w:t xml:space="preserve"> over clinical or professional judgment does not mean that risk assessment tools always achieve a satisfactory level of performance; it </w:t>
      </w:r>
      <w:r w:rsidRPr="000D444D">
        <w:rPr>
          <w:rStyle w:val="StyleUnderline"/>
        </w:rPr>
        <w:t xml:space="preserve">just means that statistical prediction has </w:t>
      </w:r>
      <w:r w:rsidRPr="000D444D">
        <w:rPr>
          <w:rStyle w:val="Emphasis"/>
        </w:rPr>
        <w:t>consistently cleared</w:t>
      </w:r>
      <w:r w:rsidRPr="000D444D">
        <w:rPr>
          <w:sz w:val="16"/>
        </w:rPr>
        <w:t xml:space="preserve"> </w:t>
      </w:r>
      <w:r w:rsidRPr="000D444D">
        <w:rPr>
          <w:rStyle w:val="StyleUnderline"/>
        </w:rPr>
        <w:t xml:space="preserve">the </w:t>
      </w:r>
      <w:r w:rsidRPr="005D377C">
        <w:rPr>
          <w:rStyle w:val="Emphasis"/>
        </w:rPr>
        <w:t>low bar set by professional judgment</w:t>
      </w:r>
      <w:r w:rsidRPr="000D444D">
        <w:rPr>
          <w:sz w:val="16"/>
        </w:rPr>
        <w:t>.</w:t>
      </w:r>
    </w:p>
    <w:p w14:paraId="0F85C7AC" w14:textId="77777777" w:rsidR="00A54310" w:rsidRDefault="00A54310" w:rsidP="00A54310">
      <w:pPr>
        <w:rPr>
          <w:sz w:val="16"/>
        </w:rPr>
      </w:pPr>
    </w:p>
    <w:p w14:paraId="1A49C317" w14:textId="77777777" w:rsidR="00A54310" w:rsidRDefault="00A54310" w:rsidP="00A54310">
      <w:pPr>
        <w:pStyle w:val="Heading4"/>
      </w:pPr>
      <w:r>
        <w:t xml:space="preserve">They’re magnitudes better than human decisionmakers when designed properly. Government action is key to transparency and trust---otherwise, broad buy-in is unlikely. </w:t>
      </w:r>
    </w:p>
    <w:p w14:paraId="1ACE0646" w14:textId="77777777" w:rsidR="00A54310" w:rsidRPr="003E604F" w:rsidRDefault="00A54310" w:rsidP="00A54310">
      <w:pPr>
        <w:rPr>
          <w:sz w:val="18"/>
          <w:szCs w:val="18"/>
        </w:rPr>
      </w:pPr>
      <w:r w:rsidRPr="003E604F">
        <w:rPr>
          <w:b/>
          <w:bCs/>
          <w:sz w:val="26"/>
          <w:szCs w:val="26"/>
        </w:rPr>
        <w:t xml:space="preserve">Bagaric et al. </w:t>
      </w:r>
      <w:r>
        <w:rPr>
          <w:b/>
          <w:bCs/>
          <w:sz w:val="26"/>
          <w:szCs w:val="26"/>
        </w:rPr>
        <w:t>19</w:t>
      </w:r>
      <w:r w:rsidRPr="003E604F">
        <w:rPr>
          <w:sz w:val="18"/>
          <w:szCs w:val="18"/>
        </w:rPr>
        <w:t xml:space="preserve"> --- </w:t>
      </w:r>
      <w:r>
        <w:rPr>
          <w:sz w:val="18"/>
          <w:szCs w:val="18"/>
        </w:rPr>
        <w:t>*</w:t>
      </w:r>
      <w:r w:rsidRPr="003E604F">
        <w:rPr>
          <w:sz w:val="18"/>
          <w:szCs w:val="18"/>
        </w:rPr>
        <w:t xml:space="preserve">Mirko Bagaric, Dean of Law, Swinburne University, Australia. </w:t>
      </w:r>
      <w:r>
        <w:rPr>
          <w:sz w:val="18"/>
          <w:szCs w:val="18"/>
        </w:rPr>
        <w:t>**</w:t>
      </w:r>
      <w:r w:rsidRPr="003E604F">
        <w:rPr>
          <w:sz w:val="18"/>
          <w:szCs w:val="18"/>
        </w:rPr>
        <w:t xml:space="preserve">Dan Hunter, Executive Dean, Faculty of Law, Queensland University of Technology, Australia. </w:t>
      </w:r>
      <w:r>
        <w:rPr>
          <w:sz w:val="18"/>
          <w:szCs w:val="18"/>
        </w:rPr>
        <w:t>***</w:t>
      </w:r>
      <w:r w:rsidRPr="003E604F">
        <w:rPr>
          <w:sz w:val="18"/>
          <w:szCs w:val="18"/>
        </w:rPr>
        <w:t>Nigel Stobbs, Senior Lecturer, Queensland University of Technology, Australia.</w:t>
      </w:r>
    </w:p>
    <w:p w14:paraId="6CD378C1" w14:textId="77777777" w:rsidR="00A54310" w:rsidRPr="00AA1FDA" w:rsidRDefault="00A54310" w:rsidP="00A54310">
      <w:pPr>
        <w:rPr>
          <w:sz w:val="18"/>
          <w:szCs w:val="18"/>
        </w:rPr>
      </w:pPr>
      <w:r w:rsidRPr="003E604F">
        <w:rPr>
          <w:sz w:val="18"/>
          <w:szCs w:val="18"/>
        </w:rPr>
        <w:t xml:space="preserve">[Published: 2019. “Erasing the Bias Against Using Artificial Intelligence to Predict Future Criminality: Algorithms are Criminality: Algorithms are Color Blind and Ne e Color Blind and Never Tire.” University of Cincinnati College of Law Scholarship and Publications. Accessible: </w:t>
      </w:r>
      <w:hyperlink r:id="rId24" w:history="1">
        <w:r w:rsidRPr="003E604F">
          <w:rPr>
            <w:rStyle w:val="Hyperlink"/>
            <w:sz w:val="18"/>
            <w:szCs w:val="18"/>
          </w:rPr>
          <w:t>https://scholarship.law.uc.edu/cgi/viewcontent.cgi?article=1365&amp;context=uclr</w:t>
        </w:r>
      </w:hyperlink>
      <w:r w:rsidRPr="003E604F">
        <w:rPr>
          <w:sz w:val="18"/>
          <w:szCs w:val="18"/>
        </w:rPr>
        <w:t>]</w:t>
      </w:r>
    </w:p>
    <w:p w14:paraId="07CC6F57" w14:textId="77777777" w:rsidR="00A54310" w:rsidRPr="00F47EC5" w:rsidRDefault="00A54310" w:rsidP="00A54310">
      <w:pPr>
        <w:rPr>
          <w:rStyle w:val="StyleUnderline"/>
        </w:rPr>
      </w:pPr>
      <w:r w:rsidRPr="00AA1FDA">
        <w:rPr>
          <w:sz w:val="16"/>
        </w:rPr>
        <w:t xml:space="preserve">Thus, there is considerable debate regarding the desirability and utility of using algorithms to predict future offending in the criminal justice system. The solution to this complex issue depends in a large part on recognizing several incontestable aspects relating to the workings of algorithms. </w:t>
      </w:r>
      <w:r w:rsidRPr="00AA1FDA">
        <w:rPr>
          <w:rStyle w:val="StyleUnderline"/>
        </w:rPr>
        <w:t xml:space="preserve">The most important threshold reality is that in contrast to humans, computers have </w:t>
      </w:r>
      <w:r w:rsidRPr="00AA1FDA">
        <w:rPr>
          <w:rStyle w:val="Emphasis"/>
        </w:rPr>
        <w:t xml:space="preserve">no </w:t>
      </w:r>
      <w:r w:rsidRPr="00F47EC5">
        <w:rPr>
          <w:rStyle w:val="Emphasis"/>
        </w:rPr>
        <w:t>instinctive or unconscious</w:t>
      </w:r>
      <w:r w:rsidRPr="00AA1FDA">
        <w:rPr>
          <w:rStyle w:val="Emphasis"/>
        </w:rPr>
        <w:t xml:space="preserve"> bias</w:t>
      </w:r>
      <w:r w:rsidRPr="00AA1FDA">
        <w:rPr>
          <w:rStyle w:val="StyleUnderline"/>
        </w:rPr>
        <w:t>.</w:t>
      </w:r>
      <w:r w:rsidRPr="00AA1FDA">
        <w:rPr>
          <w:sz w:val="16"/>
        </w:rPr>
        <w:t xml:space="preserve"> </w:t>
      </w:r>
      <w:r w:rsidRPr="00F47EC5">
        <w:rPr>
          <w:rStyle w:val="StyleUnderline"/>
        </w:rPr>
        <w:t>Additionally, they are</w:t>
      </w:r>
      <w:r w:rsidRPr="00AA1FDA">
        <w:rPr>
          <w:rStyle w:val="StyleUnderline"/>
        </w:rPr>
        <w:t xml:space="preserve"> </w:t>
      </w:r>
      <w:r w:rsidRPr="00F47EC5">
        <w:rPr>
          <w:rStyle w:val="Emphasis"/>
        </w:rPr>
        <w:t>incapable of inadvertent</w:t>
      </w:r>
      <w:r w:rsidRPr="00AA1FDA">
        <w:rPr>
          <w:rStyle w:val="Emphasis"/>
        </w:rPr>
        <w:t xml:space="preserve"> discrimination</w:t>
      </w:r>
      <w:r w:rsidRPr="00AA1FDA">
        <w:rPr>
          <w:rStyle w:val="StyleUnderline"/>
        </w:rPr>
        <w:t xml:space="preserve"> and are </w:t>
      </w:r>
      <w:r w:rsidRPr="00F47EC5">
        <w:rPr>
          <w:rStyle w:val="Emphasis"/>
        </w:rPr>
        <w:t>uninfluenced by extraneous considerations, assumptions and generalizations</w:t>
      </w:r>
      <w:r w:rsidRPr="00AA1FDA">
        <w:rPr>
          <w:rStyle w:val="StyleUnderline"/>
        </w:rPr>
        <w:t xml:space="preserve"> that are </w:t>
      </w:r>
      <w:r w:rsidRPr="00F47EC5">
        <w:rPr>
          <w:rStyle w:val="Emphasis"/>
        </w:rPr>
        <w:t>not embedded in their programs</w:t>
      </w:r>
      <w:r w:rsidRPr="00F47EC5">
        <w:rPr>
          <w:rStyle w:val="StyleUnderline"/>
        </w:rPr>
        <w:t xml:space="preserve">. They operate simply by applying variables that have been pre-programmed. </w:t>
      </w:r>
    </w:p>
    <w:p w14:paraId="48D80D62" w14:textId="77777777" w:rsidR="00A54310" w:rsidRPr="00AA1FDA" w:rsidRDefault="00A54310" w:rsidP="00A54310">
      <w:pPr>
        <w:rPr>
          <w:rStyle w:val="StyleUnderline"/>
        </w:rPr>
      </w:pPr>
      <w:r w:rsidRPr="00F47EC5">
        <w:rPr>
          <w:rStyle w:val="Emphasis"/>
        </w:rPr>
        <w:t>Bias can infiltrate</w:t>
      </w:r>
      <w:r w:rsidRPr="00AA1FDA">
        <w:rPr>
          <w:rStyle w:val="StyleUnderline"/>
        </w:rPr>
        <w:t xml:space="preserve"> computerized predictive programs </w:t>
      </w:r>
      <w:r w:rsidRPr="00F47EC5">
        <w:rPr>
          <w:rStyle w:val="Emphasis"/>
        </w:rPr>
        <w:t>only</w:t>
      </w:r>
      <w:r w:rsidRPr="00AA1FDA">
        <w:rPr>
          <w:rStyle w:val="StyleUnderline"/>
        </w:rPr>
        <w:t xml:space="preserve"> if an algorithm </w:t>
      </w:r>
      <w:r w:rsidRPr="00F47EC5">
        <w:rPr>
          <w:rStyle w:val="Emphasis"/>
        </w:rPr>
        <w:t>incorporates existing variables</w:t>
      </w:r>
      <w:r w:rsidRPr="00AA1FDA">
        <w:rPr>
          <w:rStyle w:val="StyleUnderline"/>
        </w:rPr>
        <w:t xml:space="preserve"> </w:t>
      </w:r>
      <w:r w:rsidRPr="00F47EC5">
        <w:rPr>
          <w:rStyle w:val="Emphasis"/>
        </w:rPr>
        <w:t>or encodes features</w:t>
      </w:r>
      <w:r w:rsidRPr="00AA1FDA">
        <w:rPr>
          <w:rStyle w:val="StyleUnderline"/>
        </w:rPr>
        <w:t xml:space="preserve"> that result in </w:t>
      </w:r>
      <w:r w:rsidRPr="00F47EC5">
        <w:rPr>
          <w:rStyle w:val="Emphasis"/>
        </w:rPr>
        <w:t xml:space="preserve">disproportionately harsh </w:t>
      </w:r>
      <w:r w:rsidRPr="00F47EC5">
        <w:rPr>
          <w:rStyle w:val="StyleUnderline"/>
        </w:rPr>
        <w:t xml:space="preserve">outcomes on offenders from minority groups. </w:t>
      </w:r>
      <w:r w:rsidRPr="00F47EC5">
        <w:rPr>
          <w:rStyle w:val="Emphasis"/>
        </w:rPr>
        <w:t>Consequently</w:t>
      </w:r>
      <w:r w:rsidRPr="00F47EC5">
        <w:rPr>
          <w:rStyle w:val="StyleUnderline"/>
        </w:rPr>
        <w:t xml:space="preserve">, </w:t>
      </w:r>
      <w:r w:rsidRPr="00F47EC5">
        <w:rPr>
          <w:rStyle w:val="Emphasis"/>
        </w:rPr>
        <w:t>for computerized sentencing to eliminate bias from criminal justice decisions</w:t>
      </w:r>
      <w:r w:rsidRPr="00F47EC5">
        <w:rPr>
          <w:rStyle w:val="StyleUnderline"/>
        </w:rPr>
        <w:t>, the algo</w:t>
      </w:r>
      <w:r w:rsidRPr="00F47EC5">
        <w:rPr>
          <w:rStyle w:val="Emphasis"/>
        </w:rPr>
        <w:t>rithm and the data must be free of the discrimination that permeates the present sentencing regime</w:t>
      </w:r>
      <w:r w:rsidRPr="00AA1FDA">
        <w:rPr>
          <w:sz w:val="16"/>
        </w:rPr>
        <w:t xml:space="preserve">. </w:t>
      </w:r>
      <w:r w:rsidRPr="00AA1FDA">
        <w:rPr>
          <w:rStyle w:val="StyleUnderline"/>
        </w:rPr>
        <w:t xml:space="preserve">Programs and algorithms </w:t>
      </w:r>
      <w:r w:rsidRPr="00F47EC5">
        <w:rPr>
          <w:rStyle w:val="Emphasis"/>
        </w:rPr>
        <w:t>need to be designed</w:t>
      </w:r>
      <w:r w:rsidRPr="00AA1FDA">
        <w:rPr>
          <w:rStyle w:val="StyleUnderline"/>
        </w:rPr>
        <w:t xml:space="preserve"> so that they do not include any integers that contain implicit bias</w:t>
      </w:r>
      <w:r w:rsidRPr="00AA1FDA">
        <w:rPr>
          <w:sz w:val="16"/>
        </w:rPr>
        <w:t xml:space="preserve">. </w:t>
      </w:r>
      <w:r w:rsidRPr="00AA1FDA">
        <w:rPr>
          <w:rStyle w:val="StyleUnderline"/>
        </w:rPr>
        <w:t xml:space="preserve">Once the programs and algorithms have been </w:t>
      </w:r>
      <w:r w:rsidRPr="00F47EC5">
        <w:rPr>
          <w:rStyle w:val="Emphasis"/>
        </w:rPr>
        <w:t>developed</w:t>
      </w:r>
      <w:r w:rsidRPr="00AA1FDA">
        <w:rPr>
          <w:rStyle w:val="StyleUnderline"/>
        </w:rPr>
        <w:t xml:space="preserve">, there would be </w:t>
      </w:r>
      <w:r w:rsidRPr="00133748">
        <w:rPr>
          <w:rStyle w:val="Emphasis"/>
        </w:rPr>
        <w:t>no scope for extraneous, racial considerations to have an impact on</w:t>
      </w:r>
      <w:r w:rsidRPr="00AA1FDA">
        <w:rPr>
          <w:sz w:val="16"/>
        </w:rPr>
        <w:t xml:space="preserve"> computerized </w:t>
      </w:r>
      <w:r w:rsidRPr="00133748">
        <w:rPr>
          <w:rStyle w:val="Emphasis"/>
        </w:rPr>
        <w:t>sentencing decisions</w:t>
      </w:r>
      <w:r w:rsidRPr="00133748">
        <w:rPr>
          <w:rStyle w:val="StyleUnderline"/>
        </w:rPr>
        <w:t>. As</w:t>
      </w:r>
      <w:r w:rsidRPr="00AA1FDA">
        <w:rPr>
          <w:rStyle w:val="StyleUnderline"/>
        </w:rPr>
        <w:t xml:space="preserve"> long as the data and the algorithm are transparent, then we can ensure </w:t>
      </w:r>
      <w:r w:rsidRPr="00AA1FDA">
        <w:rPr>
          <w:rStyle w:val="Emphasis"/>
        </w:rPr>
        <w:t>greater consistency</w:t>
      </w:r>
      <w:r w:rsidRPr="00AA1FDA">
        <w:rPr>
          <w:rStyle w:val="StyleUnderline"/>
        </w:rPr>
        <w:t xml:space="preserve"> and fairness in judicial decision-making and can </w:t>
      </w:r>
      <w:r w:rsidRPr="00AA1FDA">
        <w:rPr>
          <w:rStyle w:val="Emphasis"/>
        </w:rPr>
        <w:t>eradicate discrimination</w:t>
      </w:r>
      <w:r w:rsidRPr="00AA1FDA">
        <w:rPr>
          <w:rStyle w:val="StyleUnderline"/>
        </w:rPr>
        <w:t>.</w:t>
      </w:r>
    </w:p>
    <w:p w14:paraId="23864BF5" w14:textId="77777777" w:rsidR="00A54310" w:rsidRPr="00AA1FDA" w:rsidRDefault="00A54310" w:rsidP="00A54310">
      <w:pPr>
        <w:rPr>
          <w:rStyle w:val="StyleUnderline"/>
        </w:rPr>
      </w:pPr>
      <w:r w:rsidRPr="00AA1FDA">
        <w:rPr>
          <w:rStyle w:val="StyleUnderline"/>
        </w:rPr>
        <w:t xml:space="preserve">Algorithms </w:t>
      </w:r>
      <w:r w:rsidRPr="00AA1FDA">
        <w:rPr>
          <w:rStyle w:val="Emphasis"/>
        </w:rPr>
        <w:t>do not tire</w:t>
      </w:r>
      <w:r w:rsidRPr="00AA1FDA">
        <w:rPr>
          <w:rStyle w:val="StyleUnderline"/>
        </w:rPr>
        <w:t xml:space="preserve"> and the analytical routines they generate can </w:t>
      </w:r>
      <w:r w:rsidRPr="00AA1FDA">
        <w:rPr>
          <w:rStyle w:val="Emphasis"/>
        </w:rPr>
        <w:t>run endlessly</w:t>
      </w:r>
      <w:r w:rsidRPr="00AA1FDA">
        <w:rPr>
          <w:rStyle w:val="StyleUnderline"/>
        </w:rPr>
        <w:t xml:space="preserve"> with no reduction in performance</w:t>
      </w:r>
      <w:r w:rsidRPr="00AA1FDA">
        <w:rPr>
          <w:sz w:val="16"/>
        </w:rPr>
        <w:t xml:space="preserve">.205 In fact, machine learning exploits the power of repetition and the ability to run its own hypothetical tests on evolving data sets to learn from its own mistakes. </w:t>
      </w:r>
      <w:r w:rsidRPr="00AA1FDA">
        <w:rPr>
          <w:rStyle w:val="StyleUnderline"/>
        </w:rPr>
        <w:t xml:space="preserve">The simplistic, but </w:t>
      </w:r>
      <w:r w:rsidRPr="00AA1FDA">
        <w:rPr>
          <w:rStyle w:val="Emphasis"/>
        </w:rPr>
        <w:t>common, criticism</w:t>
      </w:r>
      <w:r w:rsidRPr="00AA1FDA">
        <w:rPr>
          <w:rStyle w:val="StyleUnderline"/>
        </w:rPr>
        <w:t xml:space="preserve"> that “using historical data to train risk assessment tools could mean that machines are copying the mistakes of the past</w:t>
      </w:r>
      <w:r w:rsidRPr="00AA1FDA">
        <w:rPr>
          <w:sz w:val="16"/>
        </w:rPr>
        <w:t xml:space="preserve">”206 </w:t>
      </w:r>
      <w:r w:rsidRPr="00AA1FDA">
        <w:rPr>
          <w:rStyle w:val="StyleUnderline"/>
        </w:rPr>
        <w:t xml:space="preserve">relies on an </w:t>
      </w:r>
      <w:r w:rsidRPr="00AA1FDA">
        <w:rPr>
          <w:rStyle w:val="Emphasis"/>
        </w:rPr>
        <w:t>equally simplistic</w:t>
      </w:r>
      <w:r w:rsidRPr="00AA1FDA">
        <w:rPr>
          <w:rStyle w:val="StyleUnderline"/>
        </w:rPr>
        <w:t xml:space="preserve"> conception of how modern </w:t>
      </w:r>
      <w:r w:rsidRPr="00AA1FDA">
        <w:rPr>
          <w:rStyle w:val="Emphasis"/>
        </w:rPr>
        <w:t>predictive modelling</w:t>
      </w:r>
      <w:r w:rsidRPr="00AA1FDA">
        <w:rPr>
          <w:rStyle w:val="StyleUnderline"/>
        </w:rPr>
        <w:t xml:space="preserve"> algorithms function.</w:t>
      </w:r>
      <w:r w:rsidRPr="00AA1FDA">
        <w:rPr>
          <w:sz w:val="16"/>
        </w:rPr>
        <w:t xml:space="preserve"> This criticism is also generally misplaced because the weakness it seeks to focus on is due more to the use of inadequate data sets, failure to recognize existing biases in the data used, improper matching of algorithm to task or other problems with design and application (none of which ought to be insurmountable) rather than the process itself. </w:t>
      </w:r>
      <w:r w:rsidRPr="00AA1FDA">
        <w:rPr>
          <w:rStyle w:val="StyleUnderline"/>
        </w:rPr>
        <w:t xml:space="preserve">By contrast, </w:t>
      </w:r>
      <w:r w:rsidRPr="00AA1FDA">
        <w:rPr>
          <w:rStyle w:val="Emphasis"/>
        </w:rPr>
        <w:t>human</w:t>
      </w:r>
      <w:r w:rsidRPr="00AA1FDA">
        <w:rPr>
          <w:rStyle w:val="StyleUnderline"/>
        </w:rPr>
        <w:t xml:space="preserve"> decision making is </w:t>
      </w:r>
      <w:r w:rsidRPr="00AA1FDA">
        <w:rPr>
          <w:rStyle w:val="Emphasis"/>
        </w:rPr>
        <w:t>notoriously susceptible</w:t>
      </w:r>
      <w:r w:rsidRPr="00AA1FDA">
        <w:rPr>
          <w:rStyle w:val="StyleUnderline"/>
        </w:rPr>
        <w:t xml:space="preserve"> to </w:t>
      </w:r>
      <w:r w:rsidRPr="00AA1FDA">
        <w:rPr>
          <w:rStyle w:val="Emphasis"/>
        </w:rPr>
        <w:t>fatigue depletion</w:t>
      </w:r>
      <w:r w:rsidRPr="00AA1FDA">
        <w:rPr>
          <w:rStyle w:val="StyleUnderline"/>
        </w:rPr>
        <w:t>.</w:t>
      </w:r>
      <w:r w:rsidRPr="00AA1FDA">
        <w:rPr>
          <w:sz w:val="16"/>
        </w:rPr>
        <w:t xml:space="preserve"> </w:t>
      </w:r>
      <w:r w:rsidRPr="00AA1FDA">
        <w:rPr>
          <w:rStyle w:val="StyleUnderline"/>
        </w:rPr>
        <w:t xml:space="preserve">A decision maker such as a judge, who is called upon to make multiple high stakes discretionary determinations in relatively short periods of time, almost always </w:t>
      </w:r>
      <w:r w:rsidRPr="00AA1FDA">
        <w:rPr>
          <w:rStyle w:val="Emphasis"/>
        </w:rPr>
        <w:t>invariably</w:t>
      </w:r>
      <w:r w:rsidRPr="00AA1FDA">
        <w:rPr>
          <w:rStyle w:val="StyleUnderline"/>
        </w:rPr>
        <w:t xml:space="preserve"> begins to make </w:t>
      </w:r>
      <w:r w:rsidRPr="00AA1FDA">
        <w:rPr>
          <w:rStyle w:val="Emphasis"/>
        </w:rPr>
        <w:t>less rational decisions</w:t>
      </w:r>
      <w:r w:rsidRPr="00AA1FDA">
        <w:rPr>
          <w:rStyle w:val="StyleUnderline"/>
        </w:rPr>
        <w:t xml:space="preserve"> as fatigue begins to set in.</w:t>
      </w:r>
    </w:p>
    <w:p w14:paraId="721CCA4C" w14:textId="77777777" w:rsidR="00A54310" w:rsidRPr="00AA1FDA" w:rsidRDefault="00A54310" w:rsidP="00A54310">
      <w:pPr>
        <w:rPr>
          <w:sz w:val="16"/>
        </w:rPr>
      </w:pPr>
      <w:r w:rsidRPr="00AA1FDA">
        <w:rPr>
          <w:sz w:val="16"/>
        </w:rPr>
        <w:t>According to Danziger et al., “</w:t>
      </w:r>
      <w:r w:rsidRPr="00AA1FDA">
        <w:rPr>
          <w:rStyle w:val="StyleUnderline"/>
        </w:rPr>
        <w:t xml:space="preserve">Prior </w:t>
      </w:r>
      <w:r w:rsidRPr="00133748">
        <w:rPr>
          <w:rStyle w:val="Emphasis"/>
        </w:rPr>
        <w:t>research</w:t>
      </w:r>
      <w:r w:rsidRPr="00AA1FDA">
        <w:rPr>
          <w:rStyle w:val="StyleUnderline"/>
        </w:rPr>
        <w:t xml:space="preserve"> suggests that making </w:t>
      </w:r>
      <w:r w:rsidRPr="00AA1FDA">
        <w:rPr>
          <w:rStyle w:val="Emphasis"/>
        </w:rPr>
        <w:t>repeated judgments</w:t>
      </w:r>
      <w:r w:rsidRPr="00AA1FDA">
        <w:rPr>
          <w:rStyle w:val="StyleUnderline"/>
        </w:rPr>
        <w:t xml:space="preserve"> or decisions </w:t>
      </w:r>
      <w:r w:rsidRPr="00AA1FDA">
        <w:rPr>
          <w:rStyle w:val="Emphasis"/>
        </w:rPr>
        <w:t>depletes</w:t>
      </w:r>
      <w:r w:rsidRPr="00AA1FDA">
        <w:rPr>
          <w:rStyle w:val="StyleUnderline"/>
        </w:rPr>
        <w:t xml:space="preserve"> individuals’ </w:t>
      </w:r>
      <w:r w:rsidRPr="00AA1FDA">
        <w:rPr>
          <w:rStyle w:val="Emphasis"/>
        </w:rPr>
        <w:t>executive function</w:t>
      </w:r>
      <w:r w:rsidRPr="00AA1FDA">
        <w:rPr>
          <w:rStyle w:val="StyleUnderline"/>
        </w:rPr>
        <w:t xml:space="preserve"> and </w:t>
      </w:r>
      <w:r w:rsidRPr="00AA1FDA">
        <w:rPr>
          <w:rStyle w:val="Emphasis"/>
        </w:rPr>
        <w:t>mental resources</w:t>
      </w:r>
      <w:r w:rsidRPr="00AA1FDA">
        <w:rPr>
          <w:rStyle w:val="StyleUnderline"/>
        </w:rPr>
        <w:t>, which can, in turn, influence their subsequent decisions</w:t>
      </w:r>
      <w:r w:rsidRPr="00AA1FDA">
        <w:rPr>
          <w:sz w:val="16"/>
        </w:rPr>
        <w:t xml:space="preserve">.”207 In </w:t>
      </w:r>
      <w:r w:rsidRPr="00133748">
        <w:rPr>
          <w:rStyle w:val="StyleUnderline"/>
        </w:rPr>
        <w:t>the Danziger study</w:t>
      </w:r>
      <w:r w:rsidRPr="00AA1FDA">
        <w:rPr>
          <w:sz w:val="16"/>
        </w:rPr>
        <w:t xml:space="preserve">, the authors’ hypothesis was that as judges’ work through a list of parole applications on a given day, the order of which was determined by someone else, that they would be more likely to make decisions which conformed with the default position—that is, to deny the applications. Noting the existing neurological literature which suggested that decline in executive function caused by fatigue may be alleviated by remedial strategies such as taking short rests, increasing blood glucose levels by snacking or by engaging in mindfulness exercises, they set out to analyze the patterns of ruling favorably in relation to the times at which the rulings were given, and when they occurred relative to scheduled breaks and meal times. They </w:t>
      </w:r>
      <w:r w:rsidRPr="00133748">
        <w:rPr>
          <w:rStyle w:val="StyleUnderline"/>
        </w:rPr>
        <w:t xml:space="preserve">found that “the </w:t>
      </w:r>
      <w:r w:rsidRPr="00133748">
        <w:rPr>
          <w:rStyle w:val="Emphasis"/>
        </w:rPr>
        <w:t>likelihood of a favorable ruling is greater at the very beginning of the workday, or after a food break</w:t>
      </w:r>
      <w:r w:rsidRPr="00AA1FDA">
        <w:rPr>
          <w:rStyle w:val="StyleUnderline"/>
        </w:rPr>
        <w:t xml:space="preserve"> than later in the sequence of cases</w:t>
      </w:r>
      <w:r w:rsidRPr="00AA1FDA">
        <w:rPr>
          <w:sz w:val="16"/>
        </w:rPr>
        <w:t>.”</w:t>
      </w:r>
    </w:p>
    <w:p w14:paraId="5589ACB6" w14:textId="77777777" w:rsidR="00A54310" w:rsidRPr="00AA1FDA" w:rsidRDefault="00A54310" w:rsidP="00A54310">
      <w:pPr>
        <w:rPr>
          <w:sz w:val="16"/>
        </w:rPr>
      </w:pPr>
      <w:r w:rsidRPr="00AA1FDA">
        <w:rPr>
          <w:rStyle w:val="StyleUnderline"/>
        </w:rPr>
        <w:t>In applying algorithms to predict the likelihood of offending, researchers need to have access to the largest possible datasets</w:t>
      </w:r>
      <w:r w:rsidRPr="00AA1FDA">
        <w:rPr>
          <w:sz w:val="16"/>
        </w:rPr>
        <w:t xml:space="preserve"> and have access to the outcomes from existing widely used risk and needs assessment tools in order that they can evaluate the variables which are most relevant to accurately predicting recidivism. </w:t>
      </w:r>
      <w:r w:rsidRPr="00AA1FDA">
        <w:rPr>
          <w:rStyle w:val="StyleUnderline"/>
        </w:rPr>
        <w:t>These can be used as a starting point in developing more accurate algorithms</w:t>
      </w:r>
      <w:r w:rsidRPr="00AA1FDA">
        <w:rPr>
          <w:sz w:val="16"/>
        </w:rPr>
        <w:t>, which are nuanced to the particular offender and offense profiles. This type of approach has been successfully applied in a manual manner in the New Zealand Department of Corrections study on the risk of imprisonment and risk of reconviction.209 In that study, the researchers used a very large dataset collected by the NZ Department of Corrections, detailing the criminal lives of 133,000 offenders. They were able to demonstrate a statistical model that predicted the probabilities of offenders re-offending and their likelihood of going to prison for the offense. This kind of dataset and model can be easily used by machine learning systems to generate meaningful outputs that can provide immediate guidance in sentencing, bail and parole decisions.</w:t>
      </w:r>
    </w:p>
    <w:p w14:paraId="1DB39990" w14:textId="77777777" w:rsidR="00A54310" w:rsidRPr="00AA1FDA" w:rsidRDefault="00A54310" w:rsidP="00A54310">
      <w:pPr>
        <w:rPr>
          <w:rStyle w:val="StyleUnderline"/>
        </w:rPr>
      </w:pPr>
      <w:r w:rsidRPr="00AA1FDA">
        <w:rPr>
          <w:rStyle w:val="StyleUnderline"/>
        </w:rPr>
        <w:t xml:space="preserve">A key component of a fair offense predictive model is </w:t>
      </w:r>
      <w:r w:rsidRPr="00AA1FDA">
        <w:rPr>
          <w:rStyle w:val="Emphasis"/>
        </w:rPr>
        <w:t>transparency</w:t>
      </w:r>
      <w:r w:rsidRPr="00AA1FDA">
        <w:rPr>
          <w:sz w:val="16"/>
        </w:rPr>
        <w:t xml:space="preserve">. As we have seen, </w:t>
      </w:r>
      <w:r w:rsidRPr="00AA1FDA">
        <w:rPr>
          <w:rStyle w:val="Emphasis"/>
        </w:rPr>
        <w:t>commercial interests</w:t>
      </w:r>
      <w:r w:rsidRPr="00AA1FDA">
        <w:rPr>
          <w:rStyle w:val="StyleUnderline"/>
        </w:rPr>
        <w:t xml:space="preserve"> often </w:t>
      </w:r>
      <w:r w:rsidRPr="00AA1FDA">
        <w:rPr>
          <w:rStyle w:val="Emphasis"/>
        </w:rPr>
        <w:t>preclude</w:t>
      </w:r>
      <w:r w:rsidRPr="00AA1FDA">
        <w:rPr>
          <w:rStyle w:val="StyleUnderline"/>
        </w:rPr>
        <w:t xml:space="preserve"> the </w:t>
      </w:r>
      <w:r w:rsidRPr="00AA1FDA">
        <w:rPr>
          <w:rStyle w:val="Emphasis"/>
        </w:rPr>
        <w:t>dissemination of the coding</w:t>
      </w:r>
      <w:r w:rsidRPr="00AA1FDA">
        <w:rPr>
          <w:rStyle w:val="StyleUnderline"/>
        </w:rPr>
        <w:t xml:space="preserve"> used to develop and run algorithms</w:t>
      </w:r>
      <w:r w:rsidRPr="00AA1FDA">
        <w:rPr>
          <w:sz w:val="16"/>
        </w:rPr>
        <w:t xml:space="preserve">. In the context of the criminal justice system, however, </w:t>
      </w:r>
      <w:r w:rsidRPr="00AA1FDA">
        <w:rPr>
          <w:rStyle w:val="StyleUnderline"/>
        </w:rPr>
        <w:t xml:space="preserve">commerciality cannot be used a basis for </w:t>
      </w:r>
      <w:r w:rsidRPr="00AA1FDA">
        <w:rPr>
          <w:rStyle w:val="Emphasis"/>
        </w:rPr>
        <w:t>limiting</w:t>
      </w:r>
      <w:r w:rsidRPr="00AA1FDA">
        <w:rPr>
          <w:rStyle w:val="StyleUnderline"/>
        </w:rPr>
        <w:t xml:space="preserve"> full transparency. The criminal justice system is the forum where society, through its courts, acts in its </w:t>
      </w:r>
      <w:r w:rsidRPr="00AA1FDA">
        <w:rPr>
          <w:rStyle w:val="Emphasis"/>
        </w:rPr>
        <w:t>most coercive manner</w:t>
      </w:r>
      <w:r w:rsidRPr="00AA1FDA">
        <w:rPr>
          <w:rStyle w:val="StyleUnderline"/>
        </w:rPr>
        <w:t xml:space="preserve"> against individuals.</w:t>
      </w:r>
      <w:r w:rsidRPr="00AA1FDA">
        <w:rPr>
          <w:sz w:val="16"/>
        </w:rPr>
        <w:t xml:space="preserve"> It is a public and democratic demonstration and utilization of power and results in the deliberate infliction of suffering against offenders. The commercial interests of individuals or corporations cannot undercut the public nature of the criminal justice system. </w:t>
      </w:r>
      <w:r w:rsidRPr="00AA1FDA">
        <w:rPr>
          <w:rStyle w:val="StyleUnderline"/>
        </w:rPr>
        <w:t xml:space="preserve">The </w:t>
      </w:r>
      <w:r w:rsidRPr="00AA1FDA">
        <w:rPr>
          <w:rStyle w:val="Emphasis"/>
        </w:rPr>
        <w:t>integrity of the system</w:t>
      </w:r>
      <w:r w:rsidRPr="00AA1FDA">
        <w:rPr>
          <w:rStyle w:val="StyleUnderline"/>
        </w:rPr>
        <w:t xml:space="preserve"> commands </w:t>
      </w:r>
      <w:r w:rsidRPr="00AA1FDA">
        <w:rPr>
          <w:rStyle w:val="Emphasis"/>
        </w:rPr>
        <w:t>total transparency</w:t>
      </w:r>
      <w:r w:rsidRPr="00AA1FDA">
        <w:rPr>
          <w:rStyle w:val="StyleUnderline"/>
        </w:rPr>
        <w:t xml:space="preserve">. Thus, </w:t>
      </w:r>
      <w:r w:rsidRPr="00AA1FDA">
        <w:rPr>
          <w:rStyle w:val="Emphasis"/>
        </w:rPr>
        <w:t>algorithms</w:t>
      </w:r>
      <w:r w:rsidRPr="00AA1FDA">
        <w:rPr>
          <w:rStyle w:val="StyleUnderline"/>
        </w:rPr>
        <w:t xml:space="preserve"> which are used to determine future offending should be </w:t>
      </w:r>
      <w:r w:rsidRPr="00AA1FDA">
        <w:rPr>
          <w:rStyle w:val="Emphasis"/>
        </w:rPr>
        <w:t>developed</w:t>
      </w:r>
      <w:r w:rsidRPr="00AA1FDA">
        <w:rPr>
          <w:rStyle w:val="StyleUnderline"/>
        </w:rPr>
        <w:t xml:space="preserve"> by </w:t>
      </w:r>
      <w:r w:rsidRPr="00AA1FDA">
        <w:rPr>
          <w:rStyle w:val="Emphasis"/>
        </w:rPr>
        <w:t>public institutions</w:t>
      </w:r>
      <w:r w:rsidRPr="00AA1FDA">
        <w:rPr>
          <w:rStyle w:val="StyleUnderline"/>
        </w:rPr>
        <w:t>.</w:t>
      </w:r>
      <w:r w:rsidRPr="00AA1FDA">
        <w:rPr>
          <w:sz w:val="16"/>
        </w:rPr>
        <w:t xml:space="preserve"> Alternatively, if they are developed by the private sector and adopted by the criminal justice system, then the government must purchase all legal and commercial interests in the programs in order that their workings can be made public. </w:t>
      </w:r>
      <w:r w:rsidRPr="00AA1FDA">
        <w:rPr>
          <w:rStyle w:val="StyleUnderline"/>
        </w:rPr>
        <w:t xml:space="preserve">And, as we have seen, </w:t>
      </w:r>
      <w:r w:rsidRPr="00AA1FDA">
        <w:rPr>
          <w:rStyle w:val="Emphasis"/>
        </w:rPr>
        <w:t>transparency</w:t>
      </w:r>
      <w:r w:rsidRPr="00AA1FDA">
        <w:rPr>
          <w:rStyle w:val="StyleUnderline"/>
        </w:rPr>
        <w:t xml:space="preserve"> is the </w:t>
      </w:r>
      <w:r w:rsidRPr="00AA1FDA">
        <w:rPr>
          <w:rStyle w:val="Emphasis"/>
        </w:rPr>
        <w:t>key requirement</w:t>
      </w:r>
      <w:r w:rsidRPr="00AA1FDA">
        <w:rPr>
          <w:rStyle w:val="StyleUnderline"/>
        </w:rPr>
        <w:t xml:space="preserve"> for </w:t>
      </w:r>
      <w:r w:rsidRPr="00AA1FDA">
        <w:rPr>
          <w:rStyle w:val="Emphasis"/>
        </w:rPr>
        <w:t>negating</w:t>
      </w:r>
      <w:r w:rsidRPr="00AA1FDA">
        <w:rPr>
          <w:rStyle w:val="StyleUnderline"/>
        </w:rPr>
        <w:t xml:space="preserve"> or curtailing </w:t>
      </w:r>
      <w:r w:rsidRPr="00AA1FDA">
        <w:rPr>
          <w:rStyle w:val="Emphasis"/>
        </w:rPr>
        <w:t>algorithmic aversion</w:t>
      </w:r>
      <w:r w:rsidRPr="00AA1FDA">
        <w:rPr>
          <w:sz w:val="16"/>
        </w:rPr>
        <w:t xml:space="preserve">. </w:t>
      </w:r>
      <w:r w:rsidRPr="00AA1FDA">
        <w:rPr>
          <w:rStyle w:val="StyleUnderline"/>
        </w:rPr>
        <w:t xml:space="preserve">Moreover, the splendor of this approach is that it will facilitate the testing of the algorithms and </w:t>
      </w:r>
      <w:r w:rsidRPr="00AA1FDA">
        <w:rPr>
          <w:rStyle w:val="Emphasis"/>
        </w:rPr>
        <w:t>provide scope</w:t>
      </w:r>
      <w:r w:rsidRPr="00AA1FDA">
        <w:rPr>
          <w:rStyle w:val="StyleUnderline"/>
        </w:rPr>
        <w:t xml:space="preserve"> for their continual </w:t>
      </w:r>
      <w:r w:rsidRPr="00AA1FDA">
        <w:rPr>
          <w:rStyle w:val="Emphasis"/>
        </w:rPr>
        <w:t>evaluation</w:t>
      </w:r>
      <w:r w:rsidRPr="00AA1FDA">
        <w:rPr>
          <w:rStyle w:val="StyleUnderline"/>
        </w:rPr>
        <w:t xml:space="preserve">, </w:t>
      </w:r>
      <w:r w:rsidRPr="00AA1FDA">
        <w:rPr>
          <w:rStyle w:val="Emphasis"/>
        </w:rPr>
        <w:t>refinement</w:t>
      </w:r>
      <w:r w:rsidRPr="00AA1FDA">
        <w:rPr>
          <w:rStyle w:val="StyleUnderline"/>
        </w:rPr>
        <w:t xml:space="preserve">, and </w:t>
      </w:r>
      <w:r w:rsidRPr="00AA1FDA">
        <w:rPr>
          <w:rStyle w:val="Emphasis"/>
        </w:rPr>
        <w:t>improvement</w:t>
      </w:r>
      <w:r w:rsidRPr="00AA1FDA">
        <w:rPr>
          <w:rStyle w:val="StyleUnderline"/>
        </w:rPr>
        <w:t>.</w:t>
      </w:r>
    </w:p>
    <w:p w14:paraId="0E16DBD1" w14:textId="77777777" w:rsidR="00A54310" w:rsidRDefault="00A54310" w:rsidP="00A54310">
      <w:pPr>
        <w:rPr>
          <w:sz w:val="16"/>
        </w:rPr>
      </w:pPr>
      <w:r w:rsidRPr="00AA1FDA">
        <w:rPr>
          <w:rStyle w:val="StyleUnderline"/>
        </w:rPr>
        <w:t xml:space="preserve">There is also a </w:t>
      </w:r>
      <w:r w:rsidRPr="00AA1FDA">
        <w:rPr>
          <w:rStyle w:val="Emphasis"/>
        </w:rPr>
        <w:t>profound benefit</w:t>
      </w:r>
      <w:r w:rsidRPr="00AA1FDA">
        <w:rPr>
          <w:rStyle w:val="StyleUnderline"/>
        </w:rPr>
        <w:t xml:space="preserve"> that would stem from developing an accurate offense predicting algorithm</w:t>
      </w:r>
      <w:r w:rsidRPr="00AA1FDA">
        <w:rPr>
          <w:sz w:val="16"/>
        </w:rPr>
        <w:t xml:space="preserve"> that is not sufficiently underscored by the literature. </w:t>
      </w:r>
      <w:r w:rsidRPr="00AA1FDA">
        <w:rPr>
          <w:rStyle w:val="StyleUnderline"/>
        </w:rPr>
        <w:t xml:space="preserve">The main reason in favor of developing such a system is to enhance </w:t>
      </w:r>
      <w:r w:rsidRPr="00AA1FDA">
        <w:rPr>
          <w:rStyle w:val="Emphasis"/>
        </w:rPr>
        <w:t>community safety</w:t>
      </w:r>
      <w:r w:rsidRPr="00AA1FDA">
        <w:rPr>
          <w:rStyle w:val="StyleUnderline"/>
        </w:rPr>
        <w:t xml:space="preserve">. But the corollary of injecting greater accuracy in relation to such decisions is that it would </w:t>
      </w:r>
      <w:r w:rsidRPr="00AA1FDA">
        <w:rPr>
          <w:rStyle w:val="Emphasis"/>
        </w:rPr>
        <w:t>greatly enhance</w:t>
      </w:r>
      <w:r w:rsidRPr="00AA1FDA">
        <w:rPr>
          <w:rStyle w:val="StyleUnderline"/>
        </w:rPr>
        <w:t xml:space="preserve"> the plight and </w:t>
      </w:r>
      <w:r w:rsidRPr="00AA1FDA">
        <w:rPr>
          <w:rStyle w:val="Emphasis"/>
        </w:rPr>
        <w:t>well-being</w:t>
      </w:r>
      <w:r w:rsidRPr="00AA1FDA">
        <w:rPr>
          <w:rStyle w:val="StyleUnderline"/>
        </w:rPr>
        <w:t xml:space="preserve"> of </w:t>
      </w:r>
      <w:r w:rsidRPr="00AA1FDA">
        <w:rPr>
          <w:rStyle w:val="Emphasis"/>
        </w:rPr>
        <w:t>thousands of offenders</w:t>
      </w:r>
      <w:r w:rsidRPr="00AA1FDA">
        <w:rPr>
          <w:rStyle w:val="StyleUnderline"/>
        </w:rPr>
        <w:t>, who</w:t>
      </w:r>
      <w:r w:rsidRPr="00AA1FDA">
        <w:rPr>
          <w:sz w:val="16"/>
        </w:rPr>
        <w:t xml:space="preserve"> as a consequence of the current flawed approach to predicting re-offending </w:t>
      </w:r>
      <w:r w:rsidRPr="00AA1FDA">
        <w:rPr>
          <w:rStyle w:val="StyleUnderline"/>
        </w:rPr>
        <w:t xml:space="preserve">are </w:t>
      </w:r>
      <w:r w:rsidRPr="00AA1FDA">
        <w:rPr>
          <w:rStyle w:val="Emphasis"/>
        </w:rPr>
        <w:t>wrongly assessed</w:t>
      </w:r>
      <w:r w:rsidRPr="00AA1FDA">
        <w:rPr>
          <w:rStyle w:val="StyleUnderline"/>
        </w:rPr>
        <w:t xml:space="preserve"> as presenting a risk of offending.</w:t>
      </w:r>
      <w:r w:rsidRPr="00AA1FDA">
        <w:rPr>
          <w:sz w:val="16"/>
        </w:rPr>
        <w:t xml:space="preserve"> These “false positives” result in individuals either being sentenced to unnecessary terms of imprisonment or longer than appropriate terms. </w:t>
      </w:r>
      <w:r w:rsidRPr="00AA1FDA">
        <w:rPr>
          <w:rStyle w:val="StyleUnderline"/>
        </w:rPr>
        <w:t xml:space="preserve">The avoidance of this </w:t>
      </w:r>
      <w:r w:rsidRPr="00AA1FDA">
        <w:rPr>
          <w:rStyle w:val="Emphasis"/>
        </w:rPr>
        <w:t>gratuitous suffering</w:t>
      </w:r>
      <w:r w:rsidRPr="00AA1FDA">
        <w:rPr>
          <w:rStyle w:val="StyleUnderline"/>
        </w:rPr>
        <w:t xml:space="preserve"> presents a </w:t>
      </w:r>
      <w:r w:rsidRPr="00AA1FDA">
        <w:rPr>
          <w:rStyle w:val="Emphasis"/>
        </w:rPr>
        <w:t>powerful incentive</w:t>
      </w:r>
      <w:r w:rsidRPr="00AA1FDA">
        <w:rPr>
          <w:rStyle w:val="StyleUnderline"/>
        </w:rPr>
        <w:t xml:space="preserve"> to improve the rectitude of decision-making in this area</w:t>
      </w:r>
      <w:r w:rsidRPr="00AA1FDA">
        <w:rPr>
          <w:sz w:val="16"/>
        </w:rPr>
        <w:t>. This reality provides another strong reason for pursuing the recommendations in this Article.</w:t>
      </w:r>
    </w:p>
    <w:p w14:paraId="1DFBA4BD" w14:textId="77777777" w:rsidR="00A54310" w:rsidRDefault="00A54310" w:rsidP="00A54310">
      <w:pPr>
        <w:rPr>
          <w:sz w:val="16"/>
        </w:rPr>
      </w:pPr>
    </w:p>
    <w:p w14:paraId="59EBA8E5" w14:textId="77777777" w:rsidR="00A54310" w:rsidRDefault="00A54310" w:rsidP="00A54310">
      <w:pPr>
        <w:rPr>
          <w:sz w:val="16"/>
        </w:rPr>
      </w:pPr>
    </w:p>
    <w:p w14:paraId="40BB48E9" w14:textId="77777777" w:rsidR="00A54310" w:rsidRDefault="00A54310" w:rsidP="00A54310">
      <w:pPr>
        <w:pStyle w:val="Heading3"/>
      </w:pPr>
      <w:r>
        <w:t>Squo EBS Bad – Sentencing Disparities</w:t>
      </w:r>
    </w:p>
    <w:p w14:paraId="6BE8E5D0" w14:textId="77777777" w:rsidR="00A54310" w:rsidRDefault="00A54310" w:rsidP="00A54310">
      <w:pPr>
        <w:pStyle w:val="Heading4"/>
      </w:pPr>
      <w:r>
        <w:t xml:space="preserve">Construction and use of actuarial risk tools lock in minority discrimination. </w:t>
      </w:r>
    </w:p>
    <w:p w14:paraId="60C54E3A" w14:textId="77777777" w:rsidR="00A54310" w:rsidRDefault="00A54310" w:rsidP="00A54310">
      <w:pPr>
        <w:rPr>
          <w:sz w:val="18"/>
          <w:szCs w:val="18"/>
        </w:rPr>
      </w:pPr>
      <w:r w:rsidRPr="00F7242D">
        <w:rPr>
          <w:sz w:val="18"/>
          <w:szCs w:val="18"/>
        </w:rPr>
        <w:t xml:space="preserve">Jessica M. </w:t>
      </w:r>
      <w:r w:rsidRPr="00F7242D">
        <w:rPr>
          <w:b/>
          <w:bCs/>
          <w:sz w:val="26"/>
          <w:szCs w:val="26"/>
        </w:rPr>
        <w:t xml:space="preserve">Eaglin 17 </w:t>
      </w:r>
      <w:r w:rsidRPr="00F7242D">
        <w:rPr>
          <w:sz w:val="18"/>
          <w:szCs w:val="18"/>
        </w:rPr>
        <w:t>--- Associate Professor of Law at Indiana, Law &amp; Public Affairs Fellow at Princeton.</w:t>
      </w:r>
      <w:r w:rsidRPr="00F7242D">
        <w:rPr>
          <w:sz w:val="18"/>
          <w:szCs w:val="18"/>
        </w:rPr>
        <w:br/>
        <w:t>[Published: 2017. “Constructing Recidivism Risk.” Emory Law Journal, Vol. 67, 2017.</w:t>
      </w:r>
      <w:r w:rsidRPr="00F7242D">
        <w:rPr>
          <w:sz w:val="18"/>
          <w:szCs w:val="18"/>
        </w:rPr>
        <w:br/>
        <w:t xml:space="preserve">Accessible: </w:t>
      </w:r>
      <w:hyperlink r:id="rId25" w:history="1">
        <w:r w:rsidRPr="00F7242D">
          <w:rPr>
            <w:rStyle w:val="Hyperlink"/>
            <w:sz w:val="18"/>
            <w:szCs w:val="18"/>
          </w:rPr>
          <w:t>https://law.emory.edu/elj/content/volume-67/issue-1/articles/constructing-recidivism-risk.html</w:t>
        </w:r>
      </w:hyperlink>
      <w:r w:rsidRPr="00F7242D">
        <w:rPr>
          <w:sz w:val="18"/>
          <w:szCs w:val="18"/>
        </w:rPr>
        <w:t>]</w:t>
      </w:r>
    </w:p>
    <w:p w14:paraId="0C56F60B" w14:textId="77777777" w:rsidR="00A54310" w:rsidRPr="00F7242D" w:rsidRDefault="00A54310" w:rsidP="00A54310">
      <w:pPr>
        <w:rPr>
          <w:sz w:val="18"/>
          <w:szCs w:val="18"/>
        </w:rPr>
      </w:pPr>
    </w:p>
    <w:p w14:paraId="7F29B7D8" w14:textId="77777777" w:rsidR="00A54310" w:rsidRPr="00785F1D" w:rsidRDefault="00A54310" w:rsidP="00A54310">
      <w:pPr>
        <w:rPr>
          <w:sz w:val="16"/>
        </w:rPr>
      </w:pPr>
      <w:r w:rsidRPr="00785F1D">
        <w:rPr>
          <w:rStyle w:val="StyleUnderline"/>
        </w:rPr>
        <w:t xml:space="preserve">Actuarial risk tools may </w:t>
      </w:r>
      <w:r w:rsidRPr="00785F1D">
        <w:rPr>
          <w:rStyle w:val="Emphasis"/>
        </w:rPr>
        <w:t>compromise equality</w:t>
      </w:r>
      <w:r w:rsidRPr="00785F1D">
        <w:rPr>
          <w:rStyle w:val="StyleUnderline"/>
        </w:rPr>
        <w:t xml:space="preserve"> as a </w:t>
      </w:r>
      <w:r w:rsidRPr="00785F1D">
        <w:rPr>
          <w:rStyle w:val="Emphasis"/>
        </w:rPr>
        <w:t>matter of construction</w:t>
      </w:r>
      <w:r w:rsidRPr="00785F1D">
        <w:rPr>
          <w:sz w:val="16"/>
        </w:rPr>
        <w:t xml:space="preserve">. “Equality” has various meanings.  195 This section engages with the concept as a matter of equal opportunity for a tool to estimate a defendant as low risk. Using race to demonstrate the point,  196 this section will illustrate that </w:t>
      </w:r>
      <w:r w:rsidRPr="00785F1D">
        <w:rPr>
          <w:rStyle w:val="StyleUnderline"/>
        </w:rPr>
        <w:t>risk tools prevent this type of equality among defendants based on societal realities</w:t>
      </w:r>
      <w:r w:rsidRPr="00785F1D">
        <w:rPr>
          <w:sz w:val="16"/>
        </w:rPr>
        <w:t xml:space="preserve"> potentially overlooked during the tool-construction process.</w:t>
      </w:r>
    </w:p>
    <w:p w14:paraId="7E7ECDFB" w14:textId="77777777" w:rsidR="00A54310" w:rsidRPr="00785F1D" w:rsidRDefault="00A54310" w:rsidP="00A54310">
      <w:pPr>
        <w:rPr>
          <w:sz w:val="16"/>
        </w:rPr>
      </w:pPr>
      <w:r w:rsidRPr="00785F1D">
        <w:rPr>
          <w:rStyle w:val="StyleUnderline"/>
        </w:rPr>
        <w:t xml:space="preserve">Most risk tools estimate recidivism risk as the likelihood of engaging in behavior that will lead to </w:t>
      </w:r>
      <w:r w:rsidRPr="00785F1D">
        <w:rPr>
          <w:rStyle w:val="Emphasis"/>
        </w:rPr>
        <w:t>arrest</w:t>
      </w:r>
      <w:r w:rsidRPr="00785F1D">
        <w:rPr>
          <w:rStyle w:val="StyleUnderline"/>
        </w:rPr>
        <w:t xml:space="preserve">, </w:t>
      </w:r>
      <w:r w:rsidRPr="00785F1D">
        <w:rPr>
          <w:rStyle w:val="Emphasis"/>
        </w:rPr>
        <w:t>not conviction</w:t>
      </w:r>
      <w:r w:rsidRPr="00785F1D">
        <w:rPr>
          <w:rStyle w:val="StyleUnderline"/>
        </w:rPr>
        <w:t>.</w:t>
      </w:r>
      <w:r w:rsidRPr="00785F1D">
        <w:rPr>
          <w:sz w:val="16"/>
        </w:rPr>
        <w:t xml:space="preserve"> </w:t>
      </w:r>
      <w:r w:rsidRPr="00785F1D">
        <w:rPr>
          <w:rStyle w:val="StyleUnderline"/>
        </w:rPr>
        <w:t>Arrest is an action taken by police officers under authority of the state</w:t>
      </w:r>
      <w:r w:rsidRPr="00785F1D">
        <w:rPr>
          <w:sz w:val="16"/>
        </w:rPr>
        <w:t>.  197 These are some of the least procedurally protected instances of contact with the criminal justice system.  198 Of the twelve million people arrested every year,  199 many are not ultimately convicted. Explanations abound for this—prosecutors may choose not to pursue charges,  200 evidence may not support the charge, prosecutors may not secure convictions,  201 and, most simply, the defendant may be innocent.  202</w:t>
      </w:r>
    </w:p>
    <w:p w14:paraId="61B10167" w14:textId="77777777" w:rsidR="00A54310" w:rsidRPr="00785F1D" w:rsidRDefault="00A54310" w:rsidP="00A54310">
      <w:pPr>
        <w:rPr>
          <w:rStyle w:val="StyleUnderline"/>
        </w:rPr>
      </w:pPr>
      <w:r w:rsidRPr="00785F1D">
        <w:rPr>
          <w:rStyle w:val="StyleUnderline"/>
        </w:rPr>
        <w:t xml:space="preserve">Arrests occur </w:t>
      </w:r>
      <w:r w:rsidRPr="00785F1D">
        <w:rPr>
          <w:rStyle w:val="Emphasis"/>
        </w:rPr>
        <w:t>disproportionately</w:t>
      </w:r>
      <w:r w:rsidRPr="00785F1D">
        <w:rPr>
          <w:rStyle w:val="StyleUnderline"/>
        </w:rPr>
        <w:t xml:space="preserve"> against </w:t>
      </w:r>
      <w:r w:rsidRPr="00785F1D">
        <w:rPr>
          <w:rStyle w:val="Emphasis"/>
        </w:rPr>
        <w:t>minorities</w:t>
      </w:r>
      <w:r w:rsidRPr="00785F1D">
        <w:rPr>
          <w:rStyle w:val="StyleUnderline"/>
        </w:rPr>
        <w:t xml:space="preserve">, and in particular, against </w:t>
      </w:r>
      <w:r w:rsidRPr="00785F1D">
        <w:rPr>
          <w:rStyle w:val="Emphasis"/>
        </w:rPr>
        <w:t>black men</w:t>
      </w:r>
      <w:r w:rsidRPr="00785F1D">
        <w:rPr>
          <w:sz w:val="16"/>
        </w:rPr>
        <w:t>.   203 </w:t>
      </w:r>
      <w:r w:rsidRPr="00785F1D">
        <w:rPr>
          <w:rStyle w:val="StyleUnderline"/>
        </w:rPr>
        <w:t xml:space="preserve">Black men come into contact with the criminal justice system </w:t>
      </w:r>
      <w:r w:rsidRPr="00785F1D">
        <w:rPr>
          <w:rStyle w:val="Emphasis"/>
        </w:rPr>
        <w:t>more frequently</w:t>
      </w:r>
      <w:r w:rsidRPr="00785F1D">
        <w:rPr>
          <w:sz w:val="16"/>
        </w:rPr>
        <w:t>  204 </w:t>
      </w:r>
      <w:r w:rsidRPr="00785F1D">
        <w:rPr>
          <w:rStyle w:val="StyleUnderline"/>
        </w:rPr>
        <w:t xml:space="preserve">and from an </w:t>
      </w:r>
      <w:r w:rsidRPr="00785F1D">
        <w:rPr>
          <w:rStyle w:val="Emphasis"/>
        </w:rPr>
        <w:t>earlier age.</w:t>
      </w:r>
      <w:r w:rsidRPr="00785F1D">
        <w:rPr>
          <w:sz w:val="16"/>
        </w:rPr>
        <w:t>  205 </w:t>
      </w:r>
      <w:r w:rsidRPr="00785F1D">
        <w:rPr>
          <w:rStyle w:val="StyleUnderline"/>
        </w:rPr>
        <w:t xml:space="preserve">But more frequent contact with the justice system </w:t>
      </w:r>
      <w:r w:rsidRPr="00785F1D">
        <w:rPr>
          <w:rStyle w:val="Emphasis"/>
        </w:rPr>
        <w:t>does not necessarily</w:t>
      </w:r>
      <w:r w:rsidRPr="00785F1D">
        <w:rPr>
          <w:rStyle w:val="StyleUnderline"/>
        </w:rPr>
        <w:t xml:space="preserve"> mean higher risk to the public. Much of this contact comes from heightened scrutiny, not necessarily more criminal wrongdoing.</w:t>
      </w:r>
      <w:r w:rsidRPr="00785F1D">
        <w:rPr>
          <w:sz w:val="16"/>
        </w:rPr>
        <w:t xml:space="preserve"> Nowhere is this more apparent than in the context of drug crimes, where police disproportionately arrest blacks even though blacks use drugs at similar rates as other races.  206 </w:t>
      </w:r>
      <w:r w:rsidRPr="00785F1D">
        <w:rPr>
          <w:rStyle w:val="StyleUnderline"/>
        </w:rPr>
        <w:t xml:space="preserve">The decision to use arrests as a predictive factor and event of interest thus lies in </w:t>
      </w:r>
      <w:r w:rsidRPr="00785F1D">
        <w:rPr>
          <w:rStyle w:val="Emphasis"/>
        </w:rPr>
        <w:t>some other purpose</w:t>
      </w:r>
      <w:r w:rsidRPr="00785F1D">
        <w:rPr>
          <w:rStyle w:val="StyleUnderline"/>
        </w:rPr>
        <w:t xml:space="preserve"> than </w:t>
      </w:r>
      <w:r w:rsidRPr="00785F1D">
        <w:rPr>
          <w:rStyle w:val="Emphasis"/>
        </w:rPr>
        <w:t>public safety</w:t>
      </w:r>
      <w:r w:rsidRPr="00785F1D">
        <w:rPr>
          <w:rStyle w:val="StyleUnderline"/>
        </w:rPr>
        <w:t>.</w:t>
      </w:r>
    </w:p>
    <w:p w14:paraId="5E8FC9EC" w14:textId="77777777" w:rsidR="00A54310" w:rsidRPr="00785F1D" w:rsidRDefault="00A54310" w:rsidP="00A54310">
      <w:pPr>
        <w:rPr>
          <w:sz w:val="16"/>
        </w:rPr>
      </w:pPr>
      <w:r w:rsidRPr="00785F1D">
        <w:rPr>
          <w:rStyle w:val="StyleUnderline"/>
        </w:rPr>
        <w:t xml:space="preserve">Actuarial risk tools rely on a number of other factors beyond contact with the criminal justice system that also </w:t>
      </w:r>
      <w:r w:rsidRPr="00785F1D">
        <w:rPr>
          <w:rStyle w:val="Emphasis"/>
        </w:rPr>
        <w:t>disproportionately disadvantage</w:t>
      </w:r>
      <w:r w:rsidRPr="00785F1D">
        <w:rPr>
          <w:rStyle w:val="StyleUnderline"/>
        </w:rPr>
        <w:t xml:space="preserve"> communities of color</w:t>
      </w:r>
      <w:r w:rsidRPr="00785F1D">
        <w:rPr>
          <w:sz w:val="16"/>
        </w:rPr>
        <w:t xml:space="preserve">. </w:t>
      </w:r>
      <w:r w:rsidRPr="00785F1D">
        <w:rPr>
          <w:rStyle w:val="StyleUnderline"/>
        </w:rPr>
        <w:t xml:space="preserve">Popular risk tools rely on </w:t>
      </w:r>
      <w:r w:rsidRPr="00785F1D">
        <w:rPr>
          <w:rStyle w:val="Emphasis"/>
        </w:rPr>
        <w:t>factors</w:t>
      </w:r>
      <w:r w:rsidRPr="00785F1D">
        <w:rPr>
          <w:rStyle w:val="StyleUnderline"/>
        </w:rPr>
        <w:t xml:space="preserve"> like education, employment, parents with criminal history, and marital status—which may </w:t>
      </w:r>
      <w:r w:rsidRPr="00785F1D">
        <w:rPr>
          <w:rStyle w:val="Emphasis"/>
        </w:rPr>
        <w:t>disadvantage black defendants</w:t>
      </w:r>
      <w:r w:rsidRPr="00785F1D">
        <w:rPr>
          <w:rStyle w:val="StyleUnderline"/>
        </w:rPr>
        <w:t xml:space="preserve"> given cultural realities and </w:t>
      </w:r>
      <w:r w:rsidRPr="00785F1D">
        <w:rPr>
          <w:rStyle w:val="Emphasis"/>
        </w:rPr>
        <w:t>structural barriers</w:t>
      </w:r>
      <w:r w:rsidRPr="00785F1D">
        <w:rPr>
          <w:rStyle w:val="StyleUnderline"/>
        </w:rPr>
        <w:t xml:space="preserve"> in society</w:t>
      </w:r>
      <w:r w:rsidRPr="00785F1D">
        <w:rPr>
          <w:sz w:val="16"/>
        </w:rPr>
        <w:t>.  207 Black and Latino applicants searching for a job without a criminal record fare no better than white applicants just released from prison. One in fifteen black children born today has an incarcerated parent, as compared to one in 111 white children.  208 Children of incarcerated parents tend to suffer from learning and behavioral problems at higher rates than peers whose parents are not incarcerated.  209 </w:t>
      </w:r>
      <w:r w:rsidRPr="00785F1D">
        <w:rPr>
          <w:rStyle w:val="StyleUnderline"/>
        </w:rPr>
        <w:t xml:space="preserve">Even without the reliance on criminal history, </w:t>
      </w:r>
      <w:r w:rsidRPr="00785F1D">
        <w:rPr>
          <w:rStyle w:val="Emphasis"/>
        </w:rPr>
        <w:t>other variables</w:t>
      </w:r>
      <w:r w:rsidRPr="00785F1D">
        <w:rPr>
          <w:rStyle w:val="StyleUnderline"/>
        </w:rPr>
        <w:t xml:space="preserve"> disproportionately affect racial minorities with such frequency that tools relying on those factors will classify minorities as </w:t>
      </w:r>
      <w:r w:rsidRPr="00785F1D">
        <w:rPr>
          <w:rStyle w:val="Emphasis"/>
        </w:rPr>
        <w:t>higher risk</w:t>
      </w:r>
      <w:r w:rsidRPr="00785F1D">
        <w:rPr>
          <w:sz w:val="16"/>
        </w:rPr>
        <w:t>.</w:t>
      </w:r>
    </w:p>
    <w:p w14:paraId="4D424617" w14:textId="77777777" w:rsidR="00A54310" w:rsidRPr="00785F1D" w:rsidRDefault="00A54310" w:rsidP="00A54310">
      <w:pPr>
        <w:rPr>
          <w:sz w:val="16"/>
        </w:rPr>
      </w:pPr>
      <w:r w:rsidRPr="00785F1D">
        <w:rPr>
          <w:sz w:val="16"/>
        </w:rPr>
        <w:t xml:space="preserve">These realities combine to demonstrate that </w:t>
      </w:r>
      <w:r w:rsidRPr="00785F1D">
        <w:rPr>
          <w:rStyle w:val="Emphasis"/>
        </w:rPr>
        <w:t>risk tools by design</w:t>
      </w:r>
      <w:r w:rsidRPr="00785F1D">
        <w:rPr>
          <w:rStyle w:val="StyleUnderline"/>
        </w:rPr>
        <w:t xml:space="preserve"> will more </w:t>
      </w:r>
      <w:r w:rsidRPr="00785F1D">
        <w:rPr>
          <w:rStyle w:val="Emphasis"/>
        </w:rPr>
        <w:t>frequently</w:t>
      </w:r>
      <w:r w:rsidRPr="00785F1D">
        <w:rPr>
          <w:rStyle w:val="StyleUnderline"/>
        </w:rPr>
        <w:t xml:space="preserve"> classify minorities as h</w:t>
      </w:r>
      <w:r w:rsidRPr="00785F1D">
        <w:rPr>
          <w:rStyle w:val="Emphasis"/>
        </w:rPr>
        <w:t>igher risk</w:t>
      </w:r>
      <w:r w:rsidRPr="00785F1D">
        <w:rPr>
          <w:sz w:val="16"/>
        </w:rPr>
        <w:t xml:space="preserve">. Consider the ongoing debate regarding COMPAS risk tools as an example. ProPublica recently conducted a study on the use of commercially designed tools.  210 There, </w:t>
      </w:r>
      <w:r w:rsidRPr="00785F1D">
        <w:rPr>
          <w:rStyle w:val="StyleUnderline"/>
        </w:rPr>
        <w:t xml:space="preserve">journalists found through statistical analysis that black defendants evaluated by COMPAS tools were more likely to be </w:t>
      </w:r>
      <w:r w:rsidRPr="00785F1D">
        <w:rPr>
          <w:rStyle w:val="Emphasis"/>
        </w:rPr>
        <w:t>incorrectly labeled</w:t>
      </w:r>
      <w:r w:rsidRPr="00785F1D">
        <w:rPr>
          <w:rStyle w:val="StyleUnderline"/>
        </w:rPr>
        <w:t xml:space="preserve"> as higher risk </w:t>
      </w:r>
      <w:r w:rsidRPr="00785F1D">
        <w:rPr>
          <w:rStyle w:val="Emphasis"/>
        </w:rPr>
        <w:t>without committing a future crime</w:t>
      </w:r>
      <w:r w:rsidRPr="00785F1D">
        <w:rPr>
          <w:rStyle w:val="StyleUnderline"/>
        </w:rPr>
        <w:t xml:space="preserve"> in the requisite time period</w:t>
      </w:r>
      <w:r w:rsidRPr="00785F1D">
        <w:rPr>
          <w:sz w:val="16"/>
        </w:rPr>
        <w:t>, as compared to white defendants who were more likely to be incorrectly labeled as lower risk but actually committed crimes in the same time period.  211 </w:t>
      </w:r>
      <w:r w:rsidRPr="00785F1D">
        <w:rPr>
          <w:rStyle w:val="StyleUnderline"/>
        </w:rPr>
        <w:t xml:space="preserve">This </w:t>
      </w:r>
      <w:r w:rsidRPr="00785F1D">
        <w:rPr>
          <w:rStyle w:val="Emphasis"/>
        </w:rPr>
        <w:t>disparity</w:t>
      </w:r>
      <w:r w:rsidRPr="00785F1D">
        <w:rPr>
          <w:rStyle w:val="StyleUnderline"/>
        </w:rPr>
        <w:t xml:space="preserve"> in classification </w:t>
      </w:r>
      <w:r w:rsidRPr="00785F1D">
        <w:rPr>
          <w:rStyle w:val="Emphasis"/>
        </w:rPr>
        <w:t>could not be explained</w:t>
      </w:r>
      <w:r w:rsidRPr="00785F1D">
        <w:rPr>
          <w:rStyle w:val="StyleUnderline"/>
        </w:rPr>
        <w:t xml:space="preserve"> by criminal history, gender, or age</w:t>
      </w:r>
      <w:r w:rsidRPr="00785F1D">
        <w:rPr>
          <w:sz w:val="16"/>
        </w:rPr>
        <w:t>.  212 In follow-up research, various academics and COMPAS developer Northpointe assert that the tools are racially neutral because black and white defendants classified as high risk were rearrested at equal rates.  213 Even if the false positive rates were different, the true positive rates were the same.  214</w:t>
      </w:r>
    </w:p>
    <w:p w14:paraId="0287B4A7" w14:textId="77777777" w:rsidR="00A54310" w:rsidRPr="00785F1D" w:rsidRDefault="00A54310" w:rsidP="00A54310">
      <w:pPr>
        <w:rPr>
          <w:sz w:val="16"/>
        </w:rPr>
      </w:pPr>
      <w:r w:rsidRPr="00785F1D">
        <w:rPr>
          <w:sz w:val="16"/>
        </w:rPr>
        <w:t xml:space="preserve">The discrepancy between these assertions relate to conceptions of fairness.  215 It also relates to the construction of the tools. As explained in Part I, </w:t>
      </w:r>
      <w:r w:rsidRPr="00785F1D">
        <w:rPr>
          <w:rStyle w:val="StyleUnderline"/>
        </w:rPr>
        <w:t xml:space="preserve">risk tool developers often choose to estimate recidivism risk as chance of arrest based upon factors like prior arrest. Using arrest as the measure of recidivism makes it </w:t>
      </w:r>
      <w:r w:rsidRPr="00785F1D">
        <w:rPr>
          <w:rStyle w:val="Emphasis"/>
        </w:rPr>
        <w:t>impossible</w:t>
      </w:r>
      <w:r w:rsidRPr="00785F1D">
        <w:rPr>
          <w:rStyle w:val="StyleUnderline"/>
        </w:rPr>
        <w:t xml:space="preserve"> for </w:t>
      </w:r>
      <w:r w:rsidRPr="00785F1D">
        <w:rPr>
          <w:rStyle w:val="Emphasis"/>
        </w:rPr>
        <w:t>black defendants</w:t>
      </w:r>
      <w:r w:rsidRPr="00785F1D">
        <w:rPr>
          <w:rStyle w:val="StyleUnderline"/>
        </w:rPr>
        <w:t xml:space="preserve"> not to be </w:t>
      </w:r>
      <w:r w:rsidRPr="00785F1D">
        <w:rPr>
          <w:rStyle w:val="Emphasis"/>
        </w:rPr>
        <w:t>classified as high risk</w:t>
      </w:r>
      <w:r w:rsidRPr="00785F1D">
        <w:rPr>
          <w:sz w:val="16"/>
        </w:rPr>
        <w:t xml:space="preserve"> with more frequency given that arrest rates differ by race.  216</w:t>
      </w:r>
    </w:p>
    <w:p w14:paraId="2B2A2B68" w14:textId="77777777" w:rsidR="00A54310" w:rsidRPr="00785F1D" w:rsidRDefault="00A54310" w:rsidP="00A54310">
      <w:pPr>
        <w:rPr>
          <w:sz w:val="16"/>
        </w:rPr>
      </w:pPr>
      <w:r w:rsidRPr="00785F1D">
        <w:rPr>
          <w:sz w:val="16"/>
        </w:rPr>
        <w:t>If these are the known inputs—criminal history and social factors disadvantaging minorities—and these are the known outcomes of the tools—more frequently classifying black defendants as higher risk compared to white defendants—the remaining question is why? Why do the tools use this information to predict? Beyond the convenience argument addressed below,  217 there are at least two interrelated explanations relating to race.</w:t>
      </w:r>
    </w:p>
    <w:p w14:paraId="0BD00C3A" w14:textId="77777777" w:rsidR="00A54310" w:rsidRPr="00785F1D" w:rsidRDefault="00A54310" w:rsidP="00A54310">
      <w:pPr>
        <w:rPr>
          <w:sz w:val="16"/>
        </w:rPr>
      </w:pPr>
      <w:r w:rsidRPr="00785F1D">
        <w:rPr>
          <w:sz w:val="16"/>
        </w:rPr>
        <w:t xml:space="preserve">One explanation is unconscious bias. </w:t>
      </w:r>
      <w:r w:rsidRPr="00785F1D">
        <w:rPr>
          <w:rStyle w:val="StyleUnderline"/>
        </w:rPr>
        <w:t xml:space="preserve">Developers </w:t>
      </w:r>
      <w:r w:rsidRPr="00785F1D">
        <w:rPr>
          <w:rStyle w:val="Emphasis"/>
        </w:rPr>
        <w:t>unconsciously program</w:t>
      </w:r>
      <w:r w:rsidRPr="00785F1D">
        <w:rPr>
          <w:rStyle w:val="StyleUnderline"/>
        </w:rPr>
        <w:t xml:space="preserve"> tools that disadvantage minorities by making design choices that reflect socially accepted </w:t>
      </w:r>
      <w:r w:rsidRPr="00785F1D">
        <w:rPr>
          <w:rStyle w:val="Emphasis"/>
        </w:rPr>
        <w:t>structural inequities</w:t>
      </w:r>
      <w:r w:rsidRPr="00785F1D">
        <w:rPr>
          <w:rStyle w:val="StyleUnderline"/>
        </w:rPr>
        <w:t xml:space="preserve"> in society</w:t>
      </w:r>
      <w:r w:rsidRPr="00785F1D">
        <w:rPr>
          <w:sz w:val="16"/>
        </w:rPr>
        <w:t xml:space="preserve">.  218 In other words, “oops.” Professor Anupam Chander recently dismissed this possibility in his essay, The Racist Algorithm, where he notes that “because much of societal discrimination is subconscious or unconscious, it is less likely to be encoded into automated algorithms than the human decisionmakers that the algorithms replace.”  219 Yet, as this Article demonstrates, </w:t>
      </w:r>
      <w:r w:rsidRPr="00785F1D">
        <w:rPr>
          <w:rStyle w:val="StyleUnderline"/>
        </w:rPr>
        <w:t>the humans developing the tools are decisionmakers. Whether to predict arrests versus convictions, and whether to include certain predictive factors to determine that outcome are choices that developers make.</w:t>
      </w:r>
      <w:r w:rsidRPr="00785F1D">
        <w:rPr>
          <w:sz w:val="16"/>
        </w:rPr>
        <w:t>  220</w:t>
      </w:r>
    </w:p>
    <w:p w14:paraId="4771D693" w14:textId="77777777" w:rsidR="00A54310" w:rsidRPr="00785F1D" w:rsidRDefault="00A54310" w:rsidP="00A54310">
      <w:pPr>
        <w:rPr>
          <w:sz w:val="16"/>
        </w:rPr>
      </w:pPr>
      <w:r w:rsidRPr="00785F1D">
        <w:rPr>
          <w:sz w:val="16"/>
        </w:rPr>
        <w:t xml:space="preserve">That developers must explain their decisions internally provides little solace for this threat.  221 Why not? First, developers have their own set of incentives that shape their decisions, and none of those incentives circle around equality. </w:t>
      </w:r>
      <w:r w:rsidRPr="00785F1D">
        <w:rPr>
          <w:rStyle w:val="StyleUnderline"/>
        </w:rPr>
        <w:t xml:space="preserve">Developers want to construct actuarial tools using </w:t>
      </w:r>
      <w:r w:rsidRPr="00785F1D">
        <w:rPr>
          <w:rStyle w:val="Emphasis"/>
        </w:rPr>
        <w:t>cheap, accessible data</w:t>
      </w:r>
      <w:r w:rsidRPr="00785F1D">
        <w:rPr>
          <w:rStyle w:val="StyleUnderline"/>
        </w:rPr>
        <w:t xml:space="preserve">, even if the data </w:t>
      </w:r>
      <w:r w:rsidRPr="00785F1D">
        <w:rPr>
          <w:rStyle w:val="Emphasis"/>
        </w:rPr>
        <w:t>reflects racial biases</w:t>
      </w:r>
      <w:r w:rsidRPr="00785F1D">
        <w:rPr>
          <w:sz w:val="16"/>
        </w:rPr>
        <w:t xml:space="preserve">.  222 This explains the decision to use arrest data as both a predictor and an outcome. Second, developers are tasked with creating risk tools that predict with accuracy. They are not tasked with developing race-neutral tools.  223 To the extent that equality flows from the tool, it is a side effect and not a priority. Third, </w:t>
      </w:r>
      <w:r w:rsidRPr="00785F1D">
        <w:rPr>
          <w:rStyle w:val="StyleUnderline"/>
        </w:rPr>
        <w:t xml:space="preserve">developers do not permit that the </w:t>
      </w:r>
      <w:r w:rsidRPr="00785F1D">
        <w:rPr>
          <w:rStyle w:val="Emphasis"/>
        </w:rPr>
        <w:t>internal explanations</w:t>
      </w:r>
      <w:r w:rsidRPr="00785F1D">
        <w:rPr>
          <w:rStyle w:val="StyleUnderline"/>
        </w:rPr>
        <w:t xml:space="preserve"> throughout the construction process be </w:t>
      </w:r>
      <w:r w:rsidRPr="00785F1D">
        <w:rPr>
          <w:rStyle w:val="Emphasis"/>
        </w:rPr>
        <w:t>reviewable</w:t>
      </w:r>
      <w:r w:rsidRPr="00785F1D">
        <w:rPr>
          <w:rStyle w:val="StyleUnderline"/>
        </w:rPr>
        <w:t xml:space="preserve"> by the public</w:t>
      </w:r>
      <w:r w:rsidRPr="00785F1D">
        <w:rPr>
          <w:sz w:val="16"/>
        </w:rPr>
        <w:t>. Most developers select risk factors without the opportunity for public review.  224 Yet without the opportunity to review, there is reason to believe their decisions will not further equality principles.</w:t>
      </w:r>
    </w:p>
    <w:p w14:paraId="7541A682" w14:textId="77777777" w:rsidR="00A54310" w:rsidRDefault="00A54310" w:rsidP="00A54310">
      <w:pPr>
        <w:rPr>
          <w:sz w:val="16"/>
        </w:rPr>
      </w:pPr>
      <w:r w:rsidRPr="00785F1D">
        <w:rPr>
          <w:sz w:val="16"/>
        </w:rPr>
        <w:t xml:space="preserve">A second explanation follows from the first: </w:t>
      </w:r>
      <w:r w:rsidRPr="00785F1D">
        <w:rPr>
          <w:rStyle w:val="StyleUnderline"/>
        </w:rPr>
        <w:t xml:space="preserve">developers </w:t>
      </w:r>
      <w:r w:rsidRPr="00785F1D">
        <w:rPr>
          <w:rStyle w:val="Emphasis"/>
        </w:rPr>
        <w:t>subordinate</w:t>
      </w:r>
      <w:r w:rsidRPr="00785F1D">
        <w:rPr>
          <w:rStyle w:val="StyleUnderline"/>
        </w:rPr>
        <w:t xml:space="preserve"> the quest for equality in </w:t>
      </w:r>
      <w:r w:rsidRPr="00785F1D">
        <w:rPr>
          <w:rStyle w:val="Emphasis"/>
        </w:rPr>
        <w:t>pursuit of accuracy</w:t>
      </w:r>
      <w:r w:rsidRPr="00785F1D">
        <w:rPr>
          <w:sz w:val="16"/>
        </w:rPr>
        <w:t xml:space="preserve">. </w:t>
      </w:r>
      <w:r w:rsidRPr="00785F1D">
        <w:rPr>
          <w:rStyle w:val="StyleUnderline"/>
        </w:rPr>
        <w:t>If society could only have one—equality or accuracy—</w:t>
      </w:r>
      <w:r w:rsidRPr="00785F1D">
        <w:rPr>
          <w:rStyle w:val="Emphasis"/>
        </w:rPr>
        <w:t>which would it pick?</w:t>
      </w:r>
      <w:r w:rsidRPr="00785F1D">
        <w:rPr>
          <w:sz w:val="16"/>
        </w:rPr>
        <w:t xml:space="preserve"> Empirical debates currently struggle with this question. </w:t>
      </w:r>
      <w:r w:rsidRPr="00785F1D">
        <w:rPr>
          <w:rStyle w:val="StyleUnderline"/>
        </w:rPr>
        <w:t xml:space="preserve">A tool may accurately estimate risk and </w:t>
      </w:r>
      <w:r w:rsidRPr="00785F1D">
        <w:rPr>
          <w:rStyle w:val="Emphasis"/>
        </w:rPr>
        <w:t>consistently classify</w:t>
      </w:r>
      <w:r w:rsidRPr="00785F1D">
        <w:rPr>
          <w:rStyle w:val="StyleUnderline"/>
        </w:rPr>
        <w:t xml:space="preserve"> more </w:t>
      </w:r>
      <w:r w:rsidRPr="00785F1D">
        <w:rPr>
          <w:rStyle w:val="Emphasis"/>
        </w:rPr>
        <w:t>minorities</w:t>
      </w:r>
      <w:r w:rsidRPr="00785F1D">
        <w:rPr>
          <w:rStyle w:val="StyleUnderline"/>
        </w:rPr>
        <w:t xml:space="preserve"> as </w:t>
      </w:r>
      <w:r w:rsidRPr="00785F1D">
        <w:rPr>
          <w:rStyle w:val="Emphasis"/>
        </w:rPr>
        <w:t>higher risk</w:t>
      </w:r>
      <w:r w:rsidRPr="00785F1D">
        <w:rPr>
          <w:rStyle w:val="StyleUnderline"/>
        </w:rPr>
        <w:t xml:space="preserve"> even though they </w:t>
      </w:r>
      <w:r w:rsidRPr="00785F1D">
        <w:rPr>
          <w:rStyle w:val="Emphasis"/>
        </w:rPr>
        <w:t>will not engage</w:t>
      </w:r>
      <w:r w:rsidRPr="00785F1D">
        <w:rPr>
          <w:rStyle w:val="StyleUnderline"/>
        </w:rPr>
        <w:t xml:space="preserve"> in future criminal behavior</w:t>
      </w:r>
      <w:r w:rsidRPr="00785F1D">
        <w:rPr>
          <w:sz w:val="16"/>
        </w:rPr>
        <w:t>. Whether society accepts that black defendants will disproportionately bear the burden of additional supervision flowing from actuarial risk assessments is a normative decision. More consideration of this question is beyond the scope of this Article.  225 The point here is far more simple: to the extent risk assessment tools place equality and accuracy at odds with one another, the public should have some input into whether and how to resolve these dilemmas long before the tools have been adopted in a jurisdiction. Input and accountability are necessary during the tool construction process.</w:t>
      </w:r>
    </w:p>
    <w:p w14:paraId="729DB2A6" w14:textId="77777777" w:rsidR="00A54310" w:rsidRDefault="00A54310" w:rsidP="00A54310">
      <w:pPr>
        <w:pStyle w:val="Heading4"/>
      </w:pPr>
      <w:r>
        <w:t xml:space="preserve">This is especially prevalent given diverging developer incentive structures. </w:t>
      </w:r>
    </w:p>
    <w:p w14:paraId="26DB7A06" w14:textId="77777777" w:rsidR="00A54310" w:rsidRDefault="00A54310" w:rsidP="00A54310">
      <w:pPr>
        <w:rPr>
          <w:sz w:val="18"/>
          <w:szCs w:val="18"/>
        </w:rPr>
      </w:pPr>
      <w:r w:rsidRPr="00F7242D">
        <w:rPr>
          <w:sz w:val="18"/>
          <w:szCs w:val="18"/>
        </w:rPr>
        <w:t xml:space="preserve">Jessica M. </w:t>
      </w:r>
      <w:r w:rsidRPr="00F7242D">
        <w:rPr>
          <w:b/>
          <w:bCs/>
          <w:sz w:val="26"/>
          <w:szCs w:val="26"/>
        </w:rPr>
        <w:t xml:space="preserve">Eaglin 17 </w:t>
      </w:r>
      <w:r w:rsidRPr="00F7242D">
        <w:rPr>
          <w:sz w:val="18"/>
          <w:szCs w:val="18"/>
        </w:rPr>
        <w:t>--- Associate Professor of Law at Indiana, Law &amp; Public Affairs Fellow at Princeton.</w:t>
      </w:r>
      <w:r w:rsidRPr="00F7242D">
        <w:rPr>
          <w:sz w:val="18"/>
          <w:szCs w:val="18"/>
        </w:rPr>
        <w:br/>
        <w:t>[Published: 2017. “Constructing Recidivism Risk.” Emory Law Journal, Vol. 67, 2017.</w:t>
      </w:r>
      <w:r w:rsidRPr="00F7242D">
        <w:rPr>
          <w:sz w:val="18"/>
          <w:szCs w:val="18"/>
        </w:rPr>
        <w:br/>
        <w:t xml:space="preserve">Accessible: </w:t>
      </w:r>
      <w:hyperlink r:id="rId26" w:history="1">
        <w:r w:rsidRPr="00F7242D">
          <w:rPr>
            <w:rStyle w:val="Hyperlink"/>
            <w:sz w:val="18"/>
            <w:szCs w:val="18"/>
          </w:rPr>
          <w:t>https://law.emory.edu/elj/content/volume-67/issue-1/articles/constructing-recidivism-risk.html</w:t>
        </w:r>
      </w:hyperlink>
      <w:r w:rsidRPr="00F7242D">
        <w:rPr>
          <w:sz w:val="18"/>
          <w:szCs w:val="18"/>
        </w:rPr>
        <w:t>]</w:t>
      </w:r>
    </w:p>
    <w:p w14:paraId="4CE50B6D" w14:textId="77777777" w:rsidR="00A54310" w:rsidRPr="00090288" w:rsidRDefault="00A54310" w:rsidP="00A54310">
      <w:pPr>
        <w:rPr>
          <w:sz w:val="18"/>
          <w:szCs w:val="18"/>
        </w:rPr>
      </w:pPr>
    </w:p>
    <w:p w14:paraId="09F426DF" w14:textId="77777777" w:rsidR="00A54310" w:rsidRPr="00090288" w:rsidRDefault="00A54310" w:rsidP="00A54310">
      <w:pPr>
        <w:rPr>
          <w:sz w:val="16"/>
        </w:rPr>
      </w:pPr>
      <w:r w:rsidRPr="00090288">
        <w:rPr>
          <w:sz w:val="16"/>
        </w:rPr>
        <w:t xml:space="preserve">To complicate the normative judgments identified above, it is important to note that </w:t>
      </w:r>
      <w:r w:rsidRPr="00F7242D">
        <w:rPr>
          <w:rStyle w:val="Emphasis"/>
        </w:rPr>
        <w:t>tool developers</w:t>
      </w:r>
      <w:r w:rsidRPr="00F7242D">
        <w:rPr>
          <w:rStyle w:val="StyleUnderline"/>
        </w:rPr>
        <w:t xml:space="preserve"> have </w:t>
      </w:r>
      <w:r w:rsidRPr="00F7242D">
        <w:rPr>
          <w:rStyle w:val="Emphasis"/>
        </w:rPr>
        <w:t>incentives</w:t>
      </w:r>
      <w:r w:rsidRPr="00F7242D">
        <w:rPr>
          <w:rStyle w:val="StyleUnderline"/>
        </w:rPr>
        <w:t xml:space="preserve"> in the </w:t>
      </w:r>
      <w:r w:rsidRPr="00F7242D">
        <w:rPr>
          <w:rStyle w:val="Emphasis"/>
        </w:rPr>
        <w:t>tool-construction process</w:t>
      </w:r>
      <w:r w:rsidRPr="00F7242D">
        <w:rPr>
          <w:rStyle w:val="StyleUnderline"/>
        </w:rPr>
        <w:t xml:space="preserve"> that </w:t>
      </w:r>
      <w:r w:rsidRPr="00F7242D">
        <w:rPr>
          <w:rStyle w:val="Emphasis"/>
        </w:rPr>
        <w:t>diverge</w:t>
      </w:r>
      <w:r w:rsidRPr="00F7242D">
        <w:rPr>
          <w:rStyle w:val="StyleUnderline"/>
        </w:rPr>
        <w:t xml:space="preserve"> from the </w:t>
      </w:r>
      <w:r w:rsidRPr="00F7242D">
        <w:rPr>
          <w:rStyle w:val="Emphasis"/>
        </w:rPr>
        <w:t>interests of society</w:t>
      </w:r>
      <w:r w:rsidRPr="00F7242D">
        <w:rPr>
          <w:rStyle w:val="StyleUnderline"/>
        </w:rPr>
        <w:t xml:space="preserve"> at large</w:t>
      </w:r>
      <w:r w:rsidRPr="00090288">
        <w:rPr>
          <w:sz w:val="16"/>
        </w:rPr>
        <w:t>. Developers construct recidivism risk tools with two sets of concerns in mind: available data and sufficiently varied observations. These interests influence the assumptions and policy decisions embedded in the tools such that tool construction may conflict with or contradict existing sentencing law and policies.</w:t>
      </w:r>
    </w:p>
    <w:p w14:paraId="7683FD6B" w14:textId="77777777" w:rsidR="00A54310" w:rsidRPr="00090288" w:rsidRDefault="00A54310" w:rsidP="00A54310">
      <w:pPr>
        <w:rPr>
          <w:sz w:val="16"/>
        </w:rPr>
      </w:pPr>
      <w:r w:rsidRPr="00F7242D">
        <w:rPr>
          <w:rStyle w:val="StyleUnderline"/>
        </w:rPr>
        <w:t xml:space="preserve">Developers shape the basics of the tool at the outset of the design process based upon available data. </w:t>
      </w:r>
      <w:r w:rsidRPr="00F7242D">
        <w:rPr>
          <w:rStyle w:val="Emphasis"/>
        </w:rPr>
        <w:t>Whether data is already available</w:t>
      </w:r>
      <w:r w:rsidRPr="00F7242D">
        <w:rPr>
          <w:rStyle w:val="StyleUnderline"/>
        </w:rPr>
        <w:t xml:space="preserve">, or how much </w:t>
      </w:r>
      <w:r w:rsidRPr="00F7242D">
        <w:rPr>
          <w:rStyle w:val="Emphasis"/>
        </w:rPr>
        <w:t>time and money</w:t>
      </w:r>
      <w:r w:rsidRPr="00F7242D">
        <w:rPr>
          <w:rStyle w:val="StyleUnderline"/>
        </w:rPr>
        <w:t xml:space="preserve"> it may cost to obtain data, will shape tool-construction decisions</w:t>
      </w:r>
      <w:r w:rsidRPr="00090288">
        <w:rPr>
          <w:sz w:val="16"/>
        </w:rPr>
        <w:t xml:space="preserve">. For example, </w:t>
      </w:r>
      <w:r w:rsidRPr="00F7242D">
        <w:rPr>
          <w:rStyle w:val="StyleUnderline"/>
        </w:rPr>
        <w:t xml:space="preserve">because developers wanted to develop the ORAS </w:t>
      </w:r>
      <w:r w:rsidRPr="00F7242D">
        <w:rPr>
          <w:rStyle w:val="Emphasis"/>
        </w:rPr>
        <w:t>within three years</w:t>
      </w:r>
      <w:r w:rsidRPr="00F7242D">
        <w:rPr>
          <w:rStyle w:val="StyleUnderline"/>
        </w:rPr>
        <w:t xml:space="preserve">, they </w:t>
      </w:r>
      <w:r w:rsidRPr="00F7242D">
        <w:rPr>
          <w:rStyle w:val="Emphasis"/>
        </w:rPr>
        <w:t>chose to use arrests</w:t>
      </w:r>
      <w:r w:rsidRPr="00F7242D">
        <w:rPr>
          <w:rStyle w:val="StyleUnderline"/>
        </w:rPr>
        <w:t xml:space="preserve"> as the indicator of recidivism</w:t>
      </w:r>
      <w:r w:rsidRPr="00090288">
        <w:rPr>
          <w:sz w:val="16"/>
        </w:rPr>
        <w:t>, and only studied the likelihood of this event occurring within a year of the initial observation.  236 </w:t>
      </w:r>
      <w:r w:rsidRPr="00F7242D">
        <w:rPr>
          <w:rStyle w:val="StyleUnderline"/>
        </w:rPr>
        <w:t xml:space="preserve">Using arrest data was </w:t>
      </w:r>
      <w:r w:rsidRPr="00F7242D">
        <w:rPr>
          <w:rStyle w:val="Emphasis"/>
        </w:rPr>
        <w:t>simple</w:t>
      </w:r>
      <w:r w:rsidRPr="00F7242D">
        <w:rPr>
          <w:rStyle w:val="StyleUnderline"/>
        </w:rPr>
        <w:t xml:space="preserve">, </w:t>
      </w:r>
      <w:r w:rsidRPr="00F7242D">
        <w:rPr>
          <w:rStyle w:val="Emphasis"/>
        </w:rPr>
        <w:t>low cost</w:t>
      </w:r>
      <w:r w:rsidRPr="00F7242D">
        <w:rPr>
          <w:rStyle w:val="StyleUnderline"/>
        </w:rPr>
        <w:t xml:space="preserve">, and </w:t>
      </w:r>
      <w:r w:rsidRPr="00F7242D">
        <w:rPr>
          <w:rStyle w:val="Emphasis"/>
        </w:rPr>
        <w:t>easy to access</w:t>
      </w:r>
      <w:r w:rsidRPr="00090288">
        <w:rPr>
          <w:sz w:val="16"/>
        </w:rPr>
        <w:t>.   237 </w:t>
      </w:r>
      <w:r w:rsidRPr="00F7242D">
        <w:rPr>
          <w:rStyle w:val="StyleUnderline"/>
        </w:rPr>
        <w:t>Setting up the study within a short period of time also controlled upfront costs</w:t>
      </w:r>
      <w:r w:rsidRPr="00090288">
        <w:rPr>
          <w:sz w:val="16"/>
        </w:rPr>
        <w:t xml:space="preserve">. Consideration of these resource constraints limited the amount of data collected (studying over one year as opposed to more), and shaped the predictive questions that the tool would address. This </w:t>
      </w:r>
      <w:r w:rsidRPr="00F7242D">
        <w:rPr>
          <w:rStyle w:val="StyleUnderline"/>
        </w:rPr>
        <w:t xml:space="preserve">example demonstrates a </w:t>
      </w:r>
      <w:r w:rsidRPr="00F7242D">
        <w:rPr>
          <w:rStyle w:val="Emphasis"/>
        </w:rPr>
        <w:t>broader principle</w:t>
      </w:r>
      <w:r w:rsidRPr="00F7242D">
        <w:rPr>
          <w:rStyle w:val="StyleUnderline"/>
        </w:rPr>
        <w:t xml:space="preserve"> applicable across tool creators—</w:t>
      </w:r>
      <w:r w:rsidRPr="00F7242D">
        <w:rPr>
          <w:rStyle w:val="Emphasis"/>
        </w:rPr>
        <w:t>use available data</w:t>
      </w:r>
      <w:r w:rsidRPr="00F7242D">
        <w:rPr>
          <w:rStyle w:val="StyleUnderline"/>
        </w:rPr>
        <w:t xml:space="preserve"> where possible to construct the risk tool</w:t>
      </w:r>
      <w:r w:rsidRPr="00090288">
        <w:rPr>
          <w:sz w:val="16"/>
        </w:rPr>
        <w:t>.  238</w:t>
      </w:r>
    </w:p>
    <w:p w14:paraId="409DEBDB" w14:textId="77777777" w:rsidR="00A54310" w:rsidRPr="00090288" w:rsidRDefault="00A54310" w:rsidP="00A54310">
      <w:pPr>
        <w:rPr>
          <w:sz w:val="16"/>
        </w:rPr>
      </w:pPr>
      <w:r w:rsidRPr="00090288">
        <w:rPr>
          <w:sz w:val="16"/>
        </w:rPr>
        <w:t>Developers need sufficiently varied observations in the data sets to effectively predict specific outcomes. Prediction is challenging to achieve unless a data set contains enough people who engage in the behavior that developers wish to predict. For example, imagine a data set that contains only forty-five people who actually committed murder in an eighteen-month period out of 10,000 individuals observed. If a developer wishes to predict homicide, it will be difficult to glean much meaning from the predictors identified in the set.  239 Additionally, the false-negative rate could be very high. If the tool predicts no event of recidivism 98% of the time, it would be highly accurate; however, if someone does commit homicide then the cost to society for the false negative would be high as well, because public safety would be compromised.</w:t>
      </w:r>
    </w:p>
    <w:p w14:paraId="056DFF50" w14:textId="77777777" w:rsidR="00A54310" w:rsidRPr="00090288" w:rsidRDefault="00A54310" w:rsidP="00A54310">
      <w:pPr>
        <w:rPr>
          <w:sz w:val="16"/>
        </w:rPr>
      </w:pPr>
      <w:r w:rsidRPr="00090288">
        <w:rPr>
          <w:sz w:val="16"/>
        </w:rPr>
        <w:t>To address this concern, developers make choices regarding how to flatten out the data set. In this example, developers may choose to predict something else that will increase the base rate, such as all violent offenses or even all arrests, regardless of the type of offense alleged. In other words, they choose how to simplify the prediction question so that more individuals fit the criteria necessary to achieve variety in the data set sufficient for study and analysis.</w:t>
      </w:r>
    </w:p>
    <w:p w14:paraId="67E84FDD" w14:textId="77777777" w:rsidR="00A54310" w:rsidRPr="00090288" w:rsidRDefault="00A54310" w:rsidP="00A54310">
      <w:pPr>
        <w:rPr>
          <w:sz w:val="16"/>
        </w:rPr>
      </w:pPr>
      <w:r w:rsidRPr="00F7242D">
        <w:rPr>
          <w:rStyle w:val="StyleUnderline"/>
        </w:rPr>
        <w:t>The decision to flatten out the data by changing the outcome of interest is problematic because it reflects a normative judgment about what matters at sentencing</w:t>
      </w:r>
      <w:r w:rsidRPr="00090288">
        <w:rPr>
          <w:sz w:val="16"/>
        </w:rPr>
        <w:t>.  240 </w:t>
      </w:r>
      <w:r w:rsidRPr="00F7242D">
        <w:rPr>
          <w:rStyle w:val="StyleUnderline"/>
        </w:rPr>
        <w:t xml:space="preserve">Developers may </w:t>
      </w:r>
      <w:r w:rsidRPr="00F7242D">
        <w:rPr>
          <w:rStyle w:val="Emphasis"/>
        </w:rPr>
        <w:t>manipulate the data</w:t>
      </w:r>
      <w:r w:rsidRPr="00F7242D">
        <w:rPr>
          <w:rStyle w:val="StyleUnderline"/>
        </w:rPr>
        <w:t xml:space="preserve"> by aggregating distinct types of offenses to produce outcome-significant events of interest in the data set</w:t>
      </w:r>
      <w:r w:rsidRPr="00090288">
        <w:rPr>
          <w:sz w:val="16"/>
        </w:rPr>
        <w:t>. For example, the VRAG includes any criminal behavior, even if the behavior did not result in an arrest or conviction.  241 The ORAS, on the other hand, uses arrests for any type of offense, including technical violations of probation.  242 </w:t>
      </w:r>
      <w:r w:rsidRPr="00090288">
        <w:rPr>
          <w:rStyle w:val="StyleUnderline"/>
        </w:rPr>
        <w:t xml:space="preserve">Aggregated events have different criminal justice significance. Someone who commits a misdemeanor or technical violation of probation does not pose the </w:t>
      </w:r>
      <w:r w:rsidRPr="00090288">
        <w:rPr>
          <w:rStyle w:val="Emphasis"/>
        </w:rPr>
        <w:t>same threat to society</w:t>
      </w:r>
      <w:r w:rsidRPr="00090288">
        <w:rPr>
          <w:rStyle w:val="StyleUnderline"/>
        </w:rPr>
        <w:t xml:space="preserve"> as someone who will commit a violent crime. However, by </w:t>
      </w:r>
      <w:r w:rsidRPr="00090288">
        <w:rPr>
          <w:rStyle w:val="Emphasis"/>
        </w:rPr>
        <w:t>flattening</w:t>
      </w:r>
      <w:r w:rsidRPr="00090288">
        <w:rPr>
          <w:rStyle w:val="StyleUnderline"/>
        </w:rPr>
        <w:t xml:space="preserve"> out the data to include both types of contact with the criminal justice system as events of interest in a tool, data researchers can easily increase the </w:t>
      </w:r>
      <w:r w:rsidRPr="00090288">
        <w:rPr>
          <w:rStyle w:val="Emphasis"/>
        </w:rPr>
        <w:t>size and variety</w:t>
      </w:r>
      <w:r w:rsidRPr="00090288">
        <w:rPr>
          <w:rStyle w:val="StyleUnderline"/>
        </w:rPr>
        <w:t xml:space="preserve"> in their </w:t>
      </w:r>
      <w:r w:rsidRPr="00090288">
        <w:rPr>
          <w:rStyle w:val="Emphasis"/>
        </w:rPr>
        <w:t>data set</w:t>
      </w:r>
      <w:r w:rsidRPr="00090288">
        <w:rPr>
          <w:sz w:val="16"/>
        </w:rPr>
        <w:t>. This manipulation facilitates creating more predictive models. But these events have varying significance,  243 and their occurrence may influence a judge’s ultimate sentence differently.  244 Few tools parse out these distinctions with much clarity. The ORAS creators recently developed a model within its original model that predicts misdemeanor offenses specifically for this exact reason.  245 Few other tools have created similarly specific tools.</w:t>
      </w:r>
    </w:p>
    <w:p w14:paraId="564CCD24" w14:textId="77777777" w:rsidR="00A54310" w:rsidRPr="00D16EDE" w:rsidRDefault="00A54310" w:rsidP="00A54310">
      <w:pPr>
        <w:rPr>
          <w:u w:val="single"/>
        </w:rPr>
      </w:pPr>
      <w:r w:rsidRPr="00090288">
        <w:rPr>
          <w:sz w:val="16"/>
        </w:rPr>
        <w:t xml:space="preserve">As a second example, </w:t>
      </w:r>
      <w:r w:rsidRPr="00090288">
        <w:rPr>
          <w:rStyle w:val="StyleUnderline"/>
        </w:rPr>
        <w:t xml:space="preserve">developers rely on </w:t>
      </w:r>
      <w:r w:rsidRPr="00090288">
        <w:rPr>
          <w:rStyle w:val="Emphasis"/>
        </w:rPr>
        <w:t>unadjudicated behavior</w:t>
      </w:r>
      <w:r w:rsidRPr="00090288">
        <w:rPr>
          <w:rStyle w:val="StyleUnderline"/>
        </w:rPr>
        <w:t xml:space="preserve">—meaning arrests—as an event of interest or a predictive factor given their </w:t>
      </w:r>
      <w:r w:rsidRPr="00090288">
        <w:rPr>
          <w:rStyle w:val="Emphasis"/>
        </w:rPr>
        <w:t>unique</w:t>
      </w:r>
      <w:r w:rsidRPr="00090288">
        <w:rPr>
          <w:rStyle w:val="StyleUnderline"/>
        </w:rPr>
        <w:t xml:space="preserve"> and </w:t>
      </w:r>
      <w:r w:rsidRPr="00090288">
        <w:rPr>
          <w:rStyle w:val="Emphasis"/>
        </w:rPr>
        <w:t>diverging interests</w:t>
      </w:r>
      <w:r w:rsidRPr="00090288">
        <w:rPr>
          <w:rStyle w:val="StyleUnderline"/>
        </w:rPr>
        <w:t xml:space="preserve"> in data size and variety</w:t>
      </w:r>
      <w:r w:rsidRPr="00090288">
        <w:rPr>
          <w:sz w:val="16"/>
        </w:rPr>
        <w:t xml:space="preserve">. Currently, predictive tools rely heavily on criminal history events both as variables to predict recidivism and as the events of interest that define recidivism.  246 Tool creators frequently include arrests, charges, and instances of contact with the criminal justice system because they are available. </w:t>
      </w:r>
      <w:r w:rsidRPr="00090288">
        <w:rPr>
          <w:rStyle w:val="StyleUnderline"/>
        </w:rPr>
        <w:t xml:space="preserve">Arrests provide a </w:t>
      </w:r>
      <w:r w:rsidRPr="00090288">
        <w:rPr>
          <w:rStyle w:val="Emphasis"/>
        </w:rPr>
        <w:t>cheap, easy, and accessible data set</w:t>
      </w:r>
      <w:r w:rsidRPr="00090288">
        <w:rPr>
          <w:rStyle w:val="StyleUnderline"/>
        </w:rPr>
        <w:t xml:space="preserve"> for researchers to pull information</w:t>
      </w:r>
      <w:r w:rsidRPr="00090288">
        <w:rPr>
          <w:sz w:val="16"/>
        </w:rPr>
        <w:t>.  247 Dr. Edward Latessa and his team explicitly chose to use arrests as the recidivism event because the data was readily available and the time frame for producing the tool was short.  248 The Pennsylvania tool uses arrests in part because that data is available from the state database.  249 </w:t>
      </w:r>
      <w:r w:rsidRPr="00090288">
        <w:rPr>
          <w:rStyle w:val="StyleUnderline"/>
        </w:rPr>
        <w:t>Using arrests and other complaints about potentially criminal behavior makes the predictive models easier to create cheaply and quickly.</w:t>
      </w:r>
    </w:p>
    <w:p w14:paraId="39D9FFB7" w14:textId="02AD3EA9" w:rsidR="00A54310" w:rsidRDefault="00A54310" w:rsidP="00A54310">
      <w:pPr>
        <w:pStyle w:val="Heading3"/>
      </w:pPr>
      <w:r>
        <w:t>Squo EBS Inaccurate</w:t>
      </w:r>
    </w:p>
    <w:p w14:paraId="5DB14F93" w14:textId="77777777" w:rsidR="00A54310" w:rsidRDefault="00A54310" w:rsidP="00A54310">
      <w:pPr>
        <w:pStyle w:val="Heading4"/>
      </w:pPr>
      <w:r>
        <w:t xml:space="preserve">That’s key, because subjective risk assessments produce racial disparities even bigger than today’s racist algorithms, with much less transparency and ability for oversight. Must instead </w:t>
      </w:r>
      <w:r w:rsidRPr="00D47680">
        <w:rPr>
          <w:u w:val="single"/>
        </w:rPr>
        <w:t>proactively</w:t>
      </w:r>
      <w:r w:rsidRPr="00B24BF8">
        <w:t xml:space="preserve"> </w:t>
      </w:r>
      <w:r w:rsidRPr="00D47680">
        <w:rPr>
          <w:u w:val="single"/>
        </w:rPr>
        <w:t xml:space="preserve">expose and </w:t>
      </w:r>
      <w:r>
        <w:rPr>
          <w:u w:val="single"/>
        </w:rPr>
        <w:t>combat</w:t>
      </w:r>
      <w:r>
        <w:t xml:space="preserve"> bias</w:t>
      </w:r>
    </w:p>
    <w:p w14:paraId="7646AB51" w14:textId="77777777" w:rsidR="00A54310" w:rsidRDefault="00A54310" w:rsidP="00A54310">
      <w:r w:rsidRPr="00BE1457">
        <w:rPr>
          <w:rStyle w:val="Style13ptBold"/>
        </w:rPr>
        <w:t>Mayson 19</w:t>
      </w:r>
      <w:r>
        <w:t xml:space="preserve"> – </w:t>
      </w:r>
      <w:r w:rsidRPr="00396CD6">
        <w:t>Assistant Professor of Law</w:t>
      </w:r>
      <w:r>
        <w:t xml:space="preserve"> at the University of Georgia School of Law</w:t>
      </w:r>
    </w:p>
    <w:p w14:paraId="1027385E" w14:textId="77777777" w:rsidR="00A54310" w:rsidRDefault="00A54310" w:rsidP="00A54310">
      <w:r>
        <w:t>Sandra G. Mayson, “</w:t>
      </w:r>
      <w:r w:rsidRPr="00396CD6">
        <w:t>Bias In, Bias Out</w:t>
      </w:r>
      <w:r>
        <w:t>,”</w:t>
      </w:r>
      <w:r w:rsidRPr="00396CD6">
        <w:t xml:space="preserve"> </w:t>
      </w:r>
      <w:r>
        <w:t>Yale Law Journal, July 2019,</w:t>
      </w:r>
      <w:r w:rsidRPr="00AF6E3C">
        <w:t xml:space="preserve"> </w:t>
      </w:r>
      <w:hyperlink r:id="rId27" w:history="1">
        <w:r w:rsidRPr="00905CC2">
          <w:rPr>
            <w:rStyle w:val="Hyperlink"/>
          </w:rPr>
          <w:t>https://www.yalelawjournal.org/article/bias-in-bias-out</w:t>
        </w:r>
      </w:hyperlink>
      <w:r>
        <w:t>, pp. 2263-2267 *edited for ableist language* pp. 2277-2281</w:t>
      </w:r>
    </w:p>
    <w:p w14:paraId="4BAA1E07" w14:textId="77777777" w:rsidR="00A54310" w:rsidRDefault="00A54310" w:rsidP="00A54310">
      <w:pPr>
        <w:rPr>
          <w:sz w:val="16"/>
        </w:rPr>
      </w:pPr>
    </w:p>
    <w:p w14:paraId="584ECF01" w14:textId="77777777" w:rsidR="00A54310" w:rsidRPr="008A6135" w:rsidRDefault="00A54310" w:rsidP="00A54310">
      <w:pPr>
        <w:rPr>
          <w:sz w:val="16"/>
        </w:rPr>
      </w:pPr>
      <w:r w:rsidRPr="008A6135">
        <w:rPr>
          <w:sz w:val="16"/>
        </w:rPr>
        <w:t>C.Rejecting Algorithmic Methods</w:t>
      </w:r>
    </w:p>
    <w:p w14:paraId="626838BF" w14:textId="77777777" w:rsidR="00A54310" w:rsidRPr="008A6135" w:rsidRDefault="00A54310" w:rsidP="00A54310">
      <w:pPr>
        <w:rPr>
          <w:sz w:val="16"/>
        </w:rPr>
      </w:pPr>
      <w:r w:rsidRPr="008A6135">
        <w:rPr>
          <w:rStyle w:val="StyleUnderline"/>
        </w:rPr>
        <w:t>The</w:t>
      </w:r>
      <w:r w:rsidRPr="008A6135">
        <w:rPr>
          <w:sz w:val="16"/>
        </w:rPr>
        <w:t xml:space="preserve"> third and </w:t>
      </w:r>
      <w:r w:rsidRPr="008A6135">
        <w:rPr>
          <w:rStyle w:val="StyleUnderline"/>
        </w:rPr>
        <w:t xml:space="preserve">increasingly most prevalent strategy for promoting racial equity in prediction is to </w:t>
      </w:r>
      <w:r w:rsidRPr="008A6135">
        <w:rPr>
          <w:rStyle w:val="Emphasis"/>
        </w:rPr>
        <w:t>resist</w:t>
      </w:r>
      <w:r w:rsidRPr="008A6135">
        <w:rPr>
          <w:rStyle w:val="StyleUnderline"/>
        </w:rPr>
        <w:t xml:space="preserve"> the use of algorithmic methods</w:t>
      </w:r>
      <w:r w:rsidRPr="008A6135">
        <w:rPr>
          <w:sz w:val="16"/>
        </w:rPr>
        <w:t xml:space="preserve"> </w:t>
      </w:r>
      <w:r w:rsidRPr="008A6135">
        <w:rPr>
          <w:rStyle w:val="StyleUnderline"/>
        </w:rPr>
        <w:t>altogether</w:t>
      </w:r>
      <w:r w:rsidRPr="008A6135">
        <w:rPr>
          <w:sz w:val="16"/>
        </w:rPr>
        <w:t>. In August 2018, more than one hundred civil rights organizations released a joint statement of concerns with pretrial risk assessment. It began: "We believe that jurisdictions should not use risk assessment instruments in pretrial decisionmaking." (204) In Pennsylvania, grassroots advocacy groups have effectively halted the development of a risk-assessment tool for sentencing, notwithstanding a state law requiring the Pennsylvania Commission on Sentencing to create and implement one. (205) Recent advocacy materials urged constituents to "[s]ay NO to [the] racist risk assessment tool," on the ground that the tool was "rooted in the racial disparities already plaguing Pennsylvania's criminal justice system," and "[i]n no circumstance should people's fate within the criminal legal system be determined by an algorithm." (206)</w:t>
      </w:r>
    </w:p>
    <w:p w14:paraId="5355D9FE" w14:textId="77777777" w:rsidR="00A54310" w:rsidRPr="008A6135" w:rsidRDefault="00A54310" w:rsidP="00A54310">
      <w:pPr>
        <w:rPr>
          <w:sz w:val="16"/>
        </w:rPr>
      </w:pPr>
      <w:r w:rsidRPr="008A6135">
        <w:rPr>
          <w:rStyle w:val="StyleUnderline"/>
        </w:rPr>
        <w:t xml:space="preserve">The trouble with this strategy is that the </w:t>
      </w:r>
      <w:r w:rsidRPr="008A6135">
        <w:rPr>
          <w:rStyle w:val="Emphasis"/>
        </w:rPr>
        <w:t>default alternative</w:t>
      </w:r>
      <w:r w:rsidRPr="008A6135">
        <w:rPr>
          <w:sz w:val="16"/>
        </w:rPr>
        <w:t>--</w:t>
      </w:r>
      <w:r w:rsidRPr="008A6135">
        <w:rPr>
          <w:rStyle w:val="Emphasis"/>
        </w:rPr>
        <w:t>subjective risk assessment</w:t>
      </w:r>
      <w:r w:rsidRPr="008A6135">
        <w:rPr>
          <w:sz w:val="16"/>
        </w:rPr>
        <w:t>--</w:t>
      </w:r>
      <w:r w:rsidRPr="008A6135">
        <w:rPr>
          <w:rStyle w:val="StyleUnderline"/>
        </w:rPr>
        <w:t xml:space="preserve">is very likely to be </w:t>
      </w:r>
      <w:r w:rsidRPr="008A6135">
        <w:rPr>
          <w:rStyle w:val="Emphasis"/>
        </w:rPr>
        <w:t>worse</w:t>
      </w:r>
      <w:r w:rsidRPr="008A6135">
        <w:rPr>
          <w:sz w:val="16"/>
        </w:rPr>
        <w:t xml:space="preserve">. </w:t>
      </w:r>
      <w:r w:rsidRPr="008A6135">
        <w:rPr>
          <w:rStyle w:val="StyleUnderline"/>
        </w:rPr>
        <w:t xml:space="preserve">Judges engaging in subjective prediction assess the risk of the </w:t>
      </w:r>
      <w:r w:rsidRPr="008A6135">
        <w:rPr>
          <w:rStyle w:val="Emphasis"/>
        </w:rPr>
        <w:t xml:space="preserve">same events </w:t>
      </w:r>
      <w:r w:rsidRPr="008A6135">
        <w:rPr>
          <w:rStyle w:val="StyleUnderline"/>
        </w:rPr>
        <w:t>as do algorithmic tools</w:t>
      </w:r>
      <w:r w:rsidRPr="008A6135">
        <w:rPr>
          <w:sz w:val="16"/>
        </w:rPr>
        <w:t xml:space="preserve">, usually future arrest. </w:t>
      </w:r>
      <w:r w:rsidRPr="00D16EDE">
        <w:rPr>
          <w:rStyle w:val="Emphasis"/>
        </w:rPr>
        <w:t>They tend to rely on the same factors as actuarial prediction, with the same effect. Any consideration of criminal history, for instance, will entail racial inequality</w:t>
      </w:r>
      <w:r w:rsidRPr="008A6135">
        <w:rPr>
          <w:sz w:val="16"/>
        </w:rPr>
        <w:t xml:space="preserve">, </w:t>
      </w:r>
      <w:r w:rsidRPr="00D16EDE">
        <w:rPr>
          <w:rStyle w:val="StyleUnderline"/>
        </w:rPr>
        <w:t>whether the consideration is actuarial or subjective</w:t>
      </w:r>
      <w:r w:rsidRPr="008A6135">
        <w:rPr>
          <w:sz w:val="16"/>
        </w:rPr>
        <w:t xml:space="preserve">. (207) </w:t>
      </w:r>
      <w:r w:rsidRPr="00D16EDE">
        <w:rPr>
          <w:rStyle w:val="StyleUnderline"/>
        </w:rPr>
        <w:t xml:space="preserve">On top of this, subjective risk assessment is </w:t>
      </w:r>
      <w:r w:rsidRPr="00D16EDE">
        <w:rPr>
          <w:rStyle w:val="Emphasis"/>
        </w:rPr>
        <w:t>plagued by a set of pathologies</w:t>
      </w:r>
      <w:r w:rsidRPr="00D16EDE">
        <w:rPr>
          <w:rStyle w:val="StyleUnderline"/>
        </w:rPr>
        <w:t xml:space="preserve"> that motivated the turn to actuarial tools in the first place. Subjective</w:t>
      </w:r>
      <w:r w:rsidRPr="008A6135">
        <w:rPr>
          <w:rStyle w:val="StyleUnderline"/>
        </w:rPr>
        <w:t xml:space="preserve"> prediction is </w:t>
      </w:r>
      <w:r w:rsidRPr="00D16EDE">
        <w:rPr>
          <w:rStyle w:val="Emphasis"/>
        </w:rPr>
        <w:t>vulnerable to irrational</w:t>
      </w:r>
      <w:r w:rsidRPr="008A6135">
        <w:rPr>
          <w:rStyle w:val="Emphasis"/>
        </w:rPr>
        <w:t xml:space="preserve"> bias</w:t>
      </w:r>
      <w:r w:rsidRPr="008A6135">
        <w:rPr>
          <w:sz w:val="16"/>
        </w:rPr>
        <w:t xml:space="preserve">. </w:t>
      </w:r>
      <w:r w:rsidRPr="00D16EDE">
        <w:rPr>
          <w:rStyle w:val="StyleUnderline"/>
        </w:rPr>
        <w:t xml:space="preserve">A 2016 </w:t>
      </w:r>
      <w:r w:rsidRPr="00D16EDE">
        <w:rPr>
          <w:rStyle w:val="Emphasis"/>
        </w:rPr>
        <w:t>metareview of risk-assessment instruments</w:t>
      </w:r>
      <w:r w:rsidRPr="00D16EDE">
        <w:rPr>
          <w:rStyle w:val="StyleUnderline"/>
        </w:rPr>
        <w:t xml:space="preserve"> used in parole and probation contexts in the United States concluded that "[t</w:t>
      </w:r>
      <w:r w:rsidRPr="00D16EDE">
        <w:rPr>
          <w:rStyle w:val="Emphasis"/>
        </w:rPr>
        <w:t>]here is overwhelming evidence</w:t>
      </w:r>
      <w:r w:rsidRPr="008A6135">
        <w:rPr>
          <w:rStyle w:val="StyleUnderline"/>
        </w:rPr>
        <w:t xml:space="preserve"> that risk assessments completed using </w:t>
      </w:r>
      <w:r w:rsidRPr="008A6135">
        <w:rPr>
          <w:rStyle w:val="Emphasis"/>
        </w:rPr>
        <w:t>structured approaches</w:t>
      </w:r>
      <w:r w:rsidRPr="00D16EDE">
        <w:rPr>
          <w:rStyle w:val="StyleUnderline"/>
        </w:rPr>
        <w:t xml:space="preserve"> </w:t>
      </w:r>
      <w:r w:rsidRPr="00D16EDE">
        <w:rPr>
          <w:rStyle w:val="Emphasis"/>
        </w:rPr>
        <w:t>produce estimates that are more reliable and more accurate than unstructured</w:t>
      </w:r>
      <w:r w:rsidRPr="008A6135">
        <w:rPr>
          <w:rStyle w:val="Emphasis"/>
        </w:rPr>
        <w:t xml:space="preserve"> risk assessments</w:t>
      </w:r>
      <w:r w:rsidRPr="008A6135">
        <w:rPr>
          <w:sz w:val="16"/>
        </w:rPr>
        <w:t xml:space="preserve">." (208) </w:t>
      </w:r>
      <w:r w:rsidRPr="00D16EDE">
        <w:rPr>
          <w:rStyle w:val="Emphasis"/>
        </w:rPr>
        <w:t>Other recent studies have reached similar conclusions</w:t>
      </w:r>
      <w:r w:rsidRPr="008A6135">
        <w:rPr>
          <w:sz w:val="16"/>
        </w:rPr>
        <w:t xml:space="preserve">. (209) </w:t>
      </w:r>
      <w:r w:rsidRPr="00D16EDE">
        <w:rPr>
          <w:rStyle w:val="StyleUnderline"/>
        </w:rPr>
        <w:t xml:space="preserve">This is because </w:t>
      </w:r>
      <w:r w:rsidRPr="00D16EDE">
        <w:rPr>
          <w:rStyle w:val="Emphasis"/>
        </w:rPr>
        <w:t>individual judges may generalize to a greater extent, and with less grounding, than statistical models do</w:t>
      </w:r>
      <w:r w:rsidRPr="008A6135">
        <w:rPr>
          <w:sz w:val="16"/>
        </w:rPr>
        <w:t xml:space="preserve">. (210) </w:t>
      </w:r>
      <w:r w:rsidRPr="008A6135">
        <w:rPr>
          <w:rStyle w:val="StyleUnderline"/>
        </w:rPr>
        <w:t xml:space="preserve">Human beings are prone to </w:t>
      </w:r>
      <w:r w:rsidRPr="008A6135">
        <w:rPr>
          <w:rStyle w:val="Emphasis"/>
        </w:rPr>
        <w:t>cognitive biases</w:t>
      </w:r>
      <w:r w:rsidRPr="008A6135">
        <w:rPr>
          <w:sz w:val="16"/>
        </w:rPr>
        <w:t xml:space="preserve"> </w:t>
      </w:r>
      <w:r w:rsidRPr="008A6135">
        <w:rPr>
          <w:rStyle w:val="StyleUnderline"/>
        </w:rPr>
        <w:t xml:space="preserve">that </w:t>
      </w:r>
      <w:r w:rsidRPr="008A6135">
        <w:rPr>
          <w:rStyle w:val="Emphasis"/>
        </w:rPr>
        <w:t>distort rational judgment</w:t>
      </w:r>
      <w:r w:rsidRPr="008A6135">
        <w:rPr>
          <w:sz w:val="16"/>
        </w:rPr>
        <w:t xml:space="preserve">. (211) In the context of risk assessment, </w:t>
      </w:r>
      <w:r w:rsidRPr="008A6135">
        <w:rPr>
          <w:rStyle w:val="StyleUnderline"/>
        </w:rPr>
        <w:t xml:space="preserve">judges may </w:t>
      </w:r>
      <w:r w:rsidRPr="008A6135">
        <w:rPr>
          <w:rStyle w:val="Emphasis"/>
        </w:rPr>
        <w:t>overweight</w:t>
      </w:r>
      <w:r w:rsidRPr="008A6135">
        <w:rPr>
          <w:rStyle w:val="StyleUnderline"/>
        </w:rPr>
        <w:t xml:space="preserve"> factors</w:t>
      </w:r>
      <w:r w:rsidRPr="008A6135">
        <w:rPr>
          <w:sz w:val="16"/>
        </w:rPr>
        <w:t xml:space="preserve"> </w:t>
      </w:r>
      <w:r w:rsidRPr="008A6135">
        <w:rPr>
          <w:rStyle w:val="StyleUnderline"/>
        </w:rPr>
        <w:t>that have particular salience to them</w:t>
      </w:r>
      <w:r w:rsidRPr="008A6135">
        <w:rPr>
          <w:sz w:val="16"/>
        </w:rPr>
        <w:t xml:space="preserve"> (including the current charged offense), </w:t>
      </w:r>
      <w:r w:rsidRPr="008A6135">
        <w:rPr>
          <w:rStyle w:val="StyleUnderline"/>
        </w:rPr>
        <w:t>fall victim to framing effects</w:t>
      </w:r>
      <w:r w:rsidRPr="008A6135">
        <w:rPr>
          <w:sz w:val="16"/>
        </w:rPr>
        <w:t xml:space="preserve">, </w:t>
      </w:r>
      <w:r w:rsidRPr="008A6135">
        <w:rPr>
          <w:rStyle w:val="StyleUnderline"/>
        </w:rPr>
        <w:t>and give undue significance to their own past experience</w:t>
      </w:r>
      <w:r w:rsidRPr="008A6135">
        <w:rPr>
          <w:sz w:val="16"/>
        </w:rPr>
        <w:t>. (212)</w:t>
      </w:r>
    </w:p>
    <w:p w14:paraId="1F98C09D" w14:textId="77777777" w:rsidR="00A54310" w:rsidRPr="008A6135" w:rsidRDefault="00A54310" w:rsidP="00A54310">
      <w:pPr>
        <w:rPr>
          <w:sz w:val="16"/>
        </w:rPr>
      </w:pPr>
      <w:r w:rsidRPr="008A6135">
        <w:rPr>
          <w:rStyle w:val="StyleUnderline"/>
        </w:rPr>
        <w:t xml:space="preserve">Irrational cognitive bias can </w:t>
      </w:r>
      <w:r w:rsidRPr="008A6135">
        <w:rPr>
          <w:rStyle w:val="Emphasis"/>
        </w:rPr>
        <w:t xml:space="preserve">fuel racial inequality </w:t>
      </w:r>
      <w:r w:rsidRPr="008A6135">
        <w:rPr>
          <w:rStyle w:val="StyleUnderline"/>
        </w:rPr>
        <w:t>in subjective prediction</w:t>
      </w:r>
      <w:r w:rsidRPr="008A6135">
        <w:rPr>
          <w:sz w:val="16"/>
        </w:rPr>
        <w:t xml:space="preserve">. </w:t>
      </w:r>
      <w:r w:rsidRPr="008A6135">
        <w:rPr>
          <w:rStyle w:val="StyleUnderline"/>
        </w:rPr>
        <w:t xml:space="preserve">Individual criminal justice actors tasked with subjective risk assessment may </w:t>
      </w:r>
      <w:r w:rsidRPr="008A6135">
        <w:rPr>
          <w:rStyle w:val="Emphasis"/>
        </w:rPr>
        <w:t>harbor animosity</w:t>
      </w:r>
      <w:r w:rsidRPr="008A6135">
        <w:rPr>
          <w:sz w:val="16"/>
        </w:rPr>
        <w:t xml:space="preserve"> </w:t>
      </w:r>
      <w:r w:rsidRPr="008A6135">
        <w:rPr>
          <w:rStyle w:val="StyleUnderline"/>
        </w:rPr>
        <w:t>toward one racial group that infects their decision-making</w:t>
      </w:r>
      <w:r w:rsidRPr="008A6135">
        <w:rPr>
          <w:sz w:val="16"/>
        </w:rPr>
        <w:t xml:space="preserve">. Or </w:t>
      </w:r>
      <w:r w:rsidRPr="008A6135">
        <w:rPr>
          <w:rStyle w:val="StyleUnderline"/>
        </w:rPr>
        <w:t>the bias may be implicit</w:t>
      </w:r>
      <w:r w:rsidRPr="008A6135">
        <w:rPr>
          <w:sz w:val="16"/>
        </w:rPr>
        <w:t xml:space="preserve">. A significant and growing body of experimental literature has documented the effects of implicit bias in a range of criminal justice settings. (213) There is no reason to think subjective risk assessment is immune. On the contrary, </w:t>
      </w:r>
      <w:r w:rsidRPr="008A6135">
        <w:rPr>
          <w:rStyle w:val="StyleUnderline"/>
        </w:rPr>
        <w:t>ample and mounting evidence has documented</w:t>
      </w:r>
      <w:r w:rsidRPr="008A6135">
        <w:rPr>
          <w:sz w:val="16"/>
        </w:rPr>
        <w:t xml:space="preserve"> </w:t>
      </w:r>
      <w:r w:rsidRPr="008A6135">
        <w:rPr>
          <w:rStyle w:val="Emphasis"/>
        </w:rPr>
        <w:t>otherwise inexplicable</w:t>
      </w:r>
      <w:r w:rsidRPr="008A6135">
        <w:rPr>
          <w:sz w:val="16"/>
        </w:rPr>
        <w:t xml:space="preserve"> </w:t>
      </w:r>
      <w:r w:rsidRPr="008A6135">
        <w:rPr>
          <w:rStyle w:val="StyleUnderline"/>
        </w:rPr>
        <w:t xml:space="preserve">racial disparities in </w:t>
      </w:r>
      <w:r w:rsidRPr="008A6135">
        <w:rPr>
          <w:rStyle w:val="Emphasis"/>
        </w:rPr>
        <w:t>policing</w:t>
      </w:r>
      <w:r w:rsidRPr="008A6135">
        <w:rPr>
          <w:sz w:val="16"/>
        </w:rPr>
        <w:t xml:space="preserve">, </w:t>
      </w:r>
      <w:r w:rsidRPr="008A6135">
        <w:rPr>
          <w:rStyle w:val="Emphasis"/>
        </w:rPr>
        <w:t>charging</w:t>
      </w:r>
      <w:r w:rsidRPr="008A6135">
        <w:rPr>
          <w:sz w:val="16"/>
        </w:rPr>
        <w:t xml:space="preserve">, </w:t>
      </w:r>
      <w:r w:rsidRPr="008A6135">
        <w:rPr>
          <w:rStyle w:val="Emphasis"/>
        </w:rPr>
        <w:t>pretrial detention</w:t>
      </w:r>
      <w:r w:rsidRPr="008A6135">
        <w:rPr>
          <w:sz w:val="16"/>
        </w:rPr>
        <w:t xml:space="preserve">, </w:t>
      </w:r>
      <w:r w:rsidRPr="008A6135">
        <w:rPr>
          <w:rStyle w:val="StyleUnderline"/>
        </w:rPr>
        <w:t>and</w:t>
      </w:r>
      <w:r w:rsidRPr="008A6135">
        <w:rPr>
          <w:sz w:val="16"/>
        </w:rPr>
        <w:t xml:space="preserve"> </w:t>
      </w:r>
      <w:r w:rsidRPr="008A6135">
        <w:rPr>
          <w:rStyle w:val="Emphasis"/>
        </w:rPr>
        <w:t>sentencing</w:t>
      </w:r>
      <w:r w:rsidRPr="008A6135">
        <w:rPr>
          <w:sz w:val="16"/>
        </w:rPr>
        <w:t xml:space="preserve">. (214) Notably, </w:t>
      </w:r>
      <w:r w:rsidRPr="008A6135">
        <w:rPr>
          <w:rStyle w:val="StyleUnderline"/>
        </w:rPr>
        <w:t xml:space="preserve">two recent studies of risk assessment in action have argued that it was the exercise of </w:t>
      </w:r>
      <w:r w:rsidRPr="008A6135">
        <w:rPr>
          <w:rStyle w:val="Emphasis"/>
        </w:rPr>
        <w:t>human discretion</w:t>
      </w:r>
      <w:r w:rsidRPr="008A6135">
        <w:rPr>
          <w:sz w:val="16"/>
        </w:rPr>
        <w:t xml:space="preserve"> in responding to risk-assessment scores </w:t>
      </w:r>
      <w:r w:rsidRPr="008A6135">
        <w:rPr>
          <w:rStyle w:val="StyleUnderline"/>
        </w:rPr>
        <w:t xml:space="preserve">that </w:t>
      </w:r>
      <w:r w:rsidRPr="008A6135">
        <w:rPr>
          <w:rStyle w:val="Emphasis"/>
        </w:rPr>
        <w:t>injected racial</w:t>
      </w:r>
      <w:r w:rsidRPr="008A6135">
        <w:rPr>
          <w:rStyle w:val="StyleUnderline"/>
        </w:rPr>
        <w:t xml:space="preserve"> disparity in outcomes</w:t>
      </w:r>
      <w:r w:rsidRPr="008A6135">
        <w:rPr>
          <w:sz w:val="16"/>
        </w:rPr>
        <w:t>, rather than the risk-assessment scores themselves. (215)</w:t>
      </w:r>
    </w:p>
    <w:p w14:paraId="42220A9F" w14:textId="77777777" w:rsidR="00A54310" w:rsidRPr="008A6135" w:rsidRDefault="00A54310" w:rsidP="00A54310">
      <w:pPr>
        <w:rPr>
          <w:sz w:val="16"/>
        </w:rPr>
      </w:pPr>
      <w:r w:rsidRPr="008A6135">
        <w:rPr>
          <w:sz w:val="16"/>
        </w:rPr>
        <w:t xml:space="preserve">Lastly, </w:t>
      </w:r>
      <w:r w:rsidRPr="008A6135">
        <w:rPr>
          <w:rStyle w:val="StyleUnderline"/>
        </w:rPr>
        <w:t xml:space="preserve">subjective risk assessment is </w:t>
      </w:r>
      <w:r w:rsidRPr="008A6135">
        <w:rPr>
          <w:rStyle w:val="Emphasis"/>
        </w:rPr>
        <w:t>far more opaque</w:t>
      </w:r>
      <w:r w:rsidRPr="008A6135">
        <w:rPr>
          <w:sz w:val="16"/>
        </w:rPr>
        <w:t xml:space="preserve">, </w:t>
      </w:r>
      <w:r w:rsidRPr="008A6135">
        <w:rPr>
          <w:rStyle w:val="StyleUnderline"/>
        </w:rPr>
        <w:t xml:space="preserve">and </w:t>
      </w:r>
      <w:r w:rsidRPr="008A6135">
        <w:rPr>
          <w:rStyle w:val="Emphasis"/>
        </w:rPr>
        <w:t>far less accountable</w:t>
      </w:r>
      <w:r w:rsidRPr="008A6135">
        <w:rPr>
          <w:sz w:val="16"/>
        </w:rPr>
        <w:t xml:space="preserve">, </w:t>
      </w:r>
      <w:r w:rsidRPr="008A6135">
        <w:rPr>
          <w:rStyle w:val="StyleUnderline"/>
        </w:rPr>
        <w:t>than algorithmic assessment</w:t>
      </w:r>
      <w:r w:rsidRPr="008A6135">
        <w:rPr>
          <w:sz w:val="16"/>
        </w:rPr>
        <w:t xml:space="preserve">. (216) </w:t>
      </w:r>
      <w:r w:rsidRPr="008A6135">
        <w:rPr>
          <w:rStyle w:val="StyleUnderline"/>
        </w:rPr>
        <w:t>The human being who judges a person to be a good risk or a bad one may not herself understand why she has done so</w:t>
      </w:r>
      <w:r w:rsidRPr="008A6135">
        <w:rPr>
          <w:sz w:val="16"/>
        </w:rPr>
        <w:t xml:space="preserve">. (217) </w:t>
      </w:r>
      <w:r w:rsidRPr="008A6135">
        <w:rPr>
          <w:rStyle w:val="StyleUnderline"/>
        </w:rPr>
        <w:t>Most risk-assessment algorithms</w:t>
      </w:r>
      <w:r w:rsidRPr="008A6135">
        <w:rPr>
          <w:sz w:val="16"/>
        </w:rPr>
        <w:t xml:space="preserve">, </w:t>
      </w:r>
      <w:r w:rsidRPr="008A6135">
        <w:rPr>
          <w:rStyle w:val="StyleUnderline"/>
        </w:rPr>
        <w:t>by contrast</w:t>
      </w:r>
      <w:r w:rsidRPr="008A6135">
        <w:rPr>
          <w:sz w:val="16"/>
        </w:rPr>
        <w:t xml:space="preserve">, </w:t>
      </w:r>
      <w:r w:rsidRPr="008A6135">
        <w:rPr>
          <w:rStyle w:val="StyleUnderline"/>
        </w:rPr>
        <w:t>can</w:t>
      </w:r>
      <w:r w:rsidRPr="008A6135">
        <w:rPr>
          <w:sz w:val="16"/>
        </w:rPr>
        <w:t xml:space="preserve"> </w:t>
      </w:r>
      <w:r w:rsidRPr="008A6135">
        <w:rPr>
          <w:rStyle w:val="StyleUnderline"/>
        </w:rPr>
        <w:t xml:space="preserve">be </w:t>
      </w:r>
      <w:r w:rsidRPr="008A6135">
        <w:rPr>
          <w:rStyle w:val="Emphasis"/>
        </w:rPr>
        <w:t>examined</w:t>
      </w:r>
      <w:r w:rsidRPr="008A6135">
        <w:rPr>
          <w:sz w:val="16"/>
        </w:rPr>
        <w:t xml:space="preserve"> </w:t>
      </w:r>
      <w:r w:rsidRPr="008A6135">
        <w:rPr>
          <w:rStyle w:val="StyleUnderline"/>
        </w:rPr>
        <w:t xml:space="preserve">and </w:t>
      </w:r>
      <w:r w:rsidRPr="008A6135">
        <w:rPr>
          <w:rStyle w:val="Emphasis"/>
        </w:rPr>
        <w:t>interrogated</w:t>
      </w:r>
      <w:r w:rsidRPr="008A6135">
        <w:rPr>
          <w:sz w:val="16"/>
        </w:rPr>
        <w:t xml:space="preserve">; </w:t>
      </w:r>
      <w:r w:rsidRPr="008A6135">
        <w:rPr>
          <w:rStyle w:val="StyleUnderline"/>
        </w:rPr>
        <w:t>the trend is</w:t>
      </w:r>
      <w:r w:rsidRPr="008A6135">
        <w:rPr>
          <w:sz w:val="16"/>
        </w:rPr>
        <w:t xml:space="preserve"> away from proprietary algorithms and </w:t>
      </w:r>
      <w:r w:rsidRPr="008A6135">
        <w:rPr>
          <w:rStyle w:val="Emphasis"/>
        </w:rPr>
        <w:t>toward transparency</w:t>
      </w:r>
      <w:r w:rsidRPr="008A6135">
        <w:rPr>
          <w:sz w:val="16"/>
        </w:rPr>
        <w:t xml:space="preserve">. (218) </w:t>
      </w:r>
      <w:r w:rsidRPr="008A6135">
        <w:rPr>
          <w:rStyle w:val="StyleUnderline"/>
        </w:rPr>
        <w:t xml:space="preserve">It is therefore possible to </w:t>
      </w:r>
      <w:r w:rsidRPr="008A6135">
        <w:rPr>
          <w:rStyle w:val="Emphasis"/>
        </w:rPr>
        <w:t>hold algorithms accountable</w:t>
      </w:r>
      <w:r w:rsidRPr="008A6135">
        <w:rPr>
          <w:sz w:val="16"/>
        </w:rPr>
        <w:t xml:space="preserve"> </w:t>
      </w:r>
      <w:r w:rsidRPr="008A6135">
        <w:rPr>
          <w:rStyle w:val="StyleUnderline"/>
        </w:rPr>
        <w:t>for their calculations and outputs in a way that it is not possible to hold humans accountable for their mental deliberations</w:t>
      </w:r>
      <w:r w:rsidRPr="008A6135">
        <w:rPr>
          <w:sz w:val="16"/>
        </w:rPr>
        <w:t xml:space="preserve">. (219) We can also quantify an algorithm's racial impact and demand that its predictions fulfill whatever measure of output equality we choose. Scholars and stakeholders have begun to elaborate the procedural and legal regimes necessary for this kind of accountability. (220) There are hurdles, but </w:t>
      </w:r>
      <w:r w:rsidRPr="008A6135">
        <w:rPr>
          <w:rStyle w:val="StyleUnderline"/>
        </w:rPr>
        <w:t>the accountability prospects are far better for algorithmic prediction than for subjective prediction</w:t>
      </w:r>
      <w:r w:rsidRPr="008A6135">
        <w:rPr>
          <w:sz w:val="16"/>
        </w:rPr>
        <w:t>.</w:t>
      </w:r>
    </w:p>
    <w:p w14:paraId="2EFE4975" w14:textId="77777777" w:rsidR="00A54310" w:rsidRPr="008A6135" w:rsidRDefault="00A54310" w:rsidP="00A54310">
      <w:pPr>
        <w:rPr>
          <w:sz w:val="16"/>
        </w:rPr>
      </w:pPr>
      <w:r w:rsidRPr="008A6135">
        <w:rPr>
          <w:sz w:val="16"/>
        </w:rPr>
        <w:t xml:space="preserve">At least on paper, then, </w:t>
      </w:r>
      <w:r w:rsidRPr="008A6135">
        <w:rPr>
          <w:rStyle w:val="StyleUnderline"/>
        </w:rPr>
        <w:t xml:space="preserve">algorithms have </w:t>
      </w:r>
      <w:r w:rsidRPr="008A6135">
        <w:rPr>
          <w:rStyle w:val="Emphasis"/>
        </w:rPr>
        <w:t>distinct advantages</w:t>
      </w:r>
      <w:r w:rsidRPr="008A6135">
        <w:rPr>
          <w:sz w:val="16"/>
        </w:rPr>
        <w:t xml:space="preserve"> </w:t>
      </w:r>
      <w:r w:rsidRPr="008A6135">
        <w:rPr>
          <w:rStyle w:val="StyleUnderline"/>
        </w:rPr>
        <w:t>over subjective assessments of risk</w:t>
      </w:r>
      <w:r w:rsidRPr="008A6135">
        <w:rPr>
          <w:sz w:val="16"/>
        </w:rPr>
        <w:t xml:space="preserve">. </w:t>
      </w:r>
      <w:r w:rsidRPr="008A6135">
        <w:rPr>
          <w:rStyle w:val="StyleUnderline"/>
        </w:rPr>
        <w:t xml:space="preserve">They </w:t>
      </w:r>
      <w:r w:rsidRPr="008A6135">
        <w:rPr>
          <w:rStyle w:val="Emphasis"/>
        </w:rPr>
        <w:t>eliminate</w:t>
      </w:r>
      <w:r w:rsidRPr="008A6135">
        <w:rPr>
          <w:rStyle w:val="StyleUnderline"/>
        </w:rPr>
        <w:t xml:space="preserve"> the </w:t>
      </w:r>
      <w:r w:rsidRPr="008A6135">
        <w:rPr>
          <w:rStyle w:val="Emphasis"/>
        </w:rPr>
        <w:t>variability</w:t>
      </w:r>
      <w:r w:rsidRPr="008A6135">
        <w:rPr>
          <w:sz w:val="16"/>
        </w:rPr>
        <w:t xml:space="preserve">, </w:t>
      </w:r>
      <w:r w:rsidRPr="008A6135">
        <w:rPr>
          <w:rStyle w:val="Emphasis"/>
        </w:rPr>
        <w:t>indeterminacy</w:t>
      </w:r>
      <w:r w:rsidRPr="008A6135">
        <w:rPr>
          <w:sz w:val="16"/>
        </w:rPr>
        <w:t xml:space="preserve">, </w:t>
      </w:r>
      <w:r w:rsidRPr="008A6135">
        <w:rPr>
          <w:rStyle w:val="StyleUnderline"/>
        </w:rPr>
        <w:t>and</w:t>
      </w:r>
      <w:r w:rsidRPr="008A6135">
        <w:rPr>
          <w:sz w:val="16"/>
        </w:rPr>
        <w:t xml:space="preserve"> apparent randomness--indeed, </w:t>
      </w:r>
      <w:r w:rsidRPr="008A6135">
        <w:rPr>
          <w:rStyle w:val="StyleUnderline"/>
        </w:rPr>
        <w:t>the</w:t>
      </w:r>
      <w:r w:rsidRPr="008A6135">
        <w:rPr>
          <w:sz w:val="16"/>
        </w:rPr>
        <w:t xml:space="preserve"> </w:t>
      </w:r>
      <w:r w:rsidRPr="008A6135">
        <w:rPr>
          <w:rStyle w:val="Emphasis"/>
        </w:rPr>
        <w:t>subjectivity</w:t>
      </w:r>
      <w:r w:rsidRPr="008A6135">
        <w:rPr>
          <w:sz w:val="16"/>
        </w:rPr>
        <w:t>--</w:t>
      </w:r>
      <w:r w:rsidRPr="008A6135">
        <w:rPr>
          <w:rStyle w:val="StyleUnderline"/>
        </w:rPr>
        <w:t>of human prediction that has long pervaded criminal justice</w:t>
      </w:r>
      <w:r w:rsidRPr="008A6135">
        <w:rPr>
          <w:sz w:val="16"/>
        </w:rPr>
        <w:t xml:space="preserve">. </w:t>
      </w:r>
      <w:r w:rsidRPr="008A6135">
        <w:rPr>
          <w:rStyle w:val="StyleUnderline"/>
        </w:rPr>
        <w:t xml:space="preserve">They bring </w:t>
      </w:r>
      <w:r w:rsidRPr="008A6135">
        <w:rPr>
          <w:rStyle w:val="Emphasis"/>
        </w:rPr>
        <w:t>uniformity</w:t>
      </w:r>
      <w:r w:rsidRPr="008A6135">
        <w:rPr>
          <w:sz w:val="16"/>
        </w:rPr>
        <w:t xml:space="preserve">, </w:t>
      </w:r>
      <w:r w:rsidRPr="008A6135">
        <w:rPr>
          <w:rStyle w:val="Emphasis"/>
        </w:rPr>
        <w:t>transparency</w:t>
      </w:r>
      <w:r w:rsidRPr="008A6135">
        <w:rPr>
          <w:sz w:val="16"/>
        </w:rPr>
        <w:t xml:space="preserve">, </w:t>
      </w:r>
      <w:r w:rsidRPr="008A6135">
        <w:rPr>
          <w:rStyle w:val="StyleUnderline"/>
        </w:rPr>
        <w:t xml:space="preserve">and </w:t>
      </w:r>
      <w:r w:rsidRPr="008A6135">
        <w:rPr>
          <w:rStyle w:val="Emphasis"/>
        </w:rPr>
        <w:t>accountability</w:t>
      </w:r>
      <w:r w:rsidRPr="008A6135">
        <w:rPr>
          <w:sz w:val="16"/>
        </w:rPr>
        <w:t xml:space="preserve"> </w:t>
      </w:r>
      <w:r w:rsidRPr="008A6135">
        <w:rPr>
          <w:rStyle w:val="StyleUnderline"/>
        </w:rPr>
        <w:t>to the task</w:t>
      </w:r>
      <w:r w:rsidRPr="008A6135">
        <w:rPr>
          <w:sz w:val="16"/>
        </w:rPr>
        <w:t>.</w:t>
      </w:r>
    </w:p>
    <w:p w14:paraId="6C54E338" w14:textId="77777777" w:rsidR="00A54310" w:rsidRPr="008A6135" w:rsidRDefault="00A54310" w:rsidP="00A54310">
      <w:pPr>
        <w:rPr>
          <w:sz w:val="16"/>
        </w:rPr>
      </w:pPr>
      <w:r w:rsidRPr="008A6135">
        <w:rPr>
          <w:sz w:val="16"/>
        </w:rPr>
        <w:t>This is not to overstate the case for algorithms. The evidence for the superior accuracy of actuarial over subjective prediction is not watertight; a great deal depends on the algorithm at issue and the details of its use. (221) There is an urgent need for further research to document the comparative effects of the two methods on the ground. (222) It is also true that there are concerns unique to algorithmic methods. Algorithmic assessment carries a scientific aura, which can produce unwarranted deference or a mistaken impression of objectivity. (223) Some algorithms are opaque. Algorithmic systems may be vulnerable to entrenchment because they require specialized skill and resources to alter. Finally, if algorithmic assessment operates on a much larger scale than subjective assessment does, it can also inflict damage on a much larger scale. (224) And of course, if algorithmic assessment is imposed on top of subjective risk assessment, it is likely to compound the racially disparate effects of both forms of assessment.</w:t>
      </w:r>
    </w:p>
    <w:p w14:paraId="0F9DD3C2" w14:textId="77777777" w:rsidR="00A54310" w:rsidRPr="008A6135" w:rsidRDefault="00A54310" w:rsidP="00A54310">
      <w:pPr>
        <w:rPr>
          <w:sz w:val="16"/>
        </w:rPr>
      </w:pPr>
      <w:r w:rsidRPr="008A6135">
        <w:rPr>
          <w:sz w:val="16"/>
        </w:rPr>
        <w:t xml:space="preserve">Still, given the state of practice and the state of our knowledge, </w:t>
      </w:r>
      <w:r w:rsidRPr="008A6135">
        <w:rPr>
          <w:rStyle w:val="StyleUnderline"/>
        </w:rPr>
        <w:t xml:space="preserve">there is every reason to expect that subjective risk assessment produces </w:t>
      </w:r>
      <w:r w:rsidRPr="008A6135">
        <w:rPr>
          <w:rStyle w:val="Emphasis"/>
        </w:rPr>
        <w:t>greater racial disparity</w:t>
      </w:r>
      <w:r w:rsidRPr="008A6135">
        <w:rPr>
          <w:rStyle w:val="StyleUnderline"/>
        </w:rPr>
        <w:t xml:space="preserve"> than</w:t>
      </w:r>
      <w:r w:rsidRPr="008A6135">
        <w:rPr>
          <w:sz w:val="16"/>
        </w:rPr>
        <w:t xml:space="preserve"> </w:t>
      </w:r>
      <w:r w:rsidRPr="008A6135">
        <w:rPr>
          <w:rStyle w:val="StyleUnderline"/>
        </w:rPr>
        <w:t>algorithmic risk assessment</w:t>
      </w:r>
      <w:r w:rsidRPr="008A6135">
        <w:rPr>
          <w:sz w:val="16"/>
        </w:rPr>
        <w:t>--</w:t>
      </w:r>
      <w:r w:rsidRPr="008A6135">
        <w:rPr>
          <w:rStyle w:val="StyleUnderline"/>
        </w:rPr>
        <w:t xml:space="preserve">and that it does so with </w:t>
      </w:r>
      <w:r w:rsidRPr="008A6135">
        <w:rPr>
          <w:rStyle w:val="Emphasis"/>
        </w:rPr>
        <w:t>less transparency</w:t>
      </w:r>
      <w:r w:rsidRPr="008A6135">
        <w:rPr>
          <w:sz w:val="16"/>
        </w:rPr>
        <w:t xml:space="preserve"> </w:t>
      </w:r>
      <w:r w:rsidRPr="008A6135">
        <w:rPr>
          <w:rStyle w:val="StyleUnderline"/>
        </w:rPr>
        <w:t xml:space="preserve">and less potential for </w:t>
      </w:r>
      <w:r w:rsidRPr="008A6135">
        <w:rPr>
          <w:rStyle w:val="Emphasis"/>
        </w:rPr>
        <w:t>accountability</w:t>
      </w:r>
      <w:r w:rsidRPr="008A6135">
        <w:rPr>
          <w:sz w:val="16"/>
        </w:rPr>
        <w:t xml:space="preserve"> or intervention. To the extent that this is true, </w:t>
      </w:r>
      <w:r w:rsidRPr="008A6135">
        <w:rPr>
          <w:rStyle w:val="Emphasis"/>
        </w:rPr>
        <w:t>rejecting algorithmic methods</w:t>
      </w:r>
      <w:r w:rsidRPr="008A6135">
        <w:rPr>
          <w:sz w:val="16"/>
        </w:rPr>
        <w:t xml:space="preserve"> </w:t>
      </w:r>
      <w:r w:rsidRPr="008A6135">
        <w:rPr>
          <w:rStyle w:val="StyleUnderline"/>
        </w:rPr>
        <w:t>in favor of subjective risk assessment not only will fail to eliminate predictive inequality, but also might exacerbate it</w:t>
      </w:r>
      <w:r w:rsidRPr="008A6135">
        <w:rPr>
          <w:sz w:val="16"/>
        </w:rPr>
        <w:t xml:space="preserve">. At best, then, </w:t>
      </w:r>
      <w:r w:rsidRPr="008A6135">
        <w:rPr>
          <w:rStyle w:val="StyleUnderline"/>
        </w:rPr>
        <w:t xml:space="preserve">rejection of actuarial risk assessment is a </w:t>
      </w:r>
      <w:r w:rsidRPr="008A6135">
        <w:rPr>
          <w:rStyle w:val="Emphasis"/>
        </w:rPr>
        <w:t>superficial measure</w:t>
      </w:r>
      <w:r w:rsidRPr="008A6135">
        <w:rPr>
          <w:sz w:val="16"/>
        </w:rPr>
        <w:t xml:space="preserve">. At worst, </w:t>
      </w:r>
      <w:r w:rsidRPr="008A6135">
        <w:rPr>
          <w:rStyle w:val="StyleUnderline"/>
        </w:rPr>
        <w:t xml:space="preserve">campaigning against algorithms per se might </w:t>
      </w:r>
      <w:r w:rsidRPr="008A6135">
        <w:rPr>
          <w:rStyle w:val="Emphasis"/>
        </w:rPr>
        <w:t>distract</w:t>
      </w:r>
      <w:r w:rsidRPr="008A6135">
        <w:rPr>
          <w:rStyle w:val="StyleUnderline"/>
        </w:rPr>
        <w:t xml:space="preserve"> from the real problem</w:t>
      </w:r>
      <w:r w:rsidRPr="008A6135">
        <w:rPr>
          <w:sz w:val="16"/>
        </w:rPr>
        <w:t xml:space="preserve">: </w:t>
      </w:r>
      <w:r w:rsidRPr="008A6135">
        <w:rPr>
          <w:rStyle w:val="StyleUnderline"/>
        </w:rPr>
        <w:t>the nature of prediction itself</w:t>
      </w:r>
      <w:r w:rsidRPr="008A6135">
        <w:rPr>
          <w:sz w:val="16"/>
        </w:rPr>
        <w:t xml:space="preserve">. Not only will subjective prediction continue to generate racial disparity, but </w:t>
      </w:r>
      <w:r w:rsidRPr="008A6135">
        <w:rPr>
          <w:rStyle w:val="StyleUnderline"/>
        </w:rPr>
        <w:t>in the absence of algorithmic methods</w:t>
      </w:r>
      <w:r w:rsidRPr="008A6135">
        <w:rPr>
          <w:sz w:val="16"/>
        </w:rPr>
        <w:t xml:space="preserve">, </w:t>
      </w:r>
      <w:r w:rsidRPr="008A6135">
        <w:rPr>
          <w:rStyle w:val="StyleUnderline"/>
        </w:rPr>
        <w:t>the disparity will be harder to see and to redress</w:t>
      </w:r>
      <w:r w:rsidRPr="008A6135">
        <w:rPr>
          <w:sz w:val="16"/>
        </w:rPr>
        <w:t>.</w:t>
      </w:r>
    </w:p>
    <w:p w14:paraId="34D1690F" w14:textId="77777777" w:rsidR="00A54310" w:rsidRDefault="00A54310" w:rsidP="00A54310">
      <w:pPr>
        <w:rPr>
          <w:sz w:val="16"/>
        </w:rPr>
      </w:pPr>
      <w:r w:rsidRPr="001109A3">
        <w:rPr>
          <w:rStyle w:val="Emphasis"/>
        </w:rPr>
        <w:t>Actuarial risk assessment</w:t>
      </w:r>
      <w:r w:rsidRPr="001109A3">
        <w:rPr>
          <w:rStyle w:val="StyleUnderline"/>
        </w:rPr>
        <w:t xml:space="preserve">, in other words, </w:t>
      </w:r>
      <w:r w:rsidRPr="001109A3">
        <w:rPr>
          <w:rStyle w:val="Emphasis"/>
        </w:rPr>
        <w:t>has not created the problem of racially disparate prediction, but rather exposed it</w:t>
      </w:r>
      <w:r w:rsidRPr="001109A3">
        <w:rPr>
          <w:rStyle w:val="StyleUnderline"/>
        </w:rPr>
        <w:t xml:space="preserve">. Its contribution is to </w:t>
      </w:r>
      <w:r w:rsidRPr="001109A3">
        <w:rPr>
          <w:rStyle w:val="Emphasis"/>
        </w:rPr>
        <w:t>illuminate--in formal, quantitative terms</w:t>
      </w:r>
      <w:r w:rsidRPr="001109A3">
        <w:rPr>
          <w:rStyle w:val="StyleUnderline"/>
        </w:rPr>
        <w:t>--the way in which prediction replicates and magnifies inequality in the world</w:t>
      </w:r>
      <w:r w:rsidRPr="008A6135">
        <w:rPr>
          <w:sz w:val="16"/>
        </w:rPr>
        <w:t xml:space="preserve">. More than thirty years ago, Noval </w:t>
      </w:r>
      <w:r w:rsidRPr="001109A3">
        <w:rPr>
          <w:rStyle w:val="StyleUnderline"/>
        </w:rPr>
        <w:t>Morris and</w:t>
      </w:r>
      <w:r w:rsidRPr="008A6135">
        <w:rPr>
          <w:sz w:val="16"/>
        </w:rPr>
        <w:t xml:space="preserve"> Marc </w:t>
      </w:r>
      <w:r w:rsidRPr="001109A3">
        <w:rPr>
          <w:rStyle w:val="StyleUnderline"/>
        </w:rPr>
        <w:t xml:space="preserve">Miller, arguing for a </w:t>
      </w:r>
      <w:r w:rsidRPr="001109A3">
        <w:rPr>
          <w:rStyle w:val="Emphasis"/>
        </w:rPr>
        <w:t>frank reckoning</w:t>
      </w:r>
      <w:r w:rsidRPr="001109A3">
        <w:rPr>
          <w:rStyle w:val="StyleUnderline"/>
        </w:rPr>
        <w:t xml:space="preserve"> with the costs and benefits of preventive detention, wrote: "We propose to </w:t>
      </w:r>
      <w:r w:rsidRPr="001109A3">
        <w:rPr>
          <w:rStyle w:val="Emphasis"/>
        </w:rPr>
        <w:t>get the dragon out onto the plain</w:t>
      </w:r>
      <w:r w:rsidRPr="008A6135">
        <w:rPr>
          <w:sz w:val="16"/>
        </w:rPr>
        <w:t>." (225</w:t>
      </w:r>
      <w:r w:rsidRPr="001109A3">
        <w:rPr>
          <w:rStyle w:val="StyleUnderline"/>
        </w:rPr>
        <w:t xml:space="preserve">) Algorithmic prediction puts the dragon of predictive inequality out on the plain. It is frightful, but at least we can see it. </w:t>
      </w:r>
      <w:r w:rsidRPr="001109A3">
        <w:rPr>
          <w:rStyle w:val="Emphasis"/>
        </w:rPr>
        <w:t>Rejecting the precise</w:t>
      </w:r>
      <w:r w:rsidRPr="001109A3">
        <w:rPr>
          <w:rStyle w:val="StyleUnderline"/>
        </w:rPr>
        <w:t xml:space="preserve"> mirror of algorithmic prediction in favor of </w:t>
      </w:r>
      <w:r w:rsidRPr="001109A3">
        <w:rPr>
          <w:rStyle w:val="Emphasis"/>
        </w:rPr>
        <w:t>subjective</w:t>
      </w:r>
      <w:r w:rsidRPr="001109A3">
        <w:rPr>
          <w:rStyle w:val="StyleUnderline"/>
        </w:rPr>
        <w:t xml:space="preserve"> risk assessment </w:t>
      </w:r>
      <w:r w:rsidRPr="001109A3">
        <w:rPr>
          <w:rStyle w:val="Emphasis"/>
        </w:rPr>
        <w:t xml:space="preserve">does not solve the problem. It merely [looks </w:t>
      </w:r>
      <w:r w:rsidRPr="00D16EDE">
        <w:rPr>
          <w:rStyle w:val="Emphasis"/>
        </w:rPr>
        <w:t>away]</w:t>
      </w:r>
      <w:r w:rsidRPr="008A6135">
        <w:rPr>
          <w:sz w:val="16"/>
        </w:rPr>
        <w:t xml:space="preserve"> </w:t>
      </w:r>
      <w:r w:rsidRPr="008A6135">
        <w:rPr>
          <w:strike/>
          <w:sz w:val="16"/>
        </w:rPr>
        <w:t>turns a blind eye</w:t>
      </w:r>
      <w:r w:rsidRPr="008A6135">
        <w:rPr>
          <w:sz w:val="16"/>
        </w:rPr>
        <w:t>.</w:t>
      </w:r>
    </w:p>
    <w:p w14:paraId="60B82509" w14:textId="77777777" w:rsidR="00A54310" w:rsidRDefault="00A54310" w:rsidP="00A54310">
      <w:pPr>
        <w:rPr>
          <w:sz w:val="16"/>
        </w:rPr>
      </w:pPr>
    </w:p>
    <w:p w14:paraId="4B497F9C" w14:textId="77777777" w:rsidR="00A54310" w:rsidRPr="00A54310" w:rsidRDefault="00A54310" w:rsidP="00A54310"/>
    <w:p w14:paraId="632CA311" w14:textId="5933F8BB" w:rsidR="00A54310" w:rsidRDefault="00A54310" w:rsidP="00A54310">
      <w:pPr>
        <w:pStyle w:val="Heading3"/>
      </w:pPr>
      <w:r>
        <w:t>Key to Anti-Discrimination</w:t>
      </w:r>
    </w:p>
    <w:p w14:paraId="1786CD03" w14:textId="77777777" w:rsidR="00A54310" w:rsidRDefault="00A54310" w:rsidP="00A54310">
      <w:pPr>
        <w:pStyle w:val="Heading4"/>
      </w:pPr>
      <w:r>
        <w:t xml:space="preserve">Otherwise, </w:t>
      </w:r>
      <w:r w:rsidRPr="00B24BF8">
        <w:rPr>
          <w:u w:val="single"/>
        </w:rPr>
        <w:t>proxy discrimination by AIs</w:t>
      </w:r>
      <w:r>
        <w:t xml:space="preserve"> will </w:t>
      </w:r>
      <w:r w:rsidRPr="00B24BF8">
        <w:rPr>
          <w:u w:val="single"/>
        </w:rPr>
        <w:t>carve a massive loophole</w:t>
      </w:r>
      <w:r>
        <w:t xml:space="preserve"> into </w:t>
      </w:r>
      <w:r w:rsidRPr="00B24BF8">
        <w:rPr>
          <w:u w:val="single"/>
        </w:rPr>
        <w:t>all anti-discrimination laws</w:t>
      </w:r>
    </w:p>
    <w:p w14:paraId="2973B200" w14:textId="77777777" w:rsidR="00A54310" w:rsidRPr="00BC2988" w:rsidRDefault="00A54310" w:rsidP="00A54310">
      <w:hyperlink r:id="rId28" w:history="1">
        <w:r w:rsidRPr="00BC2988">
          <w:rPr>
            <w:rStyle w:val="Style13ptBold"/>
          </w:rPr>
          <w:t>Prince</w:t>
        </w:r>
      </w:hyperlink>
      <w:r w:rsidRPr="00BC2988">
        <w:rPr>
          <w:rStyle w:val="Style13ptBold"/>
        </w:rPr>
        <w:t xml:space="preserve"> 20</w:t>
      </w:r>
      <w:r>
        <w:t xml:space="preserve"> –</w:t>
      </w:r>
      <w:r w:rsidRPr="00BC2988">
        <w:t xml:space="preserve"> </w:t>
      </w:r>
      <w:r>
        <w:t>Law Professor at</w:t>
      </w:r>
      <w:r w:rsidRPr="00BC2988">
        <w:t xml:space="preserve"> University of Iowa</w:t>
      </w:r>
    </w:p>
    <w:p w14:paraId="56806F88" w14:textId="77777777" w:rsidR="00A54310" w:rsidRPr="00BC2988" w:rsidRDefault="00A54310" w:rsidP="00A54310">
      <w:r w:rsidRPr="00BC2988">
        <w:t xml:space="preserve">Anya E.R. Prince, Associate Professor, University of Iowa College of Law, and </w:t>
      </w:r>
      <w:hyperlink r:id="rId29" w:history="1">
        <w:r w:rsidRPr="00BC2988">
          <w:rPr>
            <w:rStyle w:val="Hyperlink"/>
          </w:rPr>
          <w:t>Daniel Schwarcz</w:t>
        </w:r>
      </w:hyperlink>
      <w:r w:rsidRPr="00BC2988">
        <w:t>, Fredrikson &amp; Byron Professor of Law, University of Minnesota Law School, Proxy Discrimination in the Age of Artificial Intelligence and Big Data, 105 Iowa L. Rev. 3 (2020), https://ilr.law.uiowa.edu/print/volume-105-issue-3/proxy-discrimination-in-the-age-of-artificial-intelligence-and-big-data/</w:t>
      </w:r>
    </w:p>
    <w:p w14:paraId="1843A3D4" w14:textId="77777777" w:rsidR="00A54310" w:rsidRDefault="00A54310" w:rsidP="00A54310">
      <w:pPr>
        <w:rPr>
          <w:rStyle w:val="Emphasis"/>
        </w:rPr>
      </w:pPr>
    </w:p>
    <w:p w14:paraId="75F0B34F" w14:textId="77777777" w:rsidR="00A54310" w:rsidRPr="00DD14E1" w:rsidRDefault="00A54310" w:rsidP="00A54310">
      <w:pPr>
        <w:rPr>
          <w:rStyle w:val="Emphasis"/>
        </w:rPr>
      </w:pPr>
      <w:r w:rsidRPr="00DD14E1">
        <w:rPr>
          <w:rStyle w:val="Emphasis"/>
        </w:rPr>
        <w:t xml:space="preserve">Health Insurance </w:t>
      </w:r>
    </w:p>
    <w:p w14:paraId="2E1BDFDA" w14:textId="77777777" w:rsidR="00A54310" w:rsidRPr="00DD14E1" w:rsidRDefault="00A54310" w:rsidP="00A54310">
      <w:pPr>
        <w:rPr>
          <w:sz w:val="16"/>
        </w:rPr>
      </w:pPr>
      <w:r w:rsidRPr="00DD14E1">
        <w:rPr>
          <w:rStyle w:val="StyleUnderline"/>
        </w:rPr>
        <w:t xml:space="preserve">Numerous </w:t>
      </w:r>
      <w:r w:rsidRPr="00B16789">
        <w:rPr>
          <w:rStyle w:val="Emphasis"/>
        </w:rPr>
        <w:t>state and federal laws</w:t>
      </w:r>
      <w:r w:rsidRPr="00DD14E1">
        <w:rPr>
          <w:rStyle w:val="StyleUnderline"/>
        </w:rPr>
        <w:t xml:space="preserve"> prohibit </w:t>
      </w:r>
      <w:r w:rsidRPr="00B16789">
        <w:rPr>
          <w:rStyle w:val="Emphasis"/>
        </w:rPr>
        <w:t>health insurers</w:t>
      </w:r>
      <w:r w:rsidRPr="00DD14E1">
        <w:rPr>
          <w:rStyle w:val="StyleUnderline"/>
        </w:rPr>
        <w:t xml:space="preserve"> from discriminating on the basis of directly predictive characteristics</w:t>
      </w:r>
      <w:r w:rsidRPr="00DD14E1">
        <w:rPr>
          <w:sz w:val="16"/>
        </w:rPr>
        <w:t xml:space="preserve">. Most notably, the ACA86 prohibits or limits discrimination on the basis of prior health history, preexisting conditions, age, sex, and smoking history.87 Indeed health insurers are currently only able to consider up to four traits when setting insurance premiums.88 Many individual states also prohibit discrimination based on some, or all, of these individual traits.89 Each of these legally-suspect characteristics are, of course, directly predictive of health insurers’ expected claims expenses, as they predict future medical expenses for reasons that cannot be more directly captured by alternative, facially-neutral data. The ACA is by no means the only law that bars health insurers from discriminating on the basis of directly predictive, and potentially causal, information. In particular, </w:t>
      </w:r>
      <w:r w:rsidRPr="00DD14E1">
        <w:rPr>
          <w:rStyle w:val="StyleUnderline"/>
        </w:rPr>
        <w:t xml:space="preserve">GINA </w:t>
      </w:r>
      <w:r w:rsidRPr="00B16789">
        <w:rPr>
          <w:rStyle w:val="Emphasis"/>
        </w:rPr>
        <w:t>bars health insurers</w:t>
      </w:r>
      <w:r w:rsidRPr="00DD14E1">
        <w:rPr>
          <w:rStyle w:val="StyleUnderline"/>
        </w:rPr>
        <w:t xml:space="preserve"> and employers from </w:t>
      </w:r>
      <w:r w:rsidRPr="00B16789">
        <w:rPr>
          <w:rStyle w:val="Emphasis"/>
        </w:rPr>
        <w:t>discriminating</w:t>
      </w:r>
      <w:r w:rsidRPr="00DD14E1">
        <w:rPr>
          <w:rStyle w:val="StyleUnderline"/>
        </w:rPr>
        <w:t xml:space="preserve"> on the basis of </w:t>
      </w:r>
      <w:r w:rsidRPr="00B16789">
        <w:rPr>
          <w:rStyle w:val="Emphasis"/>
        </w:rPr>
        <w:t>genetic test results</w:t>
      </w:r>
      <w:r w:rsidRPr="00DD14E1">
        <w:rPr>
          <w:rStyle w:val="StyleUnderline"/>
        </w:rPr>
        <w:t xml:space="preserve"> or several </w:t>
      </w:r>
      <w:r w:rsidRPr="00B16789">
        <w:rPr>
          <w:rStyle w:val="Emphasis"/>
        </w:rPr>
        <w:t>obvious proxies</w:t>
      </w:r>
      <w:r w:rsidRPr="00DD14E1">
        <w:rPr>
          <w:sz w:val="16"/>
        </w:rPr>
        <w:t xml:space="preserve"> for such information.90 </w:t>
      </w:r>
      <w:r w:rsidRPr="00DD14E1">
        <w:rPr>
          <w:rStyle w:val="StyleUnderline"/>
        </w:rPr>
        <w:t xml:space="preserve">Yet there is little doubt that </w:t>
      </w:r>
      <w:r w:rsidRPr="00B16789">
        <w:rPr>
          <w:rStyle w:val="Emphasis"/>
        </w:rPr>
        <w:t>certain types</w:t>
      </w:r>
      <w:r w:rsidRPr="00DD14E1">
        <w:rPr>
          <w:rStyle w:val="StyleUnderline"/>
        </w:rPr>
        <w:t xml:space="preserve"> of genetic test results are—or will be </w:t>
      </w:r>
      <w:r w:rsidRPr="00B16789">
        <w:rPr>
          <w:rStyle w:val="Emphasis"/>
        </w:rPr>
        <w:t>in the future</w:t>
      </w:r>
      <w:r w:rsidRPr="00DD14E1">
        <w:rPr>
          <w:rStyle w:val="StyleUnderline"/>
        </w:rPr>
        <w:t>—</w:t>
      </w:r>
      <w:r w:rsidRPr="00B16789">
        <w:rPr>
          <w:rStyle w:val="Emphasis"/>
        </w:rPr>
        <w:t>directly predictive</w:t>
      </w:r>
      <w:r w:rsidRPr="00DD14E1">
        <w:rPr>
          <w:rStyle w:val="StyleUnderline"/>
        </w:rPr>
        <w:t xml:space="preserve"> of legitimate considerations for both employers and insurers</w:t>
      </w:r>
      <w:r w:rsidRPr="00DD14E1">
        <w:rPr>
          <w:sz w:val="16"/>
        </w:rPr>
        <w:t xml:space="preserve">.91 For example, genetic tests for early onset Alzheimer’s could help employers or health insurers identify individuals at increased risk of needing costly healthcare interventions. </w:t>
      </w:r>
      <w:r w:rsidRPr="00DD14E1">
        <w:rPr>
          <w:rStyle w:val="StyleUnderline"/>
        </w:rPr>
        <w:t xml:space="preserve">As </w:t>
      </w:r>
      <w:r w:rsidRPr="00B16789">
        <w:rPr>
          <w:rStyle w:val="Emphasis"/>
        </w:rPr>
        <w:t>genetic information</w:t>
      </w:r>
      <w:r w:rsidRPr="00DD14E1">
        <w:rPr>
          <w:rStyle w:val="StyleUnderline"/>
        </w:rPr>
        <w:t xml:space="preserve"> becomes </w:t>
      </w:r>
      <w:r w:rsidRPr="00B16789">
        <w:rPr>
          <w:rStyle w:val="Emphasis"/>
        </w:rPr>
        <w:t>better understood</w:t>
      </w:r>
      <w:r w:rsidRPr="00DD14E1">
        <w:rPr>
          <w:rStyle w:val="StyleUnderline"/>
        </w:rPr>
        <w:t xml:space="preserve"> and more </w:t>
      </w:r>
      <w:r w:rsidRPr="00B16789">
        <w:rPr>
          <w:rStyle w:val="Emphasis"/>
        </w:rPr>
        <w:t>widely accessible</w:t>
      </w:r>
      <w:r w:rsidRPr="00DD14E1">
        <w:rPr>
          <w:rStyle w:val="StyleUnderline"/>
        </w:rPr>
        <w:t xml:space="preserve">, this possibility that genetic information may be directly predictive will </w:t>
      </w:r>
      <w:r w:rsidRPr="00B16789">
        <w:rPr>
          <w:rStyle w:val="Emphasis"/>
        </w:rPr>
        <w:t>only increase</w:t>
      </w:r>
      <w:r w:rsidRPr="00DD14E1">
        <w:rPr>
          <w:sz w:val="16"/>
        </w:rPr>
        <w:t>. As Part IV discusses, the ACA, but not GINA, partially limits the possibility of proxy discrimination.</w:t>
      </w:r>
    </w:p>
    <w:p w14:paraId="7E67754C" w14:textId="77777777" w:rsidR="00A54310" w:rsidRDefault="00A54310" w:rsidP="00A54310">
      <w:r>
        <w:t xml:space="preserve">2. </w:t>
      </w:r>
      <w:r w:rsidRPr="00DD14E1">
        <w:rPr>
          <w:rStyle w:val="Emphasis"/>
        </w:rPr>
        <w:t>Non-Health Insurance</w:t>
      </w:r>
      <w:r>
        <w:t xml:space="preserve"> </w:t>
      </w:r>
    </w:p>
    <w:p w14:paraId="620BF345" w14:textId="77777777" w:rsidR="00A54310" w:rsidRPr="00DD14E1" w:rsidRDefault="00A54310" w:rsidP="00A54310">
      <w:pPr>
        <w:rPr>
          <w:sz w:val="16"/>
        </w:rPr>
      </w:pPr>
      <w:r w:rsidRPr="00DD14E1">
        <w:rPr>
          <w:sz w:val="16"/>
        </w:rPr>
        <w:t xml:space="preserve">Unlike health insurers, </w:t>
      </w:r>
      <w:r w:rsidRPr="00DD14E1">
        <w:rPr>
          <w:rStyle w:val="StyleUnderline"/>
        </w:rPr>
        <w:t xml:space="preserve">non-health insurers such as life, automobile, property, or disability insurers are regulated </w:t>
      </w:r>
      <w:r w:rsidRPr="00B16789">
        <w:rPr>
          <w:rStyle w:val="Emphasis"/>
        </w:rPr>
        <w:t>predominantly by the states</w:t>
      </w:r>
      <w:r w:rsidRPr="00DD14E1">
        <w:rPr>
          <w:sz w:val="16"/>
        </w:rPr>
        <w:t>. And under state laws prohibiting “unfair discrimination,” these insurers can generally discriminate on the basis of traits if, and only if, they are predictive of risk.92 But there are also important legal prohibitions on specific types of discrimination by non-health insurers, though they vary significantly by state and line of insurance.93 These include prohibitions on insurance discrimination based on: race, national origin, ethnicity, sexual orientation, age, income, credit scores, marital status, disability, length of driving experience, genetic information, and many others.94 The implication of this structure is that specifically-prohibited traits cannot be used by insurers even if they are predictive of risk; otherwise trait-specific prohibitions in insurance would be superfluous given more general laws banning “unfair discrimination.”</w:t>
      </w:r>
    </w:p>
    <w:p w14:paraId="7F809845" w14:textId="77777777" w:rsidR="00A54310" w:rsidRPr="00DD14E1" w:rsidRDefault="00A54310" w:rsidP="00A54310">
      <w:pPr>
        <w:rPr>
          <w:sz w:val="16"/>
        </w:rPr>
      </w:pPr>
      <w:r w:rsidRPr="00DD14E1">
        <w:rPr>
          <w:sz w:val="16"/>
        </w:rPr>
        <w:t xml:space="preserve">Perhaps the most intuitive example of this structure involves state laws prohibiting insurers from discriminating against individuals who have been victims of intimate partner violence. </w:t>
      </w:r>
      <w:r w:rsidRPr="00B16789">
        <w:rPr>
          <w:rStyle w:val="Emphasis"/>
        </w:rPr>
        <w:t>Historically</w:t>
      </w:r>
      <w:r w:rsidRPr="00DD14E1">
        <w:rPr>
          <w:rStyle w:val="StyleUnderline"/>
        </w:rPr>
        <w:t xml:space="preserve">, insurers </w:t>
      </w:r>
      <w:r w:rsidRPr="00B16789">
        <w:rPr>
          <w:rStyle w:val="Emphasis"/>
        </w:rPr>
        <w:t>frequently discriminated</w:t>
      </w:r>
      <w:r w:rsidRPr="00DD14E1">
        <w:rPr>
          <w:rStyle w:val="StyleUnderline"/>
        </w:rPr>
        <w:t xml:space="preserve"> against this population precisely because they were genuinely at </w:t>
      </w:r>
      <w:r w:rsidRPr="00B16789">
        <w:rPr>
          <w:rStyle w:val="Emphasis"/>
        </w:rPr>
        <w:t>greater risk</w:t>
      </w:r>
      <w:r w:rsidRPr="00DD14E1">
        <w:rPr>
          <w:rStyle w:val="StyleUnderline"/>
        </w:rPr>
        <w:t xml:space="preserve"> of death, injury, or property destruction.</w:t>
      </w:r>
      <w:r w:rsidRPr="00DD14E1">
        <w:rPr>
          <w:sz w:val="16"/>
        </w:rPr>
        <w:t xml:space="preserve">95 Despite the fact that a history of intimate partner violence is directly predictive of insurers’ outcome of interest (insurance claims), many states chose to ban such discrimination by statute or regulation.96 A second intuitive example involves state prohibitions of sex-based discrimination in auto insurance.97 </w:t>
      </w:r>
      <w:r w:rsidRPr="00DD14E1">
        <w:rPr>
          <w:rStyle w:val="StyleUnderline"/>
        </w:rPr>
        <w:t xml:space="preserve">Such discrimination is </w:t>
      </w:r>
      <w:r w:rsidRPr="00B16789">
        <w:rPr>
          <w:rStyle w:val="Emphasis"/>
        </w:rPr>
        <w:t>common</w:t>
      </w:r>
      <w:r w:rsidRPr="00DD14E1">
        <w:rPr>
          <w:rStyle w:val="StyleUnderline"/>
        </w:rPr>
        <w:t xml:space="preserve"> in the absence of </w:t>
      </w:r>
      <w:r w:rsidRPr="00B16789">
        <w:rPr>
          <w:rStyle w:val="Emphasis"/>
        </w:rPr>
        <w:t xml:space="preserve">legal prohibitions </w:t>
      </w:r>
      <w:r w:rsidRPr="00DD14E1">
        <w:rPr>
          <w:sz w:val="16"/>
        </w:rPr>
        <w:t>precisely because sex is directly predictive of claims, as young women tend to drive more safely than young men and most auto insurers have limited alternative data that more directly predicts safe driving.98 Nonetheless, several states ban such discrimination.</w:t>
      </w:r>
    </w:p>
    <w:p w14:paraId="035E9917" w14:textId="77777777" w:rsidR="00A54310" w:rsidRDefault="00A54310" w:rsidP="00A54310">
      <w:r>
        <w:t xml:space="preserve">3. </w:t>
      </w:r>
      <w:r w:rsidRPr="00DD14E1">
        <w:rPr>
          <w:rStyle w:val="Emphasis"/>
        </w:rPr>
        <w:t>Employment</w:t>
      </w:r>
      <w:r>
        <w:t xml:space="preserve"> </w:t>
      </w:r>
    </w:p>
    <w:p w14:paraId="5F23AAF2" w14:textId="77777777" w:rsidR="00A54310" w:rsidRPr="00B16789" w:rsidRDefault="00A54310" w:rsidP="00A54310">
      <w:pPr>
        <w:rPr>
          <w:sz w:val="16"/>
        </w:rPr>
      </w:pPr>
      <w:r w:rsidRPr="00DD14E1">
        <w:rPr>
          <w:rStyle w:val="StyleUnderline"/>
        </w:rPr>
        <w:t xml:space="preserve">Employment anti-discrimination law is another important example of a regime that prohibits discrimination based on directly </w:t>
      </w:r>
      <w:r w:rsidRPr="00B16789">
        <w:rPr>
          <w:rStyle w:val="Emphasis"/>
        </w:rPr>
        <w:t>predictive characteristics</w:t>
      </w:r>
      <w:r w:rsidRPr="00B16789">
        <w:rPr>
          <w:sz w:val="16"/>
        </w:rPr>
        <w:t>.99 As in the health insurance context, GINA is illustrative: Under GINA, employers are prohibited from considering genetic information, even though it could help predict any number of facially legitimate outcomes of interest to employers, such as anticipated productivity or longevity of tenure.</w:t>
      </w:r>
    </w:p>
    <w:p w14:paraId="7661EA77" w14:textId="77777777" w:rsidR="00A54310" w:rsidRPr="00DD14E1" w:rsidRDefault="00A54310" w:rsidP="00A54310">
      <w:pPr>
        <w:rPr>
          <w:sz w:val="16"/>
        </w:rPr>
      </w:pPr>
      <w:r w:rsidRPr="00DD14E1">
        <w:rPr>
          <w:sz w:val="16"/>
        </w:rPr>
        <w:t xml:space="preserve">But </w:t>
      </w:r>
      <w:r w:rsidRPr="00DD14E1">
        <w:rPr>
          <w:rStyle w:val="StyleUnderline"/>
        </w:rPr>
        <w:t>GINA is hardly an isolated example. The Americans with Disabilities Act (“</w:t>
      </w:r>
      <w:r w:rsidRPr="00B16789">
        <w:rPr>
          <w:rStyle w:val="Emphasis"/>
        </w:rPr>
        <w:t>ADA</w:t>
      </w:r>
      <w:r w:rsidRPr="00DD14E1">
        <w:rPr>
          <w:rStyle w:val="StyleUnderline"/>
        </w:rPr>
        <w:t>”),</w:t>
      </w:r>
      <w:r w:rsidRPr="00DD14E1">
        <w:rPr>
          <w:sz w:val="16"/>
        </w:rPr>
        <w:t xml:space="preserve">100 for example, </w:t>
      </w:r>
      <w:r w:rsidRPr="00DD14E1">
        <w:rPr>
          <w:rStyle w:val="StyleUnderline"/>
        </w:rPr>
        <w:t xml:space="preserve">prohibits discrimination against </w:t>
      </w:r>
      <w:r w:rsidRPr="00B16789">
        <w:rPr>
          <w:rStyle w:val="Emphasis"/>
        </w:rPr>
        <w:t>individuals with disabilities</w:t>
      </w:r>
      <w:r w:rsidRPr="00DD14E1">
        <w:rPr>
          <w:rStyle w:val="StyleUnderline"/>
        </w:rPr>
        <w:t xml:space="preserve"> who can perform the essential functions of a job with or without “reasonable accommodations</w:t>
      </w:r>
      <w:r w:rsidRPr="00DD14E1">
        <w:rPr>
          <w:sz w:val="16"/>
        </w:rPr>
        <w:t xml:space="preserve">.”101 This is true even if the individual’s disability may be directly predictive of outcomes like costs spent on accommodations, group health insurance costs, or longevity.102 The Pregnancy Discrimination Act (“PDA”)103 also prohibits discrimination “on the basis of pregnancy, childbirth, or related medical conditions.”104 </w:t>
      </w:r>
      <w:r w:rsidRPr="00DD14E1">
        <w:rPr>
          <w:rStyle w:val="StyleUnderline"/>
        </w:rPr>
        <w:t xml:space="preserve">Furthermore, it requires that employers must provide reasonable accommodations to women who are temporarily disabled </w:t>
      </w:r>
      <w:r w:rsidRPr="00B16789">
        <w:rPr>
          <w:rStyle w:val="Emphasis"/>
        </w:rPr>
        <w:t>due to pregnancy</w:t>
      </w:r>
      <w:r w:rsidRPr="00DD14E1">
        <w:rPr>
          <w:rStyle w:val="StyleUnderline"/>
        </w:rPr>
        <w:t>.</w:t>
      </w:r>
      <w:r w:rsidRPr="00DD14E1">
        <w:rPr>
          <w:sz w:val="16"/>
        </w:rPr>
        <w:t>105 Pregnancy—or factors suggesting the likelihood of future pregnancy—would likely be directly predictive of facially neutral objectives for many employers, most obviously the likelihood of a prospective employee taking an extended leave of absence.1</w:t>
      </w:r>
    </w:p>
    <w:p w14:paraId="256CCE4B" w14:textId="77777777" w:rsidR="00A54310" w:rsidRPr="00DD14E1" w:rsidRDefault="00A54310" w:rsidP="00A54310">
      <w:pPr>
        <w:rPr>
          <w:rStyle w:val="StyleUnderline"/>
        </w:rPr>
      </w:pPr>
      <w:r w:rsidRPr="00DD14E1">
        <w:rPr>
          <w:sz w:val="16"/>
        </w:rPr>
        <w:t xml:space="preserve">Yet another intuitive example of an employment law that proscribes directly predictive discrimination is the Age Discrimination in Employment Act of 1967 (“ADEA”),107 which prohibits discrimination against individuals who are 40 years of age or older.108 </w:t>
      </w:r>
      <w:r w:rsidRPr="00DD14E1">
        <w:rPr>
          <w:rStyle w:val="StyleUnderline"/>
        </w:rPr>
        <w:t xml:space="preserve">Age is almost </w:t>
      </w:r>
      <w:r w:rsidRPr="00B16789">
        <w:rPr>
          <w:rStyle w:val="Emphasis"/>
        </w:rPr>
        <w:t>certainly predictive</w:t>
      </w:r>
      <w:r w:rsidRPr="00DD14E1">
        <w:rPr>
          <w:rStyle w:val="StyleUnderline"/>
        </w:rPr>
        <w:t xml:space="preserve"> of at least some employers’ </w:t>
      </w:r>
      <w:r w:rsidRPr="00B16789">
        <w:rPr>
          <w:rStyle w:val="Emphasis"/>
        </w:rPr>
        <w:t>expected returns</w:t>
      </w:r>
      <w:r w:rsidRPr="00DD14E1">
        <w:rPr>
          <w:rStyle w:val="StyleUnderline"/>
        </w:rPr>
        <w:t xml:space="preserve"> on prospective employees.</w:t>
      </w:r>
      <w:r w:rsidRPr="00DD14E1">
        <w:rPr>
          <w:sz w:val="16"/>
        </w:rPr>
        <w:t xml:space="preserve">109 Older job applicants generally have fewer remaining working years than younger applicants, which may limit the extent to which they are likely to advance within the organization.110 Older employees may also be more likely to take medical leaves than younger workers due to health complications.111 For these reasons, </w:t>
      </w:r>
      <w:r w:rsidRPr="00DD14E1">
        <w:rPr>
          <w:rStyle w:val="StyleUnderline"/>
        </w:rPr>
        <w:t xml:space="preserve">AIs may well proxy discriminate for age when producing </w:t>
      </w:r>
      <w:r w:rsidRPr="00B16789">
        <w:rPr>
          <w:rStyle w:val="Emphasis"/>
        </w:rPr>
        <w:t>hiring</w:t>
      </w:r>
      <w:r w:rsidRPr="00DD14E1">
        <w:rPr>
          <w:rStyle w:val="StyleUnderline"/>
        </w:rPr>
        <w:t xml:space="preserve"> or </w:t>
      </w:r>
      <w:r w:rsidRPr="00B16789">
        <w:rPr>
          <w:rStyle w:val="Emphasis"/>
        </w:rPr>
        <w:t>advancement</w:t>
      </w:r>
      <w:r w:rsidRPr="00DD14E1">
        <w:rPr>
          <w:rStyle w:val="StyleUnderline"/>
        </w:rPr>
        <w:t xml:space="preserve"> recommendations for a </w:t>
      </w:r>
      <w:r w:rsidRPr="00B16789">
        <w:rPr>
          <w:rStyle w:val="Emphasis"/>
        </w:rPr>
        <w:t>variety of employers</w:t>
      </w:r>
      <w:r w:rsidRPr="00DD14E1">
        <w:rPr>
          <w:rStyle w:val="StyleUnderline"/>
        </w:rPr>
        <w:t>.</w:t>
      </w:r>
    </w:p>
    <w:p w14:paraId="5A32DED9" w14:textId="77777777" w:rsidR="00A54310" w:rsidRPr="00DD14E1" w:rsidRDefault="00A54310" w:rsidP="00A54310">
      <w:pPr>
        <w:rPr>
          <w:sz w:val="16"/>
        </w:rPr>
      </w:pPr>
      <w:r w:rsidRPr="00DD14E1">
        <w:rPr>
          <w:sz w:val="16"/>
        </w:rPr>
        <w:t xml:space="preserve">Finally, </w:t>
      </w:r>
      <w:r w:rsidRPr="00B16789">
        <w:rPr>
          <w:rStyle w:val="Emphasis"/>
        </w:rPr>
        <w:t>Title VII</w:t>
      </w:r>
      <w:r w:rsidRPr="00DD14E1">
        <w:rPr>
          <w:rStyle w:val="StyleUnderline"/>
        </w:rPr>
        <w:t xml:space="preserve"> bars employers from discriminating on the basis of race, color, religion, sex and national origin.</w:t>
      </w:r>
      <w:r w:rsidRPr="00DD14E1">
        <w:rPr>
          <w:sz w:val="16"/>
        </w:rPr>
        <w:t xml:space="preserve">112 Although these traits are less intuitively ‘directly predictive’ of outcomes of interest, they can, in fact, meet this condition. </w:t>
      </w:r>
      <w:r w:rsidRPr="00DD14E1">
        <w:rPr>
          <w:rStyle w:val="StyleUnderline"/>
        </w:rPr>
        <w:t xml:space="preserve">For example, race is correlated with a wide </w:t>
      </w:r>
      <w:r w:rsidRPr="00B16789">
        <w:rPr>
          <w:rStyle w:val="Emphasis"/>
        </w:rPr>
        <w:t>variety of outcomes</w:t>
      </w:r>
      <w:r w:rsidRPr="00DD14E1">
        <w:rPr>
          <w:rStyle w:val="StyleUnderline"/>
        </w:rPr>
        <w:t xml:space="preserve"> in American society, from </w:t>
      </w:r>
      <w:r w:rsidRPr="00B16789">
        <w:rPr>
          <w:rStyle w:val="Emphasis"/>
        </w:rPr>
        <w:t>education</w:t>
      </w:r>
      <w:r w:rsidRPr="00DD14E1">
        <w:rPr>
          <w:rStyle w:val="StyleUnderline"/>
        </w:rPr>
        <w:t xml:space="preserve">, to </w:t>
      </w:r>
      <w:r w:rsidRPr="00B16789">
        <w:rPr>
          <w:rStyle w:val="Emphasis"/>
        </w:rPr>
        <w:t>incarceration</w:t>
      </w:r>
      <w:r w:rsidRPr="00DD14E1">
        <w:rPr>
          <w:rStyle w:val="StyleUnderline"/>
        </w:rPr>
        <w:t xml:space="preserve">, to </w:t>
      </w:r>
      <w:r w:rsidRPr="00B16789">
        <w:rPr>
          <w:rStyle w:val="Emphasis"/>
        </w:rPr>
        <w:t>income</w:t>
      </w:r>
      <w:r w:rsidRPr="00DD14E1">
        <w:rPr>
          <w:sz w:val="16"/>
        </w:rPr>
        <w:t>. Although these correlations generally can be explained by a variety of facially neutral factors, these factors are not always susceptible to direct, quantitative measurement. For that reason, race, unfortunately, is likely to remain directly predictive of a wide range of facially legitimate considerations for many discriminators.1</w:t>
      </w:r>
    </w:p>
    <w:p w14:paraId="6C9C0F3C" w14:textId="77777777" w:rsidR="00A54310" w:rsidRPr="00DD14E1" w:rsidRDefault="00A54310" w:rsidP="00A54310">
      <w:pPr>
        <w:rPr>
          <w:sz w:val="16"/>
        </w:rPr>
      </w:pPr>
      <w:r w:rsidRPr="00DD14E1">
        <w:rPr>
          <w:rStyle w:val="StyleUnderline"/>
        </w:rPr>
        <w:t xml:space="preserve">In contexts where explicit or implicit discrimination preexists, traits like race, </w:t>
      </w:r>
      <w:r w:rsidRPr="00B16789">
        <w:rPr>
          <w:rStyle w:val="Emphasis"/>
        </w:rPr>
        <w:t>ethnicity and sex</w:t>
      </w:r>
      <w:r w:rsidRPr="00DD14E1">
        <w:rPr>
          <w:rStyle w:val="StyleUnderline"/>
        </w:rPr>
        <w:t xml:space="preserve"> may even be </w:t>
      </w:r>
      <w:r w:rsidRPr="00B16789">
        <w:rPr>
          <w:rStyle w:val="Emphasis"/>
        </w:rPr>
        <w:t>directly predictive</w:t>
      </w:r>
      <w:r w:rsidRPr="00DD14E1">
        <w:rPr>
          <w:rStyle w:val="StyleUnderline"/>
        </w:rPr>
        <w:t xml:space="preserve"> because they are causally linked to facially neutral objectives</w:t>
      </w:r>
      <w:r w:rsidRPr="00DD14E1">
        <w:rPr>
          <w:sz w:val="16"/>
        </w:rPr>
        <w:t>. Consider an example: Amazon recently was forced to abandon an AI that it had developed to identify promising employees, because the AI tended to select male applicants using proxies for sex on applicants’ resumes.114 One likely explanation for this tendency of the AI was that male employees at Amazon had, in fact, been more productive than their female counterparts due to the company’s culture implicitly or explicitly favoring men. If so, then sex would be causally linked to the outcome of interest, notwithstanding that consideration of that trait is legally proscribed.</w:t>
      </w:r>
    </w:p>
    <w:p w14:paraId="3A0159EC" w14:textId="77777777" w:rsidR="00A54310" w:rsidRDefault="00A54310" w:rsidP="00A54310">
      <w:r>
        <w:t xml:space="preserve">4. </w:t>
      </w:r>
      <w:r w:rsidRPr="00DD14E1">
        <w:rPr>
          <w:rStyle w:val="Emphasis"/>
        </w:rPr>
        <w:t>Other Legal Areas</w:t>
      </w:r>
      <w:r>
        <w:t xml:space="preserve"> </w:t>
      </w:r>
    </w:p>
    <w:p w14:paraId="60E38694" w14:textId="77777777" w:rsidR="00A54310" w:rsidRPr="00B16789" w:rsidRDefault="00A54310" w:rsidP="00A54310">
      <w:pPr>
        <w:rPr>
          <w:sz w:val="16"/>
        </w:rPr>
      </w:pPr>
      <w:r w:rsidRPr="00DD14E1">
        <w:rPr>
          <w:rStyle w:val="StyleUnderline"/>
        </w:rPr>
        <w:t xml:space="preserve">Even outside the insurance and employment contexts, the law </w:t>
      </w:r>
      <w:r w:rsidRPr="00B16789">
        <w:rPr>
          <w:rStyle w:val="Emphasis"/>
        </w:rPr>
        <w:t>regularly seeks</w:t>
      </w:r>
      <w:r w:rsidRPr="00DD14E1">
        <w:rPr>
          <w:rStyle w:val="StyleUnderline"/>
        </w:rPr>
        <w:t xml:space="preserve"> to prohibit actors from taking into account traits that are directly predictive of an </w:t>
      </w:r>
      <w:r w:rsidRPr="00B16789">
        <w:rPr>
          <w:rStyle w:val="Emphasis"/>
        </w:rPr>
        <w:t>outcome of interest</w:t>
      </w:r>
      <w:r w:rsidRPr="00B16789">
        <w:rPr>
          <w:sz w:val="16"/>
        </w:rPr>
        <w:t>. This is all the more likely as algorithms and big data are increasingly used to make decisions in domains like housing,115 lending,116 and policing.</w:t>
      </w:r>
    </w:p>
    <w:p w14:paraId="13AEBF6C" w14:textId="77777777" w:rsidR="00A54310" w:rsidRPr="00B16789" w:rsidRDefault="00A54310" w:rsidP="00A54310">
      <w:pPr>
        <w:rPr>
          <w:sz w:val="16"/>
        </w:rPr>
      </w:pPr>
      <w:r w:rsidRPr="00DD14E1">
        <w:rPr>
          <w:rStyle w:val="StyleUnderline"/>
        </w:rPr>
        <w:t xml:space="preserve">To illustrate, race remains </w:t>
      </w:r>
      <w:r w:rsidRPr="00B16789">
        <w:rPr>
          <w:rStyle w:val="Emphasis"/>
        </w:rPr>
        <w:t>highly predictive</w:t>
      </w:r>
      <w:r w:rsidRPr="00DD14E1">
        <w:rPr>
          <w:rStyle w:val="StyleUnderline"/>
        </w:rPr>
        <w:t xml:space="preserve"> of criminal recidivism rates for a variety of </w:t>
      </w:r>
      <w:r w:rsidRPr="00B16789">
        <w:rPr>
          <w:rStyle w:val="Emphasis"/>
        </w:rPr>
        <w:t>difficult-to-quantify reasons</w:t>
      </w:r>
      <w:r w:rsidRPr="00B16789">
        <w:rPr>
          <w:sz w:val="16"/>
        </w:rPr>
        <w:t xml:space="preserve">.117 As such, AIs that are programmed to calculate recidivism rates will inevitably seek to capture the predictive power of race by relying on proxies for that characteristic. Moreover, in many cases race is predictive of considerations that might matter to a discriminator for directly causative reasons that cannot be disentangled from race itself. For instance, a well-developed literature suggests that minority students often perform less well in educational settings than similarly situated non-minority students, in part, because of “stereotype threat,” a phenomenon whereby members of stereotyped groups experience self fulfilling anxiety/pressure about confirming perceived stereotypes.119 As such, </w:t>
      </w:r>
      <w:r w:rsidRPr="00B16789">
        <w:rPr>
          <w:rStyle w:val="StyleUnderline"/>
        </w:rPr>
        <w:t xml:space="preserve">an AI that a college used to predict prospective applicants’ </w:t>
      </w:r>
      <w:r w:rsidRPr="00B16789">
        <w:rPr>
          <w:rStyle w:val="Emphasis"/>
        </w:rPr>
        <w:t>academic performance</w:t>
      </w:r>
      <w:r w:rsidRPr="00B16789">
        <w:rPr>
          <w:rStyle w:val="StyleUnderline"/>
        </w:rPr>
        <w:t xml:space="preserve"> would likely proxy discriminate for race in order to capture its predictive power</w:t>
      </w:r>
      <w:r w:rsidRPr="00B16789">
        <w:rPr>
          <w:sz w:val="16"/>
        </w:rPr>
        <w:t>. These examples could be replicated for gender, age, disability, and a host of other traits that social actors are commonly barred from taking into account.</w:t>
      </w:r>
    </w:p>
    <w:p w14:paraId="31F25C0A" w14:textId="77777777" w:rsidR="00A54310" w:rsidRPr="00B16789" w:rsidRDefault="00A54310" w:rsidP="00A54310">
      <w:pPr>
        <w:rPr>
          <w:sz w:val="16"/>
        </w:rPr>
      </w:pPr>
      <w:r w:rsidRPr="00B16789">
        <w:rPr>
          <w:sz w:val="16"/>
        </w:rPr>
        <w:t xml:space="preserve">B. </w:t>
      </w:r>
      <w:r w:rsidRPr="00B16789">
        <w:rPr>
          <w:rStyle w:val="Emphasis"/>
        </w:rPr>
        <w:t>PROXY DISCRIMINATION</w:t>
      </w:r>
      <w:r w:rsidRPr="00B16789">
        <w:rPr>
          <w:sz w:val="16"/>
        </w:rPr>
        <w:t xml:space="preserve"> BY AIS </w:t>
      </w:r>
      <w:r w:rsidRPr="00DD14E1">
        <w:rPr>
          <w:rStyle w:val="Emphasis"/>
        </w:rPr>
        <w:t>UNDERMINES THE INTENDED GOALS</w:t>
      </w:r>
      <w:r w:rsidRPr="00B16789">
        <w:rPr>
          <w:sz w:val="16"/>
        </w:rPr>
        <w:t xml:space="preserve"> OF IMPACTED ANTI-DISCRIMINATION REGIMES</w:t>
      </w:r>
    </w:p>
    <w:p w14:paraId="39C1C240" w14:textId="77777777" w:rsidR="00A54310" w:rsidRPr="00B16789" w:rsidRDefault="00A54310" w:rsidP="00A54310">
      <w:pPr>
        <w:rPr>
          <w:sz w:val="16"/>
        </w:rPr>
      </w:pPr>
      <w:r w:rsidRPr="00DD14E1">
        <w:rPr>
          <w:rStyle w:val="Emphasis"/>
        </w:rPr>
        <w:t xml:space="preserve">Proxy </w:t>
      </w:r>
      <w:r w:rsidRPr="00CD0DFF">
        <w:rPr>
          <w:rStyle w:val="Emphasis"/>
        </w:rPr>
        <w:t>discrimination by AIs</w:t>
      </w:r>
      <w:r w:rsidRPr="00DD14E1">
        <w:rPr>
          <w:rStyle w:val="StyleUnderline"/>
        </w:rPr>
        <w:t xml:space="preserve"> is thus a </w:t>
      </w:r>
      <w:r w:rsidRPr="00DD14E1">
        <w:rPr>
          <w:rStyle w:val="Emphasis"/>
        </w:rPr>
        <w:t xml:space="preserve">significant </w:t>
      </w:r>
      <w:r w:rsidRPr="00CD0DFF">
        <w:rPr>
          <w:rStyle w:val="Emphasis"/>
        </w:rPr>
        <w:t>risk across a broad spectrum of legal domains</w:t>
      </w:r>
      <w:r w:rsidRPr="00DD14E1">
        <w:rPr>
          <w:rStyle w:val="StyleUnderline"/>
        </w:rPr>
        <w:t xml:space="preserve"> that </w:t>
      </w:r>
      <w:r w:rsidRPr="00CD0DFF">
        <w:rPr>
          <w:rStyle w:val="Emphasis"/>
        </w:rPr>
        <w:t>prohibit discrimination based on directly predictive characteristics</w:t>
      </w:r>
      <w:r w:rsidRPr="00B16789">
        <w:rPr>
          <w:sz w:val="16"/>
        </w:rPr>
        <w:t>. But why, one might wonder, is this a problem? Any number of normative anti-discrimination theories focus on the reasons why members of protected groups are disadvantaged, asking questions like whether the discriminator was motivated by animus or other types of improper motivations.120 Given that proxy discrimination by AIs is predominantly a risk when legally suspect factors are directly predictive of the discriminator’s legitimate objectives, one might suggest that such discrimination is non-problematic under these theories.</w:t>
      </w:r>
    </w:p>
    <w:p w14:paraId="5945EA30" w14:textId="77777777" w:rsidR="00A54310" w:rsidRPr="00B16789" w:rsidRDefault="00A54310" w:rsidP="00A54310">
      <w:pPr>
        <w:rPr>
          <w:sz w:val="16"/>
        </w:rPr>
      </w:pPr>
      <w:r w:rsidRPr="00B16789">
        <w:rPr>
          <w:sz w:val="16"/>
        </w:rPr>
        <w:t xml:space="preserve">This objection misses the mark because </w:t>
      </w:r>
      <w:r w:rsidRPr="00B16789">
        <w:rPr>
          <w:rStyle w:val="StyleUnderline"/>
        </w:rPr>
        <w:t xml:space="preserve">normative </w:t>
      </w:r>
      <w:r w:rsidRPr="00CD0DFF">
        <w:rPr>
          <w:rStyle w:val="Emphasis"/>
        </w:rPr>
        <w:t>anti-discrimination theories that focus on discriminators’ motives</w:t>
      </w:r>
      <w:r w:rsidRPr="00B16789">
        <w:rPr>
          <w:rStyle w:val="StyleUnderline"/>
        </w:rPr>
        <w:t xml:space="preserve"> are a </w:t>
      </w:r>
      <w:r w:rsidRPr="00B16789">
        <w:rPr>
          <w:rStyle w:val="Emphasis"/>
        </w:rPr>
        <w:t>poor fit</w:t>
      </w:r>
      <w:r w:rsidRPr="00B16789">
        <w:rPr>
          <w:rStyle w:val="StyleUnderline"/>
        </w:rPr>
        <w:t xml:space="preserve"> when it comes to </w:t>
      </w:r>
      <w:r w:rsidRPr="00CD0DFF">
        <w:rPr>
          <w:rStyle w:val="Emphasis"/>
        </w:rPr>
        <w:t>laws that prohibit “rational</w:t>
      </w:r>
      <w:r w:rsidRPr="00B16789">
        <w:rPr>
          <w:rStyle w:val="Emphasis"/>
        </w:rPr>
        <w:t xml:space="preserve"> discrimination</w:t>
      </w:r>
      <w:r w:rsidRPr="00B16789">
        <w:rPr>
          <w:sz w:val="16"/>
        </w:rPr>
        <w:t xml:space="preserve">.”121 In these cases, the law prohibits discrimination even though there is (arguably) nothing morally objectionable about the discriminator’s logic for disfavoring members of the protected group. </w:t>
      </w:r>
    </w:p>
    <w:p w14:paraId="6A362494" w14:textId="77777777" w:rsidR="00A54310" w:rsidRPr="00CD0DFF" w:rsidRDefault="00A54310" w:rsidP="00A54310">
      <w:pPr>
        <w:rPr>
          <w:rStyle w:val="StyleUnderline"/>
        </w:rPr>
      </w:pPr>
      <w:r w:rsidRPr="00B16789">
        <w:rPr>
          <w:rStyle w:val="StyleUnderline"/>
        </w:rPr>
        <w:t xml:space="preserve">This point is </w:t>
      </w:r>
      <w:r w:rsidRPr="00CD0DFF">
        <w:rPr>
          <w:rStyle w:val="Emphasis"/>
        </w:rPr>
        <w:t>particularly powerful</w:t>
      </w:r>
      <w:r w:rsidRPr="00B16789">
        <w:rPr>
          <w:rStyle w:val="StyleUnderline"/>
        </w:rPr>
        <w:t xml:space="preserve"> when it comes to discrimination based on </w:t>
      </w:r>
      <w:r w:rsidRPr="00B16789">
        <w:rPr>
          <w:rStyle w:val="Emphasis"/>
        </w:rPr>
        <w:t>directly predictive</w:t>
      </w:r>
      <w:r w:rsidRPr="00B16789">
        <w:rPr>
          <w:rStyle w:val="StyleUnderline"/>
        </w:rPr>
        <w:t xml:space="preserve"> characteristics.</w:t>
      </w:r>
      <w:r w:rsidRPr="00B16789">
        <w:rPr>
          <w:sz w:val="16"/>
        </w:rPr>
        <w:t xml:space="preserve">123 </w:t>
      </w:r>
      <w:r w:rsidRPr="00B16789">
        <w:rPr>
          <w:rStyle w:val="StyleUnderline"/>
        </w:rPr>
        <w:t xml:space="preserve">When a discriminator relies on </w:t>
      </w:r>
      <w:r w:rsidRPr="00B16789">
        <w:rPr>
          <w:rStyle w:val="Emphasis"/>
        </w:rPr>
        <w:t>indirectly predictive</w:t>
      </w:r>
      <w:r w:rsidRPr="00B16789">
        <w:rPr>
          <w:rStyle w:val="StyleUnderline"/>
        </w:rPr>
        <w:t xml:space="preserve"> </w:t>
      </w:r>
      <w:r w:rsidRPr="00CD0DFF">
        <w:rPr>
          <w:rStyle w:val="StyleUnderline"/>
        </w:rPr>
        <w:t xml:space="preserve">characteristics (as in ordinary statistical discrimination), it </w:t>
      </w:r>
      <w:r w:rsidRPr="00CD0DFF">
        <w:rPr>
          <w:rStyle w:val="Emphasis"/>
        </w:rPr>
        <w:t>uses group characteristics</w:t>
      </w:r>
      <w:r w:rsidRPr="00B16789">
        <w:rPr>
          <w:rStyle w:val="StyleUnderline"/>
        </w:rPr>
        <w:t xml:space="preserve"> </w:t>
      </w:r>
      <w:r w:rsidRPr="00CD0DFF">
        <w:rPr>
          <w:rStyle w:val="Emphasis"/>
        </w:rPr>
        <w:t>rather than exerting the effort to directly assess an individual’s relevant traits</w:t>
      </w:r>
      <w:r w:rsidRPr="00B16789">
        <w:rPr>
          <w:rStyle w:val="StyleUnderline"/>
        </w:rPr>
        <w:t>.</w:t>
      </w:r>
      <w:r w:rsidRPr="00B16789">
        <w:rPr>
          <w:sz w:val="16"/>
        </w:rPr>
        <w:t xml:space="preserve"> </w:t>
      </w:r>
      <w:r w:rsidRPr="00CD0DFF">
        <w:rPr>
          <w:rStyle w:val="StyleUnderline"/>
        </w:rPr>
        <w:t>For that reason, the discriminator</w:t>
      </w:r>
      <w:r w:rsidRPr="00B16789">
        <w:rPr>
          <w:sz w:val="16"/>
        </w:rPr>
        <w:t xml:space="preserve"> arguably </w:t>
      </w:r>
      <w:r w:rsidRPr="00CD0DFF">
        <w:rPr>
          <w:rStyle w:val="StyleUnderline"/>
        </w:rPr>
        <w:t xml:space="preserve">engages in an </w:t>
      </w:r>
      <w:r w:rsidRPr="00CD0DFF">
        <w:rPr>
          <w:rStyle w:val="Emphasis"/>
        </w:rPr>
        <w:t>unreasonable decision-making process that amounts to stereotyping</w:t>
      </w:r>
      <w:r w:rsidRPr="00B16789">
        <w:rPr>
          <w:sz w:val="16"/>
        </w:rPr>
        <w:t xml:space="preserve">.124 </w:t>
      </w:r>
      <w:r w:rsidRPr="00CD0DFF">
        <w:rPr>
          <w:rStyle w:val="StyleUnderline"/>
        </w:rPr>
        <w:t xml:space="preserve">But when an illicit characteristic is directly predictive, it is impossible for the discriminator to more directly assess the relevant characteristic, meaning that such group-based logic is </w:t>
      </w:r>
      <w:r w:rsidRPr="00CD0DFF">
        <w:rPr>
          <w:rStyle w:val="Emphasis"/>
        </w:rPr>
        <w:t>hard to assail</w:t>
      </w:r>
      <w:r w:rsidRPr="00B16789">
        <w:rPr>
          <w:sz w:val="16"/>
        </w:rPr>
        <w:t xml:space="preserve">.125 </w:t>
      </w:r>
      <w:r w:rsidRPr="00CD0DFF">
        <w:rPr>
          <w:rStyle w:val="StyleUnderline"/>
        </w:rPr>
        <w:t xml:space="preserve">Accordingly, </w:t>
      </w:r>
      <w:r w:rsidRPr="00CD0DFF">
        <w:rPr>
          <w:rStyle w:val="Emphasis"/>
        </w:rPr>
        <w:t>objections</w:t>
      </w:r>
      <w:r w:rsidRPr="00CD0DFF">
        <w:rPr>
          <w:rStyle w:val="StyleUnderline"/>
        </w:rPr>
        <w:t xml:space="preserve"> to </w:t>
      </w:r>
      <w:r w:rsidRPr="00CD0DFF">
        <w:rPr>
          <w:rStyle w:val="Emphasis"/>
        </w:rPr>
        <w:t>treating individuals as members of groups</w:t>
      </w:r>
      <w:r w:rsidRPr="00CD0DFF">
        <w:rPr>
          <w:rStyle w:val="StyleUnderline"/>
        </w:rPr>
        <w:t xml:space="preserve"> have </w:t>
      </w:r>
      <w:r w:rsidRPr="00CD0DFF">
        <w:rPr>
          <w:rStyle w:val="Emphasis"/>
        </w:rPr>
        <w:t>limited force in these settings</w:t>
      </w:r>
      <w:r w:rsidRPr="00CD0DFF">
        <w:rPr>
          <w:rStyle w:val="StyleUnderline"/>
        </w:rPr>
        <w:t>.</w:t>
      </w:r>
    </w:p>
    <w:p w14:paraId="3A26263F" w14:textId="77777777" w:rsidR="00A54310" w:rsidRDefault="00A54310" w:rsidP="00A54310">
      <w:pPr>
        <w:rPr>
          <w:rStyle w:val="StyleUnderline"/>
        </w:rPr>
      </w:pPr>
      <w:r w:rsidRPr="00B16789">
        <w:rPr>
          <w:sz w:val="16"/>
        </w:rPr>
        <w:t xml:space="preserve">For these reasons, the </w:t>
      </w:r>
      <w:r w:rsidRPr="00B16789">
        <w:rPr>
          <w:rStyle w:val="StyleUnderline"/>
        </w:rPr>
        <w:t xml:space="preserve">normative </w:t>
      </w:r>
      <w:r w:rsidRPr="00B16789">
        <w:rPr>
          <w:rStyle w:val="Emphasis"/>
        </w:rPr>
        <w:t>underpinnings</w:t>
      </w:r>
      <w:r w:rsidRPr="00B16789">
        <w:rPr>
          <w:rStyle w:val="StyleUnderline"/>
        </w:rPr>
        <w:t xml:space="preserve"> of anti-discrimination regimes that prohibit discrimination based on directly predictive characteristics</w:t>
      </w:r>
      <w:r w:rsidRPr="00B16789">
        <w:rPr>
          <w:sz w:val="16"/>
        </w:rPr>
        <w:t xml:space="preserve"> like disability, pregnancy, health, or genetics </w:t>
      </w:r>
      <w:r w:rsidRPr="00B16789">
        <w:rPr>
          <w:rStyle w:val="StyleUnderline"/>
        </w:rPr>
        <w:t xml:space="preserve">are </w:t>
      </w:r>
      <w:r w:rsidRPr="00CD0DFF">
        <w:rPr>
          <w:rStyle w:val="Emphasis"/>
        </w:rPr>
        <w:t>necessarily</w:t>
      </w:r>
      <w:r w:rsidRPr="00B16789">
        <w:rPr>
          <w:rStyle w:val="StyleUnderline"/>
        </w:rPr>
        <w:t xml:space="preserve"> predominantly </w:t>
      </w:r>
      <w:r w:rsidRPr="00B16789">
        <w:rPr>
          <w:rStyle w:val="Emphasis"/>
        </w:rPr>
        <w:t>outcome-oriented</w:t>
      </w:r>
      <w:r w:rsidRPr="00B16789">
        <w:rPr>
          <w:rStyle w:val="StyleUnderline"/>
        </w:rPr>
        <w:t>.</w:t>
      </w:r>
      <w:r w:rsidRPr="00B16789">
        <w:rPr>
          <w:sz w:val="16"/>
        </w:rPr>
        <w:t xml:space="preserve">126 </w:t>
      </w:r>
      <w:r w:rsidRPr="00B16789">
        <w:rPr>
          <w:rStyle w:val="StyleUnderline"/>
        </w:rPr>
        <w:t xml:space="preserve">The goal of these laws, in other words, is to </w:t>
      </w:r>
      <w:r w:rsidRPr="00CD0DFF">
        <w:rPr>
          <w:rStyle w:val="Emphasis"/>
        </w:rPr>
        <w:t>prevent socially-harmful outcomes</w:t>
      </w:r>
      <w:r w:rsidRPr="00B16789">
        <w:rPr>
          <w:rStyle w:val="StyleUnderline"/>
        </w:rPr>
        <w:t xml:space="preserve"> for members of the protected </w:t>
      </w:r>
      <w:r w:rsidRPr="00CD0DFF">
        <w:rPr>
          <w:rStyle w:val="StyleUnderline"/>
        </w:rPr>
        <w:t>group. It follows that</w:t>
      </w:r>
      <w:r w:rsidRPr="00B16789">
        <w:rPr>
          <w:sz w:val="16"/>
        </w:rPr>
        <w:t xml:space="preserve"> </w:t>
      </w:r>
      <w:r w:rsidRPr="00B16789">
        <w:rPr>
          <w:rStyle w:val="Emphasis"/>
        </w:rPr>
        <w:t xml:space="preserve">proxy </w:t>
      </w:r>
      <w:r w:rsidRPr="00CD0DFF">
        <w:rPr>
          <w:rStyle w:val="Emphasis"/>
        </w:rPr>
        <w:t>discrimination by AIs</w:t>
      </w:r>
      <w:r w:rsidRPr="00B16789">
        <w:rPr>
          <w:rStyle w:val="StyleUnderline"/>
        </w:rPr>
        <w:t xml:space="preserve"> is </w:t>
      </w:r>
      <w:r w:rsidRPr="00CD0DFF">
        <w:rPr>
          <w:rStyle w:val="Emphasis"/>
        </w:rPr>
        <w:t>normatively troubling</w:t>
      </w:r>
      <w:r w:rsidRPr="00B16789">
        <w:rPr>
          <w:rStyle w:val="StyleUnderline"/>
        </w:rPr>
        <w:t xml:space="preserve"> because it will tend to </w:t>
      </w:r>
      <w:r w:rsidRPr="00CD0DFF">
        <w:rPr>
          <w:rStyle w:val="Emphasis"/>
        </w:rPr>
        <w:t>produce the very results that the relevant anti-discrimination laws are designed to prevent</w:t>
      </w:r>
      <w:r w:rsidRPr="00B16789">
        <w:rPr>
          <w:rStyle w:val="StyleUnderline"/>
        </w:rPr>
        <w:t>.</w:t>
      </w:r>
    </w:p>
    <w:p w14:paraId="6496089D" w14:textId="1D27B1B2" w:rsidR="00A54310" w:rsidRDefault="00A54310" w:rsidP="00A54310"/>
    <w:p w14:paraId="16D8AAD2" w14:textId="111DF3C3" w:rsidR="00A54310" w:rsidRDefault="00A54310" w:rsidP="00A54310"/>
    <w:p w14:paraId="0E1B0705" w14:textId="77777777" w:rsidR="00A54310" w:rsidRDefault="00A54310" w:rsidP="00A54310">
      <w:pPr>
        <w:pStyle w:val="Heading4"/>
      </w:pPr>
      <w:r>
        <w:t>Specifically, key to employment and finance</w:t>
      </w:r>
    </w:p>
    <w:p w14:paraId="3DE910A6" w14:textId="77777777" w:rsidR="00A54310" w:rsidRPr="004B0847" w:rsidRDefault="00A54310" w:rsidP="00A54310">
      <w:pPr>
        <w:rPr>
          <w:rStyle w:val="Style13ptBold"/>
        </w:rPr>
      </w:pPr>
      <w:r>
        <w:rPr>
          <w:rStyle w:val="Style13ptBold"/>
        </w:rPr>
        <w:t>Yang 19</w:t>
      </w:r>
      <w:r w:rsidRPr="004B0847">
        <w:t xml:space="preserve"> – </w:t>
      </w:r>
      <w:r>
        <w:t>Professor of Law, Harvard Law School and NBER</w:t>
      </w:r>
    </w:p>
    <w:p w14:paraId="3130953C" w14:textId="77777777" w:rsidR="00A54310" w:rsidRDefault="00A54310" w:rsidP="00A54310">
      <w:pPr>
        <w:rPr>
          <w:rStyle w:val="Hyperlink"/>
          <w:sz w:val="18"/>
          <w:szCs w:val="18"/>
        </w:rPr>
      </w:pPr>
      <w:r w:rsidRPr="004B0847">
        <w:t>Crystal S.</w:t>
      </w:r>
      <w:r>
        <w:t xml:space="preserve"> Yang and </w:t>
      </w:r>
      <w:r w:rsidRPr="004B0847">
        <w:t>Will Dobbie</w:t>
      </w:r>
      <w:r>
        <w:t>, Harvard Kennedy School and NBER,</w:t>
      </w:r>
      <w:r w:rsidRPr="004B0847">
        <w:t xml:space="preserve"> </w:t>
      </w:r>
      <w:r>
        <w:t xml:space="preserve">Equal Protection Under Algorithms: A New Statistical and Legal Framework, Harvard Law, Last revised December 2019, </w:t>
      </w:r>
      <w:r>
        <w:rPr>
          <w:sz w:val="18"/>
          <w:szCs w:val="18"/>
        </w:rPr>
        <w:t xml:space="preserve">Available at </w:t>
      </w:r>
      <w:hyperlink r:id="rId30" w:history="1">
        <w:r w:rsidRPr="007A0381">
          <w:rPr>
            <w:rStyle w:val="Hyperlink"/>
            <w:sz w:val="18"/>
            <w:szCs w:val="18"/>
          </w:rPr>
          <w:t>https://scholar.harvard.edu/files/cyang/files/dy_oct2019.pdf</w:t>
        </w:r>
      </w:hyperlink>
    </w:p>
    <w:p w14:paraId="2FD9EBF9" w14:textId="77777777" w:rsidR="00A54310" w:rsidRDefault="00A54310" w:rsidP="00A54310">
      <w:pPr>
        <w:rPr>
          <w:sz w:val="18"/>
          <w:szCs w:val="18"/>
        </w:rPr>
      </w:pPr>
    </w:p>
    <w:p w14:paraId="563E8CBE" w14:textId="77777777" w:rsidR="00A54310" w:rsidRDefault="00A54310" w:rsidP="00A54310">
      <w:r w:rsidRPr="009A793B">
        <w:rPr>
          <w:rStyle w:val="StyleUnderline"/>
        </w:rPr>
        <w:t xml:space="preserve">Our </w:t>
      </w:r>
      <w:r w:rsidRPr="00341622">
        <w:rPr>
          <w:rStyle w:val="Emphasis"/>
        </w:rPr>
        <w:t>proposed statistical solutions</w:t>
      </w:r>
      <w:r w:rsidRPr="009A793B">
        <w:rPr>
          <w:rStyle w:val="StyleUnderline"/>
        </w:rPr>
        <w:t xml:space="preserve"> can </w:t>
      </w:r>
      <w:r w:rsidRPr="00341622">
        <w:rPr>
          <w:rStyle w:val="Emphasis"/>
        </w:rPr>
        <w:t>be easily applied to other</w:t>
      </w:r>
      <w:r w:rsidRPr="009A793B">
        <w:rPr>
          <w:rStyle w:val="Emphasis"/>
        </w:rPr>
        <w:t xml:space="preserve"> </w:t>
      </w:r>
      <w:r w:rsidRPr="00341622">
        <w:rPr>
          <w:rStyle w:val="Emphasis"/>
        </w:rPr>
        <w:t>contexts that face similar debates</w:t>
      </w:r>
      <w:r>
        <w:t xml:space="preserve">, </w:t>
      </w:r>
      <w:r w:rsidRPr="009A793B">
        <w:rPr>
          <w:rStyle w:val="StyleUnderline"/>
        </w:rPr>
        <w:t xml:space="preserve">including </w:t>
      </w:r>
      <w:r w:rsidRPr="00341622">
        <w:rPr>
          <w:rStyle w:val="Emphasis"/>
        </w:rPr>
        <w:t>both credit and lending decisions</w:t>
      </w:r>
      <w:r w:rsidRPr="009A793B">
        <w:rPr>
          <w:rStyle w:val="StyleUnderline"/>
        </w:rPr>
        <w:t xml:space="preserve">, and </w:t>
      </w:r>
      <w:r w:rsidRPr="009A793B">
        <w:rPr>
          <w:rStyle w:val="Emphasis"/>
        </w:rPr>
        <w:t>employment and hiring</w:t>
      </w:r>
      <w:r w:rsidRPr="009A793B">
        <w:rPr>
          <w:rStyle w:val="StyleUnderline"/>
        </w:rPr>
        <w:t xml:space="preserve"> decisions</w:t>
      </w:r>
      <w:r>
        <w:t xml:space="preserve">. </w:t>
      </w:r>
    </w:p>
    <w:p w14:paraId="38AA3455" w14:textId="77777777" w:rsidR="00A54310" w:rsidRPr="0002776C" w:rsidRDefault="00A54310" w:rsidP="00A54310">
      <w:pPr>
        <w:rPr>
          <w:sz w:val="16"/>
        </w:rPr>
      </w:pPr>
      <w:r w:rsidRPr="0002776C">
        <w:rPr>
          <w:rStyle w:val="Emphasis"/>
        </w:rPr>
        <w:t>Credit and Lending:</w:t>
      </w:r>
      <w:r w:rsidRPr="0002776C">
        <w:rPr>
          <w:sz w:val="16"/>
        </w:rPr>
        <w:t xml:space="preserve"> </w:t>
      </w:r>
      <w:r w:rsidRPr="009A793B">
        <w:rPr>
          <w:rStyle w:val="StyleUnderline"/>
        </w:rPr>
        <w:t xml:space="preserve">Take for example, </w:t>
      </w:r>
      <w:r w:rsidRPr="009A793B">
        <w:rPr>
          <w:rStyle w:val="Emphasis"/>
        </w:rPr>
        <w:t>credit and lending</w:t>
      </w:r>
      <w:r w:rsidRPr="009A793B">
        <w:rPr>
          <w:rStyle w:val="StyleUnderline"/>
        </w:rPr>
        <w:t xml:space="preserve">, where federal </w:t>
      </w:r>
      <w:r w:rsidRPr="009A793B">
        <w:rPr>
          <w:rStyle w:val="Emphasis"/>
        </w:rPr>
        <w:t>laws prohibit discrimination</w:t>
      </w:r>
      <w:r w:rsidRPr="009A793B">
        <w:rPr>
          <w:rStyle w:val="StyleUnderline"/>
        </w:rPr>
        <w:t xml:space="preserve"> on the basis of protected characteristics</w:t>
      </w:r>
      <w:r w:rsidRPr="0002776C">
        <w:rPr>
          <w:sz w:val="16"/>
        </w:rPr>
        <w:t xml:space="preserve">. For example, </w:t>
      </w:r>
      <w:r w:rsidRPr="0002776C">
        <w:rPr>
          <w:rStyle w:val="StyleUnderline"/>
        </w:rPr>
        <w:t>the Equal Credit Opportunity Act (</w:t>
      </w:r>
      <w:r w:rsidRPr="0002776C">
        <w:rPr>
          <w:rStyle w:val="Emphasis"/>
        </w:rPr>
        <w:t>ECOA</w:t>
      </w:r>
      <w:r w:rsidRPr="0002776C">
        <w:rPr>
          <w:sz w:val="16"/>
        </w:rPr>
        <w:t xml:space="preserve">) of 1974 </w:t>
      </w:r>
      <w:r w:rsidRPr="0002776C">
        <w:rPr>
          <w:rStyle w:val="StyleUnderline"/>
        </w:rPr>
        <w:t>prohibits discrimination on the basis of protected characteristics</w:t>
      </w:r>
      <w:r w:rsidRPr="0002776C">
        <w:rPr>
          <w:sz w:val="16"/>
        </w:rPr>
        <w:t xml:space="preserve"> such as race, gender, or national origin.182 Regulation B of the ECOA lists many factors that cannot be used in empirically derived credit scoring systems, including public assistance status, marital status, race, color, religion, national origin, and sex.183 In fact, Regulation B states that generally, creditors may not even request or collect information about an applicant’s race, color, religion, national origin, or sex.184 Scholars have summarized these laws as follows: “In essence, the law requires that lenders make decisions about mortgage loans as if they had no information about the applicant’s race, regardless of whether race is or is not a good proxy for risk factors not easily observed by the lender.”185 These laws have also been interpreted to prohibit the use of “redlining,” or geographic discrimination using zip codes as proxies for the racial composition of neighborhoods.</w:t>
      </w:r>
    </w:p>
    <w:p w14:paraId="74A67C83" w14:textId="77777777" w:rsidR="00A54310" w:rsidRPr="0002776C" w:rsidRDefault="00A54310" w:rsidP="00A54310">
      <w:pPr>
        <w:rPr>
          <w:rStyle w:val="StyleUnderline"/>
        </w:rPr>
      </w:pPr>
      <w:r w:rsidRPr="0002776C">
        <w:rPr>
          <w:rStyle w:val="StyleUnderline"/>
        </w:rPr>
        <w:t xml:space="preserve">As applied to predictive algorithms, </w:t>
      </w:r>
      <w:r w:rsidRPr="0002776C">
        <w:rPr>
          <w:rStyle w:val="Emphasis"/>
        </w:rPr>
        <w:t>legal scholars</w:t>
      </w:r>
      <w:r w:rsidRPr="0002776C">
        <w:rPr>
          <w:rStyle w:val="StyleUnderline"/>
        </w:rPr>
        <w:t xml:space="preserve"> have </w:t>
      </w:r>
      <w:r w:rsidRPr="00341622">
        <w:rPr>
          <w:rStyle w:val="Emphasis"/>
        </w:rPr>
        <w:t>generally interpreted these laws</w:t>
      </w:r>
      <w:r w:rsidRPr="0002776C">
        <w:rPr>
          <w:rStyle w:val="StyleUnderline"/>
        </w:rPr>
        <w:t xml:space="preserve"> to </w:t>
      </w:r>
      <w:r w:rsidRPr="00341622">
        <w:rPr>
          <w:rStyle w:val="Emphasis"/>
        </w:rPr>
        <w:t>preclude the direct consideration of protected</w:t>
      </w:r>
      <w:r w:rsidRPr="0002776C">
        <w:rPr>
          <w:rStyle w:val="Emphasis"/>
        </w:rPr>
        <w:t xml:space="preserve"> characteristics</w:t>
      </w:r>
      <w:r w:rsidRPr="0002776C">
        <w:rPr>
          <w:rStyle w:val="StyleUnderline"/>
        </w:rPr>
        <w:t xml:space="preserve"> such as race and gender in credit scoring algorithms</w:t>
      </w:r>
      <w:r w:rsidRPr="0002776C">
        <w:rPr>
          <w:sz w:val="16"/>
        </w:rPr>
        <w:t xml:space="preserve">.186 In addition, </w:t>
      </w:r>
      <w:r w:rsidRPr="0002776C">
        <w:rPr>
          <w:rStyle w:val="Emphasis"/>
        </w:rPr>
        <w:t>many are worried</w:t>
      </w:r>
      <w:r w:rsidRPr="0002776C">
        <w:rPr>
          <w:rStyle w:val="StyleUnderline"/>
        </w:rPr>
        <w:t xml:space="preserve"> about </w:t>
      </w:r>
      <w:r w:rsidRPr="0002776C">
        <w:rPr>
          <w:rStyle w:val="Emphasis"/>
        </w:rPr>
        <w:t>proxy effects</w:t>
      </w:r>
      <w:r w:rsidRPr="0002776C">
        <w:rPr>
          <w:rStyle w:val="StyleUnderline"/>
        </w:rPr>
        <w:t xml:space="preserve"> of these protected characteristics, noting that </w:t>
      </w:r>
      <w:r w:rsidRPr="0002776C">
        <w:rPr>
          <w:rStyle w:val="Emphasis"/>
        </w:rPr>
        <w:t>other traits</w:t>
      </w:r>
      <w:r w:rsidRPr="0002776C">
        <w:rPr>
          <w:rStyle w:val="StyleUnderline"/>
        </w:rPr>
        <w:t xml:space="preserve"> used in credit scoring, such as social media practices</w:t>
      </w:r>
      <w:r w:rsidRPr="0002776C">
        <w:rPr>
          <w:sz w:val="16"/>
        </w:rPr>
        <w:t xml:space="preserve"> (used by newer companies to determine creditworthiness) </w:t>
      </w:r>
      <w:r w:rsidRPr="0002776C">
        <w:rPr>
          <w:rStyle w:val="StyleUnderline"/>
        </w:rPr>
        <w:t xml:space="preserve">may be </w:t>
      </w:r>
      <w:r w:rsidRPr="0002776C">
        <w:rPr>
          <w:rStyle w:val="Emphasis"/>
        </w:rPr>
        <w:t>proxies</w:t>
      </w:r>
      <w:r w:rsidRPr="0002776C">
        <w:rPr>
          <w:rStyle w:val="StyleUnderline"/>
        </w:rPr>
        <w:t xml:space="preserve"> for protected characteristics</w:t>
      </w:r>
      <w:r w:rsidRPr="0002776C">
        <w:rPr>
          <w:sz w:val="16"/>
        </w:rPr>
        <w:t xml:space="preserve">.187 Even arguably neutral factors commonly considered, such as amounts owed, new credit, length of credit history, credit mix, and payment history, may be highly correlated with race, generating racial proxy effects even when race itself is not directly used.188 </w:t>
      </w:r>
      <w:r w:rsidRPr="0002776C">
        <w:rPr>
          <w:rStyle w:val="StyleUnderline"/>
        </w:rPr>
        <w:t xml:space="preserve">Some scholars have cautioned that lenders may even </w:t>
      </w:r>
      <w:r w:rsidRPr="0002776C">
        <w:rPr>
          <w:rStyle w:val="Emphasis"/>
        </w:rPr>
        <w:t>deliberately target</w:t>
      </w:r>
      <w:r w:rsidRPr="0002776C">
        <w:rPr>
          <w:rStyle w:val="StyleUnderline"/>
        </w:rPr>
        <w:t xml:space="preserve"> certain racial or ethnic groups by using “facially-neutral </w:t>
      </w:r>
      <w:r w:rsidRPr="0002776C">
        <w:rPr>
          <w:rStyle w:val="Emphasis"/>
        </w:rPr>
        <w:t>proxy variables</w:t>
      </w:r>
      <w:r w:rsidRPr="0002776C">
        <w:rPr>
          <w:sz w:val="16"/>
        </w:rPr>
        <w:t xml:space="preserve"> in its scoring models </w:t>
      </w:r>
      <w:r w:rsidRPr="0002776C">
        <w:rPr>
          <w:rStyle w:val="StyleUnderline"/>
        </w:rPr>
        <w:t xml:space="preserve">as </w:t>
      </w:r>
      <w:r w:rsidRPr="0002776C">
        <w:rPr>
          <w:rStyle w:val="Emphasis"/>
        </w:rPr>
        <w:t>stand</w:t>
      </w:r>
      <w:r w:rsidRPr="00341622">
        <w:rPr>
          <w:rStyle w:val="Emphasis"/>
        </w:rPr>
        <w:t>-ins for characteristics like race.</w:t>
      </w:r>
    </w:p>
    <w:p w14:paraId="3203B36A" w14:textId="77777777" w:rsidR="00A54310" w:rsidRPr="0002776C" w:rsidRDefault="00A54310" w:rsidP="00A54310">
      <w:pPr>
        <w:rPr>
          <w:sz w:val="16"/>
        </w:rPr>
      </w:pPr>
      <w:r w:rsidRPr="00341622">
        <w:rPr>
          <w:rStyle w:val="StyleUnderline"/>
        </w:rPr>
        <w:t xml:space="preserve">A </w:t>
      </w:r>
      <w:r w:rsidRPr="00341622">
        <w:rPr>
          <w:rStyle w:val="Emphasis"/>
        </w:rPr>
        <w:t>legal excluding-inputs position</w:t>
      </w:r>
      <w:r w:rsidRPr="00341622">
        <w:rPr>
          <w:rStyle w:val="StyleUnderline"/>
        </w:rPr>
        <w:t xml:space="preserve"> would </w:t>
      </w:r>
      <w:r w:rsidRPr="00341622">
        <w:rPr>
          <w:rStyle w:val="Emphasis"/>
        </w:rPr>
        <w:t>prohibit credit scoring companies from using race and correlates of race</w:t>
      </w:r>
      <w:r w:rsidRPr="0002776C">
        <w:rPr>
          <w:sz w:val="16"/>
        </w:rPr>
        <w:t xml:space="preserve"> </w:t>
      </w:r>
      <w:r w:rsidRPr="00341622">
        <w:rPr>
          <w:rStyle w:val="StyleUnderline"/>
        </w:rPr>
        <w:t xml:space="preserve">from algorithms. But </w:t>
      </w:r>
      <w:r w:rsidRPr="00341622">
        <w:rPr>
          <w:rStyle w:val="Emphasis"/>
        </w:rPr>
        <w:t>again</w:t>
      </w:r>
      <w:r w:rsidRPr="00341622">
        <w:rPr>
          <w:rStyle w:val="StyleUnderline"/>
        </w:rPr>
        <w:t xml:space="preserve">, we note that </w:t>
      </w:r>
      <w:r w:rsidRPr="00341622">
        <w:rPr>
          <w:rStyle w:val="Emphasis"/>
        </w:rPr>
        <w:t>this is likely to be impractical given that many, if not all, inputs are highly correlated with race</w:t>
      </w:r>
      <w:r w:rsidRPr="00341622">
        <w:rPr>
          <w:rStyle w:val="StyleUnderline"/>
        </w:rPr>
        <w:t xml:space="preserve">. These </w:t>
      </w:r>
      <w:r w:rsidRPr="00341622">
        <w:rPr>
          <w:rStyle w:val="Emphasis"/>
        </w:rPr>
        <w:t>non-race inputs</w:t>
      </w:r>
      <w:r w:rsidRPr="00341622">
        <w:rPr>
          <w:rStyle w:val="StyleUnderline"/>
        </w:rPr>
        <w:t xml:space="preserve"> are also </w:t>
      </w:r>
      <w:r w:rsidRPr="00341622">
        <w:rPr>
          <w:rStyle w:val="Emphasis"/>
        </w:rPr>
        <w:t>likely to have substantial predictive power</w:t>
      </w:r>
      <w:r w:rsidRPr="00341622">
        <w:rPr>
          <w:rStyle w:val="StyleUnderline"/>
        </w:rPr>
        <w:t xml:space="preserve">, even </w:t>
      </w:r>
      <w:r w:rsidRPr="00341622">
        <w:rPr>
          <w:rStyle w:val="Emphasis"/>
        </w:rPr>
        <w:t>independent of their correlation within race</w:t>
      </w:r>
      <w:r w:rsidRPr="00341622">
        <w:rPr>
          <w:rStyle w:val="StyleUnderline"/>
        </w:rPr>
        <w:t xml:space="preserve">.190 </w:t>
      </w:r>
      <w:r w:rsidRPr="00341622">
        <w:rPr>
          <w:rStyle w:val="Emphasis"/>
        </w:rPr>
        <w:t>Thus, our proposed statistical solutions can reduce racial disparities while preserving predictive</w:t>
      </w:r>
      <w:r w:rsidRPr="0002776C">
        <w:rPr>
          <w:rStyle w:val="Emphasis"/>
        </w:rPr>
        <w:t xml:space="preserve"> power</w:t>
      </w:r>
      <w:r w:rsidRPr="0002776C">
        <w:rPr>
          <w:rStyle w:val="StyleUnderline"/>
        </w:rPr>
        <w:t xml:space="preserve"> if applied to credit </w:t>
      </w:r>
      <w:r w:rsidRPr="00341622">
        <w:rPr>
          <w:rStyle w:val="StyleUnderline"/>
        </w:rPr>
        <w:t xml:space="preserve">scoring. </w:t>
      </w:r>
      <w:r w:rsidRPr="00341622">
        <w:rPr>
          <w:rStyle w:val="Emphasis"/>
        </w:rPr>
        <w:t>But</w:t>
      </w:r>
      <w:r w:rsidRPr="00341622">
        <w:rPr>
          <w:rStyle w:val="StyleUnderline"/>
        </w:rPr>
        <w:t xml:space="preserve"> </w:t>
      </w:r>
      <w:r w:rsidRPr="00BF59A4">
        <w:rPr>
          <w:rStyle w:val="Emphasis"/>
        </w:rPr>
        <w:t>for our proposals to work</w:t>
      </w:r>
      <w:r w:rsidRPr="0002776C">
        <w:rPr>
          <w:sz w:val="16"/>
        </w:rPr>
        <w:t xml:space="preserve">, </w:t>
      </w:r>
      <w:r w:rsidRPr="00341622">
        <w:rPr>
          <w:rStyle w:val="StyleUnderline"/>
        </w:rPr>
        <w:t xml:space="preserve">policymakers must </w:t>
      </w:r>
      <w:r w:rsidRPr="00341622">
        <w:rPr>
          <w:rStyle w:val="Emphasis"/>
        </w:rPr>
        <w:t>shed their naive understanding</w:t>
      </w:r>
      <w:r w:rsidRPr="00341622">
        <w:t xml:space="preserve"> </w:t>
      </w:r>
      <w:r w:rsidRPr="0002776C">
        <w:rPr>
          <w:sz w:val="16"/>
        </w:rPr>
        <w:t xml:space="preserve">of statistics </w:t>
      </w:r>
      <w:r w:rsidRPr="00341622">
        <w:rPr>
          <w:rStyle w:val="StyleUnderline"/>
        </w:rPr>
        <w:t>as</w:t>
      </w:r>
      <w:r w:rsidRPr="0002776C">
        <w:rPr>
          <w:sz w:val="16"/>
        </w:rPr>
        <w:t xml:space="preserve"> some regulations (like Regulation B of the ECOA) prohibit creditors from even requesting or collecting information such as race. </w:t>
      </w:r>
      <w:r w:rsidRPr="00341622">
        <w:rPr>
          <w:rStyle w:val="StyleUnderline"/>
        </w:rPr>
        <w:t>If this information cannot be</w:t>
      </w:r>
      <w:r w:rsidRPr="0002776C">
        <w:rPr>
          <w:sz w:val="16"/>
        </w:rPr>
        <w:t xml:space="preserve"> collected and thus </w:t>
      </w:r>
      <w:r w:rsidRPr="00341622">
        <w:rPr>
          <w:rStyle w:val="Emphasis"/>
        </w:rPr>
        <w:t>used in the prediction process as required</w:t>
      </w:r>
      <w:r w:rsidRPr="00341622">
        <w:rPr>
          <w:rStyle w:val="StyleUnderline"/>
        </w:rPr>
        <w:t xml:space="preserve"> under our proposals, there is </w:t>
      </w:r>
      <w:r w:rsidRPr="00341622">
        <w:rPr>
          <w:rStyle w:val="Emphasis"/>
        </w:rPr>
        <w:t>no way of truly eliminating racial proxy effects</w:t>
      </w:r>
      <w:r w:rsidRPr="0002776C">
        <w:rPr>
          <w:sz w:val="16"/>
        </w:rPr>
        <w:t>.</w:t>
      </w:r>
    </w:p>
    <w:p w14:paraId="5306ACDE" w14:textId="77777777" w:rsidR="00A54310" w:rsidRPr="0002776C" w:rsidRDefault="00A54310" w:rsidP="00A54310">
      <w:pPr>
        <w:rPr>
          <w:sz w:val="16"/>
        </w:rPr>
      </w:pPr>
      <w:r w:rsidRPr="0002776C">
        <w:rPr>
          <w:rStyle w:val="Emphasis"/>
        </w:rPr>
        <w:t>Employment and Hiring</w:t>
      </w:r>
      <w:r w:rsidRPr="0002776C">
        <w:rPr>
          <w:rStyle w:val="StyleUnderline"/>
        </w:rPr>
        <w:t>:</w:t>
      </w:r>
      <w:r w:rsidRPr="0002776C">
        <w:rPr>
          <w:sz w:val="16"/>
        </w:rPr>
        <w:t xml:space="preserve"> </w:t>
      </w:r>
      <w:r w:rsidRPr="0002776C">
        <w:rPr>
          <w:rStyle w:val="StyleUnderline"/>
        </w:rPr>
        <w:t>In the employment context, Title VII of the Civil Rights Act of 1964 prohibits discrimination on the basis of race, color, religion, sex, and national origin</w:t>
      </w:r>
      <w:r w:rsidRPr="0002776C">
        <w:rPr>
          <w:sz w:val="16"/>
        </w:rPr>
        <w:t xml:space="preserve">. Broadly speaking, there are two types of Title VII claims. Under the first theory, known as “disparate treatment” discrimination, an intentional policy of discriminating against a protected group is prohibited.191 Under the second theory, known as the “disparate impact” doctrine, a facially neutral policy that nonetheless leads to an adverse impact on a protected class is prohibited unless the employer can offer a sufficient explanation that the practice in question is job related and consistent with business necessity.192 Even if the employer meets that burden, plaintiffs can still win if they can demonstrate the existence of an available alternative employment practice that has less disparate impact and serves the employer’s legitimate needs. </w:t>
      </w:r>
    </w:p>
    <w:p w14:paraId="4222A5CD" w14:textId="77777777" w:rsidR="00A54310" w:rsidRPr="0002776C" w:rsidRDefault="00A54310" w:rsidP="00A54310">
      <w:pPr>
        <w:rPr>
          <w:sz w:val="16"/>
        </w:rPr>
      </w:pPr>
      <w:r w:rsidRPr="0002776C">
        <w:rPr>
          <w:rStyle w:val="StyleUnderline"/>
        </w:rPr>
        <w:t xml:space="preserve">Although many </w:t>
      </w:r>
      <w:r w:rsidRPr="00404EAA">
        <w:rPr>
          <w:rStyle w:val="Emphasis"/>
        </w:rPr>
        <w:t>legal scholars</w:t>
      </w:r>
      <w:r w:rsidRPr="0002776C">
        <w:rPr>
          <w:rStyle w:val="StyleUnderline"/>
        </w:rPr>
        <w:t xml:space="preserve"> have questioned whether Title VII is sufficient for dealing with the types of issues introduced by the use of algorithms,194 a </w:t>
      </w:r>
      <w:r w:rsidRPr="0002776C">
        <w:rPr>
          <w:rStyle w:val="Emphasis"/>
        </w:rPr>
        <w:t>similar debate arises</w:t>
      </w:r>
      <w:r w:rsidRPr="0002776C">
        <w:rPr>
          <w:rStyle w:val="StyleUnderline"/>
        </w:rPr>
        <w:t xml:space="preserve"> surrounding the </w:t>
      </w:r>
      <w:r w:rsidRPr="0002776C">
        <w:rPr>
          <w:rStyle w:val="Emphasis"/>
        </w:rPr>
        <w:t>direct and proxy effects</w:t>
      </w:r>
      <w:r w:rsidRPr="0002776C">
        <w:rPr>
          <w:rStyle w:val="StyleUnderline"/>
        </w:rPr>
        <w:t xml:space="preserve"> of protected characteristics like race</w:t>
      </w:r>
      <w:r w:rsidRPr="0002776C">
        <w:rPr>
          <w:sz w:val="16"/>
        </w:rPr>
        <w:t xml:space="preserve">. Pauline Kim argues that a “formalist reading of Title VII might appear to prohibit any use of variables capturing sensitive characteristics in a data model. Certainly, a simple model that relied on race or other protected characteristics as the basis for adverse decisions would run afoul of Title VII’s prohibitions.”195 </w:t>
      </w:r>
      <w:r w:rsidRPr="0002776C">
        <w:rPr>
          <w:rStyle w:val="StyleUnderline"/>
        </w:rPr>
        <w:t xml:space="preserve">Similarly, Barocas and Selbst have stated with </w:t>
      </w:r>
      <w:r w:rsidRPr="00404EAA">
        <w:rPr>
          <w:rStyle w:val="Emphasis"/>
        </w:rPr>
        <w:t>respect to algorithms</w:t>
      </w:r>
      <w:r w:rsidRPr="0002776C">
        <w:rPr>
          <w:rStyle w:val="StyleUnderline"/>
        </w:rPr>
        <w:t xml:space="preserve"> in the employment context that “considering membership in a </w:t>
      </w:r>
      <w:r w:rsidRPr="00404EAA">
        <w:rPr>
          <w:rStyle w:val="Emphasis"/>
        </w:rPr>
        <w:t>protected class</w:t>
      </w:r>
      <w:r w:rsidRPr="0002776C">
        <w:rPr>
          <w:rStyle w:val="StyleUnderline"/>
        </w:rPr>
        <w:t xml:space="preserve"> as a potential proxy is a </w:t>
      </w:r>
      <w:r w:rsidRPr="00404EAA">
        <w:rPr>
          <w:rStyle w:val="Emphasis"/>
        </w:rPr>
        <w:t>legal classificatory harm</w:t>
      </w:r>
      <w:r w:rsidRPr="0002776C">
        <w:rPr>
          <w:rStyle w:val="StyleUnderline"/>
        </w:rPr>
        <w:t xml:space="preserve"> in itself</w:t>
      </w:r>
      <w:r w:rsidRPr="0002776C">
        <w:rPr>
          <w:sz w:val="16"/>
        </w:rPr>
        <w:t>” and that “under formal disparate treatment, this is straightforward: any decision that expressly classifies by membership in a protected class is one that draws distinctions on illegitimate grounds.</w:t>
      </w:r>
    </w:p>
    <w:p w14:paraId="463F8B8E" w14:textId="77777777" w:rsidR="00A54310" w:rsidRPr="0079645E" w:rsidRDefault="00A54310" w:rsidP="00A54310">
      <w:pPr>
        <w:rPr>
          <w:rStyle w:val="StyleUnderline"/>
        </w:rPr>
      </w:pPr>
      <w:r w:rsidRPr="00341622">
        <w:rPr>
          <w:rStyle w:val="StyleUnderline"/>
        </w:rPr>
        <w:t>But as we noted above and as some of these scholars acknowledge,</w:t>
      </w:r>
      <w:r w:rsidRPr="0002776C">
        <w:rPr>
          <w:sz w:val="16"/>
        </w:rPr>
        <w:t xml:space="preserve"> </w:t>
      </w:r>
      <w:r w:rsidRPr="0002776C">
        <w:rPr>
          <w:rStyle w:val="Emphasis"/>
        </w:rPr>
        <w:t>excluding</w:t>
      </w:r>
      <w:r w:rsidRPr="0002776C">
        <w:rPr>
          <w:rStyle w:val="StyleUnderline"/>
        </w:rPr>
        <w:t xml:space="preserve"> these variables is </w:t>
      </w:r>
      <w:r w:rsidRPr="0002776C">
        <w:rPr>
          <w:rStyle w:val="Emphasis"/>
        </w:rPr>
        <w:t>problematic</w:t>
      </w:r>
      <w:r w:rsidRPr="0002776C">
        <w:rPr>
          <w:rStyle w:val="StyleUnderline"/>
        </w:rPr>
        <w:t xml:space="preserve"> due to the </w:t>
      </w:r>
      <w:r w:rsidRPr="00341622">
        <w:rPr>
          <w:rStyle w:val="Emphasis"/>
        </w:rPr>
        <w:t>existence of proxy effects that stem from other inputs</w:t>
      </w:r>
      <w:r w:rsidRPr="0002776C">
        <w:rPr>
          <w:sz w:val="16"/>
        </w:rPr>
        <w:t xml:space="preserve">.197 As Pauline Kim has noted: [R]estricting access to sensitive information is not likely to be effective in preventing classification bias that results from data analytic models. If the data being mined is rich enough, other seemingly neutral factors may closely correlate with a protected characteristic, permitting a model to effectively sort along the lines of race or another protected characteristic. </w:t>
      </w:r>
      <w:r w:rsidRPr="0002776C">
        <w:rPr>
          <w:rStyle w:val="StyleUnderline"/>
        </w:rPr>
        <w:t xml:space="preserve">Factors such as where someone </w:t>
      </w:r>
      <w:r w:rsidRPr="0002776C">
        <w:rPr>
          <w:rStyle w:val="Emphasis"/>
        </w:rPr>
        <w:t>went to school</w:t>
      </w:r>
      <w:r w:rsidRPr="0002776C">
        <w:rPr>
          <w:rStyle w:val="StyleUnderline"/>
        </w:rPr>
        <w:t xml:space="preserve"> or where they </w:t>
      </w:r>
      <w:r w:rsidRPr="0002776C">
        <w:rPr>
          <w:rStyle w:val="Emphasis"/>
        </w:rPr>
        <w:t>currently live</w:t>
      </w:r>
      <w:r w:rsidRPr="0002776C">
        <w:rPr>
          <w:rStyle w:val="StyleUnderline"/>
        </w:rPr>
        <w:t xml:space="preserve"> may be </w:t>
      </w:r>
      <w:r w:rsidRPr="0079645E">
        <w:rPr>
          <w:rStyle w:val="Emphasis"/>
        </w:rPr>
        <w:t>highly correlated with race</w:t>
      </w:r>
      <w:r w:rsidRPr="0002776C">
        <w:rPr>
          <w:sz w:val="16"/>
        </w:rPr>
        <w:t xml:space="preserve">. </w:t>
      </w:r>
      <w:r w:rsidRPr="0002776C">
        <w:rPr>
          <w:rStyle w:val="Emphasis"/>
        </w:rPr>
        <w:t>Behavioral data</w:t>
      </w:r>
      <w:r w:rsidRPr="0002776C">
        <w:rPr>
          <w:rStyle w:val="StyleUnderline"/>
        </w:rPr>
        <w:t xml:space="preserve">, such as an individual’s Facebook ‘likes,’ can also predict </w:t>
      </w:r>
      <w:r w:rsidRPr="0002776C">
        <w:rPr>
          <w:rStyle w:val="Emphasis"/>
        </w:rPr>
        <w:t>sensitive characteristics</w:t>
      </w:r>
      <w:r w:rsidRPr="0002776C">
        <w:rPr>
          <w:rStyle w:val="StyleUnderline"/>
        </w:rPr>
        <w:t xml:space="preserve"> like race and sex with a </w:t>
      </w:r>
      <w:r w:rsidRPr="0002776C">
        <w:rPr>
          <w:rStyle w:val="Emphasis"/>
        </w:rPr>
        <w:t>high degree of accuracy</w:t>
      </w:r>
      <w:r w:rsidRPr="0002776C">
        <w:rPr>
          <w:sz w:val="16"/>
        </w:rPr>
        <w:t xml:space="preserve">. </w:t>
      </w:r>
      <w:r w:rsidRPr="0079645E">
        <w:rPr>
          <w:rStyle w:val="StyleUnderline"/>
        </w:rPr>
        <w:t xml:space="preserve">Because other information contained in large datasets can serve as a proxy for race, disability, or other protected statuses, </w:t>
      </w:r>
      <w:r w:rsidRPr="0079645E">
        <w:rPr>
          <w:rStyle w:val="Emphasis"/>
        </w:rPr>
        <w:t>simply eliminating data</w:t>
      </w:r>
      <w:r w:rsidRPr="0079645E">
        <w:rPr>
          <w:rStyle w:val="StyleUnderline"/>
        </w:rPr>
        <w:t xml:space="preserve"> on those characteristics </w:t>
      </w:r>
      <w:r w:rsidRPr="0079645E">
        <w:rPr>
          <w:rStyle w:val="Emphasis"/>
        </w:rPr>
        <w:t>cannot prevent models that are biased along these dimensions</w:t>
      </w:r>
      <w:r w:rsidRPr="0002776C">
        <w:rPr>
          <w:sz w:val="16"/>
        </w:rPr>
        <w:t>. As a result, she argues that “</w:t>
      </w:r>
      <w:r w:rsidRPr="0002776C">
        <w:rPr>
          <w:rStyle w:val="StyleUnderline"/>
        </w:rPr>
        <w:t xml:space="preserve">a </w:t>
      </w:r>
      <w:r w:rsidRPr="0002776C">
        <w:rPr>
          <w:rStyle w:val="Emphasis"/>
        </w:rPr>
        <w:t>simple p</w:t>
      </w:r>
      <w:r w:rsidRPr="0079645E">
        <w:rPr>
          <w:rStyle w:val="Emphasis"/>
        </w:rPr>
        <w:t>rohibition on using data about race</w:t>
      </w:r>
      <w:r w:rsidRPr="0079645E">
        <w:rPr>
          <w:rStyle w:val="StyleUnderline"/>
        </w:rPr>
        <w:t xml:space="preserve"> or</w:t>
      </w:r>
      <w:r w:rsidRPr="0002776C">
        <w:rPr>
          <w:rStyle w:val="StyleUnderline"/>
        </w:rPr>
        <w:t xml:space="preserve"> sex could be either </w:t>
      </w:r>
      <w:r w:rsidRPr="0002776C">
        <w:rPr>
          <w:rStyle w:val="Emphasis"/>
        </w:rPr>
        <w:t>wholly ineffective</w:t>
      </w:r>
      <w:r w:rsidRPr="0002776C">
        <w:rPr>
          <w:rStyle w:val="StyleUnderline"/>
        </w:rPr>
        <w:t xml:space="preserve"> or </w:t>
      </w:r>
      <w:r w:rsidRPr="0079645E">
        <w:rPr>
          <w:rStyle w:val="Emphasis"/>
        </w:rPr>
        <w:t>actually counterproductive</w:t>
      </w:r>
      <w:r w:rsidRPr="0002776C">
        <w:rPr>
          <w:rStyle w:val="StyleUnderline"/>
        </w:rPr>
        <w:t xml:space="preserve"> due to the </w:t>
      </w:r>
      <w:r w:rsidRPr="0079645E">
        <w:rPr>
          <w:rStyle w:val="Emphasis"/>
        </w:rPr>
        <w:t>existence of class proxies</w:t>
      </w:r>
      <w:r w:rsidRPr="0002776C">
        <w:rPr>
          <w:sz w:val="16"/>
        </w:rPr>
        <w:t>.”198 Similarly, Barocas and Selbst note that when there is correlation between a protected characteristic and other traits, “</w:t>
      </w:r>
      <w:r w:rsidRPr="0079645E">
        <w:rPr>
          <w:rStyle w:val="Emphasis"/>
        </w:rPr>
        <w:t>data mining</w:t>
      </w:r>
      <w:r w:rsidRPr="0079645E">
        <w:rPr>
          <w:rStyle w:val="StyleUnderline"/>
        </w:rPr>
        <w:t xml:space="preserve">...can </w:t>
      </w:r>
      <w:r w:rsidRPr="0079645E">
        <w:rPr>
          <w:rStyle w:val="Emphasis"/>
        </w:rPr>
        <w:t>indirectly</w:t>
      </w:r>
      <w:r w:rsidRPr="0079645E">
        <w:rPr>
          <w:rStyle w:val="StyleUnderline"/>
        </w:rPr>
        <w:t xml:space="preserve"> determine individuals’ membership in protected classes and unduly discount, penalize, or </w:t>
      </w:r>
      <w:r w:rsidRPr="0079645E">
        <w:rPr>
          <w:rStyle w:val="Emphasis"/>
        </w:rPr>
        <w:t>exclude</w:t>
      </w:r>
      <w:r w:rsidRPr="0079645E">
        <w:rPr>
          <w:rStyle w:val="StyleUnderline"/>
        </w:rPr>
        <w:t xml:space="preserve"> such people accordingly.”</w:t>
      </w:r>
    </w:p>
    <w:p w14:paraId="0ED99783" w14:textId="77777777" w:rsidR="00A54310" w:rsidRDefault="00A54310" w:rsidP="00A54310">
      <w:pPr>
        <w:rPr>
          <w:rStyle w:val="StyleUnderline"/>
        </w:rPr>
      </w:pPr>
      <w:r w:rsidRPr="0002776C">
        <w:rPr>
          <w:sz w:val="16"/>
        </w:rPr>
        <w:t xml:space="preserve">Once </w:t>
      </w:r>
      <w:r w:rsidRPr="0079645E">
        <w:rPr>
          <w:rStyle w:val="StyleUnderline"/>
        </w:rPr>
        <w:t xml:space="preserve">again, however, </w:t>
      </w:r>
      <w:r w:rsidRPr="0079645E">
        <w:rPr>
          <w:rStyle w:val="Emphasis"/>
        </w:rPr>
        <w:t>our</w:t>
      </w:r>
      <w:r w:rsidRPr="0079645E">
        <w:rPr>
          <w:rStyle w:val="StyleUnderline"/>
        </w:rPr>
        <w:t xml:space="preserve"> </w:t>
      </w:r>
      <w:r w:rsidRPr="0079645E">
        <w:t>two</w:t>
      </w:r>
      <w:r w:rsidRPr="0002776C">
        <w:rPr>
          <w:rStyle w:val="StyleUnderline"/>
        </w:rPr>
        <w:t xml:space="preserve"> </w:t>
      </w:r>
      <w:r w:rsidRPr="0002776C">
        <w:rPr>
          <w:rStyle w:val="Emphasis"/>
        </w:rPr>
        <w:t xml:space="preserve">statistical </w:t>
      </w:r>
      <w:r w:rsidRPr="0079645E">
        <w:rPr>
          <w:rStyle w:val="Emphasis"/>
        </w:rPr>
        <w:t>proposals could be used</w:t>
      </w:r>
      <w:r w:rsidRPr="0002776C">
        <w:rPr>
          <w:rStyle w:val="StyleUnderline"/>
        </w:rPr>
        <w:t xml:space="preserve"> in employment algorithms.</w:t>
      </w:r>
      <w:r w:rsidRPr="0002776C">
        <w:rPr>
          <w:sz w:val="16"/>
        </w:rPr>
        <w:t xml:space="preserve"> </w:t>
      </w:r>
      <w:r w:rsidRPr="0079645E">
        <w:rPr>
          <w:rStyle w:val="Emphasis"/>
        </w:rPr>
        <w:t>Rather than forbidding</w:t>
      </w:r>
      <w:r w:rsidRPr="0002776C">
        <w:rPr>
          <w:sz w:val="16"/>
        </w:rPr>
        <w:t xml:space="preserve"> </w:t>
      </w:r>
      <w:r w:rsidRPr="0079645E">
        <w:rPr>
          <w:rStyle w:val="StyleUnderline"/>
        </w:rPr>
        <w:t xml:space="preserve">the use of protected characteristics and their correlates under a </w:t>
      </w:r>
      <w:r w:rsidRPr="0079645E">
        <w:rPr>
          <w:rStyle w:val="Emphasis"/>
        </w:rPr>
        <w:t>formalistic interpretation of antidiscrimination law</w:t>
      </w:r>
      <w:r w:rsidRPr="0079645E">
        <w:rPr>
          <w:rStyle w:val="StyleUnderline"/>
        </w:rPr>
        <w:t>, our solutions</w:t>
      </w:r>
      <w:r w:rsidRPr="0002776C">
        <w:rPr>
          <w:rStyle w:val="StyleUnderline"/>
        </w:rPr>
        <w:t xml:space="preserve"> would </w:t>
      </w:r>
      <w:r w:rsidRPr="0079645E">
        <w:rPr>
          <w:rStyle w:val="Emphasis"/>
        </w:rPr>
        <w:t>allow employers to retain some predictive power</w:t>
      </w:r>
      <w:r w:rsidRPr="0002776C">
        <w:rPr>
          <w:rStyle w:val="StyleUnderline"/>
        </w:rPr>
        <w:t xml:space="preserve"> while </w:t>
      </w:r>
      <w:r w:rsidRPr="0079645E">
        <w:rPr>
          <w:rStyle w:val="Emphasis"/>
        </w:rPr>
        <w:t>eliminating direct and proxy effects from predictions</w:t>
      </w:r>
      <w:r w:rsidRPr="0002776C">
        <w:rPr>
          <w:sz w:val="16"/>
        </w:rPr>
        <w:t xml:space="preserve">. </w:t>
      </w:r>
      <w:r w:rsidRPr="0002776C">
        <w:rPr>
          <w:rStyle w:val="StyleUnderline"/>
        </w:rPr>
        <w:t xml:space="preserve">Our proposals therefore have the potential to </w:t>
      </w:r>
      <w:r w:rsidRPr="0002776C">
        <w:rPr>
          <w:rStyle w:val="Emphasis"/>
        </w:rPr>
        <w:t xml:space="preserve">reduce race or gender </w:t>
      </w:r>
      <w:r w:rsidRPr="00341622">
        <w:rPr>
          <w:rStyle w:val="Emphasis"/>
        </w:rPr>
        <w:t>disparities in employment and hiring</w:t>
      </w:r>
      <w:r>
        <w:rPr>
          <w:rStyle w:val="StyleUnderline"/>
        </w:rPr>
        <w:t>.</w:t>
      </w:r>
    </w:p>
    <w:p w14:paraId="4C9636A9" w14:textId="77777777" w:rsidR="00A54310" w:rsidRDefault="00A54310" w:rsidP="00A54310">
      <w:pPr>
        <w:rPr>
          <w:rStyle w:val="StyleUnderline"/>
        </w:rPr>
      </w:pPr>
    </w:p>
    <w:p w14:paraId="451D3F87" w14:textId="77777777" w:rsidR="00A54310" w:rsidRPr="00B24BF8" w:rsidRDefault="00A54310" w:rsidP="00A54310"/>
    <w:p w14:paraId="5495F28C" w14:textId="77777777" w:rsidR="00A54310" w:rsidRPr="00A54310" w:rsidRDefault="00A54310" w:rsidP="00A54310"/>
    <w:p w14:paraId="0A008EDA" w14:textId="06D2E234" w:rsidR="00A54310" w:rsidRDefault="00A54310" w:rsidP="00A54310">
      <w:pPr>
        <w:pStyle w:val="Heading3"/>
      </w:pPr>
      <w:r>
        <w:t>Key to Racism</w:t>
      </w:r>
    </w:p>
    <w:p w14:paraId="29126FC7" w14:textId="77777777" w:rsidR="00A54310" w:rsidRDefault="00A54310" w:rsidP="00A54310">
      <w:pPr>
        <w:pStyle w:val="Heading4"/>
      </w:pPr>
      <w:r>
        <w:t xml:space="preserve">Use of </w:t>
      </w:r>
      <w:r w:rsidRPr="00D47680">
        <w:rPr>
          <w:u w:val="single"/>
        </w:rPr>
        <w:t>race as a risk factor</w:t>
      </w:r>
      <w:r>
        <w:t xml:space="preserve"> in criminal profiles is the </w:t>
      </w:r>
      <w:r w:rsidRPr="00E21FD1">
        <w:rPr>
          <w:u w:val="single"/>
        </w:rPr>
        <w:t>lynchpin</w:t>
      </w:r>
      <w:r>
        <w:t xml:space="preserve"> of </w:t>
      </w:r>
      <w:r w:rsidRPr="00E21FD1">
        <w:rPr>
          <w:u w:val="single"/>
        </w:rPr>
        <w:t>anti-black annihilation</w:t>
      </w:r>
      <w:r>
        <w:t xml:space="preserve">. Court must sweepingly invalidate it on equal protection grounds. </w:t>
      </w:r>
      <w:r w:rsidRPr="00E21FD1">
        <w:rPr>
          <w:u w:val="single"/>
        </w:rPr>
        <w:t>Distinguishing</w:t>
      </w:r>
      <w:r>
        <w:t xml:space="preserve"> sentencing would </w:t>
      </w:r>
      <w:r w:rsidRPr="00E21FD1">
        <w:rPr>
          <w:u w:val="single"/>
        </w:rPr>
        <w:t>carve a loophole</w:t>
      </w:r>
      <w:r>
        <w:t xml:space="preserve"> into the Amendment based on a “compelling state interest,” which empirically gets </w:t>
      </w:r>
      <w:r w:rsidRPr="00E21FD1">
        <w:rPr>
          <w:u w:val="single"/>
        </w:rPr>
        <w:t>weaponized</w:t>
      </w:r>
      <w:r>
        <w:t xml:space="preserve"> to </w:t>
      </w:r>
      <w:r w:rsidRPr="00E21FD1">
        <w:rPr>
          <w:u w:val="single"/>
        </w:rPr>
        <w:t>gut the doctrine</w:t>
      </w:r>
      <w:r>
        <w:t>.</w:t>
      </w:r>
    </w:p>
    <w:p w14:paraId="4356EB93" w14:textId="77777777" w:rsidR="00A54310" w:rsidRPr="004C28B8" w:rsidRDefault="00A54310" w:rsidP="00A54310">
      <w:pPr>
        <w:rPr>
          <w:rStyle w:val="Style13ptBold"/>
        </w:rPr>
      </w:pPr>
      <w:r>
        <w:rPr>
          <w:rStyle w:val="Style13ptBold"/>
        </w:rPr>
        <w:t>Johnson 95</w:t>
      </w:r>
      <w:r w:rsidRPr="004C28B8">
        <w:t xml:space="preserve"> – </w:t>
      </w:r>
      <w:r>
        <w:t>JD-UNC Law, Clerk for Judge Wrynn of the NC Court of Appeals</w:t>
      </w:r>
    </w:p>
    <w:p w14:paraId="78984EC6" w14:textId="77777777" w:rsidR="00A54310" w:rsidRDefault="00A54310" w:rsidP="00A54310">
      <w:r>
        <w:t>Erika L. Johnson, A menace to society: the use of criminal profiles and its effects on black males, 38 How. L.J. 629, 1995</w:t>
      </w:r>
    </w:p>
    <w:p w14:paraId="0613031C" w14:textId="77777777" w:rsidR="00A54310" w:rsidRPr="00E61D4D" w:rsidRDefault="00A54310" w:rsidP="00A54310"/>
    <w:p w14:paraId="633CA853" w14:textId="7E45B425" w:rsidR="00A54310" w:rsidRPr="00A54310" w:rsidRDefault="00A54310" w:rsidP="00A54310">
      <w:pPr>
        <w:rPr>
          <w:b/>
          <w:iCs/>
          <w:u w:val="single"/>
          <w:bdr w:val="single" w:sz="8" w:space="0" w:color="auto"/>
        </w:rPr>
      </w:pPr>
      <w:r>
        <w:t xml:space="preserve">In one of the most memorable scenes in the movie, Menace II Society, n1 actor Charles S. Dutton urges the main character, Cain, a young black male, to leave the brutal conditions of the inner-city. In his final plea, Dutton tells Cain to "just survive," because, "the hunt is on, and you are the prey!" n2 This particular line continues to ring true - </w:t>
      </w:r>
      <w:r w:rsidRPr="00B4126D">
        <w:rPr>
          <w:rStyle w:val="StyleUnderline"/>
        </w:rPr>
        <w:t xml:space="preserve">black men are often the prey in America's feeding frenzy on criminals. As a result, </w:t>
      </w:r>
      <w:r w:rsidRPr="00E61D4D">
        <w:rPr>
          <w:rStyle w:val="Emphasis"/>
        </w:rPr>
        <w:t>black men have become an "endangered species</w:t>
      </w:r>
      <w:r w:rsidRPr="00B4126D">
        <w:rPr>
          <w:rStyle w:val="StyleUnderline"/>
        </w:rPr>
        <w:t xml:space="preserve">," </w:t>
      </w:r>
      <w:r w:rsidRPr="00E61D4D">
        <w:rPr>
          <w:rStyle w:val="Emphasis"/>
        </w:rPr>
        <w:t>constantly threatened with</w:t>
      </w:r>
      <w:r w:rsidRPr="00E61D4D">
        <w:rPr>
          <w:rStyle w:val="StyleUnderline"/>
        </w:rPr>
        <w:t xml:space="preserve"> "physical, psychological or social </w:t>
      </w:r>
      <w:r w:rsidRPr="00E61D4D">
        <w:rPr>
          <w:rStyle w:val="Emphasis"/>
        </w:rPr>
        <w:t>annihilation</w:t>
      </w:r>
      <w:r w:rsidRPr="00B4126D">
        <w:t xml:space="preserve">." n3 </w:t>
      </w:r>
      <w:r w:rsidRPr="00B4126D">
        <w:rPr>
          <w:rStyle w:val="StyleUnderline"/>
        </w:rPr>
        <w:t>Undoubtedly</w:t>
      </w:r>
      <w:r w:rsidRPr="00B4126D">
        <w:t xml:space="preserve">, one of </w:t>
      </w:r>
      <w:r w:rsidRPr="00B4126D">
        <w:rPr>
          <w:rStyle w:val="StyleUnderline"/>
        </w:rPr>
        <w:t xml:space="preserve">the nation's </w:t>
      </w:r>
      <w:r w:rsidRPr="00E61D4D">
        <w:rPr>
          <w:rStyle w:val="Emphasis"/>
        </w:rPr>
        <w:t>most effective means</w:t>
      </w:r>
      <w:r w:rsidRPr="00B4126D">
        <w:rPr>
          <w:rStyle w:val="StyleUnderline"/>
        </w:rPr>
        <w:t xml:space="preserve"> </w:t>
      </w:r>
      <w:r w:rsidRPr="00E61D4D">
        <w:rPr>
          <w:rStyle w:val="StyleUnderline"/>
        </w:rPr>
        <w:t>of achieving black male annihilation occurs</w:t>
      </w:r>
      <w:r w:rsidRPr="00B4126D">
        <w:rPr>
          <w:rStyle w:val="StyleUnderline"/>
        </w:rPr>
        <w:t xml:space="preserve"> </w:t>
      </w:r>
      <w:r w:rsidRPr="00E61D4D">
        <w:rPr>
          <w:rStyle w:val="Emphasis"/>
        </w:rPr>
        <w:t>through our criminal justice system</w:t>
      </w:r>
      <w:r w:rsidRPr="00B4126D">
        <w:rPr>
          <w:rStyle w:val="StyleUnderline"/>
        </w:rPr>
        <w:t>.</w:t>
      </w:r>
      <w:r>
        <w:rPr>
          <w:rStyle w:val="StyleUnderline"/>
        </w:rPr>
        <w:t xml:space="preserve"> </w:t>
      </w:r>
      <w:r>
        <w:t xml:space="preserve">As America continues to wage its full-fledged "War on Drugs," the demographics of prison populations expose that the war's main casualties are black men. One major tool in the "War on Drugs" has been the Drug Enforcement Agency's ("DEA") development and use of the drug courier profile. Through use of this criminal profile, minority citizens, primarily black men, have become the main targets of law enforcement agency suspicion. Underlying the drug courier profile is the belief that black men embody society's greatest fears and suspicions about crime. [*630] This article addresses the origins and use of the criminal profile and its discriminatory effects on black males. Part II provides an overview of citizens' and law enforcement officers' use of racial prejudice in determining who is accused of crimes. Part III examines the social construction of black criminality in historical and modern-day contexts. Part IV examines how </w:t>
      </w:r>
      <w:r w:rsidRPr="00B4126D">
        <w:rPr>
          <w:rStyle w:val="StyleUnderline"/>
        </w:rPr>
        <w:t xml:space="preserve">the "War on Drugs" </w:t>
      </w:r>
      <w:r w:rsidRPr="00E61D4D">
        <w:rPr>
          <w:rStyle w:val="StyleUnderline"/>
        </w:rPr>
        <w:t>reinforces the social construction of bl</w:t>
      </w:r>
      <w:r w:rsidRPr="00B4126D">
        <w:rPr>
          <w:rStyle w:val="StyleUnderline"/>
        </w:rPr>
        <w:t>ack criminality</w:t>
      </w:r>
      <w:r>
        <w:t xml:space="preserve">, particularly black male criminality. Part V discusses the origin and use of the DEA's drug courier profile, including a discussion of Fourth Amendment implications of the criminal profile. </w:t>
      </w:r>
      <w:r w:rsidRPr="00B4126D">
        <w:rPr>
          <w:rStyle w:val="StyleUnderline"/>
        </w:rPr>
        <w:t>Emphasis is</w:t>
      </w:r>
      <w:r>
        <w:t xml:space="preserve"> placed </w:t>
      </w:r>
      <w:r w:rsidRPr="00B4126D">
        <w:rPr>
          <w:rStyle w:val="StyleUnderline"/>
        </w:rPr>
        <w:t xml:space="preserve">on the </w:t>
      </w:r>
      <w:r w:rsidRPr="00E61D4D">
        <w:rPr>
          <w:rStyle w:val="Emphasis"/>
        </w:rPr>
        <w:t>discriminatory impact</w:t>
      </w:r>
      <w:r w:rsidRPr="00B4126D">
        <w:rPr>
          <w:rStyle w:val="StyleUnderline"/>
        </w:rPr>
        <w:t xml:space="preserve"> of </w:t>
      </w:r>
      <w:r w:rsidRPr="00E61D4D">
        <w:rPr>
          <w:rStyle w:val="StyleUnderline"/>
        </w:rPr>
        <w:t>current</w:t>
      </w:r>
      <w:r w:rsidRPr="00E61D4D">
        <w:t xml:space="preserve"> Fourth Amendment</w:t>
      </w:r>
      <w:r w:rsidRPr="00B4126D">
        <w:rPr>
          <w:rStyle w:val="StyleUnderline"/>
        </w:rPr>
        <w:t xml:space="preserve"> </w:t>
      </w:r>
      <w:r w:rsidRPr="00E61D4D">
        <w:rPr>
          <w:rStyle w:val="Emphasis"/>
        </w:rPr>
        <w:t>orthodoxy</w:t>
      </w:r>
      <w:r w:rsidRPr="00B4126D">
        <w:rPr>
          <w:rStyle w:val="StyleUnderline"/>
        </w:rPr>
        <w:t xml:space="preserve"> and </w:t>
      </w:r>
      <w:r w:rsidRPr="00E61D4D">
        <w:rPr>
          <w:rStyle w:val="Emphasis"/>
        </w:rPr>
        <w:t>criminal profiles</w:t>
      </w:r>
      <w:r w:rsidRPr="00B4126D">
        <w:rPr>
          <w:rStyle w:val="StyleUnderline"/>
        </w:rPr>
        <w:t xml:space="preserve"> on black males</w:t>
      </w:r>
      <w:r>
        <w:t xml:space="preserve">. Part VI addresses possible solutions to discrimination against black males with a primary focus on Fourth Amendment reform. Finally, Part VII concludes that </w:t>
      </w:r>
      <w:r w:rsidRPr="00B4126D">
        <w:rPr>
          <w:rStyle w:val="StyleUnderline"/>
        </w:rPr>
        <w:t xml:space="preserve">discrimination against black males will </w:t>
      </w:r>
      <w:r w:rsidRPr="00E61D4D">
        <w:rPr>
          <w:rStyle w:val="Emphasis"/>
        </w:rPr>
        <w:t>not cease</w:t>
      </w:r>
      <w:r w:rsidRPr="00B4126D">
        <w:rPr>
          <w:rStyle w:val="StyleUnderline"/>
        </w:rPr>
        <w:t xml:space="preserve"> </w:t>
      </w:r>
      <w:r w:rsidRPr="00E61D4D">
        <w:rPr>
          <w:rStyle w:val="Emphasis"/>
        </w:rPr>
        <w:t>until</w:t>
      </w:r>
      <w:r w:rsidRPr="00B4126D">
        <w:rPr>
          <w:rStyle w:val="StyleUnderline"/>
        </w:rPr>
        <w:t xml:space="preserve"> </w:t>
      </w:r>
      <w:r w:rsidRPr="00E61D4D">
        <w:rPr>
          <w:rStyle w:val="Emphasis"/>
        </w:rPr>
        <w:t>courts become willing to recognize the crippling and debilitating effects of discriminatory</w:t>
      </w:r>
      <w:r w:rsidRPr="00E61D4D">
        <w:t xml:space="preserve"> police </w:t>
      </w:r>
      <w:r w:rsidRPr="00E61D4D">
        <w:rPr>
          <w:rStyle w:val="Emphasis"/>
        </w:rPr>
        <w:t>conduct</w:t>
      </w:r>
      <w:r w:rsidRPr="00B4126D">
        <w:rPr>
          <w:rStyle w:val="StyleUnderline"/>
        </w:rPr>
        <w:t xml:space="preserve"> on black males</w:t>
      </w:r>
      <w:r>
        <w:t xml:space="preserve">. II. THE INITIAL STAGE: RACIAL PREJUDICE IN FORMING CRIMINAL SUSPICION A. False Accusations On October 25, 1994, in Union, South Carolina, the nation watched in horror as a tearful Susan Smith told the media that a carjacker had jumped into her car, forced her out of it, and had driven away with her two toddler sons in the back seat. n4 Describing the assailant, Smith said that a "black man in his twenties, wearing a plaid jacket and jeans and waving a gun, out of breath as though he had been running, jumped into the passenger seat ... [and said], "Shut up and drive or I'll kill you!' " n5 Within minutes of Susan Smith's horrifying tale, a police artist's sketch of a black man in a knit cap was displayed throughout the media. Further, "the artist's rendering was taped to the windows of every store in Union" and in many public places across the nation. n6 Consequently, police launched a massive manhunt for the carjacker among local African Americans. n7 Many [*631] black residents of Union were questioned at length. Additionally, "at least a half dozen other local black males were detained ... and police also started going door-to-door in Union's black community looking for information in the case." n8 One black resident in Union reported that after Susan Smith's allegations, hostility against blacks became so blatant that one white shopkeeper refused to serve him. n9 In the end, however, Susan Smith, the mother of the two boys, confessed to drowning her children in a local lake. n10 While the nation was horrified by this tragedy, many African Americans expressed outrage over Smith's concocted picture of a black male "carjacker" in an alleged abduction. One citizen stated, "I guess she figured if she said a black man did it people would believe her no matter what story she came up with .... As long as it's allegedly a black man involved, America will fall for anything." n11 Writer Richard Lacayo echoes the sentiments of many blacks: Susan Smith knew what a kidnapper should look like. He should be a remorseless stranger with a gun. But the essential part of the picture - the touch she must have counted on to arouse the primal sympathies of her neighbors and to cut short any doubts - was his race. The suspect had to be a black man. Better still, a black man in a knit cap, a bit of hip-hop wardrobe that can be as menacing in some minds as a buccaneer's eye patch. Wasn't that everyone's most familiar image of the murderous criminal? n12 Indeed, the image of the black man as a murderous criminal has become all too familiar in American society. The unraveling of Susan Smith's story bears a striking resemblance to the 1989 Charles Stuart case, in which Stuart, a white male from Boston, Massachusetts, alleged that a black man had shot and killed his pregnant wife as they drove home from a childbirth class. n13 Police responded by raiding local housing projects, stopping numerous black men, and eventually [*632] charging a black man with the murder. n14 When Stuart's brother later told authorities that Stuart had confessed to killing his wife, Stuart leaped to his death from a bridge. n15 False accusations such as these have not been uncommon in our country's history. As Lacayo notes, "In a society that began to demonize African Americans almost as long as it first enslaved them, blacks have endured being cast as menacing shadows at the edge of bad dreams." n16 For instance, in the infamous 1931 "Scottsboro Boys" case, nine African-American males were stopped and arrested by police on a train near Scottsboro, Alabama after two white prostitutes accused the teenagers of raping them. n17 Following a series of trials, one of the women withdrew her accusation. n18 Despite the woman's withdrawal of her accusation, the "Scottsboro Boys" were convicted and sentenced to death. They were later paroled after serving many years in prison. n19 Although cases like these are numerous and can be traced throughout history, the overriding message remains that black males are often targets of criminal suspicion. The result is that black men have become scapegoats for society's most feared crimes. B. Police Suspicion While the Smith, Stuart, and Scottsboro cases received a great deal of publicity, thousands of day-to-day incidents between black males and law enforcement officers go untold. n20 As one commentator states, "One indication ... that day-to-day law enforcement might be contravening society's commitment to racial equality is the startlingly disproportionate representation of blacks and other minorities among persons whom police arrest and courts imprison each year." n21 For ex- [*633] ample, young black males make up half of the inmate population even though they constitute only five percent of the country's population. n22 Glaringly disparate statistics such as these remain at the heart of the debate over whether blacks have a greater propensity for crime or whether police exercise discriminatory discretion in determining whom to detain or arrest. Those who argue that blacks are more prone to commit violent crimes than whites contend that these statistics only reflect the reality that racially disproportionate arrest patterns stem from social disadvantages that burden racial minorities; and thus, these disadvantages drive blacks to exhibit more criminal behavior than whites. n23 Some go further, urging that blacks are biologically destined for criminality. n24 Opponents of these positions maintain that both arguments are flawed because they neglect the pivotal role that racial prejudice plays in the initial stage of police contact with black citizens - police officers' suspicion. For instance, numerous studies reveal that "many police officers freely admit ... that [they] use race as an independently significant, if not determinative factor in deciding whom to follow, detain, search or arrest." n25 In defending the use of race as a legitimate variable, however, police quickly point to disparate arrest patterns that "prove" that minorities commit more crimes. Therefore, by relying on these statistics, police contend that it is not racist or discriminatory to treat blacks differently. n26 A closer examination of arrest statistics, however, reveals that these numbers are highly misleading in two respects. First, empirical studies show that "racial discrimination by police officers in choosing whom to arrest most likely causes arrest statistics to exaggerate what differences might exist in crime patterns between blacks and whites, thus making any reliance on arrest patterns misplaced." n27 Therefore, [*634] as one commentator notes, "this exaggeration results from a self-fulfilling statistical prophecy: racial stereotypes influence police to arrest minorities more frequently than non-minorities, thereby generating statistically disparate arrest patterns that in turn form the basis for further selectivity." n28 Considering that black males are often scapegoats of false crime accusations by average citizens, it is equally plausible to believe that police officers are not immune from these same discriminatory suspicions. Moreover, police have a greater opportunity to act on their suspicions than the average citizen because their very livelihood revolves around the apprehension of criminals. Second, many researchers have criticized the use of arrest statistics as a basis for inferring a greater criminal propensity among members of a minority group that is already overrepresented within the pool of arrestees. n29 Arguing that this type of comparison produces exaggerated results, one commentator urges that "generalizations of this sort are tenuous because arrestees for most street crimes constitute only a small fraction of the population in any given community: the national average ranges between one percent and five percent annually without taking recidivism into account." n30 Thus, when making comparisons within a larger subgroup of persons not likely to ever be arrested, racial differences are practically nonexistent: approximately 97.9 percent of the national population of blacks, compared with 99.5 percent of the national population of whites in any given year, will not be arrested for committing a crime. n31 Based on these statistics, the slight statistical difference between the races cannot support police justifications for treating blacks differently. In sum, racial prejudice continues to be a significant factor in society's determinations of criminal suspicion. Because formulation of criminal suspicion occurs in the initial stage of the criminal justice process, racial prejudice only exacerbates the problem of disproportionate detention and arrest patterns among black males. [*635] III. THEORETICAL PERSPECTIVE: ARE BLACK MALES A MENACE TO SOCIETY? Throughout history, America's criminal justice system has been inundated with racial biases against minorities, particularly against African Americans; and beyond making black persons targets of suspicion when a crime is committed, race is also used in defining crime. n32 The racial identification of crime can be traced back to the enslavement of blacks. During the slavery era, slave codes formally wrote the racial construction of crime into law. The slave codes "created a separate set of crimes for slaves that were sanctioned by public punishments not applicable to whites and that included behavior that was legal for whites." n33 The slave codes also punished blacks more harshly for committing a crime against a white person than for committing a crime against a black person. n34 Through the racial construction of crime, the slavery system armed itself with a very potent weapon - the law - which sustained the institution of slavery by defining criminal conduct as conduct committed by blacks. n35 After the Emancipation Proclamation in 1863, the racial construction of crime was accomplished through less explicit means. n36 With the Thirteenth Amendment's prohibition of slavery, slave codes were abolished. The Thirteenth Amendment, however, contained an [*636] exception: "Neither slavery nor involuntary servitude, except as punishment for crime whereof the party shall have been duly convicted, shall exist within the United States . ..." n37 White lawmakers, aware of this exception for citizens convicted of a crime, "soon realized that they could return their former chattel to the condition of slaves by imprisoning them for a crime." n38 During Reconstruction, Southern legislatures attempted to maintain control over their freed slaves by passing criminal laws that turned petty offenses into serious crimes. n39 As a result of these laws, Southern prison populations skyrocketed for the first time and became predominantly black. n40 Although the slave codes and the Reconstruction era laws have been abolished, remnants of past racial constructs can be observed in our criminal justice system today. For example, racial disparities in sentencing remain prevalent in our modern day penal system. One author, Christopher Johns, reports that a study done in California, Michigan, and Texas shows that minorities serve longer sentences and are more likely to go to prison than to jail. n41 Johns also reports that, according to the Department of Justice's Bureau of Statistics, "African Americans serve an average of 35 percent of their prison terms before becoming eligible for release, while Anglo inmates convicted of similar crimes serve only 29 percent of their sentences." n42 At the heart of current racial disparities in sentencing remains the fact that black violence against white victims is still considered the most serious offense committed in our society. n43 This judgment is most apparent in the imposition of the death penalty. In 1987, the Supreme Court specifically addressed the issue of racial disparities in death penalty sentencing in McCleskey v. Kemp. n44 In this case the defendant, Warren McCleskey, challenged his death sentence for murdering a white police officer. n45 McCleskey presented overwhelming statistical evidence of racial discrimination in the criminal justice sys- [*637] tem. n46 The statistical evidence, known as the "Baldus Study," showed that black defendants are 4.3 times more likely to receive the death penalty if they killed a white person than if they killed a black person. n47 Despite these findings, the Court held that statistical evidence alone was insufficient to overturn blacks' murder convictions of whites, and affirmed the death penalty's constitutionality. n48 Although the Court maintained the constitutionality of the death penalty, the racial disparities in the imposition of the sentence are reminiscent of the ideology of the slavery era. For example, Roberts states that the death penalty's racial bias results from white society's horror at black violence against whites. n49 Author Andrew Hacker concurs, noting that: The feeling persists that a black man who rapes or robs a white person has inflicted more harm than black or white criminals who prey on victims of their own race. It is as if an assault by a black is an act of desecration that threatens the entire white race. n50 Underlying these views is the belief that black crime is a defiance of white authority. n51 Black criminality is also still viewed as being a more serious problem than many other forms of criminality. n52 For example, crimes primarily associated with the black community are seen as being more threatening than those largely associated with the white community. Street crimes, such as robbery, drug dealing, and mugging, typically associated with the black community, are considered menaces to society, while white-collar crimes, such as embezzlement, price-fixing, and insider trading, usually associated with the white community, have been overlooked and ignored. n53 Statistics indicate, however, that white-collar crimes are far more menacing than street crimes. One commentator, Richard Delgado, notes that the United States Census and Federal Bureau of Investigation ("FBI") annual crime reports "show that the figure for white-collar crime exceeds the dollar losses [*638] from all the crimes associated with African Americans put together." n54 The cost of street crime each year is estimated at $ 9 billion while the cost of white-collar corporate crime is estimated at $ 100 billion to $ 200 billion per year. n55 In addition to loss of money, more human lives are lost each year as a result of corporate actions than from street crimes. n56 For instance, approximately 25,000 lives are lost annually to murder and non-negligent manslaughter. n57 In comparison, more than 1.4 million deaths result annually from white-collar or corporate actions: the manufacture of cigarettes, asbestos, dangerous products, and employee exposure to dangerous chemicals and other safety hazards. n58 Further, corporate misconduct - marketing unsafe autos, health care products, and dangerous pharmaceuticals, as well as toxic dumping - also take a human toll. n59 Blacks are often cast as menaces to society through the labeling of certain acts as deviant and criminal. However, criminal studies show that blacks are no more dangerous than any other segment of the United States population. Rather, blacks remain "shackled" to slavery-era and Reconstruction-era myths of black criminality. One commentator, Regina Austin, relying on Howard Becker's "interactionist" or "labeling" theory of deviance, explains why black people continue to be labeled deviant: n60 Social groups create deviance by making the rules whose infraction constitutes deviance, and by applying those rules to particular people and labeling them as outsiders. From this point of view, deviance is not a quality of the act the person commits, but rather a consequence of the application by others of rules and sanctions to an "offender." The deviant is one to whom that label has successfully been applied; deviant behavior is behavior that people so label. n61 Deviance is "gauged not by the nature of an act, but by the responses of powerful people to that act." n62 During slavery, white lawmakers labeled deviant behavior as any behavior, criminal or [*639] otherwise, performed by blacks. Through these labels, whites could control their slaves as well as ensure their own safety from insurrection or violence from their chattel. Similarly, the social construction of "the black criminal" serves a similar purpose today. Because blacks are labeled as violent threats to society, the criminal justice system in America still seeks to control blacks and protect white citizens from black violence. Hence, we have created a vicious cycle - crime and deviance are labeled in terms of what black people do, and, subsequently, black people are perceived as criminals and deviants. IV. BLACK MALES: CASUALTIES OF THE "WAR ON DRUGS" One area where black people, particularly black males, have been labeled criminal is in America's "War on Drugs." n63 Through the government's emphasis on petty drug offenses and "street" dealing for massive law enforcement efforts, our nation's prisons now serve as warehouses for young black males. A. Law-and-Order Approach In 1982, President Ronald Reagan declared a "war on drugs" after Americans proclaimed in national polls that drug use was the number one domestic problem. n64 Today, over a decade later, the drug problem continues to be at the forefront of America's political agenda. n65 In 1994, after Republicans swept elections across the nation and gained control of the United States Congress for the first time in forty years, many asserted that the landslide victory turned largely on the Republican campaign promise for a tough law-and-order approach to the drug crisis. Indeed, one author states that next to being called a politician, being soft on crime was every candidate's worst fear. n66 [*640] Law-and-order rhetoric has been a predominant theme in national politics for years, n67 and President Clinton has also jumped onto the "law-and-order bandwagon" with regard to the drug problem. During his campaign, Clinton voiced opposition to any changes in American policy toward drugs. n68 In addition, after his election, he vowed to add 100,000 additional police officers to fight the war on drugs on the local level. n69 In response to this "call to arms," the government imposed stricter federal sentencing guidelines and tougher drug laws. Consequently, the "get tough" approach to drugs produces approximately 1.2 million drug arrests per year, primarily for mere possession. n70 In 1991, one-half of first-time prisoners were convicted of drug-related crimes. n71 Drug felony prosecutions, convictions, and incarcerations have also increased dramatically in the last six years. n72 For example, in the state of New York, the rate of felony drug convictions increased by 21.6% in the first quarter of 1989 and the number of prison inmates serving sentences for drug-related convictions increased by over 300% between 1986 and 1990. n73 The main casualties of the drug war have been young black males. In 1984 and 1985, America reached the point where the majority of men in the prisons and jails were minorities - mostly black. n74 Dr. Julianne Malveaux made the following observations: It only takes a walk through a county jail to understand the devastation that drugs deal to minority communities. The majority of those incarcerated are black and brown, and most are there for drug-re- [*641] lated offenses. National data suggest that nearly a quarter of black men in their 20s are under supervision of penal authority and drugs are the primary factor. If as many white women were at risk because of the drug influence, we wouldn't wage war on people but instead on drugs. n75 While blacks account for only 12% of our nation's drug users, between 80% and 90% of those arrested for drug offenses are young black men. n76 Another grim factor is that the violence primarily caused by the lucrative drug trade kills 85 out of every 100,000 young black males every year. n77 Today, a black man has a greater chance of being killed on the streets before the age of twenty-five than a United States soldier did in the Vietnam or Persian Gulf wars. n78 Under these dire circumstances, the "War on Drugs" could be more properly labeled the "War on Black Males." As black men's lives continue to be lost, "the billions of dollars spent in the "War on Drugs" has done virtually nothing to slow, much less stop, the tide of the drug trade." n79 Essentially, our Federal Government has created a system that does not work. By solely focusing on tougher laws and longer prison sentences for drug offenders, the government rarely addresses the myriad of social problems that lead to drug trafficking and drug addiction, such as the lack of housing and employment opportunities, particularly in the inner-city. For example, "a young, poorly educated black man can earn approximately $ 2000 per month tax-free selling drugs on the streets of Washington, D.C. - or roughly $ 30 per hour." n80 Statistically, this is four times the amount of his anticipated income without the sale of drugs. n81 By ignoring these certain social realities, the drug war continues to fight the wrong enemy. In addition, the inner-city has turned into a war-zone: rival gang and drug violence have become commonplace. Likewise, overly ag- [*642] gressive law enforcement tactics further perpetuate violent behavior in these communities: You do not just willy-nilly arrest a father in front of a son, or break into someone's house after some kind of minor drug dealing and throw everyone onto the floor in front of screaming children and upset mothers, and drag people off the way we are doing routinely in our inner cities, without having it come back at you. You create anger. n82 In effect, </w:t>
      </w:r>
      <w:r w:rsidRPr="00E61D4D">
        <w:rPr>
          <w:rStyle w:val="StyleUnderline"/>
        </w:rPr>
        <w:t xml:space="preserve">the current militaristic approach to our country's drug problem </w:t>
      </w:r>
      <w:r w:rsidRPr="00E61D4D">
        <w:rPr>
          <w:rStyle w:val="Emphasis"/>
        </w:rPr>
        <w:t>fosters</w:t>
      </w:r>
      <w:r w:rsidRPr="00E61D4D">
        <w:rPr>
          <w:rStyle w:val="StyleUnderline"/>
        </w:rPr>
        <w:t xml:space="preserve"> the very thing it seeks to eliminate - </w:t>
      </w:r>
      <w:r w:rsidRPr="00E61D4D">
        <w:rPr>
          <w:rStyle w:val="Emphasis"/>
        </w:rPr>
        <w:t>violence</w:t>
      </w:r>
      <w:r>
        <w:t xml:space="preserve">. </w:t>
      </w:r>
      <w:r w:rsidRPr="00E61D4D">
        <w:rPr>
          <w:rStyle w:val="StyleUnderline"/>
        </w:rPr>
        <w:t xml:space="preserve">War-like tactics by police have </w:t>
      </w:r>
      <w:r w:rsidRPr="00E61D4D">
        <w:rPr>
          <w:rStyle w:val="Emphasis"/>
        </w:rPr>
        <w:t>transformed many African-American communities into "free-fire zones</w:t>
      </w:r>
      <w:r>
        <w:t xml:space="preserve">." n83 Coupled with the despair and destruction already prevalent in the inner-city, these tactics only exacerbate the hardships many inner-city blacks face. </w:t>
      </w:r>
      <w:r w:rsidRPr="00E61D4D">
        <w:rPr>
          <w:rStyle w:val="StyleUnderline"/>
        </w:rPr>
        <w:t>Moreover, overly agressive</w:t>
      </w:r>
      <w:r w:rsidRPr="00B4126D">
        <w:rPr>
          <w:rStyle w:val="StyleUnderline"/>
        </w:rPr>
        <w:t xml:space="preserve"> police tactics have </w:t>
      </w:r>
      <w:r w:rsidRPr="00E61D4D">
        <w:rPr>
          <w:rStyle w:val="Emphasis"/>
        </w:rPr>
        <w:t>done little to curb</w:t>
      </w:r>
      <w:r>
        <w:t xml:space="preserve"> </w:t>
      </w:r>
      <w:r w:rsidRPr="00E61D4D">
        <w:rPr>
          <w:rStyle w:val="StyleUnderline"/>
        </w:rPr>
        <w:t xml:space="preserve">the violence in the inner-city </w:t>
      </w:r>
      <w:r>
        <w:t xml:space="preserve">and the violent crime rate continues to rise at unprecedented levels. </w:t>
      </w:r>
      <w:r w:rsidRPr="00B4126D">
        <w:rPr>
          <w:rStyle w:val="StyleUnderline"/>
        </w:rPr>
        <w:t>Ironically, the</w:t>
      </w:r>
      <w:r>
        <w:t xml:space="preserve"> nation's </w:t>
      </w:r>
      <w:r w:rsidRPr="00B4126D">
        <w:rPr>
          <w:rStyle w:val="StyleUnderline"/>
        </w:rPr>
        <w:t xml:space="preserve">violent crime rate was </w:t>
      </w:r>
      <w:r w:rsidRPr="00E61D4D">
        <w:rPr>
          <w:rStyle w:val="StyleUnderline"/>
        </w:rPr>
        <w:t>actually on the</w:t>
      </w:r>
      <w:r w:rsidRPr="00B4126D">
        <w:rPr>
          <w:rStyle w:val="StyleUnderline"/>
        </w:rPr>
        <w:t xml:space="preserve"> decline until the drug war began</w:t>
      </w:r>
      <w:r>
        <w:t xml:space="preserve">. n84 In part, this increase has been attributed to the inherently illogical emphasis of the drug war. For instance, in order to solve a drug crisis, more governmental resources should go into drug prevention, education, and treatment. Instead, our resources are drained as we put more and more dollars into law enforcement. As Powell and Hershenov state, "The misdirected effort of the law and order approach militarizes our entire civil society and treats the minority community as an occupied territory. ... Instead of giving needy communities more clinics, the gov- [*643] ernment gives them more police and more prisons." n85 Therefore, the current drug war serves merely as a band-aid: it hides the wound, but it does not mend or heal it. B. The Drug War's Discriminatory Policies and Laws 1. Stiff Penalties for "Petty" Offenses One of the most critical problems facing black males has been the drug war's blatantly discriminatory policies and laws. In part, the government's policy of imposing stiff penalties for first-time petty offenses contributes to the mass imprisonment of black males. "By selecting petty drug offenses as the target for a massive law enforcement effort, [the government] facilitates the incarceration of large numbers of inner-city blacks." n86 Because many young black males in these communities are "street" or "petty" drug dealers, current drug policies and laws have singled them out as the primary drug offenders. As a result, very little emphasis has been placed on major drug traffickers. By directing law enforcement efforts towards minor drug offenders, a great number of black men who are convicted and housed in our nation's prisons are not "involved with "serious' drugs, nor are they dangerous." n87 Furthermore, a significant portion of these drug-related arrests involve marijuana, and approximately eighty-five percent of the arrests are for mere possession. n88 One Florida state judge, Henry Adams, Jr., maintains that small-time drug users and dealers, who tend to be black, are targeted; major distributors and money launderers, who tend to be white, go untouched. n89 "I hate to say it, but the government has identified the black community as the place where the problem is ...." n90 Yet the white community is also plagued by the drug epidemic. In fact, the users and dealers of the more "serious" drugs, such as cocaine and [*644] heroin, are found primarily in white communities. According to former federal drug czar, William Bennett, "the typical cocaine user is white, male, a high school graduate employed full time, and living in a small metropolitan area or suburb." n91 Moreover, statistics indicate that the majority of all drug users and violent criminals in this country are white. n92 Facts such as these lead to a query - why do the majority of our drug arrests involve black men? Powell and Hershenov maintain that the disproportionate focus of law enforcement on black offenders derives primarily from media images depicting "gun-toting black teenage gangs, [and] ghetto crack houses where unspeakable horrors take place." n93 Media images such as these are racially biased and highly damaging to black males. Until the drug enforcement agencies rid themselves of these racially biased stereotypes and drug policies, black males will continue to bear the burden for society's drug problem. 2. Sentencing Guidelines Not only are black males targeted in drug arrests, but </w:t>
      </w:r>
      <w:r w:rsidRPr="00B4126D">
        <w:rPr>
          <w:rStyle w:val="StyleUnderline"/>
        </w:rPr>
        <w:t>sentencing is</w:t>
      </w:r>
      <w:r>
        <w:t xml:space="preserve"> also </w:t>
      </w:r>
      <w:r w:rsidRPr="00B4126D">
        <w:rPr>
          <w:rStyle w:val="StyleUnderline"/>
        </w:rPr>
        <w:t>racially discriminatory</w:t>
      </w:r>
      <w:r>
        <w:t xml:space="preserve">. For example, </w:t>
      </w:r>
      <w:r w:rsidRPr="00B4126D">
        <w:rPr>
          <w:rStyle w:val="StyleUnderline"/>
        </w:rPr>
        <w:t>the sale or use of crack cocaine is punished more severely than</w:t>
      </w:r>
      <w:r>
        <w:t xml:space="preserve"> that of </w:t>
      </w:r>
      <w:r w:rsidRPr="00B4126D">
        <w:rPr>
          <w:rStyle w:val="StyleUnderline"/>
        </w:rPr>
        <w:t>powder</w:t>
      </w:r>
      <w:r>
        <w:t xml:space="preserve"> cocaine. The majority of crack users are black, while most cocaine users are white. "Both state and federal sentencing guidelines impose harsher penalties for the possession of crack." n94 Under the federal Anti-Drug Abuse Act of 1986, n95 one gram of crack cocaine is considered the equivalent of one hundred grams of powder cocaine. This disparity, commonly called the "</w:t>
      </w:r>
      <w:r w:rsidRPr="00B4126D">
        <w:rPr>
          <w:rStyle w:val="StyleUnderline"/>
        </w:rPr>
        <w:t>100 to 1</w:t>
      </w:r>
      <w:r>
        <w:t xml:space="preserve"> ratio," n96 increases the sentences of black defendants to five times that of their white counterparts. </w:t>
      </w:r>
      <w:r w:rsidRPr="00B4126D">
        <w:rPr>
          <w:rStyle w:val="StyleUnderline"/>
        </w:rPr>
        <w:t>In spite of</w:t>
      </w:r>
      <w:r>
        <w:t xml:space="preserve"> these </w:t>
      </w:r>
      <w:r w:rsidRPr="00B4126D">
        <w:rPr>
          <w:rStyle w:val="StyleUnderline"/>
        </w:rPr>
        <w:t>invidiously discriminatory laws, "</w:t>
      </w:r>
      <w:r w:rsidRPr="00B4126D">
        <w:rPr>
          <w:rStyle w:val="Emphasis"/>
        </w:rPr>
        <w:t>federal courts</w:t>
      </w:r>
      <w:r w:rsidRPr="00B4126D">
        <w:rPr>
          <w:rStyle w:val="StyleUnderline"/>
        </w:rPr>
        <w:t xml:space="preserve"> have </w:t>
      </w:r>
      <w:r w:rsidRPr="00D47680">
        <w:rPr>
          <w:rStyle w:val="Emphasis"/>
        </w:rPr>
        <w:t>nevertheless upheld these</w:t>
      </w:r>
      <w:r w:rsidRPr="00E61D4D">
        <w:rPr>
          <w:rStyle w:val="Emphasis"/>
        </w:rPr>
        <w:t xml:space="preserve"> sentencing distinctions against equal</w:t>
      </w:r>
      <w:r w:rsidRPr="00B4126D">
        <w:rPr>
          <w:rStyle w:val="Emphasis"/>
        </w:rPr>
        <w:t xml:space="preserve"> protection challenges</w:t>
      </w:r>
      <w:r w:rsidRPr="00B4126D">
        <w:rPr>
          <w:rStyle w:val="StyleUnderline"/>
        </w:rPr>
        <w:t xml:space="preserve">, finding that the </w:t>
      </w:r>
      <w:r w:rsidRPr="00E61D4D">
        <w:rPr>
          <w:rStyle w:val="Emphasis"/>
        </w:rPr>
        <w:t>guidelines have a rational basis</w:t>
      </w:r>
      <w:r w:rsidRPr="00B4126D">
        <w:rPr>
          <w:rStyle w:val="StyleUnderline"/>
        </w:rPr>
        <w:t xml:space="preserve"> and </w:t>
      </w:r>
      <w:r w:rsidRPr="00B4126D">
        <w:rPr>
          <w:rStyle w:val="Emphasis"/>
        </w:rPr>
        <w:t>no discriminatory purpose</w:t>
      </w:r>
      <w:r>
        <w:t xml:space="preserve">." n97 [*645] However, </w:t>
      </w:r>
      <w:r w:rsidRPr="00B4126D">
        <w:rPr>
          <w:rStyle w:val="StyleUnderline"/>
        </w:rPr>
        <w:t>in one state case, Minnesota v. Russell</w:t>
      </w:r>
      <w:r>
        <w:t xml:space="preserve">, n98 </w:t>
      </w:r>
      <w:r w:rsidRPr="00B4126D">
        <w:rPr>
          <w:rStyle w:val="StyleUnderline"/>
        </w:rPr>
        <w:t>the court struck down a law that punished</w:t>
      </w:r>
      <w:r>
        <w:t xml:space="preserve"> the possession of </w:t>
      </w:r>
      <w:r w:rsidRPr="00B4126D">
        <w:rPr>
          <w:rStyle w:val="StyleUnderline"/>
        </w:rPr>
        <w:t>crack</w:t>
      </w:r>
      <w:r>
        <w:t xml:space="preserve"> cocaine </w:t>
      </w:r>
      <w:r w:rsidRPr="00B4126D">
        <w:rPr>
          <w:rStyle w:val="StyleUnderline"/>
        </w:rPr>
        <w:t xml:space="preserve">more harshly than </w:t>
      </w:r>
      <w:r>
        <w:t xml:space="preserve">it did the possession of </w:t>
      </w:r>
      <w:r w:rsidRPr="00B4126D">
        <w:rPr>
          <w:rStyle w:val="StyleUnderline"/>
        </w:rPr>
        <w:t>powder</w:t>
      </w:r>
      <w:r>
        <w:t xml:space="preserve"> cocaine. n99 In so doing, the judge acknowledged the racial disparity in the case, noting that drugs associated with the white community are deemed less serious than drugs that are associated with the black community, "even when the medical evidence indicates that the effects of the drugs are the same." n100 Thus, </w:t>
      </w:r>
      <w:r w:rsidRPr="00B4126D">
        <w:rPr>
          <w:rStyle w:val="StyleUnderline"/>
        </w:rPr>
        <w:t>the judge found the law violative of the Equal Protection Clause</w:t>
      </w:r>
      <w:r>
        <w:t xml:space="preserve">s of both the Minnesota and U.S. Constitutions. n101 </w:t>
      </w:r>
      <w:r w:rsidRPr="00B4126D">
        <w:rPr>
          <w:rStyle w:val="StyleUnderline"/>
        </w:rPr>
        <w:t>The Minnesota Supreme Court affirmed</w:t>
      </w:r>
      <w:r>
        <w:t xml:space="preserve"> on the ground that the statute violated the Equal Protection Clause of the Minnesota Constitution. n102 </w:t>
      </w:r>
      <w:r w:rsidRPr="00B4126D">
        <w:rPr>
          <w:rStyle w:val="StyleUnderline"/>
        </w:rPr>
        <w:t xml:space="preserve">Similarly, </w:t>
      </w:r>
      <w:r w:rsidRPr="00B4126D">
        <w:rPr>
          <w:rStyle w:val="Emphasis"/>
        </w:rPr>
        <w:t>federal</w:t>
      </w:r>
      <w:r w:rsidRPr="00B4126D">
        <w:rPr>
          <w:rStyle w:val="StyleUnderline"/>
        </w:rPr>
        <w:t xml:space="preserve"> laws distinguishing</w:t>
      </w:r>
      <w:r>
        <w:t xml:space="preserve"> between crack cocaine and powder cocaine </w:t>
      </w:r>
      <w:r w:rsidRPr="00B4126D">
        <w:rPr>
          <w:rStyle w:val="StyleUnderline"/>
        </w:rPr>
        <w:t xml:space="preserve">should be </w:t>
      </w:r>
      <w:r w:rsidRPr="00B4126D">
        <w:rPr>
          <w:rStyle w:val="Emphasis"/>
        </w:rPr>
        <w:t>abolished</w:t>
      </w:r>
      <w:r>
        <w:t>. Because medical studies show that the effects of both drugs are equally devastating</w:t>
      </w:r>
      <w:r w:rsidRPr="00B4126D">
        <w:rPr>
          <w:rStyle w:val="StyleUnderline"/>
        </w:rPr>
        <w:t xml:space="preserve">, it is </w:t>
      </w:r>
      <w:r w:rsidRPr="00B4126D">
        <w:rPr>
          <w:rStyle w:val="Emphasis"/>
        </w:rPr>
        <w:t>irrational</w:t>
      </w:r>
      <w:r w:rsidRPr="00B4126D">
        <w:rPr>
          <w:rStyle w:val="StyleUnderline"/>
        </w:rPr>
        <w:t xml:space="preserve"> to uphold any distinction</w:t>
      </w:r>
      <w:r>
        <w:t xml:space="preserve"> between the two. Further, </w:t>
      </w:r>
      <w:r w:rsidRPr="00B4126D">
        <w:rPr>
          <w:rStyle w:val="StyleUnderline"/>
        </w:rPr>
        <w:t xml:space="preserve">the </w:t>
      </w:r>
      <w:r w:rsidRPr="00B4126D">
        <w:rPr>
          <w:rStyle w:val="Emphasis"/>
        </w:rPr>
        <w:t>fact</w:t>
      </w:r>
      <w:r>
        <w:t xml:space="preserve"> </w:t>
      </w:r>
      <w:r w:rsidRPr="00B4126D">
        <w:rPr>
          <w:rStyle w:val="StyleUnderline"/>
        </w:rPr>
        <w:t>that</w:t>
      </w:r>
      <w:r>
        <w:t xml:space="preserve"> the use of crack cocaine, which is largely associated with </w:t>
      </w:r>
      <w:r w:rsidRPr="00B4126D">
        <w:rPr>
          <w:rStyle w:val="StyleUnderline"/>
        </w:rPr>
        <w:t>the black community, is punished more severely than</w:t>
      </w:r>
      <w:r>
        <w:t xml:space="preserve"> cocaine, </w:t>
      </w:r>
      <w:r w:rsidRPr="00B4126D">
        <w:rPr>
          <w:rStyle w:val="StyleUnderline"/>
        </w:rPr>
        <w:t>the white</w:t>
      </w:r>
      <w:r>
        <w:t xml:space="preserve"> "drug of choice," </w:t>
      </w:r>
      <w:r w:rsidRPr="00B4126D">
        <w:rPr>
          <w:rStyle w:val="Emphasis"/>
        </w:rPr>
        <w:t>signals</w:t>
      </w:r>
      <w:r>
        <w:t xml:space="preserve"> </w:t>
      </w:r>
      <w:r w:rsidRPr="00B4126D">
        <w:rPr>
          <w:rStyle w:val="StyleUnderline"/>
        </w:rPr>
        <w:t xml:space="preserve">a racially </w:t>
      </w:r>
      <w:r w:rsidRPr="00B4126D">
        <w:rPr>
          <w:rStyle w:val="Emphasis"/>
        </w:rPr>
        <w:t>discriminatory</w:t>
      </w:r>
      <w:r w:rsidRPr="00B4126D">
        <w:rPr>
          <w:rStyle w:val="StyleUnderline"/>
        </w:rPr>
        <w:t xml:space="preserve"> purpose. </w:t>
      </w:r>
      <w:r w:rsidRPr="00E61D4D">
        <w:rPr>
          <w:rStyle w:val="StyleUnderline"/>
        </w:rPr>
        <w:t xml:space="preserve">Therefore, </w:t>
      </w:r>
      <w:r w:rsidRPr="00E61D4D">
        <w:rPr>
          <w:rStyle w:val="Emphasis"/>
        </w:rPr>
        <w:t>sentencing distinctions</w:t>
      </w:r>
      <w:r w:rsidRPr="00B4126D">
        <w:rPr>
          <w:rStyle w:val="Emphasis"/>
        </w:rPr>
        <w:t xml:space="preserve"> must be found to be violative of the Equal Protection Clause.</w:t>
      </w:r>
      <w:r w:rsidRPr="00E61D4D">
        <w:t xml:space="preserve"> </w:t>
      </w:r>
      <w:r>
        <w:t xml:space="preserve">3. Identical Crime, But Different Time Another problem contributing to the incarceration of black males involves racially discriminatory sentencing for identical drug offenses. For example, West Palm Beach defense attorney Michael Salnick defended a black male in a first-time drug offense case. Once found [*646] guilty, his client was sentenced to three years in prison. n103 In contrast, a white man caught in the same drug sting and also facing his first drug charge, was sentenced to only six months in prison and six years' probation. n104 Salnick remarked, "I thought I got [my client] a great deal, but considering what the white guy got, I guess it really wasn't . . . ." n105 Discrepancies in sentencing for the identical crimes committed by blacks and whites remain an overall problem in our criminal justice system. As evidenced in the Baldus Study n106 conducted in Georgia, black defendants are four times more likely to get the death penalty if they killed a white person than if they killed a black person. n107 In sum, black males are seen as the public enemy in America's "War on Drugs." Through devices such as the law-and-order approach to fighting drugs, and the government's discriminatory drug laws and policies, black males are the main casualties of this war. Not only are black males disproportionately arrested for drug crimes, they have become the profile of America's drug courier. V. EXAMINATION OF THE DRUG COURIER PROFILE A. Origins One of the most critical tools in the nation's "War on Drugs" has been the development and use of the drug courier profile. The drug courier profile was developed in the early 1970's by the DEA in an attempt to stop drug couriers from transporting narcotics between cities. n108 The profile was originally used to help DEA agents identify persons who were carrying large amounts of narcotics on domestic airline flights. n109 Since its inception, however, "the drug courier profile has been expanded from the airline setting to almost all means of transportation." n110 The drug courier profile has also been used to [*647] identify criminal suspects in many other settings. The drug courier profile is based upon certain characteristics and conduct thought to be representative of passengers traveling with illegal narcotics. Among the factors considered in these profiles have been race and ethnicity. n111 Because criminal profiles often produce accurate results, such as narcotics convictions, the profile's investigative use continues to be praised by courts. B. The Criminal Profile as a Predictive Device The Supreme Court, along with a number of lower courts, has recognized the importance of the profile device in helping law enforcement officials detect criminal activity. n112 Specifically, the drug courier profile has been sanctioned by courts as an effective means of identifying persons transporting illegal narcotics. In United States v. Mendenhall, n113 law enforcement agents stopped the defendant as she was departing from the Detroit Metropolitan Airport. n114 The agents based the investigatory stop upon the following DEA drug courier profile: (1) defendant was arriving on a flight from Los Angeles, a city believed to be the source for much of the heroin brought into Detroit; (2) defendant was the last person leaving the plane, "appeared to be very nervous," and completely surveyed the area where [DEA agents] were standing; (3) defendant did not claim any luggage; and (4) defendant changed airlines for her flight departing from Detroit. n115 Subsequently, the defendant was arrested for drug possession. In upholding the conviction, the Supreme Court held that the agents' use of a criminal profile did not invalidate the investigatory stop and triggered no Fourth Amendment protection. n116 Joined by [*648] Chief Justice Burger and Justice Blackmun in a separate opinion, Justice Powell found that the stop was constitutional because the agents had reasonable suspicion that the defendant was involved in criminal activity. n117 Specifically addressing the use of the drug courier profile, Justice Powell focused primarily on the merits of the profile device. He first pointed to the success of the profile program by citing statistics from United States v. Van Lewis. n118 He concluded by stressing the importance of the highly technical and specialized program developed by the DEA in combating narcotics trafficking. n119 Thus, deferring to the judgment of the DEA agents, he found that agents' expertise of drug traffickers' methods may be relied on in determining reasonable suspicion. n120 A more recent case, United States v. Sokolow, n121 marked the first time the Court took a firm position on the issue of drug courier profiles. n122 In Sokolow, the Court found that because agents had established reasonable suspicion independent of the profile, the use of the drug courier profile did not violate the defendant's Fourth Amendment rights. n123 In addition, the Court noted that any one factor in the drug courier profile alone is not sufficient proof of illegal conduct, but may lead to reasonable suspicion when taken together with "other indicia of criminal activity." n124 Therefore, the Court legitimized the drug courier profile as an investigative tool while limiting its reach by requiring law enforcement officials to show reasonable [*649] suspicion based upon several drug courier profile characteristics before detaining a suspect. n125 In effect, the law has sanctioned the use of drug courier profiles. Recognizing criminal profiles as vital tools in assisting law enforcement officials' predictive judgments, courts view these devices as crucial weapons in our nation's drug war. C. Race as a Legitimate Factor In general, race has been commonly used as an identifying characteristic in police investigations. Similarly, the case law governing criminal profiles illustrates the use of race as a permissible basis for suspicion. n126 Although some courts have rejected race as a legitimate factor in criminal profiles, n127 in practice, race is readily being used as a factor by law enforcement in establishing criminal suspicion. Several federal courts have addressed the issue of whether race can be used as a legitimate identifying factor in criminal profiles. While the Supreme Court has not addressed this specific issue, the court did, in United States v. Martinez-Fuerte, n128 uphold the use of race-based roadside detentions of Mexican Americans. n129 Finding this type of action to be minimally intrusive, the Court held that these detentions did not trigger the Fourth Amendment. n130 Thus, the Supreme Court has accepted the use of racially selective policies as long as the intrusion is minor. n131 Federal courts have specifically addressed and sanctioned the use of race as a factor in criminal profiles. United States v. Coleman n132 provides an example of how race often facilitates criminal suspicion. In Coleman, the defendant was stopped by a DEA agent who suspected him of drug trafficking. n133 The agent pointed to the following characteristics which led him to become suspicious of the defendant: [*650] (1) defendant was coming from Los Angeles; (2) defendant did not have any luggage; and (3) defendant was black. n134 The district court held the stop unconstitutional for failure to meet the "reasonable suspicion" standard, n135 recognizing race as a legitimate factor to justify a stop if a credible rationale was given "to explain how race ... is significant in the given context." n136 Thus, the court ruled that depending upon the circumstances, race may be considered as a legitimate factor when initiating an investigatory stop. Race alone, however, has never been held to meet the reasonable articulable suspicion standard. n137 For example, in United States v. Beck, n138 a police officer stopped two black males who were sitting in an automobile parked on the side of the street near a convenience store in a high crime area. n139 After the stop, police observed a marijuana cigarette and other items thrown out of the window of the car. As a result, both men were arrested under the Alabama Uniform Controlled Substance Act. However, the Fifth Circuit held that the initial stop was unjustified because the officer's observations did not meet the reasonable articulable suspicion standard. n140 Moreover, the discovery of the marijuana cigarette "was tainted by the illegal stop" and, therefore, could not justify the arrest of the defendants. Recognizing that the two men were stopped primarily because they were black, the court stated, "There is nothing inherently suspicious about two black men sitting in a parked car, with or without the engine running, on a street in a black neighborhood on a midsummer afternoon." n141 Therefore, the court rejected the use of race as the sole factor in forming criminal suspicion. While race cannot be the sole factor in initiating such a stop, it becomes evident that police officers or drug agents can easily point to other reasons for their suspicion. Susskind notes that "because courts accept a great deal of other characteristics and types of conduct as [*651] legitimate factors for suspicion, the racial factor rarely receives close judicial attention." n142 Hence, the laxity of the reasonably articulable suspicion standard leads to unchecked police discretion that frequently results in racial discrimination. For example, in United States v. Taylor, n143 officers stopped a black defendant in the Memphis Airport because he fit a drug courier profile. n144 The officers initiated surveillance because of the defendant's "obviously agitated conduct and appearance." n145 At the evidentiary hearing, however, one of the arresting officers admitted that at least seventy-five percent of those stopped had been African American. n146 Unfazed by this admission, the Sixth Circuit held that the stop was constitutional. n147 Judges Keith and Martin wrote compelling dissents. Judge Keith maintained: The disproportionate number of African Americans who are stopped indicates that a racial imbalance against African Americans does exist and is implicitly sanctioned by the law enforcement agency. The assumption that seventy-five percent of those persons transporting drugs and other contraband through public modes of transportation are African American is impermissible. It flies in the face of reason and legitimizes a negative stereotype of African Americans. n148 [*652] Likewise, in dissent, Judge Martin also focused on the case's racial element, noting that when he himself had displayed nervousness or agitation due to flight anxiety, he received little attention from the airport police. n149 Based on this assertion, Judge Martin concluded, "I face little, if any, possibility of being stopped. Perhaps it is my dress and manner; I believe that it is these factors combined with the fact that I am white." n150 </w:t>
      </w:r>
      <w:r w:rsidRPr="00B4126D">
        <w:rPr>
          <w:rStyle w:val="StyleUnderline"/>
        </w:rPr>
        <w:t>In</w:t>
      </w:r>
      <w:r>
        <w:t xml:space="preserve"> an even more recent Sixth Circuit case, </w:t>
      </w:r>
      <w:r w:rsidRPr="00B4126D">
        <w:rPr>
          <w:rStyle w:val="StyleUnderline"/>
        </w:rPr>
        <w:t>United States v. Jennings</w:t>
      </w:r>
      <w:r>
        <w:t xml:space="preserve">, n151 </w:t>
      </w:r>
      <w:r w:rsidRPr="00B4126D">
        <w:rPr>
          <w:rStyle w:val="StyleUnderline"/>
        </w:rPr>
        <w:t>the Court upheld the defendant's conviction in a drug courier profile case</w:t>
      </w:r>
      <w:r>
        <w:t xml:space="preserve">. The defendant, a black man, had been randomly stopped for looking suspicious in the Cincinnati-Northern Kentucky Airport. n152 After conducting a full body search, the officers n153 found 820 four-milligram tablets of dilaudid, an illegal substance. n154 In a motion to suppress the evidence, </w:t>
      </w:r>
      <w:r w:rsidRPr="00B4126D">
        <w:rPr>
          <w:rStyle w:val="StyleUnderline"/>
        </w:rPr>
        <w:t>Jennings argued that officers violated the Equal Protection Clause of the Fourteenth Amendment by stopping him simply because he was black</w:t>
      </w:r>
      <w:r>
        <w:t xml:space="preserve">. n155 </w:t>
      </w:r>
      <w:r w:rsidRPr="00B4126D">
        <w:rPr>
          <w:rStyle w:val="Emphasis"/>
        </w:rPr>
        <w:t>Finding no Equal Protection violation</w:t>
      </w:r>
      <w:r w:rsidRPr="00B4126D">
        <w:rPr>
          <w:rStyle w:val="StyleUnderline"/>
        </w:rPr>
        <w:t>, the court reasoned:</w:t>
      </w:r>
      <w:r>
        <w:rPr>
          <w:rStyle w:val="StyleUnderline"/>
        </w:rPr>
        <w:t xml:space="preserve"> </w:t>
      </w:r>
      <w:r w:rsidRPr="00B4126D">
        <w:rPr>
          <w:rStyle w:val="StyleUnderline"/>
        </w:rPr>
        <w:t>It is one thing to sanction suspicionless police sweeps where in "dragnet' fashion, officers descend</w:t>
      </w:r>
      <w:r>
        <w:t xml:space="preserve"> on randomly gathered groups of individuals to question them and even request permission to search their belongings .... </w:t>
      </w:r>
      <w:r w:rsidRPr="00B4126D">
        <w:rPr>
          <w:rStyle w:val="StyleUnderline"/>
        </w:rPr>
        <w:t xml:space="preserve">It is </w:t>
      </w:r>
      <w:r w:rsidRPr="00B4126D">
        <w:rPr>
          <w:rStyle w:val="Emphasis"/>
        </w:rPr>
        <w:t>quite another matter</w:t>
      </w:r>
      <w:r>
        <w:t xml:space="preserve">, </w:t>
      </w:r>
      <w:r w:rsidRPr="00B4126D">
        <w:rPr>
          <w:rStyle w:val="StyleUnderline"/>
        </w:rPr>
        <w:t>however, to uphold</w:t>
      </w:r>
      <w:r>
        <w:t xml:space="preserve"> police </w:t>
      </w:r>
      <w:r w:rsidRPr="00B4126D">
        <w:rPr>
          <w:rStyle w:val="StyleUnderline"/>
        </w:rPr>
        <w:t xml:space="preserve">action that </w:t>
      </w:r>
      <w:r w:rsidRPr="00B4126D">
        <w:rPr>
          <w:rStyle w:val="Emphasis"/>
        </w:rPr>
        <w:t>targets individuals</w:t>
      </w:r>
      <w:r w:rsidRPr="00B4126D">
        <w:rPr>
          <w:rStyle w:val="StyleUnderline"/>
        </w:rPr>
        <w:t xml:space="preserve"> for stopping and questioning </w:t>
      </w:r>
      <w:r w:rsidRPr="00B4126D">
        <w:rPr>
          <w:rStyle w:val="Emphasis"/>
        </w:rPr>
        <w:t>on the basis of their race</w:t>
      </w:r>
      <w:r>
        <w:t xml:space="preserve"> or ethnicity. </w:t>
      </w:r>
      <w:r w:rsidRPr="00B4126D">
        <w:rPr>
          <w:rStyle w:val="StyleUnderline"/>
        </w:rPr>
        <w:t>Such</w:t>
      </w:r>
      <w:r>
        <w:t xml:space="preserve"> police </w:t>
      </w:r>
      <w:r w:rsidRPr="00B4126D">
        <w:rPr>
          <w:rStyle w:val="StyleUnderline"/>
        </w:rPr>
        <w:t>behavior is</w:t>
      </w:r>
      <w:r>
        <w:t xml:space="preserve"> [*653] </w:t>
      </w:r>
      <w:r w:rsidRPr="00B4126D">
        <w:rPr>
          <w:rStyle w:val="Emphasis"/>
        </w:rPr>
        <w:t>neither random nor indiscriminate</w:t>
      </w:r>
      <w:r>
        <w:t xml:space="preserve">. </w:t>
      </w:r>
      <w:r w:rsidRPr="00B4126D">
        <w:rPr>
          <w:rStyle w:val="StyleUnderline"/>
        </w:rPr>
        <w:t xml:space="preserve">It is </w:t>
      </w:r>
      <w:r w:rsidRPr="00B4126D">
        <w:rPr>
          <w:rStyle w:val="Emphasis"/>
        </w:rPr>
        <w:t>particularized</w:t>
      </w:r>
      <w:r w:rsidRPr="00B4126D">
        <w:rPr>
          <w:rStyle w:val="StyleUnderline"/>
        </w:rPr>
        <w:t xml:space="preserve"> and </w:t>
      </w:r>
      <w:r w:rsidRPr="00B4126D">
        <w:rPr>
          <w:rStyle w:val="Emphasis"/>
        </w:rPr>
        <w:t>discriminatory</w:t>
      </w:r>
      <w:r>
        <w:t xml:space="preserve">. n156 </w:t>
      </w:r>
      <w:r w:rsidRPr="00B4126D">
        <w:rPr>
          <w:rStyle w:val="StyleUnderline"/>
        </w:rPr>
        <w:t xml:space="preserve">Therefore, </w:t>
      </w:r>
      <w:r w:rsidRPr="00B4126D">
        <w:rPr>
          <w:rStyle w:val="Emphasis"/>
        </w:rPr>
        <w:t>this</w:t>
      </w:r>
      <w:r>
        <w:t xml:space="preserve"> recent </w:t>
      </w:r>
      <w:r w:rsidRPr="00B4126D">
        <w:rPr>
          <w:rStyle w:val="Emphasis"/>
        </w:rPr>
        <w:t>federal court decision</w:t>
      </w:r>
      <w:r w:rsidRPr="00B4126D">
        <w:rPr>
          <w:rStyle w:val="StyleUnderline"/>
        </w:rPr>
        <w:t xml:space="preserve"> </w:t>
      </w:r>
      <w:r w:rsidRPr="00B4126D">
        <w:rPr>
          <w:rStyle w:val="Emphasis"/>
        </w:rPr>
        <w:t>clearly illustrates</w:t>
      </w:r>
      <w:r w:rsidRPr="00B4126D">
        <w:rPr>
          <w:rStyle w:val="StyleUnderline"/>
        </w:rPr>
        <w:t xml:space="preserve"> </w:t>
      </w:r>
      <w:r w:rsidRPr="00B4126D">
        <w:rPr>
          <w:rStyle w:val="Emphasis"/>
        </w:rPr>
        <w:t>that race remains a legitimate factor to be used</w:t>
      </w:r>
      <w:r w:rsidRPr="00B4126D">
        <w:rPr>
          <w:rStyle w:val="StyleUnderline"/>
        </w:rPr>
        <w:t xml:space="preserve"> in drug courier profile cases. Moreover, </w:t>
      </w:r>
      <w:r w:rsidRPr="00B4126D">
        <w:rPr>
          <w:rStyle w:val="Emphasis"/>
        </w:rPr>
        <w:t>courts will not likely retreat from this view</w:t>
      </w:r>
      <w:r>
        <w:t xml:space="preserve">, especially in light of the fact that the current "War on Drugs" has become so racially polarized. Because black males have been targeted as the main offenders in the drug war, </w:t>
      </w:r>
      <w:r w:rsidRPr="00B4126D">
        <w:rPr>
          <w:rStyle w:val="StyleUnderline"/>
        </w:rPr>
        <w:t xml:space="preserve">it is </w:t>
      </w:r>
      <w:r w:rsidRPr="00B4126D">
        <w:rPr>
          <w:rStyle w:val="Emphasis"/>
        </w:rPr>
        <w:t xml:space="preserve">difficult to </w:t>
      </w:r>
      <w:r w:rsidRPr="00E61D4D">
        <w:rPr>
          <w:rStyle w:val="Emphasis"/>
        </w:rPr>
        <w:t>imagine a more powerful weapon</w:t>
      </w:r>
      <w:r w:rsidRPr="00B4126D">
        <w:rPr>
          <w:rStyle w:val="StyleUnderline"/>
        </w:rPr>
        <w:t xml:space="preserve"> than the </w:t>
      </w:r>
      <w:r w:rsidRPr="00B4126D">
        <w:rPr>
          <w:rStyle w:val="Emphasis"/>
        </w:rPr>
        <w:t xml:space="preserve">legitimized use of </w:t>
      </w:r>
      <w:r w:rsidRPr="00E61D4D">
        <w:rPr>
          <w:rStyle w:val="Emphasis"/>
        </w:rPr>
        <w:t>race in</w:t>
      </w:r>
      <w:r w:rsidRPr="00E61D4D">
        <w:t xml:space="preserve"> drug courier </w:t>
      </w:r>
      <w:r w:rsidRPr="00E61D4D">
        <w:rPr>
          <w:rStyle w:val="Emphasis"/>
        </w:rPr>
        <w:t>profiles</w:t>
      </w:r>
      <w:r>
        <w:t xml:space="preserve">. In addition, </w:t>
      </w:r>
      <w:r w:rsidRPr="00E61D4D">
        <w:rPr>
          <w:rStyle w:val="Emphasis"/>
        </w:rPr>
        <w:t>the courts' acceptance of race as a factor in criminal profiles</w:t>
      </w:r>
      <w:r w:rsidRPr="00E61D4D">
        <w:rPr>
          <w:rStyle w:val="StyleUnderline"/>
        </w:rPr>
        <w:t xml:space="preserve"> </w:t>
      </w:r>
      <w:r w:rsidRPr="00B4126D">
        <w:rPr>
          <w:rStyle w:val="StyleUnderline"/>
        </w:rPr>
        <w:t>under curren</w:t>
      </w:r>
      <w:r w:rsidRPr="00E61D4D">
        <w:t>t Fourth Amendment</w:t>
      </w:r>
      <w:r w:rsidRPr="00B4126D">
        <w:rPr>
          <w:rStyle w:val="StyleUnderline"/>
        </w:rPr>
        <w:t xml:space="preserve"> analysis </w:t>
      </w:r>
      <w:r w:rsidRPr="00E61D4D">
        <w:rPr>
          <w:rStyle w:val="Emphasis"/>
        </w:rPr>
        <w:t>provides</w:t>
      </w:r>
      <w:r w:rsidRPr="00E61D4D">
        <w:t xml:space="preserve"> even more </w:t>
      </w:r>
      <w:r w:rsidRPr="00E61D4D">
        <w:rPr>
          <w:rStyle w:val="Emphasis"/>
        </w:rPr>
        <w:t>ammunition</w:t>
      </w:r>
      <w:r w:rsidRPr="00B4126D">
        <w:rPr>
          <w:rStyle w:val="StyleUnderline"/>
        </w:rPr>
        <w:t>.</w:t>
      </w:r>
      <w:r w:rsidRPr="00E61D4D">
        <w:t xml:space="preserve"> </w:t>
      </w:r>
      <w:r>
        <w:t xml:space="preserve">D. Fourth Amendment Implications The Fourth Amendment guarantees "the right of the people to be secure in their persons, houses, papers, and effects against unreasonable searches and seizures," and provides that "no Warrants shall issue, but upon probable cause. ..." n157 </w:t>
      </w:r>
      <w:r w:rsidRPr="00E61D4D">
        <w:rPr>
          <w:rStyle w:val="Emphasis"/>
        </w:rPr>
        <w:t>Twentieth century Supreme Court jurisprudence</w:t>
      </w:r>
      <w:r w:rsidRPr="00B4126D">
        <w:rPr>
          <w:rStyle w:val="StyleUnderline"/>
        </w:rPr>
        <w:t xml:space="preserve"> has </w:t>
      </w:r>
      <w:r w:rsidRPr="00B4126D">
        <w:rPr>
          <w:rStyle w:val="Emphasis"/>
        </w:rPr>
        <w:t>created several nuances and exceptions</w:t>
      </w:r>
      <w:r>
        <w:t xml:space="preserve"> </w:t>
      </w:r>
      <w:r w:rsidRPr="00B4126D">
        <w:rPr>
          <w:rStyle w:val="StyleUnderline"/>
        </w:rPr>
        <w:t xml:space="preserve">to the warrant and probable cause requirements of the Fourth Amendment </w:t>
      </w:r>
      <w:r w:rsidRPr="00E61D4D">
        <w:rPr>
          <w:rStyle w:val="StyleUnderline"/>
        </w:rPr>
        <w:t xml:space="preserve">based on the </w:t>
      </w:r>
      <w:r w:rsidRPr="00E61D4D">
        <w:rPr>
          <w:rStyle w:val="Emphasis"/>
        </w:rPr>
        <w:t>Court's balancing individual</w:t>
      </w:r>
      <w:r w:rsidRPr="00B4126D">
        <w:rPr>
          <w:rStyle w:val="StyleUnderline"/>
        </w:rPr>
        <w:t xml:space="preserve"> privacy or possessory </w:t>
      </w:r>
      <w:r w:rsidRPr="00E61D4D">
        <w:rPr>
          <w:rStyle w:val="Emphasis"/>
        </w:rPr>
        <w:t>interests</w:t>
      </w:r>
      <w:r w:rsidRPr="00B4126D">
        <w:rPr>
          <w:rStyle w:val="StyleUnderline"/>
        </w:rPr>
        <w:t xml:space="preserve"> </w:t>
      </w:r>
      <w:r w:rsidRPr="00B4126D">
        <w:rPr>
          <w:rStyle w:val="Emphasis"/>
        </w:rPr>
        <w:t>against state interests in effective law enforcement</w:t>
      </w:r>
      <w:r>
        <w:t xml:space="preserve">. </w:t>
      </w:r>
      <w:r w:rsidRPr="00B4126D">
        <w:rPr>
          <w:rStyle w:val="StyleUnderline"/>
        </w:rPr>
        <w:t>For example, in some situations, the Supreme Court interprets the Constitution to permit warrantless searches</w:t>
      </w:r>
      <w:r>
        <w:t xml:space="preserve"> when made in emergency situations or after a "hot pursuit" of the suspect. n158 </w:t>
      </w:r>
      <w:r w:rsidRPr="00B4126D">
        <w:rPr>
          <w:rStyle w:val="StyleUnderline"/>
        </w:rPr>
        <w:t xml:space="preserve">In addition, the Court has permitted great flexibility with regard to the probable cause requirement of the Fourth Amendment. By </w:t>
      </w:r>
      <w:r w:rsidRPr="00B4126D">
        <w:rPr>
          <w:rStyle w:val="Emphasis"/>
        </w:rPr>
        <w:t>permitting</w:t>
      </w:r>
      <w:r>
        <w:t xml:space="preserve"> "</w:t>
      </w:r>
      <w:r w:rsidRPr="00B4126D">
        <w:rPr>
          <w:rStyle w:val="StyleUnderline"/>
        </w:rPr>
        <w:t xml:space="preserve">stop and frisk" intrusions based on less than probable cause, the </w:t>
      </w:r>
      <w:r w:rsidRPr="00B4126D">
        <w:rPr>
          <w:rStyle w:val="Emphasis"/>
        </w:rPr>
        <w:t>Court has moved away from a strict interpretation</w:t>
      </w:r>
      <w:r>
        <w:t xml:space="preserve"> </w:t>
      </w:r>
      <w:r w:rsidRPr="00B4126D">
        <w:rPr>
          <w:rStyle w:val="StyleUnderline"/>
        </w:rPr>
        <w:t>of the Fourth Amendment</w:t>
      </w:r>
      <w:r>
        <w:t xml:space="preserve">. </w:t>
      </w:r>
      <w:r w:rsidRPr="00B4126D">
        <w:rPr>
          <w:rStyle w:val="Emphasis"/>
        </w:rPr>
        <w:t>In so doing</w:t>
      </w:r>
      <w:r w:rsidRPr="00B4126D">
        <w:rPr>
          <w:rStyle w:val="StyleUnderline"/>
        </w:rPr>
        <w:t xml:space="preserve">, the Court has </w:t>
      </w:r>
      <w:r w:rsidRPr="00B4126D">
        <w:rPr>
          <w:rStyle w:val="Emphasis"/>
        </w:rPr>
        <w:t>opened the door to a wide array of discriminatory police conduct</w:t>
      </w:r>
      <w:r>
        <w:t xml:space="preserve"> </w:t>
      </w:r>
      <w:r w:rsidRPr="00B4126D">
        <w:rPr>
          <w:rStyle w:val="StyleUnderline"/>
        </w:rPr>
        <w:t xml:space="preserve">with </w:t>
      </w:r>
      <w:r w:rsidRPr="00B4126D">
        <w:rPr>
          <w:rStyle w:val="Emphasis"/>
        </w:rPr>
        <w:t>little redress for the victims of such practices</w:t>
      </w:r>
      <w:r>
        <w:t xml:space="preserve">. [*654] 1. Terry v. Ohio n159 In the seminal case, Terry v. Ohio, </w:t>
      </w:r>
      <w:r w:rsidRPr="00B4126D">
        <w:rPr>
          <w:rStyle w:val="StyleUnderline"/>
        </w:rPr>
        <w:t>the Supreme Court "</w:t>
      </w:r>
      <w:r w:rsidRPr="00B4126D">
        <w:rPr>
          <w:rStyle w:val="Emphasis"/>
        </w:rPr>
        <w:t>created new caveats</w:t>
      </w:r>
      <w:r w:rsidRPr="00B4126D">
        <w:rPr>
          <w:rStyle w:val="StyleUnderline"/>
        </w:rPr>
        <w:t xml:space="preserve"> in the </w:t>
      </w:r>
      <w:r w:rsidRPr="00B4126D">
        <w:rPr>
          <w:rStyle w:val="Emphasis"/>
        </w:rPr>
        <w:t>common law rule</w:t>
      </w:r>
      <w:r>
        <w:t xml:space="preserve"> </w:t>
      </w:r>
      <w:r w:rsidRPr="00B4126D">
        <w:t>that the arrest of an individual was a seizure of that person, and could only be justified by a showing of probable cause</w:t>
      </w:r>
      <w:r>
        <w:t xml:space="preserve"> by the officer making the arrest." n160 In Terry, a police officer observed the defendant and another man pacing back and forth in front of a store. Suspecting that the two were attempting to rob the store, the officer approached the defendants and requested identification. After further questioning, the officer grabbed Terry and frisked him by patting down the outside of his clothing. As a result of the search, the officer found a gun in Terry's coat pocket. Terry and the co-defendant were then arrested. n161 </w:t>
      </w:r>
      <w:r w:rsidRPr="00E61D4D">
        <w:rPr>
          <w:rStyle w:val="StyleUnderline"/>
        </w:rPr>
        <w:t>In upholding the conviction, the majority in Terry created</w:t>
      </w:r>
      <w:r>
        <w:t xml:space="preserve"> what is now commonly referred to as "</w:t>
      </w:r>
      <w:r w:rsidRPr="00E61D4D">
        <w:rPr>
          <w:rStyle w:val="StyleUnderline"/>
        </w:rPr>
        <w:t>Terry stops</w:t>
      </w:r>
      <w:r>
        <w:t xml:space="preserve">" or "Terry frisks." n162 </w:t>
      </w:r>
      <w:r w:rsidRPr="00E61D4D">
        <w:rPr>
          <w:rStyle w:val="Emphasis"/>
        </w:rPr>
        <w:t>Recognizing the public interest</w:t>
      </w:r>
      <w:r w:rsidRPr="00E61D4D">
        <w:t xml:space="preserve"> </w:t>
      </w:r>
      <w:r w:rsidRPr="00E61D4D">
        <w:rPr>
          <w:rStyle w:val="StyleUnderline"/>
        </w:rPr>
        <w:t xml:space="preserve">in safety and effective law enforcement, the Court </w:t>
      </w:r>
      <w:r w:rsidRPr="00E61D4D">
        <w:rPr>
          <w:rStyle w:val="Emphasis"/>
        </w:rPr>
        <w:t>developed an intermediate ground</w:t>
      </w:r>
      <w:r w:rsidRPr="00E61D4D">
        <w:rPr>
          <w:rStyle w:val="StyleUnderline"/>
        </w:rPr>
        <w:t xml:space="preserve">, a </w:t>
      </w:r>
      <w:r w:rsidRPr="00E61D4D">
        <w:rPr>
          <w:rStyle w:val="Emphasis"/>
        </w:rPr>
        <w:t>compromise</w:t>
      </w:r>
      <w:r>
        <w:t xml:space="preserve"> </w:t>
      </w:r>
      <w:r w:rsidRPr="00E61D4D">
        <w:rPr>
          <w:rStyle w:val="StyleUnderline"/>
        </w:rPr>
        <w:t>between a citizen's</w:t>
      </w:r>
      <w:r>
        <w:t xml:space="preserve"> Fourth Amendment </w:t>
      </w:r>
      <w:r w:rsidRPr="00E61D4D">
        <w:rPr>
          <w:rStyle w:val="StyleUnderline"/>
        </w:rPr>
        <w:t>rights and the needs of law enforcement</w:t>
      </w:r>
      <w:r>
        <w:t xml:space="preserve">. n163 Hence, Terry allows police to stop citizens and perform a weapons frisk based on a level of suspicion lower than probable cause. n164 In these instances, police are permitted to conduct a brief, investigatory stop, so long as the stop is supported by specific, articulable facts which give rise to reasonable suspicion. n165 Further, if the officer has reasonable suspicion that the suspect is armed, the officer may frisk the person for weapons. n166 If the Terry stop and frisk then give rise to probable cause of a crime, the officer may arrest the suspect. n167 The Terry rationale has also been applied to stops of automobiles. n168 [*655] 2. Discrimination Against Black Males - the "Out-of-Place" Doctrine, "Random" Investigatory Stops, and Street Sweeps </w:t>
      </w:r>
      <w:r w:rsidRPr="00E61D4D">
        <w:rPr>
          <w:rStyle w:val="StyleUnderline"/>
        </w:rPr>
        <w:t xml:space="preserve">The combination of </w:t>
      </w:r>
      <w:r w:rsidRPr="00E61D4D">
        <w:rPr>
          <w:rStyle w:val="Emphasis"/>
        </w:rPr>
        <w:t>many courts' acceptance of race as probative of criminal activity</w:t>
      </w:r>
      <w:r w:rsidRPr="00E61D4D">
        <w:rPr>
          <w:rStyle w:val="StyleUnderline"/>
        </w:rPr>
        <w:t xml:space="preserve"> and the </w:t>
      </w:r>
      <w:r w:rsidRPr="00E61D4D">
        <w:rPr>
          <w:rStyle w:val="Emphasis"/>
        </w:rPr>
        <w:t>erosion of the</w:t>
      </w:r>
      <w:r>
        <w:t xml:space="preserve"> probable cause </w:t>
      </w:r>
      <w:r w:rsidRPr="00E61D4D">
        <w:rPr>
          <w:rStyle w:val="Emphasis"/>
        </w:rPr>
        <w:t>requirement in Terry</w:t>
      </w:r>
      <w:r>
        <w:t xml:space="preserve"> </w:t>
      </w:r>
      <w:r w:rsidRPr="00E61D4D">
        <w:rPr>
          <w:rStyle w:val="StyleUnderline"/>
        </w:rPr>
        <w:t xml:space="preserve">has </w:t>
      </w:r>
      <w:r w:rsidRPr="00E61D4D">
        <w:rPr>
          <w:rStyle w:val="Emphasis"/>
        </w:rPr>
        <w:t>resulted in many discriminatory law enforcement practices against black males</w:t>
      </w:r>
      <w:r>
        <w:t xml:space="preserve">. </w:t>
      </w:r>
      <w:r w:rsidRPr="00E61D4D">
        <w:rPr>
          <w:rStyle w:val="StyleUnderline"/>
        </w:rPr>
        <w:t>Contributing to these practices is the fact that police frequently "lower their standards of investigation when a suspect has been described as a minority, thus intruding upon a greater number of individuals who meet [a certain] description</w:t>
      </w:r>
      <w:r>
        <w:t xml:space="preserve">." n169 Accordingly, law enforcement practices such as the "out-of-place" doctrine, "random" investigatory stops, and street sweeps indicate how </w:t>
      </w:r>
      <w:r w:rsidRPr="00E61D4D">
        <w:rPr>
          <w:rStyle w:val="Emphasis"/>
        </w:rPr>
        <w:t>race is often the sole predictor</w:t>
      </w:r>
      <w:r>
        <w:t xml:space="preserve"> </w:t>
      </w:r>
      <w:r w:rsidRPr="00E61D4D">
        <w:rPr>
          <w:rStyle w:val="StyleUnderline"/>
        </w:rPr>
        <w:t>in deciding which criminal suspects to detain.</w:t>
      </w:r>
      <w:r>
        <w:t xml:space="preserve"> a. Out-of-Place Doctrine One law enforcement practice that has resulted in discrimination against black males is the "out-of-place" doctrine. Under this doctrine, a law enforcement officer becomes suspicious when a person of one race or ethnicity is seen in an area predominated by persons of a different race or ethnicity. n170 When this event occurs an investigatory stop may follow. The out-of-place doctrine has been sanctioned by several courts. In State v. Dean, n171 the Arizona Supreme Court upheld the conviction of a Hispanic defendant who had been detained, in part, because he was in a white neighborhood. n172 The court stated: While detention and investigation based on ethnic background alone would be arbitrary and capricious and therefore impermissible, the fact that a person is obviously out of place in a particular [*656] neighborhood is one of several factors that may be considered by an officer and the court in determining whether an investigation and detention is reasonable and therefore lawful. n173 Therefore, the court allowed race to be a permissible, although limited, factor in making investigatory stops. One commentator adds, "Although few federal appellate courts have explicitly agreed with the Arizona Supreme Court that race can be used in this way ... the "out of place' principle [has] by implication [been accepted]." n174 Consequently, the recognition of the out-of-place doctrine as a valid police practice has produced discriminatory actions against black males. In Kolender v. Lawson, n175 for example, the defendant, a black male, was detained or arrested on approximately fifteen occasions between March 1975 and January 1977 pursuant to a state vagrancy statute. n176 The statute n177 required persons who "loiter and wander ... without apparent reason ... to identify [themselves]" to a policeman." n178 Although the statute was struck down as unconstitutionally vague, the Court failed to address the obvious racial issue: Lawson, a black man, had been stopped each time for looking "out of place" in white neighborhoods. By allowing the use of race in investigatory stops, or failing to condemn such a practice, many courts have accepted the out-of-place doctrine as an important predictive device. In many investigatory stops, courts seem unwilling to carefully scrutinize police officers' [*657] judgments. n179 Because so much latitude is given to police officers, they can easily point to other factors besides race that contributed to their suspicion. </w:t>
      </w:r>
      <w:r w:rsidRPr="00E61D4D">
        <w:rPr>
          <w:rStyle w:val="StyleUnderline"/>
        </w:rPr>
        <w:t>The acceptance and use of the</w:t>
      </w:r>
      <w:r>
        <w:t xml:space="preserve"> out-of-place </w:t>
      </w:r>
      <w:r w:rsidRPr="00E61D4D">
        <w:rPr>
          <w:rStyle w:val="StyleUnderline"/>
        </w:rPr>
        <w:t xml:space="preserve">doctrine have proven to be </w:t>
      </w:r>
      <w:r w:rsidRPr="00E61D4D">
        <w:rPr>
          <w:rStyle w:val="Emphasis"/>
        </w:rPr>
        <w:t>devastating</w:t>
      </w:r>
      <w:r w:rsidRPr="00E61D4D">
        <w:rPr>
          <w:rStyle w:val="StyleUnderline"/>
        </w:rPr>
        <w:t xml:space="preserve"> to the </w:t>
      </w:r>
      <w:r w:rsidRPr="00E61D4D">
        <w:rPr>
          <w:rStyle w:val="Emphasis"/>
        </w:rPr>
        <w:t>minority community</w:t>
      </w:r>
      <w:r>
        <w:t xml:space="preserve">. For instance, there are far more predominantly white areas than predominantly black areas. Therefore, minorities will be deemed "out of place" more often than whites. Coupled with the fact that many police officers admit that race is a factor used in determining who to detain, the out-of-place doctrine is being used to stop black men. The saying, "being in the wrong place at the wrong time" holds especially true for black males. In addition to the racial implications, </w:t>
      </w:r>
      <w:r w:rsidRPr="00E61D4D">
        <w:rPr>
          <w:rStyle w:val="StyleUnderline"/>
        </w:rPr>
        <w:t>the</w:t>
      </w:r>
      <w:r>
        <w:t xml:space="preserve"> out-of-place </w:t>
      </w:r>
      <w:r w:rsidRPr="00E61D4D">
        <w:rPr>
          <w:rStyle w:val="StyleUnderline"/>
        </w:rPr>
        <w:t xml:space="preserve">doctrine may impinge upon black males' constitutional due process rights, specifically the rights to travel and associate. By making certain areas "off limits" to black males, this segment of the population is </w:t>
      </w:r>
      <w:r w:rsidRPr="00E61D4D">
        <w:rPr>
          <w:rStyle w:val="Emphasis"/>
        </w:rPr>
        <w:t>restrained from moving freely</w:t>
      </w:r>
      <w:r w:rsidRPr="00E61D4D">
        <w:rPr>
          <w:rStyle w:val="StyleUnderline"/>
        </w:rPr>
        <w:t xml:space="preserve"> in our society. Further</w:t>
      </w:r>
      <w:r>
        <w:t xml:space="preserve">, by confining blacks to predominantly black areas, </w:t>
      </w:r>
      <w:r w:rsidRPr="00E61D4D">
        <w:rPr>
          <w:rStyle w:val="StyleUnderline"/>
        </w:rPr>
        <w:t xml:space="preserve">blacks are </w:t>
      </w:r>
      <w:r w:rsidRPr="00E61D4D">
        <w:rPr>
          <w:rStyle w:val="Emphasis"/>
        </w:rPr>
        <w:t>limited in their associations</w:t>
      </w:r>
      <w:r w:rsidRPr="00E61D4D">
        <w:rPr>
          <w:rStyle w:val="StyleUnderline"/>
        </w:rPr>
        <w:t xml:space="preserve"> with members of other races and ethnic groups.</w:t>
      </w:r>
      <w:r>
        <w:rPr>
          <w:rStyle w:val="StyleUnderline"/>
        </w:rPr>
        <w:t xml:space="preserve"> </w:t>
      </w:r>
      <w:r>
        <w:t xml:space="preserve">Along with these physical and geographical limitations, </w:t>
      </w:r>
      <w:r w:rsidRPr="00E61D4D">
        <w:rPr>
          <w:rStyle w:val="StyleUnderline"/>
        </w:rPr>
        <w:t>the</w:t>
      </w:r>
      <w:r>
        <w:t xml:space="preserve"> out-of-place </w:t>
      </w:r>
      <w:r w:rsidRPr="00E61D4D">
        <w:rPr>
          <w:rStyle w:val="StyleUnderline"/>
        </w:rPr>
        <w:t xml:space="preserve">doctrine can also be </w:t>
      </w:r>
      <w:r w:rsidRPr="00E61D4D">
        <w:rPr>
          <w:rStyle w:val="Emphasis"/>
        </w:rPr>
        <w:t>psychologically debilitating</w:t>
      </w:r>
      <w:r w:rsidRPr="00E61D4D">
        <w:rPr>
          <w:rStyle w:val="StyleUnderline"/>
        </w:rPr>
        <w:t xml:space="preserve"> to black males</w:t>
      </w:r>
      <w:r>
        <w:t xml:space="preserve">. For instance, </w:t>
      </w:r>
      <w:r w:rsidRPr="00E61D4D">
        <w:rPr>
          <w:rStyle w:val="Emphasis"/>
        </w:rPr>
        <w:t>fear, paranoia, or hatred</w:t>
      </w:r>
      <w:r w:rsidRPr="00E61D4D">
        <w:rPr>
          <w:rStyle w:val="StyleUnderline"/>
        </w:rPr>
        <w:t xml:space="preserve"> may result from the feeling of being under constant surveillance in the majority of areas in this country.</w:t>
      </w:r>
      <w:r>
        <w:rPr>
          <w:rStyle w:val="StyleUnderline"/>
        </w:rPr>
        <w:t xml:space="preserve"> </w:t>
      </w:r>
      <w:r>
        <w:t xml:space="preserve">b. Random Investigatory Stops Random investigatory stops have also resulted in discrimination against black males. "Random" stops usually occur in connection with drug courier profiles, although they also occur in other criminal investigations as well. In essence, "random" investigatory stops are Terry stops and frisks. Usually, the confiscation of drugs and weapons are the targets of such stops. Terry stops and frisks are typically viewed by courts and law enforcement as "minimal intrusions" on the defendants. When combined with a discriminatory impetus by police officers, however, these minimal intrusions can turn into highly intrusive and invasive searches. For example, black males are routinely stopped and searched by law enforcement officials in many cities throughout the [*658] country. In Florida, the state highway patrol at one time instructed its officers to be suspicious of persons who "did not fit the vehicle." n180 Among those listed as suspicious were blacks who drove Porsches, and drivers belonging to "ethnic groups associated with the drug trade." n181 Similarly, in New Jersey, the highway patrol detained blacks driving cars with out-of-state plates. As a result, although less than 5% of vehicles observed by police officers during the course of a week were occupied by black people and had out-of-state plates, approximately eighty percent of the arrests made in 1988 involved black motorists driving out-of-state vehicles. n182 In a highly publicized investigatory stop in Los Angeles, 1984 Olympic gold medalist Al Joyner was stopped and "ordered to his knees by ten white police officers who suspected him of stealing a car." After calling in Joyner's license plate number, the officers realized they had believed the plates belonged to another vehicle. Joyner was then released. After driving only a couple of blocks, he was stopped again by the same police officers. This time, he was detained because he was a suspect of a hit-and-run that involved an African-American man driving a burgundy Mazda RX7. n183 Joyner's car was a burgundy Nissan 300 SX. As a result of these investigatory stops, Joyner filed a racial discrimination suit against the Los Angeles Police Department and was awarded $ 51,501. n184 Discriminatory stops such as these are not isolated incidents. Rather, they occur on a wide scale making it difficult today to find a black man who has not been "randomly" detained or searched. c. Street Sweeps One of the most glaring of these discriminatory police practices involves street sweeps. During street sweeps, police officers occupy minority communities and routinely stop and search masses of people for drugs. Although not limited to drugs, black males can be rounded [*659] up for virtually any crime. Moreover, when street sweeps are performed, arrests are often made without probable cause. n185 In Davis v. Mississippi, n186 twenty-four black men were rounded up by police in connection with a rape where the only information given by the victim was that the rapist was a young black male. n187 Similar incidents have occurred in most cities throughout the country. For example, in Boston, the police, claiming to have a "secret list of known gang members," assembled and searched large numbers of minority youths. n188 In Manhattan, the Chief of the Organized Control Bureau led 150 officers to an upper-Manhattan community, Washington Heights, for a street sweep. Police sealed off an entire block and held virtually "all of the 100 people who were present there for up to two hours, during which time police taped numbers on the chests of those arrested, took their pictures and had them viewed by undercover officers." n189 As a result of the raid, police made only twenty-four felony and two misdemeanor arrests, suggesting that there was no probable cause to seize those who were involved in the sweep. n190 Another device used in street sweeps has been the creation of "black lists." For instance, on September 27, 1992, in Oneonta, New York, police created a black list after a seventy-seven year old white woman was attacked. n191 The only clue given in the case was that the attacker was a black man with a "stiletto-style" knife whose arms and hands were cut when she fended him off. n192 Thereafter, with the full cooperation of university officials, police created the black list from a roster of all black and Hispanic males registered at the State University of New York at Oneonta. Police then tracked down all of the black and Hispanic students in their dormitories, jobs, and on the streets to question them about their whereabouts during the crime, and also to examine their arms and hands. n193 One witness stated that "any black man walking down the street, they would grab his [*660] hands.... The only probable cause they had was, "you're black, you're a suspect.' " n194 In street sweeps, individualized suspicion and probable cause have been eliminated from police procedure. As a result, minorities, particularly black males, may become suspects at any time. During street sweeps, in particular, black males can be randomly rounded up simply because they are black or live in a minority or "high crime" community. In sum, many courts have sanctioned the use of race as a legitimate factor in developing drug courier or criminal profiles. Taken together with the courts' current Fourth Amendment interpretation that creates exceptions to the warrant and probable cause requirements, the law has provided the framework for abusive law enforcement practices such as the out-of-place doctrine, random investigatory stops, and street sweeps. In such abusive practices, black males are readily associated with criminal activity without any individualized suspicion. As a result, black men have become the profile of crime in America. VI. CRITICISM The Fourth Amendment guarantees that citizens shall be protected from all "unreasonable searches and seizures," and that "no Warrants shall issue, but upon probable cause ...." n195 In the context of Terry stops and frisks, police officers may briefly "stop and frisk" a suspect without a warrant or probable cause if the encounter is brief and is justified by reasonable articulable suspicion. n196 A Terry stop involves some restraint of an individual's liberty and thus constitutes a "seizure" under the Fourth Amendment. n197 </w:t>
      </w:r>
      <w:r w:rsidRPr="00E61D4D">
        <w:rPr>
          <w:rStyle w:val="Emphasis"/>
        </w:rPr>
        <w:t>Because</w:t>
      </w:r>
      <w:r>
        <w:t xml:space="preserve"> </w:t>
      </w:r>
      <w:r w:rsidRPr="00E61D4D">
        <w:rPr>
          <w:rStyle w:val="StyleUnderline"/>
        </w:rPr>
        <w:t xml:space="preserve">the Fourth Amendment prohibits only </w:t>
      </w:r>
      <w:r w:rsidRPr="00E61D4D">
        <w:rPr>
          <w:rStyle w:val="Emphasis"/>
        </w:rPr>
        <w:t>unreasonable</w:t>
      </w:r>
      <w:r w:rsidRPr="00E61D4D">
        <w:rPr>
          <w:rStyle w:val="StyleUnderline"/>
        </w:rPr>
        <w:t xml:space="preserve"> seizures, a Terry stop </w:t>
      </w:r>
      <w:r w:rsidRPr="00E61D4D">
        <w:rPr>
          <w:rStyle w:val="Emphasis"/>
        </w:rPr>
        <w:t>will be held constitutional</w:t>
      </w:r>
      <w:r w:rsidRPr="00E61D4D">
        <w:rPr>
          <w:rStyle w:val="StyleUnderline"/>
        </w:rPr>
        <w:t xml:space="preserve"> if it is </w:t>
      </w:r>
      <w:r w:rsidRPr="00E61D4D">
        <w:rPr>
          <w:rStyle w:val="Emphasis"/>
        </w:rPr>
        <w:t>reasonable</w:t>
      </w:r>
      <w:r>
        <w:t xml:space="preserve">. n198 </w:t>
      </w:r>
      <w:r w:rsidRPr="00E61D4D">
        <w:rPr>
          <w:rStyle w:val="StyleUnderline"/>
        </w:rPr>
        <w:t xml:space="preserve">The reasonableness of a Terry stop must meet a </w:t>
      </w:r>
      <w:r w:rsidRPr="00E61D4D">
        <w:rPr>
          <w:rStyle w:val="Emphasis"/>
        </w:rPr>
        <w:t>low threshold</w:t>
      </w:r>
      <w:r>
        <w:t xml:space="preserve"> </w:t>
      </w:r>
      <w:r w:rsidRPr="00E61D4D">
        <w:rPr>
          <w:rStyle w:val="StyleUnderline"/>
        </w:rPr>
        <w:t>test</w:t>
      </w:r>
      <w:r>
        <w:t xml:space="preserve"> often called a "reasonable articul- [*661] able suspicion" standard. n199 Thus, police must point to specific and articulable facts which reasonably warrant the intrusion. n200 In the context of Terry stops, current Fourth Amendment jurisprudence is harmful to minorities in three ways. First, "when the level of intrusiveness is slight, ... courts will more loosely evaluate the extent to which the action advances a legitimate law enforcement objective." n201 Moreover, the level of intrusiveness is considered only in terms of slight deprivations of autonomy. Second, Terry stops cause racial harm. For instance, in United States v. Martinez-Fuerte, n202 where race-based roadside detentions were upheld, the Supreme Court considered the action to be so minimally intrusive that it did not trigger the Fourth Amendment. n203 In his dissent, Justice Brennan criticized the majority's analysis for failing to acknowledge the racial harm - the racially selective policy which blatantly singled out Mexican Americans. n204 In addition, Justice Brennan expanded the notion of intrusiveness beyond the mere inconvenience of being pulled to the side of the road. He focused on the racial injury inflicted by the roadside detentions, stating that the experience of being arbitrarily detained "is particularly vexing for the motorist of Mexican ancestry who is selectively referred, knowing that the officer's target is the Mexican alien. That deep resentment will be stirred by a sense of unfair discrimination is not difficult to foresee." n205 Therefore, as one commentator notes, "Justice Brennan thus recognized that by retaining a narrow theory of the Fourth Amendment harm, the Court upheld only slightly intrusive police behavior that nevertheless inflicted great racial harm ...." n206 Similarly, Terry stops, specifically those involving street sweeps, the out-of-place doctrine, and random drug stops, target a racial minority - black males. Because these stops occur frequently, the racial harm inflicted on black men is great. Such random stops have led many black males to believe that by just being a black male they be [*662] come an automatic target of suspicion for virtually any crime. The resentment expressed by black males as a result of this unfair treatment is echoed throughout the media, particularly in rap lyrics: F[ - ] the police coming straight from the underground. A young nigger got it bad "cause I'm brown. I'm not the other color. Some police think They have the authority to kill a minority ... F[ - ]in' with me "cause I'm a teenager, With a little bit of gold and a pager Searching my car, looking for the product. Thinking every nigger is selling narcotics. n207 This mistrust, anger, and fear of police authority by black males cannot be quickly erased regardless of how minimally intrusive an investigatory stop may be. Additionally, in theory, Terry stops have been hailed as minimal intrusions - brief and temporary in nature. The growing trend of detaining citizens for long periods of time, such as in street sweeps, gang sweeps, and drug sweeps, indicates that these intrusions have become anything but minimal. The ritual harassment of black males by law enforcement, particularly in the inner-city, occurs frequently and routinely and cannot be described as a "minimal intrusion." n208 Third, Terry stops are harmful to minorities because they become pretext for racially discriminatory actions by police. Because courts are extremely deferential to the judgment of police officers, an officer can point to many aspects of a suspect's conduct to show that in the totality of the circumstances, the conduct warranted police suspicion. n209 In practice, police cite virtually any circumstance to justify the suspect's detention, n210 and courts rarely probe into police justifications for a stop - making it virtually impossible to prove racial discrimination. Another Terry-related problem for minorities involves on-the-street police-citizen encounters. n211 An encounter between a police officer and a citizen implicates the Fourth Amendment only when there [*663] is a seizure. n212 To determine whether a seizure has occurred, many courts use the United States Supreme Court decision, United States v. Mendenhall, n213 where the court held that a "person has been "seized' within the meaning of the Fourth Amendment only if, in view of all the circumstances surrounding the incident, a reasonable person would have believed he [or she] was not free to leave." n214 If no seizure has taken place, the Fourth Amendment is not implicated. Use of the reasonable person standard in determining whether a seizure has occurred has been criticized because it "ignores the distinct experiences of racial minorities in the criminal justice system." n215 Given the history of police brutality against blacks in this country, as well as the present climate of fear and distrust toward police officers, very few black citizens would feel free to ignore an officer. n216 Further, black males, often targets of police harassment and brutality, will not feel free to leave a police officer without considering the possible repercussions - bodily injury or death. n217 In sum, African-American men have become fair game for police harassment whenever they travel in public, be it by plane, car, bus, train, or foot. n218 In accepting this stark realization, courts must be willing to address the unique position occupied primarily by African-American men in Fourth Amendment jurisprudence, particularly in Terry stops. Specifically, the Fourth Amendment concept of harm must be expanded to address the racial harm resulting from unfair treatment of black males by law enforcement officers. In addition, the "consent" and "free-to-leave" doctrines prove unworkable given the racially abusive history between police and minorities. Further, many black males remain extremely fearful of police and with good reason. </w:t>
      </w:r>
      <w:r w:rsidRPr="00E61D4D">
        <w:rPr>
          <w:rStyle w:val="Emphasis"/>
        </w:rPr>
        <w:t>Until courts become willing to acknowledge certain racial realities</w:t>
      </w:r>
      <w:r w:rsidRPr="00E61D4D">
        <w:rPr>
          <w:rStyle w:val="StyleUnderline"/>
        </w:rPr>
        <w:t xml:space="preserve"> in</w:t>
      </w:r>
      <w:r>
        <w:t xml:space="preserve"> Fourth Amendment </w:t>
      </w:r>
      <w:r w:rsidRPr="00E61D4D">
        <w:rPr>
          <w:rStyle w:val="StyleUnderline"/>
        </w:rPr>
        <w:t xml:space="preserve">law, </w:t>
      </w:r>
      <w:r w:rsidRPr="00E61D4D">
        <w:rPr>
          <w:rStyle w:val="Emphasis"/>
        </w:rPr>
        <w:t>black males will continue to be victims</w:t>
      </w:r>
      <w:r>
        <w:t xml:space="preserve"> of unreasonable searches and seizures. [*664] VII. CONCLUSION </w:t>
      </w:r>
      <w:r w:rsidRPr="00E61D4D">
        <w:rPr>
          <w:rStyle w:val="StyleUnderline"/>
        </w:rPr>
        <w:t xml:space="preserve">African-American men are </w:t>
      </w:r>
      <w:r w:rsidRPr="00E61D4D">
        <w:rPr>
          <w:rStyle w:val="Emphasis"/>
        </w:rPr>
        <w:t>viewed as the profile of crime</w:t>
      </w:r>
      <w:r>
        <w:t xml:space="preserve"> </w:t>
      </w:r>
      <w:r w:rsidRPr="00E61D4D">
        <w:rPr>
          <w:rStyle w:val="StyleUnderline"/>
        </w:rPr>
        <w:t>in America on virtually all fronts - citizens' and police officers' suspicions, the drug war's current law enforcement efforts, and the use of race in criminal profiles</w:t>
      </w:r>
      <w:r>
        <w:t xml:space="preserve">. </w:t>
      </w:r>
      <w:r w:rsidRPr="00E61D4D">
        <w:rPr>
          <w:rStyle w:val="Emphasis"/>
        </w:rPr>
        <w:t>As long as race continues to be considered the primary predictor of criminal propensity</w:t>
      </w:r>
      <w:r>
        <w:t xml:space="preserve">, </w:t>
      </w:r>
      <w:r w:rsidRPr="00E61D4D">
        <w:rPr>
          <w:rStyle w:val="Emphasis"/>
        </w:rPr>
        <w:t>discrimination against black males will continue unabated.</w:t>
      </w:r>
    </w:p>
    <w:p w14:paraId="490CE8CB" w14:textId="4A54189A" w:rsidR="00A54310" w:rsidRDefault="00A54310" w:rsidP="00A54310">
      <w:pPr>
        <w:pStyle w:val="Heading3"/>
      </w:pPr>
      <w:r>
        <w:t>AT: aff is racist</w:t>
      </w:r>
    </w:p>
    <w:p w14:paraId="2633410C" w14:textId="77777777" w:rsidR="00A54310" w:rsidRPr="00C35BD8" w:rsidRDefault="00A54310" w:rsidP="00A54310">
      <w:pPr>
        <w:pStyle w:val="Heading4"/>
      </w:pPr>
      <w:r>
        <w:t xml:space="preserve">Fixing that requires revamping the Equal Protection Clause to allow the active </w:t>
      </w:r>
      <w:r w:rsidRPr="00E21FD1">
        <w:rPr>
          <w:u w:val="single"/>
        </w:rPr>
        <w:t>use of race</w:t>
      </w:r>
      <w:r>
        <w:t xml:space="preserve"> to reduce </w:t>
      </w:r>
      <w:r w:rsidRPr="00E21FD1">
        <w:rPr>
          <w:u w:val="single"/>
        </w:rPr>
        <w:t>discrimination in outcomes</w:t>
      </w:r>
    </w:p>
    <w:p w14:paraId="17532E25" w14:textId="77777777" w:rsidR="00A54310" w:rsidRPr="004B0847" w:rsidRDefault="00A54310" w:rsidP="00A54310">
      <w:pPr>
        <w:rPr>
          <w:rStyle w:val="Style13ptBold"/>
        </w:rPr>
      </w:pPr>
      <w:r>
        <w:rPr>
          <w:rStyle w:val="Style13ptBold"/>
        </w:rPr>
        <w:t>Yang 19</w:t>
      </w:r>
      <w:r w:rsidRPr="004B0847">
        <w:t xml:space="preserve"> – </w:t>
      </w:r>
      <w:r>
        <w:t>Professor of Law, Harvard Law School and NBER</w:t>
      </w:r>
    </w:p>
    <w:p w14:paraId="6D1E118A" w14:textId="77777777" w:rsidR="00A54310" w:rsidRDefault="00A54310" w:rsidP="00A54310">
      <w:pPr>
        <w:rPr>
          <w:sz w:val="18"/>
          <w:szCs w:val="18"/>
        </w:rPr>
      </w:pPr>
      <w:r w:rsidRPr="004B0847">
        <w:t>Crystal S.</w:t>
      </w:r>
      <w:r>
        <w:t xml:space="preserve"> Yang and </w:t>
      </w:r>
      <w:r w:rsidRPr="004B0847">
        <w:t>Will Dobbie</w:t>
      </w:r>
      <w:r>
        <w:t>, Harvard Kennedy School and NBER,</w:t>
      </w:r>
      <w:r w:rsidRPr="004B0847">
        <w:t xml:space="preserve"> </w:t>
      </w:r>
      <w:r>
        <w:t xml:space="preserve">Equal Protection Under Algorithms: A New Statistical and Legal Framework, Harvard Law, Last revised December 2019, </w:t>
      </w:r>
      <w:r>
        <w:rPr>
          <w:sz w:val="18"/>
          <w:szCs w:val="18"/>
        </w:rPr>
        <w:t xml:space="preserve">Available at </w:t>
      </w:r>
      <w:hyperlink r:id="rId31" w:history="1">
        <w:r w:rsidRPr="007A0381">
          <w:rPr>
            <w:rStyle w:val="Hyperlink"/>
            <w:sz w:val="18"/>
            <w:szCs w:val="18"/>
          </w:rPr>
          <w:t>https://scholar.harvard.edu/files/cyang/files/dy_oct2019.pdf</w:t>
        </w:r>
      </w:hyperlink>
    </w:p>
    <w:p w14:paraId="3593BBA4" w14:textId="77777777" w:rsidR="00A54310" w:rsidRPr="00B12D81" w:rsidRDefault="00A54310" w:rsidP="00A54310">
      <w:pPr>
        <w:rPr>
          <w:sz w:val="18"/>
          <w:szCs w:val="18"/>
        </w:rPr>
      </w:pPr>
    </w:p>
    <w:p w14:paraId="7F925A9E" w14:textId="77777777" w:rsidR="00A54310" w:rsidRPr="00BF59A4" w:rsidRDefault="00A54310" w:rsidP="00A54310">
      <w:pPr>
        <w:rPr>
          <w:rStyle w:val="StyleUnderline"/>
        </w:rPr>
      </w:pPr>
      <w:r w:rsidRPr="00133748">
        <w:rPr>
          <w:szCs w:val="20"/>
        </w:rPr>
        <w:t xml:space="preserve">Before we move on to an empirical assessment of how much our two proposed statistical solutions improve upon commonly-used algorithms, we briefly discuss the legality of our proposed solutions, the color blinding inputs and minorities-as-whites algorithms. </w:t>
      </w:r>
      <w:r w:rsidRPr="00133748">
        <w:rPr>
          <w:rStyle w:val="StyleUnderline"/>
          <w:szCs w:val="20"/>
        </w:rPr>
        <w:t xml:space="preserve">The most </w:t>
      </w:r>
      <w:r w:rsidRPr="00133748">
        <w:rPr>
          <w:rStyle w:val="Emphasis"/>
          <w:szCs w:val="20"/>
        </w:rPr>
        <w:t>salient distinction (from a legal perspective</w:t>
      </w:r>
      <w:r w:rsidRPr="00133748">
        <w:rPr>
          <w:rStyle w:val="StyleUnderline"/>
          <w:szCs w:val="20"/>
        </w:rPr>
        <w:t xml:space="preserve">) of </w:t>
      </w:r>
      <w:r w:rsidRPr="00133748">
        <w:rPr>
          <w:rStyle w:val="Emphasis"/>
          <w:szCs w:val="20"/>
        </w:rPr>
        <w:t>our</w:t>
      </w:r>
      <w:r w:rsidRPr="00133748">
        <w:rPr>
          <w:szCs w:val="20"/>
        </w:rPr>
        <w:t xml:space="preserve"> two </w:t>
      </w:r>
      <w:r w:rsidRPr="00BF59A4">
        <w:rPr>
          <w:rStyle w:val="StyleUnderline"/>
        </w:rPr>
        <w:t>statistical solutions relative</w:t>
      </w:r>
      <w:r w:rsidRPr="00133748">
        <w:rPr>
          <w:rStyle w:val="StyleUnderline"/>
          <w:szCs w:val="20"/>
        </w:rPr>
        <w:t xml:space="preserve"> to </w:t>
      </w:r>
      <w:r w:rsidRPr="00BF59A4">
        <w:rPr>
          <w:rStyle w:val="StyleUnderline"/>
        </w:rPr>
        <w:t xml:space="preserve">the legal </w:t>
      </w:r>
      <w:r w:rsidRPr="00BF59A4">
        <w:rPr>
          <w:rStyle w:val="Emphasis"/>
        </w:rPr>
        <w:t>excluding-inputs</w:t>
      </w:r>
      <w:r w:rsidRPr="00BF59A4">
        <w:rPr>
          <w:rStyle w:val="StyleUnderline"/>
        </w:rPr>
        <w:t xml:space="preserve"> solution is that </w:t>
      </w:r>
      <w:r w:rsidRPr="00133748">
        <w:rPr>
          <w:szCs w:val="20"/>
        </w:rPr>
        <w:t xml:space="preserve">both </w:t>
      </w:r>
      <w:r w:rsidRPr="00133748">
        <w:rPr>
          <w:rStyle w:val="StyleUnderline"/>
          <w:szCs w:val="20"/>
        </w:rPr>
        <w:t xml:space="preserve">our statistical proposals </w:t>
      </w:r>
      <w:r w:rsidRPr="00133748">
        <w:rPr>
          <w:rStyle w:val="Emphasis"/>
          <w:szCs w:val="20"/>
        </w:rPr>
        <w:t>explicitly require the consideration and use of race</w:t>
      </w:r>
      <w:r w:rsidRPr="00133748">
        <w:rPr>
          <w:rStyle w:val="StyleUnderline"/>
          <w:szCs w:val="20"/>
        </w:rPr>
        <w:t xml:space="preserve"> in the estimation process </w:t>
      </w:r>
      <w:r w:rsidRPr="00BF59A4">
        <w:rPr>
          <w:rStyle w:val="Emphasis"/>
        </w:rPr>
        <w:t>precisely in order</w:t>
      </w:r>
      <w:r w:rsidRPr="00133748">
        <w:rPr>
          <w:rStyle w:val="StyleUnderline"/>
          <w:szCs w:val="20"/>
        </w:rPr>
        <w:t xml:space="preserve"> to </w:t>
      </w:r>
      <w:r w:rsidRPr="00BF59A4">
        <w:rPr>
          <w:rStyle w:val="StyleUnderline"/>
        </w:rPr>
        <w:t xml:space="preserve">achieve a </w:t>
      </w:r>
      <w:r w:rsidRPr="00133748">
        <w:rPr>
          <w:rStyle w:val="Emphasis"/>
          <w:szCs w:val="20"/>
        </w:rPr>
        <w:t>truly race-neutral prediction</w:t>
      </w:r>
      <w:r w:rsidRPr="00133748">
        <w:rPr>
          <w:rStyle w:val="StyleUnderline"/>
          <w:szCs w:val="20"/>
        </w:rPr>
        <w:t xml:space="preserve">. In </w:t>
      </w:r>
      <w:r w:rsidRPr="00BF59A4">
        <w:rPr>
          <w:rStyle w:val="Emphasis"/>
        </w:rPr>
        <w:t>contrast</w:t>
      </w:r>
      <w:r w:rsidRPr="00133748">
        <w:rPr>
          <w:rStyle w:val="StyleUnderline"/>
          <w:szCs w:val="20"/>
        </w:rPr>
        <w:t xml:space="preserve">, the </w:t>
      </w:r>
      <w:r w:rsidRPr="00133748">
        <w:rPr>
          <w:rStyle w:val="Emphasis"/>
          <w:szCs w:val="20"/>
        </w:rPr>
        <w:t>excluding-inputs</w:t>
      </w:r>
      <w:r w:rsidRPr="00133748">
        <w:rPr>
          <w:rStyle w:val="StyleUnderline"/>
          <w:szCs w:val="20"/>
        </w:rPr>
        <w:t xml:space="preserve"> algorithm </w:t>
      </w:r>
      <w:r w:rsidRPr="00133748">
        <w:rPr>
          <w:rStyle w:val="Emphasis"/>
          <w:szCs w:val="20"/>
        </w:rPr>
        <w:t>prohibits the use</w:t>
      </w:r>
      <w:r w:rsidRPr="00BF59A4">
        <w:rPr>
          <w:rStyle w:val="StyleUnderline"/>
        </w:rPr>
        <w:t xml:space="preserve"> of race and</w:t>
      </w:r>
      <w:r w:rsidRPr="00BF59A4">
        <w:t xml:space="preserve"> all </w:t>
      </w:r>
      <w:r w:rsidRPr="00BF59A4">
        <w:rPr>
          <w:rStyle w:val="StyleUnderline"/>
        </w:rPr>
        <w:t xml:space="preserve">race-correlates. </w:t>
      </w:r>
    </w:p>
    <w:p w14:paraId="2CAB49A6" w14:textId="77777777" w:rsidR="00A54310" w:rsidRPr="00133748" w:rsidRDefault="00A54310" w:rsidP="00A54310">
      <w:pPr>
        <w:rPr>
          <w:szCs w:val="20"/>
        </w:rPr>
      </w:pPr>
      <w:r w:rsidRPr="00133748">
        <w:rPr>
          <w:szCs w:val="20"/>
        </w:rPr>
        <w:t xml:space="preserve">A lack of understanding of the underlying statistical properties of direct and proxy effects in algorithms may lead a naive observer to conclude that both proposals are illegal because they run up against the widely accepted prohibition on the use or consideration of protected characteristics.132 However, we argue that under common conceptions of the Equal Protection Clause, both statistical solutions should be legally permissible. </w:t>
      </w:r>
      <w:r w:rsidRPr="00133748">
        <w:rPr>
          <w:rStyle w:val="StyleUnderline"/>
          <w:szCs w:val="20"/>
        </w:rPr>
        <w:t xml:space="preserve">First, consider the </w:t>
      </w:r>
      <w:r w:rsidRPr="00133748">
        <w:rPr>
          <w:rStyle w:val="Emphasis"/>
          <w:szCs w:val="20"/>
        </w:rPr>
        <w:t>anti-classification principle</w:t>
      </w:r>
      <w:r w:rsidRPr="00133748">
        <w:rPr>
          <w:rStyle w:val="StyleUnderline"/>
          <w:szCs w:val="20"/>
        </w:rPr>
        <w:t xml:space="preserve">, which many argue </w:t>
      </w:r>
      <w:r w:rsidRPr="00133748">
        <w:rPr>
          <w:rStyle w:val="Emphasis"/>
          <w:szCs w:val="20"/>
        </w:rPr>
        <w:t xml:space="preserve">drives our </w:t>
      </w:r>
      <w:r w:rsidRPr="00443A6F">
        <w:rPr>
          <w:rStyle w:val="Emphasis"/>
        </w:rPr>
        <w:t>understanding of the Equal Protection doctrine</w:t>
      </w:r>
      <w:r w:rsidRPr="00133748">
        <w:rPr>
          <w:rStyle w:val="StyleUnderline"/>
          <w:szCs w:val="20"/>
        </w:rPr>
        <w:t xml:space="preserve">. This anti-classification principle </w:t>
      </w:r>
      <w:r w:rsidRPr="00443A6F">
        <w:rPr>
          <w:rStyle w:val="Emphasis"/>
        </w:rPr>
        <w:t>rests on a view</w:t>
      </w:r>
      <w:r w:rsidRPr="00133748">
        <w:rPr>
          <w:rStyle w:val="StyleUnderline"/>
          <w:szCs w:val="20"/>
        </w:rPr>
        <w:t xml:space="preserve"> that “the </w:t>
      </w:r>
      <w:r w:rsidRPr="00443A6F">
        <w:rPr>
          <w:rStyle w:val="Emphasis"/>
        </w:rPr>
        <w:t>Constitution protects individuals, not groups</w:t>
      </w:r>
      <w:r w:rsidRPr="00133748">
        <w:rPr>
          <w:rStyle w:val="StyleUnderline"/>
          <w:szCs w:val="20"/>
        </w:rPr>
        <w:t xml:space="preserve">, and </w:t>
      </w:r>
      <w:r w:rsidRPr="00106EFB">
        <w:rPr>
          <w:rStyle w:val="StyleUnderline"/>
        </w:rPr>
        <w:t xml:space="preserve">so </w:t>
      </w:r>
      <w:r w:rsidRPr="00443A6F">
        <w:rPr>
          <w:rStyle w:val="Emphasis"/>
        </w:rPr>
        <w:t>bars all</w:t>
      </w:r>
      <w:r w:rsidRPr="00106EFB">
        <w:rPr>
          <w:rStyle w:val="StyleUnderline"/>
        </w:rPr>
        <w:t xml:space="preserve"> racial classifications, except </w:t>
      </w:r>
      <w:r w:rsidRPr="00133748">
        <w:rPr>
          <w:rStyle w:val="StyleUnderline"/>
          <w:szCs w:val="20"/>
        </w:rPr>
        <w:t xml:space="preserve">as a remedy for </w:t>
      </w:r>
      <w:r w:rsidRPr="00443A6F">
        <w:rPr>
          <w:rStyle w:val="Emphasis"/>
        </w:rPr>
        <w:t>specific</w:t>
      </w:r>
      <w:r w:rsidRPr="00133748">
        <w:rPr>
          <w:rStyle w:val="StyleUnderline"/>
          <w:szCs w:val="20"/>
        </w:rPr>
        <w:t xml:space="preserve"> wrongdoing</w:t>
      </w:r>
      <w:r w:rsidRPr="00133748">
        <w:rPr>
          <w:szCs w:val="20"/>
        </w:rPr>
        <w:t xml:space="preserve">.”133 </w:t>
      </w:r>
      <w:r w:rsidRPr="00443A6F">
        <w:rPr>
          <w:rStyle w:val="Emphasis"/>
        </w:rPr>
        <w:t>If we take the anti-classification principle as the dominant concern</w:t>
      </w:r>
      <w:r w:rsidRPr="00133748">
        <w:rPr>
          <w:rStyle w:val="StyleUnderline"/>
          <w:szCs w:val="20"/>
        </w:rPr>
        <w:t xml:space="preserve"> underlying the Equal Protection Clause, the </w:t>
      </w:r>
      <w:r w:rsidRPr="00133748">
        <w:rPr>
          <w:rStyle w:val="Emphasis"/>
          <w:szCs w:val="20"/>
        </w:rPr>
        <w:t xml:space="preserve">strongest </w:t>
      </w:r>
      <w:r w:rsidRPr="00443A6F">
        <w:rPr>
          <w:rStyle w:val="Emphasis"/>
        </w:rPr>
        <w:t>critique against our statistical approaches</w:t>
      </w:r>
      <w:r w:rsidRPr="00133748">
        <w:rPr>
          <w:rStyle w:val="StyleUnderline"/>
          <w:szCs w:val="20"/>
        </w:rPr>
        <w:t xml:space="preserve">, which </w:t>
      </w:r>
      <w:r w:rsidRPr="00133748">
        <w:rPr>
          <w:rStyle w:val="Emphasis"/>
          <w:szCs w:val="20"/>
        </w:rPr>
        <w:t xml:space="preserve">require the use of </w:t>
      </w:r>
      <w:r w:rsidRPr="00443A6F">
        <w:rPr>
          <w:rStyle w:val="Emphasis"/>
        </w:rPr>
        <w:t>race</w:t>
      </w:r>
      <w:r w:rsidRPr="00443A6F">
        <w:rPr>
          <w:rStyle w:val="StyleUnderline"/>
        </w:rPr>
        <w:t xml:space="preserve"> in the first estimation step, may</w:t>
      </w:r>
      <w:r w:rsidRPr="00133748">
        <w:rPr>
          <w:rStyle w:val="StyleUnderline"/>
          <w:szCs w:val="20"/>
        </w:rPr>
        <w:t xml:space="preserve"> be that </w:t>
      </w:r>
      <w:r w:rsidRPr="00133748">
        <w:rPr>
          <w:rStyle w:val="Emphasis"/>
          <w:szCs w:val="20"/>
        </w:rPr>
        <w:t>they constitute express racial classifications that trigger strict scrutiny</w:t>
      </w:r>
      <w:r w:rsidRPr="00133748">
        <w:rPr>
          <w:rStyle w:val="StyleUnderline"/>
          <w:szCs w:val="20"/>
        </w:rPr>
        <w:t xml:space="preserve">. However, we believe that our approaches </w:t>
      </w:r>
      <w:r w:rsidRPr="00133748">
        <w:rPr>
          <w:rStyle w:val="Emphasis"/>
          <w:szCs w:val="20"/>
        </w:rPr>
        <w:t>should not</w:t>
      </w:r>
      <w:r w:rsidRPr="00133748">
        <w:rPr>
          <w:rStyle w:val="StyleUnderline"/>
          <w:szCs w:val="20"/>
        </w:rPr>
        <w:t xml:space="preserve"> be subject to strict scrutiny given that the </w:t>
      </w:r>
      <w:r w:rsidRPr="00443A6F">
        <w:rPr>
          <w:rStyle w:val="Emphasis"/>
        </w:rPr>
        <w:t>use/consideration of race</w:t>
      </w:r>
      <w:r w:rsidRPr="00133748">
        <w:rPr>
          <w:rStyle w:val="StyleUnderline"/>
          <w:szCs w:val="20"/>
        </w:rPr>
        <w:t xml:space="preserve"> is </w:t>
      </w:r>
      <w:r w:rsidRPr="00443A6F">
        <w:rPr>
          <w:rStyle w:val="Emphasis"/>
        </w:rPr>
        <w:t>not</w:t>
      </w:r>
      <w:r w:rsidRPr="00133748">
        <w:rPr>
          <w:rStyle w:val="StyleUnderline"/>
          <w:szCs w:val="20"/>
        </w:rPr>
        <w:t xml:space="preserve"> meant to </w:t>
      </w:r>
      <w:r w:rsidRPr="00443A6F">
        <w:rPr>
          <w:rStyle w:val="Emphasis"/>
        </w:rPr>
        <w:t>distinguish</w:t>
      </w:r>
      <w:r w:rsidRPr="00133748">
        <w:rPr>
          <w:rStyle w:val="StyleUnderline"/>
          <w:szCs w:val="20"/>
        </w:rPr>
        <w:t xml:space="preserve"> or treat individuals </w:t>
      </w:r>
      <w:r w:rsidRPr="00133748">
        <w:rPr>
          <w:rStyle w:val="Emphasis"/>
          <w:szCs w:val="20"/>
        </w:rPr>
        <w:t>differently</w:t>
      </w:r>
      <w:r w:rsidRPr="00133748">
        <w:rPr>
          <w:rStyle w:val="StyleUnderline"/>
          <w:szCs w:val="20"/>
        </w:rPr>
        <w:t xml:space="preserve"> on the basis of membership in a particular racial group, but the </w:t>
      </w:r>
      <w:r w:rsidRPr="00133748">
        <w:rPr>
          <w:rStyle w:val="Emphasis"/>
          <w:szCs w:val="20"/>
        </w:rPr>
        <w:t>exact opposite</w:t>
      </w:r>
      <w:r w:rsidRPr="00133748">
        <w:rPr>
          <w:szCs w:val="20"/>
        </w:rPr>
        <w:t>.134 Even supposing that our approaches were treated as express racial classifications, we argue that they are narrowly tailored towards the aim of remedying and correcting for proxy effects and historical biases that can be “baked in” to an algorithm, a compelling state interest, such that they should withstand strict scrutiny.135 Ultimately, we believe that our approaches do not violate the core tenet that underlies the anti-classification principle. Because our proposed solutions use race precisely to purge algorithmic predictions of any proxy effects that are due to membership in a particular group, our approaches are very much in line with the goal of treating citizens as individuals.</w:t>
      </w:r>
    </w:p>
    <w:p w14:paraId="42352EA9" w14:textId="77777777" w:rsidR="00A54310" w:rsidRPr="00C35BD8" w:rsidRDefault="00A54310" w:rsidP="00A54310">
      <w:pPr>
        <w:rPr>
          <w:u w:val="single"/>
        </w:rPr>
      </w:pPr>
      <w:r w:rsidRPr="00133748">
        <w:rPr>
          <w:szCs w:val="20"/>
        </w:rPr>
        <w:t xml:space="preserve">Second, and more broadly, </w:t>
      </w:r>
      <w:r w:rsidRPr="00133748">
        <w:rPr>
          <w:rStyle w:val="StyleUnderline"/>
          <w:szCs w:val="20"/>
        </w:rPr>
        <w:t xml:space="preserve">we view our </w:t>
      </w:r>
      <w:r w:rsidRPr="00133748">
        <w:rPr>
          <w:rStyle w:val="Emphasis"/>
          <w:szCs w:val="20"/>
        </w:rPr>
        <w:t>proposed solutions</w:t>
      </w:r>
      <w:r w:rsidRPr="00133748">
        <w:rPr>
          <w:rStyle w:val="StyleUnderline"/>
          <w:szCs w:val="20"/>
        </w:rPr>
        <w:t xml:space="preserve"> as </w:t>
      </w:r>
      <w:r w:rsidRPr="00106EFB">
        <w:rPr>
          <w:rStyle w:val="StyleUnderline"/>
        </w:rPr>
        <w:t xml:space="preserve">consistent with an </w:t>
      </w:r>
      <w:r w:rsidRPr="00133748">
        <w:rPr>
          <w:rStyle w:val="Emphasis"/>
          <w:szCs w:val="20"/>
        </w:rPr>
        <w:t>alternative conception of equal protection</w:t>
      </w:r>
      <w:r w:rsidRPr="00133748">
        <w:rPr>
          <w:rStyle w:val="StyleUnderline"/>
          <w:szCs w:val="20"/>
        </w:rPr>
        <w:t xml:space="preserve">, the </w:t>
      </w:r>
      <w:r w:rsidRPr="00133748">
        <w:rPr>
          <w:rStyle w:val="Emphasis"/>
          <w:szCs w:val="20"/>
        </w:rPr>
        <w:t>anti-subordination principle</w:t>
      </w:r>
      <w:r w:rsidRPr="00133748">
        <w:rPr>
          <w:szCs w:val="20"/>
        </w:rPr>
        <w:t>. As summarized by David Strauss, “</w:t>
      </w:r>
      <w:r w:rsidRPr="00133748">
        <w:rPr>
          <w:rStyle w:val="StyleUnderline"/>
          <w:szCs w:val="20"/>
        </w:rPr>
        <w:t xml:space="preserve">this principle holds that </w:t>
      </w:r>
      <w:r w:rsidRPr="00133748">
        <w:rPr>
          <w:rStyle w:val="Emphasis"/>
          <w:szCs w:val="20"/>
        </w:rPr>
        <w:t>the evil of discrimination does not lie in the use of a racial (or other similar) criterion for distinguishing</w:t>
      </w:r>
      <w:r w:rsidRPr="00133748">
        <w:rPr>
          <w:rStyle w:val="StyleUnderline"/>
          <w:szCs w:val="20"/>
        </w:rPr>
        <w:t xml:space="preserve"> among people. </w:t>
      </w:r>
      <w:r w:rsidRPr="00133748">
        <w:rPr>
          <w:rStyle w:val="Emphasis"/>
          <w:szCs w:val="20"/>
        </w:rPr>
        <w:t>Rather</w:t>
      </w:r>
      <w:r w:rsidRPr="00133748">
        <w:rPr>
          <w:rStyle w:val="StyleUnderline"/>
          <w:szCs w:val="20"/>
        </w:rPr>
        <w:t xml:space="preserve"> the evil of discrimination is </w:t>
      </w:r>
      <w:r w:rsidRPr="00133748">
        <w:rPr>
          <w:rStyle w:val="Emphasis"/>
          <w:szCs w:val="20"/>
        </w:rPr>
        <w:t>the particular kind of harm that it inflicts on the disadvantaged group</w:t>
      </w:r>
      <w:r w:rsidRPr="00133748">
        <w:rPr>
          <w:rStyle w:val="StyleUnderline"/>
          <w:szCs w:val="20"/>
        </w:rPr>
        <w:t>-in varying formulations</w:t>
      </w:r>
      <w:r w:rsidRPr="00133748">
        <w:rPr>
          <w:szCs w:val="20"/>
        </w:rPr>
        <w:t xml:space="preserve">, it subordinates them, or stigmatizes them, or brands them with a badge of caste. </w:t>
      </w:r>
      <w:r w:rsidRPr="00133748">
        <w:rPr>
          <w:rStyle w:val="StyleUnderline"/>
          <w:szCs w:val="20"/>
        </w:rPr>
        <w:t xml:space="preserve">According to the anti-subordination principle, </w:t>
      </w:r>
      <w:r w:rsidRPr="00133748">
        <w:rPr>
          <w:rStyle w:val="Emphasis"/>
          <w:szCs w:val="20"/>
        </w:rPr>
        <w:t>where that particular kind of harm is absent</w:t>
      </w:r>
      <w:r w:rsidRPr="00133748">
        <w:rPr>
          <w:rStyle w:val="StyleUnderline"/>
          <w:szCs w:val="20"/>
        </w:rPr>
        <w:t xml:space="preserve">, there is </w:t>
      </w:r>
      <w:r w:rsidRPr="00133748">
        <w:rPr>
          <w:rStyle w:val="Emphasis"/>
          <w:szCs w:val="20"/>
        </w:rPr>
        <w:t>no unlawful discrimination</w:t>
      </w:r>
      <w:r w:rsidRPr="00133748">
        <w:rPr>
          <w:rStyle w:val="StyleUnderline"/>
          <w:szCs w:val="20"/>
        </w:rPr>
        <w:t xml:space="preserve">, </w:t>
      </w:r>
      <w:r w:rsidRPr="00133748">
        <w:rPr>
          <w:rStyle w:val="Emphasis"/>
          <w:szCs w:val="20"/>
        </w:rPr>
        <w:t>even if a racial classification is used</w:t>
      </w:r>
      <w:r w:rsidRPr="00133748">
        <w:rPr>
          <w:szCs w:val="20"/>
        </w:rPr>
        <w:t xml:space="preserve">.”136 We view both </w:t>
      </w:r>
      <w:r w:rsidRPr="00133748">
        <w:rPr>
          <w:rStyle w:val="StyleUnderline"/>
          <w:szCs w:val="20"/>
        </w:rPr>
        <w:t xml:space="preserve">our </w:t>
      </w:r>
      <w:r w:rsidRPr="00133748">
        <w:rPr>
          <w:rStyle w:val="Emphasis"/>
          <w:szCs w:val="20"/>
        </w:rPr>
        <w:t>statistical proposals</w:t>
      </w:r>
      <w:r w:rsidRPr="00133748">
        <w:rPr>
          <w:szCs w:val="20"/>
        </w:rPr>
        <w:t xml:space="preserve"> as </w:t>
      </w:r>
      <w:r w:rsidRPr="00133748">
        <w:rPr>
          <w:rStyle w:val="Emphasis"/>
          <w:szCs w:val="20"/>
        </w:rPr>
        <w:t>rely</w:t>
      </w:r>
      <w:r w:rsidRPr="00133748">
        <w:rPr>
          <w:szCs w:val="20"/>
        </w:rPr>
        <w:t xml:space="preserve">ing </w:t>
      </w:r>
      <w:r w:rsidRPr="00443A6F">
        <w:rPr>
          <w:rStyle w:val="Emphasis"/>
        </w:rPr>
        <w:t>on race</w:t>
      </w:r>
      <w:r w:rsidRPr="00443A6F">
        <w:rPr>
          <w:rStyle w:val="StyleUnderline"/>
        </w:rPr>
        <w:t xml:space="preserve"> for a </w:t>
      </w:r>
      <w:r w:rsidRPr="00443A6F">
        <w:rPr>
          <w:rStyle w:val="Emphasis"/>
        </w:rPr>
        <w:t>non-subordinating use</w:t>
      </w:r>
      <w:r w:rsidRPr="00443A6F">
        <w:rPr>
          <w:rStyle w:val="StyleUnderline"/>
        </w:rPr>
        <w:t>, e</w:t>
      </w:r>
      <w:r w:rsidRPr="00133748">
        <w:rPr>
          <w:rStyle w:val="StyleUnderline"/>
          <w:szCs w:val="20"/>
        </w:rPr>
        <w:t xml:space="preserve">.g., our </w:t>
      </w:r>
      <w:r w:rsidRPr="00443A6F">
        <w:rPr>
          <w:rStyle w:val="StyleUnderline"/>
          <w:szCs w:val="20"/>
        </w:rPr>
        <w:t xml:space="preserve">statistical solutions </w:t>
      </w:r>
      <w:r w:rsidRPr="00443A6F">
        <w:rPr>
          <w:rStyle w:val="Emphasis"/>
          <w:szCs w:val="20"/>
        </w:rPr>
        <w:t>use race</w:t>
      </w:r>
      <w:r w:rsidRPr="00133748">
        <w:rPr>
          <w:rStyle w:val="StyleUnderline"/>
          <w:szCs w:val="20"/>
        </w:rPr>
        <w:t xml:space="preserve"> precisely </w:t>
      </w:r>
      <w:r w:rsidRPr="00443A6F">
        <w:rPr>
          <w:rStyle w:val="Emphasis"/>
        </w:rPr>
        <w:t>to avoid</w:t>
      </w:r>
      <w:r w:rsidRPr="00443A6F">
        <w:rPr>
          <w:rStyle w:val="StyleUnderline"/>
        </w:rPr>
        <w:t xml:space="preserve"> inflicting harm on disadvantaged groups, fully consistent with the anti-subordination principle.</w:t>
      </w:r>
    </w:p>
    <w:p w14:paraId="1740A629" w14:textId="77777777" w:rsidR="00A54310" w:rsidRPr="00A54310" w:rsidRDefault="00A54310" w:rsidP="00A54310"/>
    <w:p w14:paraId="593BB80A" w14:textId="181DC4A0" w:rsidR="00A54310" w:rsidRDefault="00A54310" w:rsidP="00A54310">
      <w:pPr>
        <w:pStyle w:val="Heading3"/>
      </w:pPr>
      <w:r>
        <w:t>AT: “judges don’t rely on algos”</w:t>
      </w:r>
    </w:p>
    <w:p w14:paraId="63103D29" w14:textId="77777777" w:rsidR="00A54310" w:rsidRDefault="00A54310" w:rsidP="00A54310">
      <w:pPr>
        <w:pStyle w:val="Heading4"/>
      </w:pPr>
      <w:r>
        <w:t>Wrong—Consensus of latest evidence, their studies are outdated</w:t>
      </w:r>
    </w:p>
    <w:p w14:paraId="01072C75" w14:textId="77777777" w:rsidR="00A54310" w:rsidRPr="00F11D61" w:rsidRDefault="00A54310" w:rsidP="00A54310">
      <w:pPr>
        <w:rPr>
          <w:rStyle w:val="Style13ptBold"/>
        </w:rPr>
      </w:pPr>
      <w:r>
        <w:rPr>
          <w:rStyle w:val="Style13ptBold"/>
        </w:rPr>
        <w:t>Humerick 20</w:t>
      </w:r>
      <w:r w:rsidRPr="00F11D61">
        <w:t xml:space="preserve"> – </w:t>
      </w:r>
      <w:r>
        <w:t>JD-Columbia Law</w:t>
      </w:r>
    </w:p>
    <w:p w14:paraId="0B4140D3" w14:textId="77777777" w:rsidR="00A54310" w:rsidRDefault="00A54310" w:rsidP="00A54310">
      <w:r>
        <w:t>Jacob Humerick, JD from Columbia Law School, Reprogramming Fairness: Affirmative Action in Algorithmic Criminal Sentencing, April 2020, http://hrlr.law.columbia.edu/hrlr-online/reprogramming-fairness-affirmative-action-in-algorithmic-criminal-sentencing/</w:t>
      </w:r>
    </w:p>
    <w:p w14:paraId="61609A98" w14:textId="77777777" w:rsidR="00A54310" w:rsidRDefault="00A54310" w:rsidP="00A54310"/>
    <w:p w14:paraId="5217AA8C" w14:textId="77777777" w:rsidR="00A54310" w:rsidRDefault="00A54310" w:rsidP="00A54310">
      <w:r>
        <w:t>[FN 9]</w:t>
      </w:r>
    </w:p>
    <w:p w14:paraId="70F69F9D" w14:textId="77777777" w:rsidR="00A54310" w:rsidRDefault="00A54310" w:rsidP="00A54310">
      <w:r w:rsidRPr="00F11D61">
        <w:rPr>
          <w:rStyle w:val="StyleUnderline"/>
        </w:rPr>
        <w:t xml:space="preserve">While judges do not rely </w:t>
      </w:r>
      <w:r w:rsidRPr="00F11D61">
        <w:rPr>
          <w:rStyle w:val="Emphasis"/>
        </w:rPr>
        <w:t>entirely</w:t>
      </w:r>
      <w:r w:rsidRPr="00F11D61">
        <w:rPr>
          <w:rStyle w:val="StyleUnderline"/>
        </w:rPr>
        <w:t xml:space="preserve"> on an algorithm when determining a sentence</w:t>
      </w:r>
      <w:r>
        <w:t xml:space="preserve">, </w:t>
      </w:r>
      <w:r w:rsidRPr="00F11D61">
        <w:rPr>
          <w:rStyle w:val="Emphasis"/>
        </w:rPr>
        <w:t>recent research suggests</w:t>
      </w:r>
      <w:r>
        <w:t xml:space="preserve"> </w:t>
      </w:r>
      <w:r w:rsidRPr="00F11D61">
        <w:rPr>
          <w:rStyle w:val="StyleUnderline"/>
        </w:rPr>
        <w:t xml:space="preserve">humans may unconsciously </w:t>
      </w:r>
      <w:r w:rsidRPr="00F11D61">
        <w:rPr>
          <w:rStyle w:val="Emphasis"/>
        </w:rPr>
        <w:t>trust algorithms more than we realize</w:t>
      </w:r>
      <w:r>
        <w:t xml:space="preserve">. </w:t>
      </w:r>
      <w:r w:rsidRPr="00F11D61">
        <w:rPr>
          <w:rStyle w:val="StyleUnderline"/>
        </w:rPr>
        <w:t xml:space="preserve">One recent survey found that </w:t>
      </w:r>
      <w:r w:rsidRPr="00F11D61">
        <w:rPr>
          <w:rStyle w:val="Emphasis"/>
        </w:rPr>
        <w:t>half</w:t>
      </w:r>
      <w:r w:rsidRPr="00F11D61">
        <w:rPr>
          <w:rStyle w:val="StyleUnderline"/>
        </w:rPr>
        <w:t xml:space="preserve"> of Virginia’s state judges </w:t>
      </w:r>
      <w:r w:rsidRPr="00F11D61">
        <w:rPr>
          <w:rStyle w:val="Emphasis"/>
        </w:rPr>
        <w:t>rely equally</w:t>
      </w:r>
      <w:r>
        <w:t xml:space="preserve"> </w:t>
      </w:r>
      <w:r w:rsidRPr="00F11D61">
        <w:rPr>
          <w:rStyle w:val="StyleUnderline"/>
        </w:rPr>
        <w:t>upon the state’s</w:t>
      </w:r>
      <w:r>
        <w:t xml:space="preserve"> Nonviolent </w:t>
      </w:r>
      <w:r w:rsidRPr="00F11D61">
        <w:rPr>
          <w:rStyle w:val="Emphasis"/>
        </w:rPr>
        <w:t>Risk Assessment</w:t>
      </w:r>
      <w:r w:rsidRPr="00F11D61">
        <w:rPr>
          <w:rStyle w:val="StyleUnderline"/>
        </w:rPr>
        <w:t xml:space="preserve"> tool and </w:t>
      </w:r>
      <w:r w:rsidRPr="00F11D61">
        <w:rPr>
          <w:rStyle w:val="Emphasis"/>
        </w:rPr>
        <w:t>their judicial experience</w:t>
      </w:r>
      <w:r>
        <w:t xml:space="preserve"> </w:t>
      </w:r>
      <w:r w:rsidRPr="00F11D61">
        <w:rPr>
          <w:rStyle w:val="StyleUnderline"/>
        </w:rPr>
        <w:t xml:space="preserve">when </w:t>
      </w:r>
      <w:r w:rsidRPr="00F11D61">
        <w:rPr>
          <w:rStyle w:val="Emphasis"/>
        </w:rPr>
        <w:t>making a sentencing decision</w:t>
      </w:r>
      <w:r>
        <w:t xml:space="preserve">. Brandon L. Garrett &amp; John Monahan, Judging Risk, 108 Calif. L. Rev. (forthcoming 2020). </w:t>
      </w:r>
      <w:r w:rsidRPr="00F11D61">
        <w:rPr>
          <w:rStyle w:val="StyleUnderline"/>
        </w:rPr>
        <w:t xml:space="preserve">If accurate, assurances that sentencing algorithms play a small role—as simply </w:t>
      </w:r>
      <w:r w:rsidRPr="00F11D61">
        <w:rPr>
          <w:rStyle w:val="Emphasis"/>
        </w:rPr>
        <w:t>one of many factors</w:t>
      </w:r>
      <w:r w:rsidRPr="00F11D61">
        <w:rPr>
          <w:rStyle w:val="StyleUnderline"/>
        </w:rPr>
        <w:t xml:space="preserve"> in consideration—become </w:t>
      </w:r>
      <w:r w:rsidRPr="00F11D61">
        <w:rPr>
          <w:rStyle w:val="Emphasis"/>
        </w:rPr>
        <w:t>less credible</w:t>
      </w:r>
      <w:r>
        <w:t xml:space="preserve">. </w:t>
      </w:r>
      <w:r w:rsidRPr="00F11D61">
        <w:rPr>
          <w:rStyle w:val="StyleUnderline"/>
        </w:rPr>
        <w:t xml:space="preserve">To be sure, such a finding goes against the </w:t>
      </w:r>
      <w:r w:rsidRPr="00F11D61">
        <w:rPr>
          <w:rStyle w:val="Emphasis"/>
        </w:rPr>
        <w:t>traditional</w:t>
      </w:r>
      <w:r w:rsidRPr="00F11D61">
        <w:rPr>
          <w:rStyle w:val="StyleUnderline"/>
        </w:rPr>
        <w:t xml:space="preserve"> scholarship suggesting that humans </w:t>
      </w:r>
      <w:r w:rsidRPr="00F11D61">
        <w:rPr>
          <w:rStyle w:val="Emphasis"/>
        </w:rPr>
        <w:t>distrust</w:t>
      </w:r>
      <w:r w:rsidRPr="00F11D61">
        <w:rPr>
          <w:rStyle w:val="StyleUnderline"/>
        </w:rPr>
        <w:t xml:space="preserve"> algorithmic output.</w:t>
      </w:r>
      <w:r>
        <w:t xml:space="preserve"> See, e.g., Dietvorst et al., Algorithm Aversion: People Erroneously Avoid Algorithms After Seeing Them Err, 144 J. Experimental Psychol.: Gen., 2015, at 1 (showing that people prefer human forecasters over algorithmic forecasters and that “people more quickly lose confidence in algorithmic than human forecasters after seeing them make the same mistake”) [hereinafter Algorithmic Aversion]. </w:t>
      </w:r>
      <w:r w:rsidRPr="00F11D61">
        <w:rPr>
          <w:rStyle w:val="StyleUnderline"/>
        </w:rPr>
        <w:t xml:space="preserve">And yet, </w:t>
      </w:r>
      <w:r w:rsidRPr="00F11D61">
        <w:rPr>
          <w:rStyle w:val="Emphasis"/>
        </w:rPr>
        <w:t>six recent studies found that “participants relied more on identical advice</w:t>
      </w:r>
      <w:r>
        <w:t xml:space="preserve"> </w:t>
      </w:r>
      <w:r w:rsidRPr="00F11D61">
        <w:rPr>
          <w:rStyle w:val="StyleUnderline"/>
        </w:rPr>
        <w:t xml:space="preserve">when they </w:t>
      </w:r>
      <w:r w:rsidRPr="00F11D61">
        <w:rPr>
          <w:rStyle w:val="Emphasis"/>
        </w:rPr>
        <w:t>thought it came from an algorithm</w:t>
      </w:r>
      <w:r w:rsidRPr="00F11D61">
        <w:rPr>
          <w:rStyle w:val="StyleUnderline"/>
        </w:rPr>
        <w:t xml:space="preserve"> than when they </w:t>
      </w:r>
      <w:r w:rsidRPr="00F11D61">
        <w:rPr>
          <w:rStyle w:val="Emphasis"/>
        </w:rPr>
        <w:t>thought it came from other people</w:t>
      </w:r>
      <w:r>
        <w:t xml:space="preserve">.” Jennifer M. Logg et al., Algorithm Appreciation: </w:t>
      </w:r>
      <w:r w:rsidRPr="00F11D61">
        <w:t>People Prefer Algorithmic to Human Judgment</w:t>
      </w:r>
      <w:r>
        <w:t xml:space="preserve"> 14 (Harv. Bus. Sch. Working Paper 17-086, 2018). While “experienced professionals . . . relied less on algorithmic advice than lay people did,” </w:t>
      </w:r>
      <w:r w:rsidRPr="00F11D61">
        <w:rPr>
          <w:rStyle w:val="Emphasis"/>
        </w:rPr>
        <w:t>mounting evidence</w:t>
      </w:r>
      <w:r>
        <w:t xml:space="preserve"> </w:t>
      </w:r>
      <w:r w:rsidRPr="00F11D61">
        <w:rPr>
          <w:rStyle w:val="StyleUnderline"/>
        </w:rPr>
        <w:t xml:space="preserve">suggests that </w:t>
      </w:r>
      <w:r w:rsidRPr="00F11D61">
        <w:rPr>
          <w:rStyle w:val="Emphasis"/>
        </w:rPr>
        <w:t>algorithms can play a bigger role in human decision-making than we have been willing to admit.</w:t>
      </w:r>
      <w:r>
        <w:t xml:space="preserve"> Id. at 2.</w:t>
      </w:r>
    </w:p>
    <w:p w14:paraId="4056334F" w14:textId="77777777" w:rsidR="00A54310" w:rsidRDefault="00A54310" w:rsidP="00A54310">
      <w:r>
        <w:t>[End FN]</w:t>
      </w:r>
    </w:p>
    <w:p w14:paraId="52BF2D18" w14:textId="77777777" w:rsidR="00A54310" w:rsidRPr="009605F4" w:rsidRDefault="00A54310" w:rsidP="00A54310"/>
    <w:p w14:paraId="2C517F75" w14:textId="45BDDAF5" w:rsidR="00EA1483" w:rsidRDefault="00EA1483" w:rsidP="00EA1483">
      <w:pPr>
        <w:pStyle w:val="Heading1"/>
      </w:pPr>
      <w:r>
        <w:t>Case—NEG</w:t>
      </w:r>
    </w:p>
    <w:p w14:paraId="1F85B642" w14:textId="67ADBFDE" w:rsidR="00EA1483" w:rsidRDefault="00EA1483" w:rsidP="00EA1483"/>
    <w:p w14:paraId="0FA682D7" w14:textId="6602981C" w:rsidR="00EA1483" w:rsidRPr="00EA1483" w:rsidRDefault="00EA1483" w:rsidP="00EA1483">
      <w:pPr>
        <w:rPr>
          <w:b/>
          <w:bCs/>
        </w:rPr>
      </w:pPr>
      <w:r w:rsidRPr="00EA1483">
        <w:rPr>
          <w:b/>
          <w:bCs/>
          <w:highlight w:val="yellow"/>
        </w:rPr>
        <w:t>***NOTE: The EPC DA+Disparate impact Bad and AI DA+EBS Good/not bad stuff from below is also highly relevant here.</w:t>
      </w:r>
    </w:p>
    <w:p w14:paraId="5B5FF30D" w14:textId="77777777" w:rsidR="00EA1483" w:rsidRPr="00EA1483" w:rsidRDefault="00EA1483" w:rsidP="00EA1483"/>
    <w:p w14:paraId="35B45224" w14:textId="3FDB415A" w:rsidR="00EA1483" w:rsidRDefault="00EA1483" w:rsidP="00EA1483">
      <w:pPr>
        <w:pStyle w:val="Heading3"/>
      </w:pPr>
      <w:r>
        <w:t>1NC Sentencing Adv</w:t>
      </w:r>
    </w:p>
    <w:p w14:paraId="61BFF92E" w14:textId="77777777" w:rsidR="00EA1483" w:rsidRDefault="00EA1483" w:rsidP="00EA1483">
      <w:pPr>
        <w:pStyle w:val="Heading4"/>
      </w:pPr>
      <w:r>
        <w:t xml:space="preserve">Squo solves and alt causes – Federal sentencing reform now, but it’s </w:t>
      </w:r>
      <w:r w:rsidRPr="00AD7BC6">
        <w:rPr>
          <w:u w:val="single"/>
        </w:rPr>
        <w:t>limited in effect</w:t>
      </w:r>
      <w:r>
        <w:t xml:space="preserve"> because </w:t>
      </w:r>
      <w:r w:rsidRPr="00675DA3">
        <w:rPr>
          <w:u w:val="single"/>
        </w:rPr>
        <w:t>sentencing</w:t>
      </w:r>
      <w:r>
        <w:t xml:space="preserve"> is only part of the puzzle, AND because most folks are at the </w:t>
      </w:r>
      <w:r w:rsidRPr="00675DA3">
        <w:rPr>
          <w:u w:val="single"/>
        </w:rPr>
        <w:t>state level</w:t>
      </w:r>
    </w:p>
    <w:p w14:paraId="1CC74C34" w14:textId="77777777" w:rsidR="00EA1483" w:rsidRPr="00F11D61" w:rsidRDefault="00EA1483" w:rsidP="00EA1483">
      <w:pPr>
        <w:rPr>
          <w:rStyle w:val="Style13ptBold"/>
        </w:rPr>
      </w:pPr>
      <w:r>
        <w:rPr>
          <w:rStyle w:val="Style13ptBold"/>
        </w:rPr>
        <w:t>Rodgers 18</w:t>
      </w:r>
      <w:r w:rsidRPr="00F11D61">
        <w:t xml:space="preserve"> – </w:t>
      </w:r>
      <w:r>
        <w:t>Professor at the Bloustein School for Public Policy, Chief Economist at Heldrich Center for Workforce Development, Non-Resident Fellow at The Century Foundation</w:t>
      </w:r>
    </w:p>
    <w:p w14:paraId="24C32F59" w14:textId="77777777" w:rsidR="00EA1483" w:rsidRDefault="00EA1483" w:rsidP="00EA1483">
      <w:r>
        <w:t>William M. Rodgers, III, Professor of Public Policy at the Bloustein School for Planning and Public Policy, Chief Economist at the Heldrich Center for Workforce Development, Non-Resident Fellow at The Century Foundation, Board Chair of the National Academy of Social Insurance, and Treasurer of the Institute for Women’s Policy Research, Race in the Labor Market: The Role of Equal Employment Opportunity and Other Policies, Revised December 2018, https://www.aeaweb.org/conference/2019/preliminary/paper/BTQE462Z</w:t>
      </w:r>
    </w:p>
    <w:p w14:paraId="6EFC359B" w14:textId="77777777" w:rsidR="00EA1483" w:rsidRDefault="00EA1483" w:rsidP="00EA1483"/>
    <w:p w14:paraId="5CA17810" w14:textId="77777777" w:rsidR="00EA1483" w:rsidRDefault="00EA1483" w:rsidP="00EA1483">
      <w:r w:rsidRPr="00F11D61">
        <w:t xml:space="preserve">Although </w:t>
      </w:r>
      <w:r w:rsidRPr="00F11D61">
        <w:rPr>
          <w:rStyle w:val="StyleUnderline"/>
        </w:rPr>
        <w:t>Congress passed the First Step Act in</w:t>
      </w:r>
      <w:r w:rsidRPr="00F11D61">
        <w:t xml:space="preserve"> May </w:t>
      </w:r>
      <w:r w:rsidRPr="00F11D61">
        <w:rPr>
          <w:rStyle w:val="StyleUnderline"/>
        </w:rPr>
        <w:t>2018</w:t>
      </w:r>
      <w:r w:rsidRPr="00F11D61">
        <w:t xml:space="preserve"> and has the President’s support, the Senate has yet to vote on the legislation. The bill has four main components. It would make retroactive the reforms enacted by the Fair Sentencing Act of 2010. The 2010 Act lessened</w:t>
      </w:r>
      <w:r>
        <w:t xml:space="preserve"> the disparity between crack and powder cocaine sentences at the federal level. The Marshall Project estimates that this could impact nearly 2,600 federal inmates. Second, the bill </w:t>
      </w:r>
      <w:r w:rsidRPr="00F11D61">
        <w:t xml:space="preserve">attempts </w:t>
      </w:r>
      <w:r w:rsidRPr="00F11D61">
        <w:rPr>
          <w:rStyle w:val="StyleUnderline"/>
        </w:rPr>
        <w:t xml:space="preserve">to </w:t>
      </w:r>
      <w:r w:rsidRPr="00F11D61">
        <w:rPr>
          <w:rStyle w:val="Emphasis"/>
        </w:rPr>
        <w:t>reduce</w:t>
      </w:r>
      <w:r w:rsidRPr="00F11D61">
        <w:t xml:space="preserve"> mandatory minimum </w:t>
      </w:r>
      <w:r w:rsidRPr="00F11D61">
        <w:rPr>
          <w:rStyle w:val="Emphasis"/>
        </w:rPr>
        <w:t>sentences under federal law</w:t>
      </w:r>
      <w:r w:rsidRPr="00F11D61">
        <w:rPr>
          <w:rStyle w:val="StyleUnderline"/>
        </w:rPr>
        <w:t>.</w:t>
      </w:r>
      <w:r w:rsidRPr="00F11D61">
        <w:t xml:space="preserve"> Third, </w:t>
      </w:r>
      <w:r w:rsidRPr="00F11D61">
        <w:rPr>
          <w:rStyle w:val="StyleUnderline"/>
        </w:rPr>
        <w:t>the bill increases “good time credits” that federal inmates can accumulate</w:t>
      </w:r>
      <w:r w:rsidRPr="00F11D61">
        <w:t xml:space="preserve">. Fourth, the Act allows inmates to get “earned time credits” by participating in more career, technical </w:t>
      </w:r>
      <w:r w:rsidRPr="00F11D61">
        <w:rPr>
          <w:rStyle w:val="StyleUnderline"/>
        </w:rPr>
        <w:t>and rehabilitative programs. The goal is to address prison overcrowding and use education programs to reduce the likelihood that an inmate will commit another crime once released and, as a result, reduce both crime and incarceration in the long term</w:t>
      </w:r>
      <w:r>
        <w:t>.</w:t>
      </w:r>
    </w:p>
    <w:p w14:paraId="3987E849" w14:textId="77777777" w:rsidR="00EA1483" w:rsidRDefault="00EA1483" w:rsidP="00EA1483">
      <w:r w:rsidRPr="00F11D61">
        <w:rPr>
          <w:rStyle w:val="StyleUnderline"/>
        </w:rPr>
        <w:t xml:space="preserve">The Act does have its </w:t>
      </w:r>
      <w:r w:rsidRPr="00F11D61">
        <w:rPr>
          <w:rStyle w:val="Emphasis"/>
        </w:rPr>
        <w:t>limitations</w:t>
      </w:r>
      <w:r w:rsidRPr="00F11D61">
        <w:rPr>
          <w:rStyle w:val="StyleUnderline"/>
        </w:rPr>
        <w:t xml:space="preserve">. The Act does </w:t>
      </w:r>
      <w:r w:rsidRPr="00F11D61">
        <w:rPr>
          <w:rStyle w:val="Emphasis"/>
        </w:rPr>
        <w:t>not</w:t>
      </w:r>
      <w:r w:rsidRPr="00F11D61">
        <w:rPr>
          <w:rStyle w:val="StyleUnderline"/>
        </w:rPr>
        <w:t xml:space="preserve"> reduce the </w:t>
      </w:r>
      <w:r w:rsidRPr="00F11D61">
        <w:rPr>
          <w:rStyle w:val="Emphasis"/>
        </w:rPr>
        <w:t>number of offenders sent to prison</w:t>
      </w:r>
      <w:r>
        <w:t xml:space="preserve">. </w:t>
      </w:r>
      <w:r w:rsidRPr="00F11D61">
        <w:rPr>
          <w:rStyle w:val="StyleUnderline"/>
        </w:rPr>
        <w:t xml:space="preserve">The Act does </w:t>
      </w:r>
      <w:r w:rsidRPr="00F11D61">
        <w:rPr>
          <w:rStyle w:val="Emphasis"/>
        </w:rPr>
        <w:t>not</w:t>
      </w:r>
      <w:r w:rsidRPr="00F11D61">
        <w:rPr>
          <w:rStyle w:val="StyleUnderline"/>
        </w:rPr>
        <w:t xml:space="preserve"> address </w:t>
      </w:r>
      <w:r w:rsidRPr="00F11D61">
        <w:rPr>
          <w:rStyle w:val="Emphasis"/>
        </w:rPr>
        <w:t>length of sentences</w:t>
      </w:r>
      <w:r>
        <w:t xml:space="preserve"> </w:t>
      </w:r>
      <w:r w:rsidRPr="00F11D61">
        <w:rPr>
          <w:rStyle w:val="StyleUnderline"/>
        </w:rPr>
        <w:t xml:space="preserve">or </w:t>
      </w:r>
      <w:r w:rsidRPr="00F11D61">
        <w:rPr>
          <w:rStyle w:val="Emphasis"/>
        </w:rPr>
        <w:t>mandatory minimums</w:t>
      </w:r>
      <w:r>
        <w:t xml:space="preserve">. </w:t>
      </w:r>
      <w:r w:rsidRPr="00F11D61">
        <w:rPr>
          <w:rStyle w:val="StyleUnderline"/>
        </w:rPr>
        <w:t xml:space="preserve">The Act will have </w:t>
      </w:r>
      <w:r w:rsidRPr="00F11D61">
        <w:rPr>
          <w:rStyle w:val="Emphasis"/>
        </w:rPr>
        <w:t>limited effect</w:t>
      </w:r>
      <w:r w:rsidRPr="00F11D61">
        <w:rPr>
          <w:rStyle w:val="StyleUnderline"/>
        </w:rPr>
        <w:t xml:space="preserve"> because the reform focuses on </w:t>
      </w:r>
      <w:r w:rsidRPr="00F11D61">
        <w:rPr>
          <w:rStyle w:val="Emphasis"/>
        </w:rPr>
        <w:t>federal</w:t>
      </w:r>
      <w:r w:rsidRPr="00F11D61">
        <w:rPr>
          <w:rStyle w:val="StyleUnderline"/>
        </w:rPr>
        <w:t xml:space="preserve"> prison, which </w:t>
      </w:r>
      <w:r w:rsidRPr="00F11D61">
        <w:rPr>
          <w:rStyle w:val="Emphasis"/>
        </w:rPr>
        <w:t>house only 13 percent</w:t>
      </w:r>
      <w:r w:rsidRPr="00F11D61">
        <w:rPr>
          <w:rStyle w:val="StyleUnderline"/>
        </w:rPr>
        <w:t xml:space="preserve"> of the nation’s prisoners. The rest are </w:t>
      </w:r>
      <w:r w:rsidRPr="00F11D61">
        <w:rPr>
          <w:rStyle w:val="Emphasis"/>
        </w:rPr>
        <w:t>in state facilities</w:t>
      </w:r>
      <w:r>
        <w:t>. Finally, undocumented immigrants are not eligible for time credit release reduce incentive.40</w:t>
      </w:r>
    </w:p>
    <w:p w14:paraId="2DE716A2" w14:textId="77777777" w:rsidR="00EA1483" w:rsidRPr="00675DA3" w:rsidRDefault="00EA1483" w:rsidP="00EA1483"/>
    <w:p w14:paraId="155BFDBA" w14:textId="77777777" w:rsidR="00EA1483" w:rsidRPr="00675DA3" w:rsidRDefault="00EA1483" w:rsidP="00EA1483">
      <w:pPr>
        <w:pStyle w:val="Heading4"/>
      </w:pPr>
      <w:r>
        <w:t>Their own arguments about systemic racism prove that the AFF is wildly insufficient – tweaks to sentencing or algorithms don’t solve their impacts</w:t>
      </w:r>
    </w:p>
    <w:p w14:paraId="052176E1" w14:textId="77777777" w:rsidR="00EA1483" w:rsidRPr="00675DA3" w:rsidRDefault="00EA1483" w:rsidP="00EA1483">
      <w:pPr>
        <w:rPr>
          <w:rStyle w:val="Style13ptBold"/>
        </w:rPr>
      </w:pPr>
      <w:r>
        <w:rPr>
          <w:rStyle w:val="Style13ptBold"/>
        </w:rPr>
        <w:t>Parker 15</w:t>
      </w:r>
      <w:r w:rsidRPr="00675DA3">
        <w:t xml:space="preserve"> – </w:t>
      </w:r>
      <w:r>
        <w:t>Director, ACLU Racial Justice Program</w:t>
      </w:r>
    </w:p>
    <w:p w14:paraId="6FDA52F4" w14:textId="77777777" w:rsidR="00EA1483" w:rsidRDefault="00EA1483" w:rsidP="00EA1483">
      <w:r>
        <w:t xml:space="preserve">Dennis Parker, Director, ACLU Racial Justice Program, 2015, ‘The Gray Wastes’ Are Built Upon Structures of Exclusion and Violence, </w:t>
      </w:r>
      <w:hyperlink r:id="rId32" w:history="1">
        <w:r w:rsidRPr="00B13F5C">
          <w:rPr>
            <w:rStyle w:val="Hyperlink"/>
          </w:rPr>
          <w:t>https://www.aclu.org/blog/racial-justice/race-and-economic-justice/gray-wastes-are-built-upon-structures-exclusion-and</w:t>
        </w:r>
      </w:hyperlink>
    </w:p>
    <w:p w14:paraId="25AD43D8" w14:textId="77777777" w:rsidR="00EA1483" w:rsidRDefault="00EA1483" w:rsidP="00EA1483"/>
    <w:p w14:paraId="031069D9" w14:textId="77777777" w:rsidR="00EA1483" w:rsidRPr="00675DA3" w:rsidRDefault="00EA1483" w:rsidP="00EA1483">
      <w:pPr>
        <w:rPr>
          <w:rStyle w:val="StyleUnderline"/>
        </w:rPr>
      </w:pPr>
      <w:r w:rsidRPr="00675DA3">
        <w:rPr>
          <w:rStyle w:val="StyleUnderline"/>
        </w:rPr>
        <w:t>To understand why</w:t>
      </w:r>
      <w:r>
        <w:t xml:space="preserve"> the events in Ferguson unfolded the way they did or why </w:t>
      </w:r>
      <w:r w:rsidRPr="00675DA3">
        <w:rPr>
          <w:rStyle w:val="StyleUnderline"/>
        </w:rPr>
        <w:t>the United States incarcerates more people than even the most repressive countries in the world</w:t>
      </w:r>
      <w:r>
        <w:t xml:space="preserve">, the Ferguson Commission and Coates both </w:t>
      </w:r>
      <w:r w:rsidRPr="00675DA3">
        <w:rPr>
          <w:rStyle w:val="StyleUnderline"/>
        </w:rPr>
        <w:t>acknowledge that</w:t>
      </w:r>
      <w:r>
        <w:t xml:space="preserve"> much of </w:t>
      </w:r>
      <w:r w:rsidRPr="00675DA3">
        <w:rPr>
          <w:rStyle w:val="StyleUnderline"/>
        </w:rPr>
        <w:t xml:space="preserve">the current discourse fails to take into account the complex collection of </w:t>
      </w:r>
      <w:r w:rsidRPr="00675DA3">
        <w:rPr>
          <w:rStyle w:val="Emphasis"/>
        </w:rPr>
        <w:t>structural causes</w:t>
      </w:r>
      <w:r>
        <w:t xml:space="preserve"> </w:t>
      </w:r>
      <w:r w:rsidRPr="00675DA3">
        <w:rPr>
          <w:rStyle w:val="StyleUnderline"/>
        </w:rPr>
        <w:t>of the problems we face today.</w:t>
      </w:r>
    </w:p>
    <w:p w14:paraId="27B95C09" w14:textId="77777777" w:rsidR="00EA1483" w:rsidRDefault="00EA1483" w:rsidP="00EA1483">
      <w:r>
        <w:t xml:space="preserve">In the report, the Ferguson Commission faulted past commissions for </w:t>
      </w:r>
      <w:r w:rsidRPr="00675DA3">
        <w:rPr>
          <w:rStyle w:val="StyleUnderline"/>
        </w:rPr>
        <w:t>focusing on</w:t>
      </w:r>
      <w:r>
        <w:t xml:space="preserve"> economic </w:t>
      </w:r>
      <w:r w:rsidRPr="00675DA3">
        <w:rPr>
          <w:rStyle w:val="StyleUnderline"/>
        </w:rPr>
        <w:t xml:space="preserve">issues “to the </w:t>
      </w:r>
      <w:r w:rsidRPr="00675DA3">
        <w:rPr>
          <w:rStyle w:val="Emphasis"/>
        </w:rPr>
        <w:t>exclusion of social issues</w:t>
      </w:r>
      <w:r w:rsidRPr="00675DA3">
        <w:rPr>
          <w:rStyle w:val="StyleUnderline"/>
        </w:rPr>
        <w:t xml:space="preserve">, such as </w:t>
      </w:r>
      <w:r w:rsidRPr="00675DA3">
        <w:rPr>
          <w:rStyle w:val="Emphasis"/>
        </w:rPr>
        <w:t>racial tension, segregation, and discrimination</w:t>
      </w:r>
      <w:r>
        <w:t xml:space="preserve">” in the incendiary aftermath of police violence against Black people. In taking an “unflinching” look at the problems facing the St. Louis region, the commission concludes that </w:t>
      </w:r>
      <w:r w:rsidRPr="00675DA3">
        <w:rPr>
          <w:rStyle w:val="StyleUnderline"/>
        </w:rPr>
        <w:t xml:space="preserve">responses to </w:t>
      </w:r>
      <w:r w:rsidRPr="00675DA3">
        <w:rPr>
          <w:rStyle w:val="Emphasis"/>
        </w:rPr>
        <w:t>systemic</w:t>
      </w:r>
      <w:r>
        <w:t xml:space="preserve"> to </w:t>
      </w:r>
      <w:r w:rsidRPr="00675DA3">
        <w:rPr>
          <w:rStyle w:val="Emphasis"/>
        </w:rPr>
        <w:t>racial discrimination</w:t>
      </w:r>
      <w:r w:rsidRPr="00675DA3">
        <w:rPr>
          <w:rStyle w:val="StyleUnderline"/>
        </w:rPr>
        <w:t xml:space="preserve"> are </w:t>
      </w:r>
      <w:r w:rsidRPr="00675DA3">
        <w:rPr>
          <w:rStyle w:val="Emphasis"/>
        </w:rPr>
        <w:t>root causes</w:t>
      </w:r>
      <w:r>
        <w:t xml:space="preserve"> </w:t>
      </w:r>
      <w:r w:rsidRPr="00675DA3">
        <w:rPr>
          <w:rStyle w:val="StyleUnderline"/>
        </w:rPr>
        <w:t>of the violence</w:t>
      </w:r>
      <w:r>
        <w:t xml:space="preserve"> seen in the area. The report also recognizes that </w:t>
      </w:r>
      <w:r w:rsidRPr="00675DA3">
        <w:rPr>
          <w:rStyle w:val="StyleUnderline"/>
        </w:rPr>
        <w:t xml:space="preserve">the type of discrimination with the </w:t>
      </w:r>
      <w:r w:rsidRPr="00675DA3">
        <w:rPr>
          <w:rStyle w:val="Emphasis"/>
        </w:rPr>
        <w:t>greatest impact</w:t>
      </w:r>
      <w:r w:rsidRPr="00675DA3">
        <w:rPr>
          <w:rStyle w:val="StyleUnderline"/>
        </w:rPr>
        <w:t xml:space="preserve"> is </w:t>
      </w:r>
      <w:r w:rsidRPr="00675DA3">
        <w:rPr>
          <w:rStyle w:val="Emphasis"/>
        </w:rPr>
        <w:t>structural</w:t>
      </w:r>
      <w:r>
        <w:t xml:space="preserve"> </w:t>
      </w:r>
      <w:r w:rsidRPr="00675DA3">
        <w:rPr>
          <w:rStyle w:val="StyleUnderline"/>
        </w:rPr>
        <w:t>and not the result of actions of biased individuals and</w:t>
      </w:r>
      <w:r>
        <w:t xml:space="preserve"> that “</w:t>
      </w:r>
      <w:r w:rsidRPr="00675DA3">
        <w:rPr>
          <w:rStyle w:val="StyleUnderline"/>
        </w:rPr>
        <w:t xml:space="preserve">our institutions and </w:t>
      </w:r>
      <w:r w:rsidRPr="00994F61">
        <w:rPr>
          <w:rStyle w:val="Emphasis"/>
        </w:rPr>
        <w:t>existing systems are not equal</w:t>
      </w:r>
      <w:r w:rsidRPr="00675DA3">
        <w:rPr>
          <w:rStyle w:val="StyleUnderline"/>
        </w:rPr>
        <w:t xml:space="preserve"> and . . . [and] ha[ve]racial repercussions . . . when it comes to </w:t>
      </w:r>
      <w:r w:rsidRPr="00675DA3">
        <w:rPr>
          <w:rStyle w:val="Emphasis"/>
        </w:rPr>
        <w:t>law enforcement</w:t>
      </w:r>
      <w:r>
        <w:t xml:space="preserve">, </w:t>
      </w:r>
      <w:r w:rsidRPr="00675DA3">
        <w:rPr>
          <w:rStyle w:val="StyleUnderline"/>
        </w:rPr>
        <w:t xml:space="preserve">the </w:t>
      </w:r>
      <w:r w:rsidRPr="00675DA3">
        <w:rPr>
          <w:rStyle w:val="Emphasis"/>
        </w:rPr>
        <w:t>justice system</w:t>
      </w:r>
      <w:r w:rsidRPr="00675DA3">
        <w:rPr>
          <w:rStyle w:val="StyleUnderline"/>
        </w:rPr>
        <w:t xml:space="preserve">, </w:t>
      </w:r>
      <w:r w:rsidRPr="00675DA3">
        <w:rPr>
          <w:rStyle w:val="Emphasis"/>
        </w:rPr>
        <w:t>housing</w:t>
      </w:r>
      <w:r w:rsidRPr="00675DA3">
        <w:rPr>
          <w:rStyle w:val="StyleUnderline"/>
        </w:rPr>
        <w:t xml:space="preserve">, </w:t>
      </w:r>
      <w:r w:rsidRPr="00675DA3">
        <w:rPr>
          <w:rStyle w:val="Emphasis"/>
        </w:rPr>
        <w:t>health education</w:t>
      </w:r>
      <w:r>
        <w:t xml:space="preserve">, </w:t>
      </w:r>
      <w:r w:rsidRPr="00675DA3">
        <w:rPr>
          <w:rStyle w:val="StyleUnderline"/>
        </w:rPr>
        <w:t xml:space="preserve">and </w:t>
      </w:r>
      <w:r w:rsidRPr="00675DA3">
        <w:rPr>
          <w:rStyle w:val="Emphasis"/>
        </w:rPr>
        <w:t>income</w:t>
      </w:r>
      <w:r w:rsidRPr="00675DA3">
        <w:rPr>
          <w:rStyle w:val="StyleUnderline"/>
        </w:rPr>
        <w:t>.”</w:t>
      </w:r>
      <w:r>
        <w:t xml:space="preserve"> Although the report offers specific suggestions dealing with discrimination in each of those areas, </w:t>
      </w:r>
      <w:r w:rsidRPr="00675DA3">
        <w:rPr>
          <w:rStyle w:val="StyleUnderline"/>
        </w:rPr>
        <w:t xml:space="preserve">the ultimate message is the need to attend to </w:t>
      </w:r>
      <w:r w:rsidRPr="00675DA3">
        <w:rPr>
          <w:rStyle w:val="Emphasis"/>
        </w:rPr>
        <w:t>structural problems writ large</w:t>
      </w:r>
      <w:r w:rsidRPr="00675DA3">
        <w:t xml:space="preserve">: </w:t>
      </w:r>
      <w:r>
        <w:t>“[I]f the people engage with it —discuss, debate and argue about it — there is a much greater chance that the call to action presented here will be implemented.”</w:t>
      </w:r>
    </w:p>
    <w:p w14:paraId="0D0C9393" w14:textId="77777777" w:rsidR="00EA1483" w:rsidRDefault="00EA1483" w:rsidP="00EA1483">
      <w:r w:rsidRPr="00675DA3">
        <w:rPr>
          <w:rStyle w:val="StyleUnderline"/>
        </w:rPr>
        <w:t xml:space="preserve">Coates, likewise, states that America’s </w:t>
      </w:r>
      <w:r w:rsidRPr="00675DA3">
        <w:rPr>
          <w:rStyle w:val="Emphasis"/>
        </w:rPr>
        <w:t>toxic incarceration rates</w:t>
      </w:r>
      <w:r>
        <w:t xml:space="preserve"> </w:t>
      </w:r>
      <w:r w:rsidRPr="00675DA3">
        <w:rPr>
          <w:rStyle w:val="StyleUnderline"/>
        </w:rPr>
        <w:t xml:space="preserve">are the result of </w:t>
      </w:r>
      <w:r w:rsidRPr="00675DA3">
        <w:rPr>
          <w:rStyle w:val="Emphasis"/>
        </w:rPr>
        <w:t>deep-seated</w:t>
      </w:r>
      <w:r w:rsidRPr="00675DA3">
        <w:rPr>
          <w:rStyle w:val="StyleUnderline"/>
        </w:rPr>
        <w:t xml:space="preserve"> prejudices and stereotypes about race and criminality, which were catastrophically combined with a refusal to acknowledge and address the role that racism played in the growth of prisons in the United States since the mid-1970s</w:t>
      </w:r>
      <w:r>
        <w:t xml:space="preserve">. Coates refers to Daniel Patrick Moynihan’s 1965 report “The Negro Family” as being an unintentional illustration of the causes of the frenzy for mass incarceration that occurred starting in the ’60s. While acknowledging that Moynihan identified legitimate concerns surrounding violent crime and family breakdown in inner cities, Coates points out that politicians and policy makers cherry picked the sections of his report they needed to justify state coercion and punishment not government responsibility and uplift. </w:t>
      </w:r>
    </w:p>
    <w:p w14:paraId="368631C4" w14:textId="77777777" w:rsidR="00EA1483" w:rsidRDefault="00EA1483" w:rsidP="00EA1483">
      <w:r>
        <w:t xml:space="preserve">While trumpeting the alleged role of the “broken black family” in crime, people conveniently ignored those parts of the report decrying the role of the nation’s history of crippling discrimination in creating the conditions that lead to violence: “That the Negro American has survived at all is extraordinary …,” wrote Moynihan, “[b]ut it may not be supposed that the Negro American community has not paid a fearful price for the incredible mistreatment to which it has been subjected over the past three centuries.” Instead, they perverted Moynihan’s argument to justify </w:t>
      </w:r>
      <w:r w:rsidRPr="00675DA3">
        <w:rPr>
          <w:rStyle w:val="StyleUnderline"/>
        </w:rPr>
        <w:t>draconian criminal laws</w:t>
      </w:r>
      <w:r>
        <w:t xml:space="preserve"> that </w:t>
      </w:r>
      <w:r w:rsidRPr="00675DA3">
        <w:rPr>
          <w:rStyle w:val="StyleUnderline"/>
        </w:rPr>
        <w:t>would</w:t>
      </w:r>
      <w:r>
        <w:t xml:space="preserve"> soon </w:t>
      </w:r>
      <w:r w:rsidRPr="00675DA3">
        <w:rPr>
          <w:rStyle w:val="StyleUnderline"/>
        </w:rPr>
        <w:t>erect “The Gray Wastes — our carceral state, a sprawling netherworld of prisons and jails —” that now incarcerate 25 percent of the world’s prison population, disproportionately Black and poor.</w:t>
      </w:r>
    </w:p>
    <w:p w14:paraId="552FEAFE" w14:textId="77777777" w:rsidR="00EA1483" w:rsidRPr="00675DA3" w:rsidRDefault="00EA1483" w:rsidP="00EA1483">
      <w:pPr>
        <w:rPr>
          <w:rStyle w:val="Emphasis"/>
        </w:rPr>
      </w:pPr>
      <w:r w:rsidRPr="00675DA3">
        <w:rPr>
          <w:rStyle w:val="StyleUnderline"/>
        </w:rPr>
        <w:t xml:space="preserve">Ultimately, both the Ferguson Commission and Coates are </w:t>
      </w:r>
      <w:r w:rsidRPr="00675DA3">
        <w:rPr>
          <w:rStyle w:val="Emphasis"/>
        </w:rPr>
        <w:t>united</w:t>
      </w:r>
      <w:r w:rsidRPr="00675DA3">
        <w:rPr>
          <w:rStyle w:val="StyleUnderline"/>
        </w:rPr>
        <w:t xml:space="preserve"> in expressing the </w:t>
      </w:r>
      <w:r w:rsidRPr="00675DA3">
        <w:rPr>
          <w:rStyle w:val="Emphasis"/>
        </w:rPr>
        <w:t>need to go beyond addressing specific polices whose impact is strongly felt</w:t>
      </w:r>
      <w:r w:rsidRPr="00675DA3">
        <w:rPr>
          <w:rStyle w:val="StyleUnderline"/>
        </w:rPr>
        <w:t xml:space="preserve"> by communities of color</w:t>
      </w:r>
      <w:r>
        <w:t>. As Coates eloquently states “[</w:t>
      </w:r>
      <w:r w:rsidRPr="00675DA3">
        <w:rPr>
          <w:rStyle w:val="Emphasis"/>
        </w:rPr>
        <w:t>a] serious reform of our carceral policy</w:t>
      </w:r>
      <w:r w:rsidRPr="00675DA3">
        <w:rPr>
          <w:rStyle w:val="StyleUnderline"/>
        </w:rPr>
        <w:t xml:space="preserve"> . . . </w:t>
      </w:r>
      <w:r w:rsidRPr="00675DA3">
        <w:rPr>
          <w:rStyle w:val="Emphasis"/>
          <w:sz w:val="24"/>
          <w:szCs w:val="24"/>
        </w:rPr>
        <w:t>cannot concern itself merely with sentencing reform</w:t>
      </w:r>
      <w:r>
        <w:t xml:space="preserve">, </w:t>
      </w:r>
      <w:r w:rsidRPr="00675DA3">
        <w:rPr>
          <w:rStyle w:val="StyleUnderline"/>
        </w:rPr>
        <w:t xml:space="preserve">cannot pretend as though the past 50 years of criminal-justice policy did not do </w:t>
      </w:r>
      <w:r w:rsidRPr="00675DA3">
        <w:rPr>
          <w:rStyle w:val="Emphasis"/>
        </w:rPr>
        <w:t>real damage</w:t>
      </w:r>
      <w:r>
        <w:t xml:space="preserve"> </w:t>
      </w:r>
      <w:r w:rsidRPr="00675DA3">
        <w:rPr>
          <w:rStyle w:val="StyleUnderline"/>
        </w:rPr>
        <w:t>. . .</w:t>
      </w:r>
      <w:r w:rsidRPr="00675DA3">
        <w:rPr>
          <w:rStyle w:val="Emphasis"/>
        </w:rPr>
        <w:t>[I]t is not possible to truly reform our justice system without reforming the institutional structures, the communities, and the politics that surround it.”</w:t>
      </w:r>
    </w:p>
    <w:p w14:paraId="2A56F45B" w14:textId="77777777" w:rsidR="00EA1483" w:rsidRDefault="00EA1483" w:rsidP="00EA1483">
      <w:r w:rsidRPr="00675DA3">
        <w:rPr>
          <w:rStyle w:val="StyleUnderline"/>
        </w:rPr>
        <w:t xml:space="preserve">Whether we will be reading new versions of the Ferguson Report </w:t>
      </w:r>
      <w:r w:rsidRPr="00AD7BC6">
        <w:rPr>
          <w:rStyle w:val="Emphasis"/>
        </w:rPr>
        <w:t>in 25</w:t>
      </w:r>
      <w:r w:rsidRPr="00675DA3">
        <w:rPr>
          <w:rStyle w:val="Emphasis"/>
        </w:rPr>
        <w:t xml:space="preserve"> years</w:t>
      </w:r>
      <w:r>
        <w:t xml:space="preserve"> </w:t>
      </w:r>
      <w:r w:rsidRPr="00675DA3">
        <w:rPr>
          <w:rStyle w:val="StyleUnderline"/>
        </w:rPr>
        <w:t xml:space="preserve">will </w:t>
      </w:r>
      <w:r w:rsidRPr="00AD7BC6">
        <w:rPr>
          <w:rStyle w:val="Emphasis"/>
        </w:rPr>
        <w:t>depend</w:t>
      </w:r>
      <w:r>
        <w:t xml:space="preserve"> in part </w:t>
      </w:r>
      <w:r w:rsidRPr="00675DA3">
        <w:rPr>
          <w:rStyle w:val="StyleUnderline"/>
        </w:rPr>
        <w:t xml:space="preserve">upon whether we heed its call to consider </w:t>
      </w:r>
      <w:r w:rsidRPr="00AD7BC6">
        <w:rPr>
          <w:rStyle w:val="Emphasis"/>
        </w:rPr>
        <w:t>structural changes now</w:t>
      </w:r>
      <w:r>
        <w:t>.</w:t>
      </w:r>
    </w:p>
    <w:p w14:paraId="64E917FB" w14:textId="77777777" w:rsidR="00EA1483" w:rsidRDefault="00EA1483" w:rsidP="00EA1483"/>
    <w:p w14:paraId="5D49D89D" w14:textId="77777777" w:rsidR="00EA1483" w:rsidRPr="00675DA3" w:rsidRDefault="00EA1483" w:rsidP="00EA1483">
      <w:pPr>
        <w:pStyle w:val="Heading4"/>
      </w:pPr>
      <w:r>
        <w:t>Assign low weight to the risk assessments arguments – It’s nonbinding, just one of many inputs</w:t>
      </w:r>
    </w:p>
    <w:p w14:paraId="7507F678" w14:textId="77777777" w:rsidR="00EA1483" w:rsidRPr="00675DA3" w:rsidRDefault="00EA1483" w:rsidP="00EA1483">
      <w:pPr>
        <w:rPr>
          <w:rStyle w:val="Style13ptBold"/>
        </w:rPr>
      </w:pPr>
      <w:r>
        <w:rPr>
          <w:rStyle w:val="Style13ptBold"/>
        </w:rPr>
        <w:t>Equivant 18</w:t>
      </w:r>
    </w:p>
    <w:p w14:paraId="4D8747F6" w14:textId="77777777" w:rsidR="00EA1483" w:rsidRDefault="00EA1483" w:rsidP="00EA1483">
      <w:r>
        <w:t>Risk/Needs Assessments: Separating Fact from Fiction, 2018, https://www.equivant.com/risk-needs-assessments-separating-fact-from-fiction/</w:t>
      </w:r>
    </w:p>
    <w:p w14:paraId="59E097A2" w14:textId="77777777" w:rsidR="00EA1483" w:rsidRPr="00675DA3" w:rsidRDefault="00EA1483" w:rsidP="00EA1483"/>
    <w:p w14:paraId="182617F1" w14:textId="77777777" w:rsidR="00EA1483" w:rsidRPr="00675DA3" w:rsidRDefault="00EA1483" w:rsidP="00EA1483">
      <w:pPr>
        <w:rPr>
          <w:rStyle w:val="StyleUnderline"/>
        </w:rPr>
      </w:pPr>
      <w:r w:rsidRPr="00675DA3">
        <w:rPr>
          <w:rStyle w:val="Emphasis"/>
        </w:rPr>
        <w:t>MYTH #1:</w:t>
      </w:r>
      <w:r>
        <w:t xml:space="preserve"> </w:t>
      </w:r>
      <w:r w:rsidRPr="00675DA3">
        <w:rPr>
          <w:rStyle w:val="StyleUnderline"/>
        </w:rPr>
        <w:t>Risk</w:t>
      </w:r>
      <w:r>
        <w:t xml:space="preserve">/Needs </w:t>
      </w:r>
      <w:r w:rsidRPr="00675DA3">
        <w:rPr>
          <w:rStyle w:val="StyleUnderline"/>
        </w:rPr>
        <w:t xml:space="preserve">Assessments </w:t>
      </w:r>
      <w:r w:rsidRPr="00675DA3">
        <w:rPr>
          <w:rStyle w:val="Emphasis"/>
        </w:rPr>
        <w:t>Issue Sentences</w:t>
      </w:r>
      <w:r>
        <w:t xml:space="preserve"> </w:t>
      </w:r>
      <w:r w:rsidRPr="00675DA3">
        <w:rPr>
          <w:rStyle w:val="StyleUnderline"/>
        </w:rPr>
        <w:t xml:space="preserve">in the Courtrooms </w:t>
      </w:r>
    </w:p>
    <w:p w14:paraId="08713638" w14:textId="77777777" w:rsidR="00EA1483" w:rsidRPr="00675DA3" w:rsidRDefault="00EA1483" w:rsidP="00EA1483">
      <w:pPr>
        <w:rPr>
          <w:rStyle w:val="StyleUnderline"/>
        </w:rPr>
      </w:pPr>
      <w:r>
        <w:t xml:space="preserve">Perhaps </w:t>
      </w:r>
      <w:r w:rsidRPr="00675DA3">
        <w:rPr>
          <w:rStyle w:val="StyleUnderline"/>
        </w:rPr>
        <w:t xml:space="preserve">the most vital fact to know about risk/needs assessments is that they’re only tools – </w:t>
      </w:r>
      <w:r w:rsidRPr="00675DA3">
        <w:rPr>
          <w:rStyle w:val="Emphasis"/>
        </w:rPr>
        <w:t>one of many</w:t>
      </w:r>
      <w:r>
        <w:t xml:space="preserve"> </w:t>
      </w:r>
      <w:r w:rsidRPr="00675DA3">
        <w:rPr>
          <w:rStyle w:val="StyleUnderline"/>
        </w:rPr>
        <w:t xml:space="preserve">used to gather information about an individual. At the end of the day, a </w:t>
      </w:r>
      <w:r w:rsidRPr="00675DA3">
        <w:rPr>
          <w:rStyle w:val="Emphasis"/>
        </w:rPr>
        <w:t>sentence is issued only by a judge</w:t>
      </w:r>
      <w:r>
        <w:t xml:space="preserve">, </w:t>
      </w:r>
      <w:r w:rsidRPr="00675DA3">
        <w:rPr>
          <w:rStyle w:val="StyleUnderline"/>
        </w:rPr>
        <w:t xml:space="preserve">not a computer program. </w:t>
      </w:r>
      <w:r w:rsidRPr="00675DA3">
        <w:rPr>
          <w:rStyle w:val="Emphasis"/>
        </w:rPr>
        <w:t>Judges weigh numerous factors in every case</w:t>
      </w:r>
      <w:r>
        <w:t xml:space="preserve">, </w:t>
      </w:r>
      <w:r w:rsidRPr="00675DA3">
        <w:rPr>
          <w:rStyle w:val="StyleUnderline"/>
        </w:rPr>
        <w:t xml:space="preserve">and </w:t>
      </w:r>
      <w:r w:rsidRPr="00675DA3">
        <w:rPr>
          <w:rStyle w:val="Emphasis"/>
        </w:rPr>
        <w:t>must follow strict sentencing guidelines</w:t>
      </w:r>
      <w:r>
        <w:t xml:space="preserve">. </w:t>
      </w:r>
      <w:r w:rsidRPr="00675DA3">
        <w:rPr>
          <w:rStyle w:val="StyleUnderline"/>
        </w:rPr>
        <w:t>This is the basis of how individuals receive sentences</w:t>
      </w:r>
      <w:r>
        <w:t xml:space="preserve"> in courtrooms </w:t>
      </w:r>
      <w:r w:rsidRPr="00675DA3">
        <w:rPr>
          <w:rStyle w:val="StyleUnderline"/>
        </w:rPr>
        <w:t>across the country.</w:t>
      </w:r>
    </w:p>
    <w:p w14:paraId="7A39C8A0" w14:textId="77777777" w:rsidR="00EA1483" w:rsidRDefault="00EA1483" w:rsidP="00EA1483">
      <w:r w:rsidRPr="00675DA3">
        <w:rPr>
          <w:rStyle w:val="StyleUnderline"/>
        </w:rPr>
        <w:t>In</w:t>
      </w:r>
      <w:r>
        <w:t xml:space="preserve"> July </w:t>
      </w:r>
      <w:r w:rsidRPr="00675DA3">
        <w:rPr>
          <w:rStyle w:val="StyleUnderline"/>
        </w:rPr>
        <w:t xml:space="preserve">2016, the Wisconsin Supreme Court </w:t>
      </w:r>
      <w:r w:rsidRPr="00675DA3">
        <w:rPr>
          <w:rStyle w:val="Emphasis"/>
        </w:rPr>
        <w:t>unanimously ruled</w:t>
      </w:r>
      <w:r>
        <w:t xml:space="preserve"> </w:t>
      </w:r>
      <w:r w:rsidRPr="00675DA3">
        <w:rPr>
          <w:rStyle w:val="StyleUnderline"/>
        </w:rPr>
        <w:t>that the state can continue to use risk</w:t>
      </w:r>
      <w:r w:rsidRPr="00675DA3">
        <w:t>/</w:t>
      </w:r>
      <w:r>
        <w:t xml:space="preserve">needs </w:t>
      </w:r>
      <w:r w:rsidRPr="00675DA3">
        <w:rPr>
          <w:rStyle w:val="StyleUnderline"/>
        </w:rPr>
        <w:t xml:space="preserve">assessments to </w:t>
      </w:r>
      <w:r w:rsidRPr="00675DA3">
        <w:rPr>
          <w:rStyle w:val="Emphasis"/>
        </w:rPr>
        <w:t>assist</w:t>
      </w:r>
      <w:r w:rsidRPr="00675DA3">
        <w:rPr>
          <w:rStyle w:val="StyleUnderline"/>
        </w:rPr>
        <w:t xml:space="preserve"> judges with sentencing. The court concluded that “…if </w:t>
      </w:r>
      <w:r w:rsidRPr="00675DA3">
        <w:rPr>
          <w:rStyle w:val="Emphasis"/>
        </w:rPr>
        <w:t>used properly</w:t>
      </w:r>
      <w:r>
        <w:t xml:space="preserve">, </w:t>
      </w:r>
      <w:r w:rsidRPr="00675DA3">
        <w:rPr>
          <w:rStyle w:val="StyleUnderline"/>
        </w:rPr>
        <w:t xml:space="preserve">observing the </w:t>
      </w:r>
      <w:r w:rsidRPr="00675DA3">
        <w:rPr>
          <w:rStyle w:val="Emphasis"/>
        </w:rPr>
        <w:t>limitations and cautions</w:t>
      </w:r>
      <w:r w:rsidRPr="00675DA3">
        <w:rPr>
          <w:rStyle w:val="StyleUnderline"/>
        </w:rPr>
        <w:t xml:space="preserve"> set forth herein, a circuit court’s consideration of a</w:t>
      </w:r>
      <w:r>
        <w:t xml:space="preserve"> COMPAS </w:t>
      </w:r>
      <w:r w:rsidRPr="00675DA3">
        <w:rPr>
          <w:rStyle w:val="StyleUnderline"/>
        </w:rPr>
        <w:t>risk assessment at sentencing does not violate a defendant’s right</w:t>
      </w:r>
      <w:r>
        <w:t xml:space="preserve"> to due process.” (The full opinion is available here.)</w:t>
      </w:r>
    </w:p>
    <w:p w14:paraId="15D28A81" w14:textId="77777777" w:rsidR="00EA1483" w:rsidRDefault="00EA1483" w:rsidP="00EA1483">
      <w:r w:rsidRPr="00675DA3">
        <w:rPr>
          <w:rStyle w:val="StyleUnderline"/>
        </w:rPr>
        <w:t>The Wisconsin Supreme Court decision reflects what users</w:t>
      </w:r>
      <w:r>
        <w:t xml:space="preserve"> of risk/needs assessments </w:t>
      </w:r>
      <w:r w:rsidRPr="00675DA3">
        <w:rPr>
          <w:rStyle w:val="StyleUnderline"/>
        </w:rPr>
        <w:t xml:space="preserve">have known for years: these tools are designed to help us, </w:t>
      </w:r>
      <w:r w:rsidRPr="00675DA3">
        <w:rPr>
          <w:rStyle w:val="Emphasis"/>
        </w:rPr>
        <w:t>not</w:t>
      </w:r>
      <w:r w:rsidRPr="00675DA3">
        <w:rPr>
          <w:rStyle w:val="StyleUnderline"/>
        </w:rPr>
        <w:t xml:space="preserve"> </w:t>
      </w:r>
      <w:r w:rsidRPr="00675DA3">
        <w:rPr>
          <w:rStyle w:val="Emphasis"/>
        </w:rPr>
        <w:t>replace</w:t>
      </w:r>
      <w:r w:rsidRPr="00675DA3">
        <w:rPr>
          <w:rStyle w:val="StyleUnderline"/>
        </w:rPr>
        <w:t xml:space="preserve"> us</w:t>
      </w:r>
      <w:r>
        <w:t>.</w:t>
      </w:r>
    </w:p>
    <w:p w14:paraId="49182B63" w14:textId="77777777" w:rsidR="00EA1483" w:rsidRDefault="00EA1483" w:rsidP="00EA1483"/>
    <w:p w14:paraId="3F455B78" w14:textId="77777777" w:rsidR="00EA1483" w:rsidRDefault="00EA1483" w:rsidP="00EA1483">
      <w:pPr>
        <w:pStyle w:val="Heading4"/>
      </w:pPr>
      <w:r>
        <w:t>RNAs—both generally/in CJS and at sentencing specifically—are not bad, and are good</w:t>
      </w:r>
    </w:p>
    <w:p w14:paraId="62D2D0A6" w14:textId="20B28F91" w:rsidR="00EA1483" w:rsidRPr="003A589A" w:rsidRDefault="00EA1483" w:rsidP="00EA1483">
      <w:pPr>
        <w:rPr>
          <w:b/>
          <w:bCs/>
        </w:rPr>
      </w:pPr>
      <w:r w:rsidRPr="003A589A">
        <w:rPr>
          <w:b/>
          <w:bCs/>
          <w:highlight w:val="cyan"/>
        </w:rPr>
        <w:t xml:space="preserve">Xx – </w:t>
      </w:r>
      <w:r w:rsidR="003A589A" w:rsidRPr="003A589A">
        <w:rPr>
          <w:b/>
          <w:bCs/>
          <w:highlight w:val="cyan"/>
        </w:rPr>
        <w:t>FROM BELOW</w:t>
      </w:r>
    </w:p>
    <w:p w14:paraId="4C9B6A23" w14:textId="77777777" w:rsidR="00EA1483" w:rsidRDefault="00EA1483" w:rsidP="00EA1483"/>
    <w:p w14:paraId="0143A7E5" w14:textId="77777777" w:rsidR="00EA1483" w:rsidRDefault="00EA1483" w:rsidP="00EA1483">
      <w:pPr>
        <w:pStyle w:val="Heading4"/>
      </w:pPr>
      <w:r>
        <w:t>Plan’s restriction bad</w:t>
      </w:r>
    </w:p>
    <w:p w14:paraId="1B8CB43E" w14:textId="05863FAF" w:rsidR="00EA1483" w:rsidRPr="003A589A" w:rsidRDefault="00EA1483" w:rsidP="00EA1483">
      <w:pPr>
        <w:rPr>
          <w:b/>
          <w:bCs/>
        </w:rPr>
      </w:pPr>
      <w:r w:rsidRPr="003A589A">
        <w:rPr>
          <w:b/>
          <w:bCs/>
          <w:highlight w:val="cyan"/>
        </w:rPr>
        <w:t xml:space="preserve">Xx – AI Good DA; Link turns – </w:t>
      </w:r>
      <w:r w:rsidR="003A589A" w:rsidRPr="003A589A">
        <w:rPr>
          <w:b/>
          <w:bCs/>
          <w:highlight w:val="cyan"/>
        </w:rPr>
        <w:t>FROM BELOW</w:t>
      </w:r>
    </w:p>
    <w:p w14:paraId="7FEB5CE7" w14:textId="77777777" w:rsidR="00EA1483" w:rsidRPr="00675DA3" w:rsidRDefault="00EA1483" w:rsidP="00EA1483"/>
    <w:p w14:paraId="0357FFF9" w14:textId="08E837CE" w:rsidR="00EA1483" w:rsidRDefault="00EA1483" w:rsidP="00EA1483">
      <w:pPr>
        <w:pStyle w:val="Heading3"/>
      </w:pPr>
      <w:r>
        <w:t xml:space="preserve">2NC </w:t>
      </w:r>
      <w:r w:rsidR="003A589A">
        <w:t>AFF</w:t>
      </w:r>
      <w:r>
        <w:t xml:space="preserve"> Insufficient</w:t>
      </w:r>
    </w:p>
    <w:p w14:paraId="62039A7E" w14:textId="77777777" w:rsidR="00EA1483" w:rsidRDefault="00EA1483" w:rsidP="00EA1483">
      <w:pPr>
        <w:pStyle w:val="Heading4"/>
      </w:pPr>
      <w:r>
        <w:t>Aff solves nothing – It’s only sentencing, and only federal</w:t>
      </w:r>
    </w:p>
    <w:p w14:paraId="3F4AC5F7" w14:textId="77777777" w:rsidR="00EA1483" w:rsidRPr="005167EC" w:rsidRDefault="00EA1483" w:rsidP="00EA1483">
      <w:pPr>
        <w:rPr>
          <w:rStyle w:val="Style13ptBold"/>
        </w:rPr>
      </w:pPr>
      <w:r>
        <w:rPr>
          <w:rStyle w:val="Style13ptBold"/>
        </w:rPr>
        <w:t>EJI 19</w:t>
      </w:r>
      <w:r w:rsidRPr="00F11D61">
        <w:t xml:space="preserve"> – </w:t>
      </w:r>
      <w:r>
        <w:t>Equal Justice Initiative, a top non-profit countering mass incarceration and racial injustice in the US</w:t>
      </w:r>
    </w:p>
    <w:p w14:paraId="329967AD" w14:textId="77777777" w:rsidR="00EA1483" w:rsidRDefault="00EA1483" w:rsidP="00EA1483">
      <w:r>
        <w:t xml:space="preserve">Equal Justice Initiative, Leading non-profit dedicated to ending mass incarceration in the US and challenging racial and economic injustice, founded and led by Bryan Stevenson, widely-acclaimed public interest lawyer and bestselling author of </w:t>
      </w:r>
      <w:r w:rsidRPr="005167EC">
        <w:rPr>
          <w:i/>
          <w:iCs/>
        </w:rPr>
        <w:t>Just Mercy</w:t>
      </w:r>
      <w:r>
        <w:t xml:space="preserve">, </w:t>
      </w:r>
      <w:r w:rsidRPr="005167EC">
        <w:t>Ending</w:t>
      </w:r>
      <w:r>
        <w:t xml:space="preserve"> Mass Incarceration: The Need for Federal Incentives, 2019, https://eji.org/news/need-federal-incentives-to-end-mass-incarceration/</w:t>
      </w:r>
    </w:p>
    <w:p w14:paraId="422B349C" w14:textId="77777777" w:rsidR="00EA1483" w:rsidRDefault="00EA1483" w:rsidP="00EA1483"/>
    <w:p w14:paraId="0E8E1992" w14:textId="77777777" w:rsidR="00EA1483" w:rsidRDefault="00EA1483" w:rsidP="00EA1483">
      <w:r w:rsidRPr="005167EC">
        <w:rPr>
          <w:rStyle w:val="Emphasis"/>
        </w:rPr>
        <w:t>Federal sentencing reform</w:t>
      </w:r>
      <w:r w:rsidRPr="005167EC">
        <w:rPr>
          <w:rStyle w:val="StyleUnderline"/>
        </w:rPr>
        <w:t xml:space="preserve"> alone </w:t>
      </w:r>
      <w:r w:rsidRPr="005167EC">
        <w:rPr>
          <w:rStyle w:val="Emphasis"/>
        </w:rPr>
        <w:t>will not solve</w:t>
      </w:r>
      <w:r>
        <w:t xml:space="preserve"> </w:t>
      </w:r>
      <w:r w:rsidRPr="005167EC">
        <w:rPr>
          <w:rStyle w:val="StyleUnderline"/>
        </w:rPr>
        <w:t xml:space="preserve">the nation’s </w:t>
      </w:r>
      <w:r w:rsidRPr="00F11D61">
        <w:rPr>
          <w:rStyle w:val="Emphasis"/>
        </w:rPr>
        <w:t>mass incarceration dilemma</w:t>
      </w:r>
      <w:r w:rsidRPr="005167EC">
        <w:rPr>
          <w:rStyle w:val="StyleUnderline"/>
        </w:rPr>
        <w:t xml:space="preserve">. If the Bureau of Prisons </w:t>
      </w:r>
      <w:r w:rsidRPr="005167EC">
        <w:rPr>
          <w:rStyle w:val="Emphasis"/>
        </w:rPr>
        <w:t>released every federal prisoner tomorrow</w:t>
      </w:r>
      <w:r>
        <w:t xml:space="preserve">, </w:t>
      </w:r>
      <w:r w:rsidRPr="005167EC">
        <w:rPr>
          <w:rStyle w:val="Emphasis"/>
        </w:rPr>
        <w:t>two million people would remain behind bars in the 50 states</w:t>
      </w:r>
      <w:r w:rsidRPr="005167EC">
        <w:t xml:space="preserve">. </w:t>
      </w:r>
      <w:r w:rsidRPr="00F11D61">
        <w:rPr>
          <w:rStyle w:val="StyleUnderline"/>
        </w:rPr>
        <w:t>To end mass incarceration</w:t>
      </w:r>
      <w:r w:rsidRPr="00F11D61">
        <w:t xml:space="preserve">, the federal government should offer states financial incentives to release more people and help them stay out of prison. The Brennan Center for Justice has proposed a “Reverse Crime Bill,” which would allocate $20 billion over ten years in incentive funds to </w:t>
      </w:r>
      <w:r w:rsidRPr="00F11D61">
        <w:rPr>
          <w:rStyle w:val="Emphasis"/>
        </w:rPr>
        <w:t>states</w:t>
      </w:r>
      <w:r w:rsidRPr="00F11D61">
        <w:t xml:space="preserve"> that reduce their prison</w:t>
      </w:r>
      <w:r>
        <w:t xml:space="preserve"> populations by 20 percent without increasing crime. States </w:t>
      </w:r>
      <w:r w:rsidRPr="00F11D61">
        <w:rPr>
          <w:rStyle w:val="StyleUnderline"/>
        </w:rPr>
        <w:t>would</w:t>
      </w:r>
      <w:r>
        <w:t xml:space="preserve"> receive grants in three-­year increments and would be expected to </w:t>
      </w:r>
      <w:r w:rsidRPr="00F11D61">
        <w:rPr>
          <w:rStyle w:val="StyleUnderline"/>
        </w:rPr>
        <w:t>reduce incarceration</w:t>
      </w:r>
      <w:r>
        <w:t xml:space="preserve"> by 7 percent every three years.</w:t>
      </w:r>
    </w:p>
    <w:p w14:paraId="7C77A1CB" w14:textId="77777777" w:rsidR="00EA1483" w:rsidRDefault="00EA1483" w:rsidP="00EA1483"/>
    <w:p w14:paraId="1486EBF3" w14:textId="77777777" w:rsidR="00EA1483" w:rsidRDefault="00EA1483" w:rsidP="00EA1483">
      <w:pPr>
        <w:pStyle w:val="Heading3"/>
      </w:pPr>
    </w:p>
    <w:p w14:paraId="17167EDB" w14:textId="77777777" w:rsidR="00EA1483" w:rsidRDefault="00EA1483" w:rsidP="00EA1483">
      <w:pPr>
        <w:pStyle w:val="Heading3"/>
      </w:pPr>
      <w:r>
        <w:t>1NC AT: Algorithmic Bias</w:t>
      </w:r>
    </w:p>
    <w:p w14:paraId="550D462A" w14:textId="77777777" w:rsidR="00EA1483" w:rsidRDefault="00EA1483" w:rsidP="00EA1483">
      <w:pPr>
        <w:pStyle w:val="Heading4"/>
      </w:pPr>
      <w:r>
        <w:t>1.No uniqueness or solvency—Endemic bias now, which the plan doesn’t eliminate, and certainly not quickly.</w:t>
      </w:r>
    </w:p>
    <w:p w14:paraId="79499258" w14:textId="77777777" w:rsidR="00EA1483" w:rsidRPr="003711F6" w:rsidRDefault="00EA1483" w:rsidP="00EA1483">
      <w:pPr>
        <w:pStyle w:val="Heading4"/>
      </w:pPr>
      <w:r>
        <w:t>2.No impact—Fears of algorithmic bias are overblown</w:t>
      </w:r>
    </w:p>
    <w:p w14:paraId="1680390D" w14:textId="77777777" w:rsidR="00EA1483" w:rsidRPr="003711F6" w:rsidRDefault="00EA1483" w:rsidP="00EA1483">
      <w:pPr>
        <w:rPr>
          <w:rStyle w:val="Style13ptBold"/>
        </w:rPr>
      </w:pPr>
      <w:r>
        <w:rPr>
          <w:rStyle w:val="Style13ptBold"/>
        </w:rPr>
        <w:t>Rainie 17</w:t>
      </w:r>
      <w:r w:rsidRPr="003711F6">
        <w:t xml:space="preserve"> – </w:t>
      </w:r>
      <w:r>
        <w:t>Director of internet and technology research at Pew Research Center, quoting various leading AI experts</w:t>
      </w:r>
    </w:p>
    <w:p w14:paraId="50195D98" w14:textId="77777777" w:rsidR="00EA1483" w:rsidRDefault="00EA1483" w:rsidP="00EA1483">
      <w:r>
        <w:t xml:space="preserve">Lee Rainie and Janna Anderson, Theme 2: Good things lie ahead in Code-Dependent: Pros and Cons of the Algorithm Age, Pew Research Center, 2017, </w:t>
      </w:r>
      <w:hyperlink r:id="rId33" w:history="1">
        <w:r w:rsidRPr="00B13F5C">
          <w:rPr>
            <w:rStyle w:val="Hyperlink"/>
          </w:rPr>
          <w:t>https://www.pewresearch.org/internet/2017/02/08/theme-2-good-things-lie-ahead/</w:t>
        </w:r>
      </w:hyperlink>
    </w:p>
    <w:p w14:paraId="7828810F" w14:textId="77777777" w:rsidR="00EA1483" w:rsidRPr="003711F6" w:rsidRDefault="00EA1483" w:rsidP="00EA1483"/>
    <w:p w14:paraId="44EC0B6B" w14:textId="77777777" w:rsidR="00EA1483" w:rsidRDefault="00EA1483" w:rsidP="00EA1483">
      <w:r>
        <w:t xml:space="preserve">Some </w:t>
      </w:r>
      <w:r w:rsidRPr="003711F6">
        <w:rPr>
          <w:rStyle w:val="StyleUnderline"/>
        </w:rPr>
        <w:t>respondents who predicted a mostly positive future said algorithms are unfairly criticized, noting they outperform human capabilities, accomplish great feats and can always be improved</w:t>
      </w:r>
      <w:r>
        <w:t>.</w:t>
      </w:r>
    </w:p>
    <w:p w14:paraId="2E7EE229" w14:textId="77777777" w:rsidR="00EA1483" w:rsidRDefault="00EA1483" w:rsidP="00EA1483">
      <w:r w:rsidRPr="00864A0F">
        <w:rPr>
          <w:rStyle w:val="Emphasis"/>
        </w:rPr>
        <w:t>A</w:t>
      </w:r>
      <w:r w:rsidRPr="00864A0F">
        <w:t xml:space="preserve">n </w:t>
      </w:r>
      <w:r w:rsidRPr="003711F6">
        <w:t>anonymous</w:t>
      </w:r>
      <w:r w:rsidRPr="003711F6">
        <w:rPr>
          <w:rStyle w:val="StyleUnderline"/>
        </w:rPr>
        <w:t xml:space="preserve"> </w:t>
      </w:r>
      <w:r w:rsidRPr="003711F6">
        <w:rPr>
          <w:rStyle w:val="Emphasis"/>
        </w:rPr>
        <w:t>professor</w:t>
      </w:r>
      <w:r>
        <w:t xml:space="preserve"> who works </w:t>
      </w:r>
      <w:r w:rsidRPr="003711F6">
        <w:rPr>
          <w:rStyle w:val="Emphasis"/>
        </w:rPr>
        <w:t>at</w:t>
      </w:r>
      <w:r>
        <w:t xml:space="preserve"> </w:t>
      </w:r>
      <w:r w:rsidRPr="003711F6">
        <w:rPr>
          <w:rStyle w:val="Emphasis"/>
        </w:rPr>
        <w:t>N</w:t>
      </w:r>
      <w:r>
        <w:t xml:space="preserve">ew </w:t>
      </w:r>
      <w:r w:rsidRPr="003711F6">
        <w:rPr>
          <w:rStyle w:val="Emphasis"/>
        </w:rPr>
        <w:t>Y</w:t>
      </w:r>
      <w:r>
        <w:t xml:space="preserve">ork </w:t>
      </w:r>
      <w:r w:rsidRPr="003711F6">
        <w:rPr>
          <w:rStyle w:val="Emphasis"/>
        </w:rPr>
        <w:t>U</w:t>
      </w:r>
      <w:r>
        <w:t xml:space="preserve">niversity </w:t>
      </w:r>
      <w:r w:rsidRPr="003711F6">
        <w:rPr>
          <w:rStyle w:val="StyleUnderline"/>
        </w:rPr>
        <w:t>said</w:t>
      </w:r>
      <w:r>
        <w:t xml:space="preserve"> </w:t>
      </w:r>
      <w:r w:rsidRPr="003711F6">
        <w:rPr>
          <w:rStyle w:val="StyleUnderline"/>
        </w:rPr>
        <w:t xml:space="preserve">algorithm-based systems are a </w:t>
      </w:r>
      <w:r w:rsidRPr="003711F6">
        <w:rPr>
          <w:rStyle w:val="Emphasis"/>
        </w:rPr>
        <w:t>requirement of our times</w:t>
      </w:r>
      <w:r w:rsidRPr="003711F6">
        <w:rPr>
          <w:rStyle w:val="StyleUnderline"/>
        </w:rPr>
        <w:t xml:space="preserve"> and </w:t>
      </w:r>
      <w:r w:rsidRPr="003711F6">
        <w:rPr>
          <w:rStyle w:val="Emphasis"/>
        </w:rPr>
        <w:t>mostly work out for the best</w:t>
      </w:r>
      <w:r>
        <w:t>. “</w:t>
      </w:r>
      <w:r w:rsidRPr="003711F6">
        <w:rPr>
          <w:rStyle w:val="StyleUnderline"/>
        </w:rPr>
        <w:t>Automated filtering and management of information and decisions is a move forced on us by complexity</w:t>
      </w:r>
      <w:r>
        <w:t>,” he wrote. “</w:t>
      </w:r>
      <w:r w:rsidRPr="003711F6">
        <w:rPr>
          <w:rStyle w:val="Emphasis"/>
        </w:rPr>
        <w:t>False positives</w:t>
      </w:r>
      <w:r w:rsidRPr="003711F6">
        <w:rPr>
          <w:rStyle w:val="StyleUnderline"/>
        </w:rPr>
        <w:t xml:space="preserve"> and </w:t>
      </w:r>
      <w:r w:rsidRPr="003711F6">
        <w:rPr>
          <w:rStyle w:val="Emphasis"/>
        </w:rPr>
        <w:t>false negatives</w:t>
      </w:r>
      <w:r w:rsidRPr="003711F6">
        <w:rPr>
          <w:rStyle w:val="StyleUnderline"/>
        </w:rPr>
        <w:t xml:space="preserve"> will remain a problem, but </w:t>
      </w:r>
      <w:r w:rsidRPr="003711F6">
        <w:rPr>
          <w:rStyle w:val="Emphasis"/>
        </w:rPr>
        <w:t>they will be edge cases</w:t>
      </w:r>
      <w:r>
        <w:t>.”</w:t>
      </w:r>
    </w:p>
    <w:p w14:paraId="54B71403" w14:textId="77777777" w:rsidR="00EA1483" w:rsidRDefault="00EA1483" w:rsidP="00EA1483">
      <w:r w:rsidRPr="003711F6">
        <w:rPr>
          <w:rStyle w:val="StyleUnderline"/>
        </w:rPr>
        <w:t>A</w:t>
      </w:r>
      <w:r>
        <w:t xml:space="preserve">n anonymous </w:t>
      </w:r>
      <w:r w:rsidRPr="003711F6">
        <w:rPr>
          <w:rStyle w:val="Emphasis"/>
        </w:rPr>
        <w:t>chief scientist</w:t>
      </w:r>
      <w:r>
        <w:t xml:space="preserve"> </w:t>
      </w:r>
      <w:r w:rsidRPr="003711F6">
        <w:rPr>
          <w:rStyle w:val="StyleUnderline"/>
        </w:rPr>
        <w:t>wrote, “</w:t>
      </w:r>
      <w:r w:rsidRPr="003711F6">
        <w:rPr>
          <w:rStyle w:val="Emphasis"/>
        </w:rPr>
        <w:t>Whenever algorithms replace illogical human</w:t>
      </w:r>
      <w:r w:rsidRPr="003711F6">
        <w:rPr>
          <w:rStyle w:val="StyleUnderline"/>
        </w:rPr>
        <w:t xml:space="preserve"> decision-making, the </w:t>
      </w:r>
      <w:r w:rsidRPr="003711F6">
        <w:rPr>
          <w:rStyle w:val="Emphasis"/>
        </w:rPr>
        <w:t>result is likely to be an improvement</w:t>
      </w:r>
      <w:r w:rsidRPr="003711F6">
        <w:rPr>
          <w:rStyle w:val="StyleUnderline"/>
        </w:rPr>
        <w:t>.” And a</w:t>
      </w:r>
      <w:r w:rsidRPr="003711F6">
        <w:t xml:space="preserve">n </w:t>
      </w:r>
      <w:r>
        <w:t xml:space="preserve">anonymous </w:t>
      </w:r>
      <w:r w:rsidRPr="003711F6">
        <w:rPr>
          <w:rStyle w:val="Emphasis"/>
        </w:rPr>
        <w:t>principal consultant at a top consulting firm</w:t>
      </w:r>
      <w:r>
        <w:t xml:space="preserve"> </w:t>
      </w:r>
      <w:r w:rsidRPr="003711F6">
        <w:rPr>
          <w:rStyle w:val="StyleUnderline"/>
        </w:rPr>
        <w:t>wrote, “</w:t>
      </w:r>
      <w:r w:rsidRPr="003711F6">
        <w:rPr>
          <w:rStyle w:val="Emphasis"/>
        </w:rPr>
        <w:t>Fear of algorithms is ridiculously overblown</w:t>
      </w:r>
      <w:r w:rsidRPr="003711F6">
        <w:rPr>
          <w:rStyle w:val="StyleUnderline"/>
        </w:rPr>
        <w:t>. Algorithms don’t have to be perfect</w:t>
      </w:r>
      <w:r>
        <w:t xml:space="preserve">, they </w:t>
      </w:r>
      <w:r w:rsidRPr="003711F6">
        <w:rPr>
          <w:rStyle w:val="StyleUnderline"/>
        </w:rPr>
        <w:t>just</w:t>
      </w:r>
      <w:r>
        <w:t xml:space="preserve"> have to be </w:t>
      </w:r>
      <w:r w:rsidRPr="003711F6">
        <w:rPr>
          <w:rStyle w:val="StyleUnderline"/>
        </w:rPr>
        <w:t>better than people</w:t>
      </w:r>
      <w:r w:rsidRPr="003711F6">
        <w:t>.”</w:t>
      </w:r>
    </w:p>
    <w:p w14:paraId="0E879E1F" w14:textId="77777777" w:rsidR="00EA1483" w:rsidRDefault="00EA1483" w:rsidP="00EA1483"/>
    <w:p w14:paraId="03C9B560" w14:textId="77777777" w:rsidR="00EA1483" w:rsidRDefault="00EA1483" w:rsidP="00EA1483">
      <w:pPr>
        <w:pStyle w:val="Heading4"/>
      </w:pPr>
      <w:r>
        <w:t>3.Squo solves algorithmic discrimination—And no impact, because backlash will spark correction</w:t>
      </w:r>
    </w:p>
    <w:p w14:paraId="6C3FDA7F" w14:textId="77777777" w:rsidR="00EA1483" w:rsidRPr="003711F6" w:rsidRDefault="00EA1483" w:rsidP="00EA1483">
      <w:pPr>
        <w:rPr>
          <w:rStyle w:val="Style13ptBold"/>
        </w:rPr>
      </w:pPr>
      <w:r>
        <w:rPr>
          <w:rStyle w:val="Style13ptBold"/>
        </w:rPr>
        <w:t>Rainie 17</w:t>
      </w:r>
      <w:r w:rsidRPr="003711F6">
        <w:t xml:space="preserve"> – </w:t>
      </w:r>
      <w:r>
        <w:t>Director of internet and technology research at Pew Research Center, quoting various leading AI experts</w:t>
      </w:r>
    </w:p>
    <w:p w14:paraId="68AE23EF" w14:textId="77777777" w:rsidR="00EA1483" w:rsidRDefault="00EA1483" w:rsidP="00EA1483">
      <w:r>
        <w:t xml:space="preserve">Lee Rainie and Janna Anderson, Theme 2: Good things lie ahead in Code-Dependent: Pros and Cons of the Algorithm Age, Pew Research Center, 2017, </w:t>
      </w:r>
      <w:hyperlink r:id="rId34" w:history="1">
        <w:r w:rsidRPr="00B13F5C">
          <w:rPr>
            <w:rStyle w:val="Hyperlink"/>
          </w:rPr>
          <w:t>https://www.pewresearch.org/internet/2017/02/08/theme-2-good-things-lie-ahead/</w:t>
        </w:r>
      </w:hyperlink>
    </w:p>
    <w:p w14:paraId="7BA573F1" w14:textId="77777777" w:rsidR="00EA1483" w:rsidRPr="00E25F09" w:rsidRDefault="00EA1483" w:rsidP="00EA1483"/>
    <w:p w14:paraId="155DE8E1" w14:textId="77777777" w:rsidR="00EA1483" w:rsidRDefault="00EA1483" w:rsidP="00EA1483">
      <w:r>
        <w:t xml:space="preserve">Code </w:t>
      </w:r>
      <w:r w:rsidRPr="00E25F09">
        <w:rPr>
          <w:rStyle w:val="StyleUnderline"/>
        </w:rPr>
        <w:t xml:space="preserve">processes will be refined and improved; </w:t>
      </w:r>
      <w:r w:rsidRPr="00E25F09">
        <w:rPr>
          <w:rStyle w:val="Emphasis"/>
        </w:rPr>
        <w:t>ethical issues are being worked out</w:t>
      </w:r>
    </w:p>
    <w:p w14:paraId="4EBBAAD2" w14:textId="77777777" w:rsidR="00EA1483" w:rsidRDefault="00EA1483" w:rsidP="00EA1483">
      <w:r>
        <w:t>DAVID KARGER</w:t>
      </w:r>
    </w:p>
    <w:p w14:paraId="10952524" w14:textId="77777777" w:rsidR="00EA1483" w:rsidRDefault="00EA1483" w:rsidP="00EA1483">
      <w:r>
        <w:t>David Karger</w:t>
      </w:r>
      <w:r w:rsidRPr="00E25F09">
        <w:rPr>
          <w:rStyle w:val="StyleUnderline"/>
        </w:rPr>
        <w:t xml:space="preserve">, a professor of computer science at MIT, said, “Algorithms are </w:t>
      </w:r>
      <w:r w:rsidRPr="00E25F09">
        <w:rPr>
          <w:rStyle w:val="Emphasis"/>
        </w:rPr>
        <w:t>just the latest tools to generate fear</w:t>
      </w:r>
      <w:r w:rsidRPr="00E25F09">
        <w:rPr>
          <w:rStyle w:val="StyleUnderline"/>
        </w:rPr>
        <w:t xml:space="preserve"> as we consider</w:t>
      </w:r>
      <w:r>
        <w:t xml:space="preserve"> their </w:t>
      </w:r>
      <w:r w:rsidRPr="00E25F09">
        <w:rPr>
          <w:rStyle w:val="StyleUnderline"/>
        </w:rPr>
        <w:t xml:space="preserve">potential misuse, like the power </w:t>
      </w:r>
      <w:r w:rsidRPr="00E25F09">
        <w:rPr>
          <w:rStyle w:val="Emphasis"/>
        </w:rPr>
        <w:t>loom</w:t>
      </w:r>
      <w:r w:rsidRPr="00E25F09">
        <w:rPr>
          <w:rStyle w:val="StyleUnderline"/>
        </w:rPr>
        <w:t xml:space="preserve"> (put</w:t>
      </w:r>
      <w:r>
        <w:t xml:space="preserve"> manual </w:t>
      </w:r>
      <w:r w:rsidRPr="00E25F09">
        <w:rPr>
          <w:rStyle w:val="StyleUnderline"/>
        </w:rPr>
        <w:t xml:space="preserve">laborers out of jobs), the </w:t>
      </w:r>
      <w:r w:rsidRPr="00E25F09">
        <w:rPr>
          <w:rStyle w:val="Emphasis"/>
        </w:rPr>
        <w:t>car</w:t>
      </w:r>
      <w:r w:rsidRPr="00E25F09">
        <w:rPr>
          <w:rStyle w:val="StyleUnderline"/>
        </w:rPr>
        <w:t xml:space="preserve"> (puts kids beyond</w:t>
      </w:r>
      <w:r>
        <w:t xml:space="preserve"> the </w:t>
      </w:r>
      <w:r w:rsidRPr="00E25F09">
        <w:rPr>
          <w:rStyle w:val="StyleUnderline"/>
        </w:rPr>
        <w:t>supervision</w:t>
      </w:r>
      <w:r>
        <w:t xml:space="preserve"> of their parents), </w:t>
      </w:r>
      <w:r w:rsidRPr="00E25F09">
        <w:rPr>
          <w:rStyle w:val="StyleUnderline"/>
        </w:rPr>
        <w:t xml:space="preserve">and the </w:t>
      </w:r>
      <w:r w:rsidRPr="00E25F09">
        <w:rPr>
          <w:rStyle w:val="Emphasis"/>
        </w:rPr>
        <w:t>television</w:t>
      </w:r>
      <w:r w:rsidRPr="00E25F09">
        <w:rPr>
          <w:rStyle w:val="StyleUnderline"/>
        </w:rPr>
        <w:t xml:space="preserve"> (same fears as today’s </w:t>
      </w:r>
      <w:r w:rsidRPr="00E25F09">
        <w:rPr>
          <w:rStyle w:val="Emphasis"/>
        </w:rPr>
        <w:t>internet</w:t>
      </w:r>
      <w:r w:rsidRPr="00E25F09">
        <w:rPr>
          <w:rStyle w:val="StyleUnderline"/>
        </w:rPr>
        <w:t>). In all these cases there were downsides but the upsides were greater.</w:t>
      </w:r>
      <w:r>
        <w:t xml:space="preserve"> The question of </w:t>
      </w:r>
      <w:r w:rsidRPr="00E25F09">
        <w:rPr>
          <w:rStyle w:val="StyleUnderline"/>
        </w:rPr>
        <w:t xml:space="preserve">algorithmic fairness and discrimination </w:t>
      </w:r>
      <w:r w:rsidRPr="00E25F09">
        <w:rPr>
          <w:rStyle w:val="Emphasis"/>
        </w:rPr>
        <w:t>is</w:t>
      </w:r>
      <w:r>
        <w:t xml:space="preserve"> an </w:t>
      </w:r>
      <w:r w:rsidRPr="00E25F09">
        <w:rPr>
          <w:rStyle w:val="StyleUnderline"/>
        </w:rPr>
        <w:t>important</w:t>
      </w:r>
      <w:r>
        <w:t xml:space="preserve"> one </w:t>
      </w:r>
      <w:r w:rsidRPr="00E25F09">
        <w:rPr>
          <w:rStyle w:val="Emphasis"/>
        </w:rPr>
        <w:t>but it is already being considered</w:t>
      </w:r>
      <w:r>
        <w:t xml:space="preserve">. If we want algorithms that don’t discriminate, </w:t>
      </w:r>
      <w:r w:rsidRPr="00E25F09">
        <w:rPr>
          <w:rStyle w:val="Emphasis"/>
        </w:rPr>
        <w:t>we will</w:t>
      </w:r>
      <w:r>
        <w:t xml:space="preserve"> be able to </w:t>
      </w:r>
      <w:r w:rsidRPr="00E25F09">
        <w:rPr>
          <w:rStyle w:val="Emphasis"/>
        </w:rPr>
        <w:t>design algorithms that do not discriminate</w:t>
      </w:r>
      <w:r>
        <w:t xml:space="preserve">. </w:t>
      </w:r>
      <w:r w:rsidRPr="00E25F09">
        <w:rPr>
          <w:rStyle w:val="StyleUnderline"/>
        </w:rPr>
        <w:t>Of course, there are ethical questions: If we have an algorithm that can very accurately predict whether someone will benefit from a certain</w:t>
      </w:r>
      <w:r>
        <w:t xml:space="preserve"> expensive medical </w:t>
      </w:r>
      <w:r w:rsidRPr="00E25F09">
        <w:rPr>
          <w:rStyle w:val="StyleUnderline"/>
        </w:rPr>
        <w:t xml:space="preserve">treatment, is it fair to withhold the treatment from people the algorithm thinks it won’t help? But </w:t>
      </w:r>
      <w:r w:rsidRPr="00E25F09">
        <w:rPr>
          <w:rStyle w:val="Emphasis"/>
        </w:rPr>
        <w:t>the issue here is not with the algorithm but with our</w:t>
      </w:r>
      <w:r>
        <w:t xml:space="preserve"> specification of our </w:t>
      </w:r>
      <w:r w:rsidRPr="00E25F09">
        <w:rPr>
          <w:rStyle w:val="Emphasis"/>
        </w:rPr>
        <w:t>ethical principles</w:t>
      </w:r>
      <w:r>
        <w:t>.”</w:t>
      </w:r>
    </w:p>
    <w:p w14:paraId="44BE8A4E" w14:textId="77777777" w:rsidR="00EA1483" w:rsidRDefault="00EA1483" w:rsidP="00EA1483">
      <w:r w:rsidRPr="00E25F09">
        <w:rPr>
          <w:rStyle w:val="StyleUnderline"/>
        </w:rPr>
        <w:t xml:space="preserve">Respondents </w:t>
      </w:r>
      <w:r w:rsidRPr="00E25F09">
        <w:rPr>
          <w:rStyle w:val="Emphasis"/>
        </w:rPr>
        <w:t>predict</w:t>
      </w:r>
      <w:r w:rsidRPr="00E25F09">
        <w:rPr>
          <w:rStyle w:val="StyleUnderline"/>
        </w:rPr>
        <w:t xml:space="preserve"> the </w:t>
      </w:r>
      <w:r w:rsidRPr="00E25F09">
        <w:rPr>
          <w:rStyle w:val="Emphasis"/>
        </w:rPr>
        <w:t>development of “ethical machines</w:t>
      </w:r>
      <w:r>
        <w:t xml:space="preserve">” </w:t>
      </w:r>
      <w:r w:rsidRPr="00E25F09">
        <w:rPr>
          <w:rStyle w:val="StyleUnderline"/>
        </w:rPr>
        <w:t>and “</w:t>
      </w:r>
      <w:r w:rsidRPr="00E25F09">
        <w:rPr>
          <w:rStyle w:val="Emphasis"/>
        </w:rPr>
        <w:t>iteratively improved” code</w:t>
      </w:r>
      <w:r>
        <w:t xml:space="preserve"> </w:t>
      </w:r>
      <w:r w:rsidRPr="00E25F09">
        <w:rPr>
          <w:rStyle w:val="StyleUnderline"/>
        </w:rPr>
        <w:t xml:space="preserve">that </w:t>
      </w:r>
      <w:r w:rsidRPr="00E25F09">
        <w:rPr>
          <w:rStyle w:val="Emphasis"/>
        </w:rPr>
        <w:t>will diminish the negatives</w:t>
      </w:r>
      <w:r>
        <w:t>.</w:t>
      </w:r>
    </w:p>
    <w:p w14:paraId="5CCC9CF7" w14:textId="77777777" w:rsidR="00EA1483" w:rsidRDefault="00EA1483" w:rsidP="00EA1483">
      <w:r>
        <w:t>Lee McKnight, an associate professor at Syracuse University’s School of Information Studies, wrote, “Algorithms coded in smart service systems will have many positive, life-saving and job-creating impacts in the next decade. Social machines will become much better at understanding your needs, and attempting to help you meet them. Ethical machines – such as drones – will know to sense and avoid collisions with other drones, planes, birds or people, recognize restricted air space, and respect privacy law. Algorithmically driven vehicles will similarly learn to better avoid each other. Health care smart-service systems will be driven by algorithms to recognize human and machine errors and omissions, improving care and lowering costs.”</w:t>
      </w:r>
    </w:p>
    <w:p w14:paraId="30AE8646" w14:textId="77777777" w:rsidR="00EA1483" w:rsidRPr="00E25F09" w:rsidRDefault="00EA1483" w:rsidP="00EA1483">
      <w:pPr>
        <w:rPr>
          <w:rStyle w:val="StyleUnderline"/>
        </w:rPr>
      </w:pPr>
      <w:r w:rsidRPr="00E25F09">
        <w:t xml:space="preserve">Jon Lebkowsky, CEO of Polycot Associates, wrote, “I’m personally committed to agile process, through which code is iteratively improved based on practice and feedback. </w:t>
      </w:r>
      <w:r w:rsidRPr="00E25F09">
        <w:rPr>
          <w:rStyle w:val="StyleUnderline"/>
        </w:rPr>
        <w:t>Algorithms can evolve through agile process. So while there may be negative effects from some</w:t>
      </w:r>
      <w:r w:rsidRPr="00E25F09">
        <w:t xml:space="preserve"> of the </w:t>
      </w:r>
      <w:r w:rsidRPr="00E25F09">
        <w:rPr>
          <w:rStyle w:val="StyleUnderline"/>
        </w:rPr>
        <w:t>high-impact algorithms we develop</w:t>
      </w:r>
      <w:r w:rsidRPr="00E25F09">
        <w:t xml:space="preserve">, my hope and expectation is that </w:t>
      </w:r>
      <w:r w:rsidRPr="00E25F09">
        <w:rPr>
          <w:rStyle w:val="Emphasis"/>
        </w:rPr>
        <w:t>those algorithms will be refined</w:t>
      </w:r>
      <w:r w:rsidRPr="00E25F09">
        <w:rPr>
          <w:rStyle w:val="StyleUnderline"/>
        </w:rPr>
        <w:t xml:space="preserve"> to </w:t>
      </w:r>
      <w:r w:rsidRPr="00E25F09">
        <w:rPr>
          <w:rStyle w:val="Emphasis"/>
        </w:rPr>
        <w:t>diminish the negative and enhance the positive impact</w:t>
      </w:r>
      <w:r w:rsidRPr="00E25F09">
        <w:rPr>
          <w:rStyle w:val="StyleUnderline"/>
        </w:rPr>
        <w:t>.”</w:t>
      </w:r>
    </w:p>
    <w:p w14:paraId="3261FD67" w14:textId="77777777" w:rsidR="00EA1483" w:rsidRDefault="00EA1483" w:rsidP="00EA1483">
      <w:r>
        <w:t xml:space="preserve">Edward Friedman, </w:t>
      </w:r>
      <w:r w:rsidRPr="00E25F09">
        <w:rPr>
          <w:rStyle w:val="StyleUnderline"/>
        </w:rPr>
        <w:t xml:space="preserve">emeritus professor of technology management at the Stevens Institute of Technology, expects </w:t>
      </w:r>
      <w:r w:rsidRPr="00E25F09">
        <w:rPr>
          <w:rStyle w:val="Emphasis"/>
        </w:rPr>
        <w:t>more algorithms will be established to evaluate algorithms</w:t>
      </w:r>
      <w:r>
        <w:t xml:space="preserve">, </w:t>
      </w:r>
      <w:r w:rsidRPr="00E25F09">
        <w:rPr>
          <w:rStyle w:val="StyleUnderline"/>
        </w:rPr>
        <w:t>writing, “As more algorithms enter the interactive digital world, there will be an increase of Yelp-type evaluation sites</w:t>
      </w:r>
      <w:r>
        <w:t xml:space="preserve"> that guide users in their most constructive use.”</w:t>
      </w:r>
    </w:p>
    <w:p w14:paraId="74432751" w14:textId="77777777" w:rsidR="00EA1483" w:rsidRDefault="00EA1483" w:rsidP="00EA1483">
      <w:r>
        <w:t>Ed Dodds, a digital strategist, wrote, “Algorithms will force persons to be more reflective about their own personal ontologies, fixed taxonomies, etc., regarding how they organize their own digital assets or bookmark the assets of others. AI will extrapolate. Users will then be able to run thought experiments such as ‘OK, show the opposite of those assumptions’ and such in natural-language queries. A freemium model will allow whether or not inputting a user’s own preferred filters will be of enough value.”</w:t>
      </w:r>
    </w:p>
    <w:p w14:paraId="4F483288" w14:textId="77777777" w:rsidR="00EA1483" w:rsidRDefault="00EA1483" w:rsidP="00EA1483">
      <w:r w:rsidRPr="00E25F09">
        <w:rPr>
          <w:rStyle w:val="StyleUnderline"/>
        </w:rPr>
        <w:t>A</w:t>
      </w:r>
      <w:r w:rsidRPr="00E25F09">
        <w:t>n anonymous</w:t>
      </w:r>
      <w:r w:rsidRPr="00E25F09">
        <w:rPr>
          <w:rStyle w:val="StyleUnderline"/>
        </w:rPr>
        <w:t xml:space="preserve"> chief scientist observed, “Short-term, the negatives will outweigh</w:t>
      </w:r>
      <w:r>
        <w:t xml:space="preserve"> the positives, </w:t>
      </w:r>
      <w:r w:rsidRPr="00E25F09">
        <w:rPr>
          <w:rStyle w:val="StyleUnderline"/>
        </w:rPr>
        <w:t xml:space="preserve">but </w:t>
      </w:r>
      <w:r w:rsidRPr="00E25F09">
        <w:rPr>
          <w:rStyle w:val="Emphasis"/>
        </w:rPr>
        <w:t>as we learn</w:t>
      </w:r>
      <w:r w:rsidRPr="00E25F09">
        <w:rPr>
          <w:rStyle w:val="StyleUnderline"/>
        </w:rPr>
        <w:t xml:space="preserve"> and go through various experiences, </w:t>
      </w:r>
      <w:r w:rsidRPr="00E25F09">
        <w:rPr>
          <w:rStyle w:val="Emphasis"/>
        </w:rPr>
        <w:t>the balance will</w:t>
      </w:r>
      <w:r>
        <w:t xml:space="preserve"> eventually </w:t>
      </w:r>
      <w:r w:rsidRPr="00E25F09">
        <w:rPr>
          <w:rStyle w:val="Emphasis"/>
        </w:rPr>
        <w:t>go positive</w:t>
      </w:r>
      <w:r>
        <w:t>. We always need algorithms to be tweakable by humans according to context, creating an environment of IA (intelligent assistants) instead of AI (artificial intelligence).”</w:t>
      </w:r>
    </w:p>
    <w:p w14:paraId="1FC758A9" w14:textId="77777777" w:rsidR="00EA1483" w:rsidRDefault="00EA1483" w:rsidP="00EA1483">
      <w:r w:rsidRPr="00E25F09">
        <w:rPr>
          <w:rStyle w:val="StyleUnderline"/>
        </w:rPr>
        <w:t>Another</w:t>
      </w:r>
      <w:r>
        <w:t xml:space="preserve"> anonymous </w:t>
      </w:r>
      <w:r w:rsidRPr="00E25F09">
        <w:rPr>
          <w:rStyle w:val="StyleUnderline"/>
        </w:rPr>
        <w:t>respondent agreed, writing, “</w:t>
      </w:r>
      <w:r w:rsidRPr="00E25F09">
        <w:rPr>
          <w:rStyle w:val="Emphasis"/>
        </w:rPr>
        <w:t>Algorithms will be improved</w:t>
      </w:r>
      <w:r w:rsidRPr="00E25F09">
        <w:rPr>
          <w:rStyle w:val="StyleUnderline"/>
        </w:rPr>
        <w:t xml:space="preserve"> as a </w:t>
      </w:r>
      <w:r w:rsidRPr="00E25F09">
        <w:rPr>
          <w:rStyle w:val="Emphasis"/>
        </w:rPr>
        <w:t>reactive response</w:t>
      </w:r>
      <w:r>
        <w:t xml:space="preserve">. </w:t>
      </w:r>
      <w:r w:rsidRPr="00E25F09">
        <w:rPr>
          <w:rStyle w:val="StyleUnderline"/>
        </w:rPr>
        <w:t xml:space="preserve">So </w:t>
      </w:r>
      <w:r w:rsidRPr="00E25F09">
        <w:rPr>
          <w:rStyle w:val="Emphasis"/>
        </w:rPr>
        <w:t>negative results</w:t>
      </w:r>
      <w:r w:rsidRPr="00E25F09">
        <w:rPr>
          <w:rStyle w:val="StyleUnderline"/>
        </w:rPr>
        <w:t xml:space="preserve"> of using them will be </w:t>
      </w:r>
      <w:r w:rsidRPr="00E25F09">
        <w:rPr>
          <w:rStyle w:val="Emphasis"/>
        </w:rPr>
        <w:t>complained about loudly</w:t>
      </w:r>
      <w:r>
        <w:t xml:space="preserve"> </w:t>
      </w:r>
      <w:r w:rsidRPr="00E25F09">
        <w:rPr>
          <w:rStyle w:val="StyleUnderline"/>
        </w:rPr>
        <w:t xml:space="preserve">at first, word-workers will work on them and </w:t>
      </w:r>
      <w:r w:rsidRPr="00E25F09">
        <w:rPr>
          <w:rStyle w:val="Emphasis"/>
        </w:rPr>
        <w:t>identify the</w:t>
      </w:r>
      <w:r>
        <w:t xml:space="preserve"> language that is at </w:t>
      </w:r>
      <w:r w:rsidRPr="00E25F09">
        <w:rPr>
          <w:rStyle w:val="Emphasis"/>
        </w:rPr>
        <w:t>issue</w:t>
      </w:r>
      <w:r>
        <w:t xml:space="preserve">, </w:t>
      </w:r>
      <w:r w:rsidRPr="00E25F09">
        <w:rPr>
          <w:rStyle w:val="StyleUnderline"/>
        </w:rPr>
        <w:t xml:space="preserve">and </w:t>
      </w:r>
      <w:r w:rsidRPr="00E25F09">
        <w:rPr>
          <w:rStyle w:val="Emphasis"/>
        </w:rPr>
        <w:t>fine-tune them</w:t>
      </w:r>
      <w:r w:rsidRPr="00E25F09">
        <w:rPr>
          <w:rStyle w:val="StyleUnderline"/>
        </w:rPr>
        <w:t>.</w:t>
      </w:r>
      <w:r>
        <w:t xml:space="preserve"> </w:t>
      </w:r>
      <w:r w:rsidRPr="00E25F09">
        <w:rPr>
          <w:rStyle w:val="StyleUnderline"/>
        </w:rPr>
        <w:t xml:space="preserve">At some point it will be 50-50. </w:t>
      </w:r>
      <w:r w:rsidRPr="00E25F09">
        <w:rPr>
          <w:rStyle w:val="Emphasis"/>
        </w:rPr>
        <w:t>New ones will always have to be fine-tuned</w:t>
      </w:r>
      <w:r>
        <w:t xml:space="preserve">, </w:t>
      </w:r>
      <w:r w:rsidRPr="00E25F09">
        <w:rPr>
          <w:rStyle w:val="StyleUnderline"/>
        </w:rPr>
        <w:t xml:space="preserve">and </w:t>
      </w:r>
      <w:r w:rsidRPr="00E25F09">
        <w:rPr>
          <w:rStyle w:val="Emphasis"/>
        </w:rPr>
        <w:t>it will be the complaining that helps us fine-tune</w:t>
      </w:r>
      <w:r w:rsidRPr="00E25F09">
        <w:rPr>
          <w:rStyle w:val="StyleUnderline"/>
        </w:rPr>
        <w:t xml:space="preserve"> them.”</w:t>
      </w:r>
    </w:p>
    <w:p w14:paraId="3DA10949" w14:textId="77777777" w:rsidR="00EA1483" w:rsidRDefault="00EA1483" w:rsidP="00EA1483">
      <w:r>
        <w:t>‘Algorithms don’t have to be perfect; they just have to be better than people’</w:t>
      </w:r>
    </w:p>
    <w:p w14:paraId="65EE10B5" w14:textId="77777777" w:rsidR="00EA1483" w:rsidRPr="00E25F09" w:rsidRDefault="00EA1483" w:rsidP="00EA1483">
      <w:r>
        <w:t xml:space="preserve">Some </w:t>
      </w:r>
      <w:r w:rsidRPr="00E25F09">
        <w:rPr>
          <w:rStyle w:val="StyleUnderline"/>
        </w:rPr>
        <w:t>respondents</w:t>
      </w:r>
      <w:r>
        <w:t xml:space="preserve"> who </w:t>
      </w:r>
      <w:r w:rsidRPr="00E25F09">
        <w:rPr>
          <w:rStyle w:val="StyleUnderline"/>
        </w:rPr>
        <w:t xml:space="preserve">predicted a </w:t>
      </w:r>
      <w:r w:rsidRPr="00E25F09">
        <w:rPr>
          <w:rStyle w:val="Emphasis"/>
        </w:rPr>
        <w:t>mostly positive future</w:t>
      </w:r>
      <w:r>
        <w:t xml:space="preserve"> said </w:t>
      </w:r>
      <w:r w:rsidRPr="00E25F09">
        <w:rPr>
          <w:rStyle w:val="StyleUnderline"/>
        </w:rPr>
        <w:t>algorithms</w:t>
      </w:r>
      <w:r>
        <w:t xml:space="preserve"> are unfairly criticized, noting they outperform human capabilities, accomplish great feats and </w:t>
      </w:r>
      <w:r w:rsidRPr="00E25F09">
        <w:rPr>
          <w:rStyle w:val="StyleUnderline"/>
        </w:rPr>
        <w:t xml:space="preserve">can </w:t>
      </w:r>
      <w:r w:rsidRPr="00E25F09">
        <w:rPr>
          <w:rStyle w:val="Emphasis"/>
        </w:rPr>
        <w:t>always be improved</w:t>
      </w:r>
      <w:r>
        <w:t>.</w:t>
      </w:r>
    </w:p>
    <w:p w14:paraId="7903CBC3" w14:textId="77777777" w:rsidR="00EA1483" w:rsidRDefault="00EA1483" w:rsidP="00EA1483">
      <w:pPr>
        <w:pStyle w:val="Heading4"/>
      </w:pPr>
      <w:r>
        <w:t>4.Even if—Opacity means AFF can’t solve. Profit motive and complexity mean algorithms won’t become transparent. But if they do, they’ll get gamed and lose all effectiveness</w:t>
      </w:r>
    </w:p>
    <w:p w14:paraId="21ACFA24" w14:textId="77777777" w:rsidR="00EA1483" w:rsidRPr="00AD7BC6" w:rsidRDefault="00EA1483" w:rsidP="00EA1483">
      <w:pPr>
        <w:rPr>
          <w:rStyle w:val="Style13ptBold"/>
        </w:rPr>
      </w:pPr>
      <w:r>
        <w:rPr>
          <w:rStyle w:val="Style13ptBold"/>
        </w:rPr>
        <w:t>Hosanagar 18</w:t>
      </w:r>
      <w:r w:rsidRPr="00AD7BC6">
        <w:t xml:space="preserve"> – </w:t>
      </w:r>
      <w:r>
        <w:t xml:space="preserve">Professor of Technology and Digital Business at UPenn </w:t>
      </w:r>
    </w:p>
    <w:p w14:paraId="04050C20" w14:textId="77777777" w:rsidR="00EA1483" w:rsidRDefault="00EA1483" w:rsidP="00EA1483">
      <w:r>
        <w:t>Kartik Hosanagar, Professor of Technology and Digital Business at The Wharton School of the University of Pennsylvania, and Vivian Jair, graduate of the University of Pennsylvania where she studied Strategic Management, Finance, and Operations, We Need Transparency in Algorithms, But Too Much Can Backfire, 2018, https://hbr.org/2018/07/we-need-transparency-in-algorithms-but-too-much-can-backfire</w:t>
      </w:r>
    </w:p>
    <w:p w14:paraId="50AEE152" w14:textId="77777777" w:rsidR="00EA1483" w:rsidRDefault="00EA1483" w:rsidP="00EA1483"/>
    <w:p w14:paraId="6006DB62" w14:textId="77777777" w:rsidR="00EA1483" w:rsidRDefault="00EA1483" w:rsidP="00EA1483">
      <w:r>
        <w:t xml:space="preserve">What are businesses to take home from this experiment? It suggests that technical transparency – revealing the source code, inputs, and outputs of the algorithm – can build trust in many situations. But </w:t>
      </w:r>
      <w:r w:rsidRPr="00864A0F">
        <w:rPr>
          <w:rStyle w:val="StyleUnderline"/>
        </w:rPr>
        <w:t>most algorithms in the world today are created and managed by for-profit companies, and many businesses regard their algorithms as highly valuable forms of intellectual property that must remain in a “black box.”</w:t>
      </w:r>
      <w:r w:rsidRPr="00864A0F">
        <w:t xml:space="preserve"> </w:t>
      </w:r>
      <w:r w:rsidRPr="00864A0F">
        <w:rPr>
          <w:rStyle w:val="StyleUnderline"/>
        </w:rPr>
        <w:t>Some lawmakers have proposed</w:t>
      </w:r>
      <w:r w:rsidRPr="00864A0F">
        <w:t xml:space="preserve"> a compromise, suggesting </w:t>
      </w:r>
      <w:r w:rsidRPr="00864A0F">
        <w:rPr>
          <w:rStyle w:val="StyleUnderline"/>
        </w:rPr>
        <w:t>that the source code be revealed to regulators or auditors</w:t>
      </w:r>
      <w:r w:rsidRPr="00864A0F">
        <w:t xml:space="preserve"> in the event of a serious problem</w:t>
      </w:r>
      <w:r>
        <w:t>, and this adjudicator will assure consumers that the process is fair.</w:t>
      </w:r>
    </w:p>
    <w:p w14:paraId="021B1B38" w14:textId="77777777" w:rsidR="00EA1483" w:rsidRDefault="00EA1483" w:rsidP="00EA1483">
      <w:r>
        <w:t xml:space="preserve">This approach merely shifts the burden of belief from the algorithm itself to the regulators. This may a palatable solution in many arenas: for example, few of us fully understand financial markets, so we trust the SEC to take on oversight. </w:t>
      </w:r>
      <w:r w:rsidRPr="00864A0F">
        <w:rPr>
          <w:rStyle w:val="StyleUnderline"/>
        </w:rPr>
        <w:t>But</w:t>
      </w:r>
      <w:r>
        <w:t xml:space="preserve"> in a world where decisions large and small, personal and societal, are being handed over to algorithms, this becomes less acceptable.</w:t>
      </w:r>
    </w:p>
    <w:p w14:paraId="64EFD3F0" w14:textId="77777777" w:rsidR="00EA1483" w:rsidRDefault="00EA1483" w:rsidP="00EA1483">
      <w:r>
        <w:t xml:space="preserve">Another problem with </w:t>
      </w:r>
      <w:r w:rsidRPr="00864A0F">
        <w:rPr>
          <w:rStyle w:val="StyleUnderline"/>
        </w:rPr>
        <w:t>technical transparency</w:t>
      </w:r>
      <w:r>
        <w:t xml:space="preserve"> is that it </w:t>
      </w:r>
      <w:r w:rsidRPr="00864A0F">
        <w:rPr>
          <w:rStyle w:val="StyleUnderline"/>
        </w:rPr>
        <w:t>makes algorithms vulnerable to gaming</w:t>
      </w:r>
      <w:r>
        <w:t xml:space="preserve">. If an instructor </w:t>
      </w:r>
      <w:r w:rsidRPr="00864A0F">
        <w:t xml:space="preserve">releases the complete source code for an algorithm grading student essays, </w:t>
      </w:r>
      <w:r w:rsidRPr="00864A0F">
        <w:rPr>
          <w:rStyle w:val="StyleUnderline"/>
        </w:rPr>
        <w:t xml:space="preserve">it becomes easy </w:t>
      </w:r>
      <w:r w:rsidRPr="00864A0F">
        <w:t xml:space="preserve">for students </w:t>
      </w:r>
      <w:r w:rsidRPr="00864A0F">
        <w:rPr>
          <w:rStyle w:val="StyleUnderline"/>
        </w:rPr>
        <w:t>to exploit loopholes in the code: maybe, for example, the algorithm seeks evidence that</w:t>
      </w:r>
      <w:r w:rsidRPr="00864A0F">
        <w:t xml:space="preserve"> the </w:t>
      </w:r>
      <w:r w:rsidRPr="00864A0F">
        <w:rPr>
          <w:rStyle w:val="StyleUnderline"/>
        </w:rPr>
        <w:t>students have done research by looking for phrases such as “according to published research.” A student might then deliberately use this language</w:t>
      </w:r>
      <w:r>
        <w:t xml:space="preserve"> at the start of </w:t>
      </w:r>
      <w:r w:rsidRPr="00864A0F">
        <w:rPr>
          <w:rStyle w:val="StyleUnderline"/>
        </w:rPr>
        <w:t>every paragraph</w:t>
      </w:r>
      <w:r>
        <w:t xml:space="preserve"> in her essay.</w:t>
      </w:r>
    </w:p>
    <w:p w14:paraId="5FA2788D" w14:textId="77777777" w:rsidR="00EA1483" w:rsidRPr="00864A0F" w:rsidRDefault="00EA1483" w:rsidP="00EA1483">
      <w:pPr>
        <w:rPr>
          <w:rStyle w:val="StyleUnderline"/>
        </w:rPr>
      </w:pPr>
      <w:r w:rsidRPr="00864A0F">
        <w:rPr>
          <w:rStyle w:val="StyleUnderline"/>
        </w:rPr>
        <w:t>But the biggest problem is that modern AI is making source code – transparent or not – less relevant compared with other factors in algorithmic functioning</w:t>
      </w:r>
      <w:r>
        <w:t xml:space="preserve">. </w:t>
      </w:r>
      <w:r w:rsidRPr="00864A0F">
        <w:rPr>
          <w:rStyle w:val="StyleUnderline"/>
        </w:rPr>
        <w:t>Specifically, machine learning algorithms – and deep learning algorithms in particular – are usually built on just a few hundred lines of code. The algorithms logic is mostly learned from training data and is rarely reflected in its</w:t>
      </w:r>
      <w:r>
        <w:t xml:space="preserve"> source </w:t>
      </w:r>
      <w:r w:rsidRPr="00864A0F">
        <w:rPr>
          <w:rStyle w:val="StyleUnderline"/>
        </w:rPr>
        <w:t>code. Which is to say, some of today’s best-performing algorithms are</w:t>
      </w:r>
      <w:r>
        <w:t xml:space="preserve"> often </w:t>
      </w:r>
      <w:r w:rsidRPr="00864A0F">
        <w:rPr>
          <w:rStyle w:val="StyleUnderline"/>
        </w:rPr>
        <w:t>the most opaque.</w:t>
      </w:r>
      <w:r w:rsidRPr="00864A0F">
        <w:t xml:space="preserve"> High</w:t>
      </w:r>
      <w:r>
        <w:t xml:space="preserve"> </w:t>
      </w:r>
      <w:r w:rsidRPr="00864A0F">
        <w:rPr>
          <w:rStyle w:val="StyleUnderline"/>
        </w:rPr>
        <w:t>transparency might involve getting our heads around reams and reams of data – and then still only being able to guess at what lessons the algorithm has learned from it.</w:t>
      </w:r>
    </w:p>
    <w:p w14:paraId="76F7AC4F" w14:textId="77777777" w:rsidR="00EA1483" w:rsidRPr="00E25F09" w:rsidRDefault="00EA1483" w:rsidP="00EA1483">
      <w:pPr>
        <w:rPr>
          <w:sz w:val="4"/>
          <w:szCs w:val="4"/>
        </w:rPr>
      </w:pPr>
      <w:r w:rsidRPr="00E25F09">
        <w:rPr>
          <w:sz w:val="4"/>
          <w:szCs w:val="4"/>
        </w:rPr>
        <w:t>This is where Kizilcec’s work becomes relevant – a way to embrace rather than despair over deep learning’s impenetrability. His work shows that users will not trust black box models, but they don’t need – or even want – extremely high levels of transparency. That means responsible companies need not fret over what percentage of source code to reveal, or how to help users “read” massive datasets. Instead, they should work to provide basic insights on the factors driving algorithmic decisions.</w:t>
      </w:r>
    </w:p>
    <w:p w14:paraId="169A52E8" w14:textId="77777777" w:rsidR="00EA1483" w:rsidRPr="00E25F09" w:rsidRDefault="00EA1483" w:rsidP="00EA1483">
      <w:pPr>
        <w:rPr>
          <w:sz w:val="4"/>
          <w:szCs w:val="4"/>
        </w:rPr>
      </w:pPr>
      <w:r w:rsidRPr="00E25F09">
        <w:rPr>
          <w:sz w:val="4"/>
          <w:szCs w:val="4"/>
        </w:rPr>
        <w:t>Explainable AI: The Way Forward</w:t>
      </w:r>
    </w:p>
    <w:p w14:paraId="396B39AA" w14:textId="77777777" w:rsidR="00EA1483" w:rsidRPr="00E25F09" w:rsidRDefault="00EA1483" w:rsidP="00EA1483">
      <w:pPr>
        <w:rPr>
          <w:sz w:val="4"/>
          <w:szCs w:val="4"/>
        </w:rPr>
      </w:pPr>
      <w:r w:rsidRPr="00E25F09">
        <w:rPr>
          <w:sz w:val="4"/>
          <w:szCs w:val="4"/>
        </w:rPr>
        <w:t>One of the more important sections of the EU’s groundbreaking General Data Protection Regulation (GDPR) focuses on the right to explanation. Essentially, it mandates that users be able to demand the data behind the algorithmic decisions made for them, including in recommendation systems, credit and insurance risk systems, advertising programs, and social networks. In doing so, it tackles “intentional concealment” by corporations. But it doesn’t address the technical challenges associated with transparency in modern algorithms. Here, a movement called explainable AI (xAI) might be helpful.</w:t>
      </w:r>
    </w:p>
    <w:p w14:paraId="61900F1D" w14:textId="77777777" w:rsidR="00EA1483" w:rsidRPr="00E25F09" w:rsidRDefault="00EA1483" w:rsidP="00EA1483">
      <w:pPr>
        <w:rPr>
          <w:sz w:val="4"/>
          <w:szCs w:val="4"/>
        </w:rPr>
      </w:pPr>
      <w:r w:rsidRPr="00E25F09">
        <w:rPr>
          <w:sz w:val="4"/>
          <w:szCs w:val="4"/>
        </w:rPr>
        <w:t>xAI systems work by analyzing various inputs used by a decision-making algorithm, measuring the impact of each of the inputs individually and in groups, and finally reporting the set of inputs that had the biggest impact on the final decision. For example, if such a system were applied to an essay-grading algorithm, it might analyze how changes in various inputs such as content, word count, vocabulary level, grammar, or sourcing affected the final grade and provide an explanation like this:</w:t>
      </w:r>
    </w:p>
    <w:p w14:paraId="6EA0BC00" w14:textId="77777777" w:rsidR="00EA1483" w:rsidRPr="00E25F09" w:rsidRDefault="00EA1483" w:rsidP="00EA1483">
      <w:pPr>
        <w:rPr>
          <w:sz w:val="4"/>
          <w:szCs w:val="4"/>
        </w:rPr>
      </w:pPr>
      <w:r w:rsidRPr="00E25F09">
        <w:rPr>
          <w:sz w:val="4"/>
          <w:szCs w:val="4"/>
        </w:rPr>
        <w:t>Tim received a score of 73 on his essay.</w:t>
      </w:r>
    </w:p>
    <w:p w14:paraId="27593E7E" w14:textId="77777777" w:rsidR="00EA1483" w:rsidRPr="00E25F09" w:rsidRDefault="00EA1483" w:rsidP="00EA1483">
      <w:pPr>
        <w:rPr>
          <w:sz w:val="4"/>
          <w:szCs w:val="4"/>
        </w:rPr>
      </w:pPr>
      <w:r w:rsidRPr="00E25F09">
        <w:rPr>
          <w:sz w:val="4"/>
          <w:szCs w:val="4"/>
        </w:rPr>
        <w:t>49 percent of Tim’s score is explained by content matches with key concepts listed in the grading key.</w:t>
      </w:r>
    </w:p>
    <w:p w14:paraId="25BF303B" w14:textId="77777777" w:rsidR="00EA1483" w:rsidRPr="00E25F09" w:rsidRDefault="00EA1483" w:rsidP="00EA1483">
      <w:pPr>
        <w:rPr>
          <w:sz w:val="4"/>
          <w:szCs w:val="4"/>
        </w:rPr>
      </w:pPr>
      <w:r w:rsidRPr="00E25F09">
        <w:rPr>
          <w:sz w:val="4"/>
          <w:szCs w:val="4"/>
        </w:rPr>
        <w:t>18 percent of the score is explained by Tim’s essay exceeding the word-count threshold of 1,000 words but not exceeding the limit of 1,300 words.</w:t>
      </w:r>
    </w:p>
    <w:p w14:paraId="32AA13B6" w14:textId="77777777" w:rsidR="00EA1483" w:rsidRPr="00E25F09" w:rsidRDefault="00EA1483" w:rsidP="00EA1483">
      <w:pPr>
        <w:rPr>
          <w:sz w:val="4"/>
          <w:szCs w:val="4"/>
        </w:rPr>
      </w:pPr>
      <w:r w:rsidRPr="00E25F09">
        <w:rPr>
          <w:sz w:val="4"/>
          <w:szCs w:val="4"/>
        </w:rPr>
        <w:t>13 percent of the score is explained by the fact that Tim’s essay mentioned relevant source documents in appropriate contexts.</w:t>
      </w:r>
    </w:p>
    <w:p w14:paraId="41C30382" w14:textId="77777777" w:rsidR="00EA1483" w:rsidRPr="00E25F09" w:rsidRDefault="00EA1483" w:rsidP="00EA1483">
      <w:pPr>
        <w:rPr>
          <w:sz w:val="4"/>
          <w:szCs w:val="4"/>
        </w:rPr>
      </w:pPr>
      <w:r w:rsidRPr="00E25F09">
        <w:rPr>
          <w:sz w:val="4"/>
          <w:szCs w:val="4"/>
        </w:rPr>
        <w:t>The rest of Tim’s score is explained by several other less significant factors.</w:t>
      </w:r>
    </w:p>
    <w:p w14:paraId="716A7C9F" w14:textId="77777777" w:rsidR="00EA1483" w:rsidRDefault="00EA1483" w:rsidP="00EA1483">
      <w:pPr>
        <w:rPr>
          <w:rStyle w:val="StyleUnderline"/>
        </w:rPr>
      </w:pPr>
      <w:r>
        <w:t xml:space="preserve">In some of our ongoing research, we find that achieving this level of transparency is well within the capabilities of today’s machine learning and statistical methods. This kind of analysis could help </w:t>
      </w:r>
      <w:r w:rsidRPr="00864A0F">
        <w:rPr>
          <w:rStyle w:val="StyleUnderline"/>
        </w:rPr>
        <w:t>engineers</w:t>
      </w:r>
      <w:r>
        <w:t xml:space="preserve"> get around the black box problem – the problem that they </w:t>
      </w:r>
      <w:r w:rsidRPr="00864A0F">
        <w:rPr>
          <w:rStyle w:val="StyleUnderline"/>
        </w:rPr>
        <w:t>themselves don’t always know what is motivating the decisions of their machine learning algorithms</w:t>
      </w:r>
      <w:r>
        <w:t>. It identifies relationships between inputs and outcomes, spots possible biases, and gives routes into fixing problems. Would it also, for users, hit that transparency sweet spot that Kizilcec identified? It’s too soon to tell. In the meantime, it is worth remembering that building trust in machine learning and analytics will require a system of relationships, where regulators, for example, get high levels of transparency, and users accept medium levels. “</w:t>
      </w:r>
      <w:r w:rsidRPr="00864A0F">
        <w:rPr>
          <w:rStyle w:val="StyleUnderline"/>
        </w:rPr>
        <w:t>Both</w:t>
      </w:r>
      <w:r>
        <w:t xml:space="preserve"> sides </w:t>
      </w:r>
      <w:r w:rsidRPr="00864A0F">
        <w:rPr>
          <w:rStyle w:val="StyleUnderline"/>
        </w:rPr>
        <w:t>are important,” says Kizilcec of</w:t>
      </w:r>
      <w:r>
        <w:t xml:space="preserve"> how </w:t>
      </w:r>
      <w:r w:rsidRPr="00864A0F">
        <w:rPr>
          <w:rStyle w:val="StyleUnderline"/>
        </w:rPr>
        <w:t>transparency</w:t>
      </w:r>
      <w:r>
        <w:t xml:space="preserve"> for auditors </w:t>
      </w:r>
      <w:r w:rsidRPr="00864A0F">
        <w:rPr>
          <w:rStyle w:val="StyleUnderline"/>
        </w:rPr>
        <w:t>versus users</w:t>
      </w:r>
      <w:r>
        <w:t xml:space="preserve"> can effect buy-in. “</w:t>
      </w:r>
      <w:r w:rsidRPr="00864A0F">
        <w:rPr>
          <w:rStyle w:val="StyleUnderline"/>
        </w:rPr>
        <w:t>If we get only one side right, it won’t work.”</w:t>
      </w:r>
    </w:p>
    <w:p w14:paraId="1D3BDD45" w14:textId="77777777" w:rsidR="00EA1483" w:rsidRPr="00864A0F" w:rsidRDefault="00EA1483" w:rsidP="00EA1483">
      <w:pPr>
        <w:rPr>
          <w:rStyle w:val="StyleUnderline"/>
        </w:rPr>
      </w:pPr>
    </w:p>
    <w:p w14:paraId="1CA45D23" w14:textId="77777777" w:rsidR="00EA1483" w:rsidRDefault="00EA1483" w:rsidP="00EA1483">
      <w:pPr>
        <w:pStyle w:val="Heading3"/>
      </w:pPr>
      <w:r>
        <w:t>2NC Squo Solves</w:t>
      </w:r>
    </w:p>
    <w:p w14:paraId="6895BC9D" w14:textId="77777777" w:rsidR="00EA1483" w:rsidRPr="00BF6B06" w:rsidRDefault="00EA1483" w:rsidP="00EA1483">
      <w:pPr>
        <w:pStyle w:val="Heading4"/>
      </w:pPr>
      <w:r>
        <w:t>Backlash is driving solutions now</w:t>
      </w:r>
    </w:p>
    <w:p w14:paraId="5371B604" w14:textId="77777777" w:rsidR="00EA1483" w:rsidRPr="00BF6B06" w:rsidRDefault="00EA1483" w:rsidP="00EA1483">
      <w:pPr>
        <w:rPr>
          <w:rStyle w:val="Style13ptBold"/>
        </w:rPr>
      </w:pPr>
      <w:r>
        <w:rPr>
          <w:rStyle w:val="Style13ptBold"/>
        </w:rPr>
        <w:t>Chandler 20</w:t>
      </w:r>
      <w:r w:rsidRPr="00BF6B06">
        <w:t xml:space="preserve"> – </w:t>
      </w:r>
      <w:r>
        <w:t>Tech journalist covering the social and political impliciations of tech; Contributor to Forbes</w:t>
      </w:r>
    </w:p>
    <w:p w14:paraId="4C608F45" w14:textId="77777777" w:rsidR="00EA1483" w:rsidRDefault="00EA1483" w:rsidP="00EA1483">
      <w:r>
        <w:t>Simon Chandler, How Explainable AI Is Helping Algorithms Avoid Bias, 2020, https://www.forbes.com/sites/simonchandler/2020/02/18/how-explainable-ai-is-helping-algorithms-avoid-bias/#71f1abe75ed3</w:t>
      </w:r>
    </w:p>
    <w:p w14:paraId="2F651F69" w14:textId="77777777" w:rsidR="00EA1483" w:rsidRPr="00BF6B06" w:rsidRDefault="00EA1483" w:rsidP="00EA1483"/>
    <w:p w14:paraId="5572D4B6" w14:textId="77777777" w:rsidR="00EA1483" w:rsidRPr="00BF6B06" w:rsidRDefault="00EA1483" w:rsidP="00EA1483">
      <w:pPr>
        <w:rPr>
          <w:rStyle w:val="Emphasis"/>
        </w:rPr>
      </w:pPr>
      <w:r w:rsidRPr="00BF6B06">
        <w:rPr>
          <w:rStyle w:val="StyleUnderline"/>
        </w:rPr>
        <w:t>Artificial intelligence is biased. Human</w:t>
      </w:r>
      <w:r>
        <w:t xml:space="preserve"> being</w:t>
      </w:r>
      <w:r w:rsidRPr="00BF6B06">
        <w:rPr>
          <w:rStyle w:val="StyleUnderline"/>
        </w:rPr>
        <w:t>s</w:t>
      </w:r>
      <w:r>
        <w:t xml:space="preserve"> </w:t>
      </w:r>
      <w:r w:rsidRPr="00BF6B06">
        <w:rPr>
          <w:rStyle w:val="StyleUnderline"/>
        </w:rPr>
        <w:t>are biased. In fact, everyone and everything that makes choices is biased</w:t>
      </w:r>
      <w:r>
        <w:t xml:space="preserve">, insofar as we lend greater weight to certain factors over others when choosing. </w:t>
      </w:r>
      <w:r w:rsidRPr="00BF6B06">
        <w:rPr>
          <w:rStyle w:val="StyleUnderline"/>
        </w:rPr>
        <w:t>Still, as much as AI has</w:t>
      </w:r>
      <w:r>
        <w:t xml:space="preserve"> (deservedly) </w:t>
      </w:r>
      <w:r w:rsidRPr="00BF6B06">
        <w:rPr>
          <w:rStyle w:val="Emphasis"/>
        </w:rPr>
        <w:t>gained a reputation for being prejudiced</w:t>
      </w:r>
      <w:r w:rsidRPr="00BF6B06">
        <w:rPr>
          <w:rStyle w:val="StyleUnderline"/>
        </w:rPr>
        <w:t xml:space="preserve"> against</w:t>
      </w:r>
      <w:r>
        <w:t xml:space="preserve"> certain demographics (e.g. women and </w:t>
      </w:r>
      <w:r w:rsidRPr="00BF6B06">
        <w:rPr>
          <w:rStyle w:val="StyleUnderline"/>
        </w:rPr>
        <w:t xml:space="preserve">people of colour), </w:t>
      </w:r>
      <w:r w:rsidRPr="00BF6B06">
        <w:rPr>
          <w:rStyle w:val="Emphasis"/>
        </w:rPr>
        <w:t>companies</w:t>
      </w:r>
      <w:r w:rsidRPr="00BF6B06">
        <w:rPr>
          <w:rStyle w:val="StyleUnderline"/>
        </w:rPr>
        <w:t xml:space="preserve"> involved in artificial intelligence are</w:t>
      </w:r>
      <w:r>
        <w:t xml:space="preserve"> </w:t>
      </w:r>
      <w:r w:rsidRPr="00BF6B06">
        <w:rPr>
          <w:rStyle w:val="Emphasis"/>
        </w:rPr>
        <w:t>increasingly getting better at combating algorithmic bias.</w:t>
      </w:r>
    </w:p>
    <w:p w14:paraId="31573497" w14:textId="77777777" w:rsidR="00EA1483" w:rsidRDefault="00EA1483" w:rsidP="00EA1483">
      <w:r w:rsidRPr="00BF6B06">
        <w:rPr>
          <w:rStyle w:val="Emphasis"/>
        </w:rPr>
        <w:t>Predominantly</w:t>
      </w:r>
      <w:r w:rsidRPr="00BF6B06">
        <w:rPr>
          <w:rStyle w:val="StyleUnderline"/>
        </w:rPr>
        <w:t>, the way they are doing this is through</w:t>
      </w:r>
      <w:r>
        <w:t xml:space="preserve"> what's known as “</w:t>
      </w:r>
      <w:r w:rsidRPr="00BF6B06">
        <w:rPr>
          <w:rStyle w:val="Emphasis"/>
        </w:rPr>
        <w:t>explainable AI</w:t>
      </w:r>
      <w:r>
        <w:t xml:space="preserve">.” </w:t>
      </w:r>
      <w:r w:rsidRPr="00BF6B06">
        <w:rPr>
          <w:rStyle w:val="StyleUnderline"/>
        </w:rPr>
        <w:t>In the past, and even now, much of</w:t>
      </w:r>
      <w:r w:rsidRPr="00BF6B06">
        <w:t xml:space="preserve"> what counts for </w:t>
      </w:r>
      <w:r w:rsidRPr="00BF6B06">
        <w:rPr>
          <w:rStyle w:val="Emphasis"/>
        </w:rPr>
        <w:t>a</w:t>
      </w:r>
      <w:r>
        <w:t xml:space="preserve">rtificial </w:t>
      </w:r>
      <w:r w:rsidRPr="00BF6B06">
        <w:rPr>
          <w:rStyle w:val="Emphasis"/>
        </w:rPr>
        <w:t>i</w:t>
      </w:r>
      <w:r>
        <w:t xml:space="preserve">ntelligence </w:t>
      </w:r>
      <w:r w:rsidRPr="00BF6B06">
        <w:rPr>
          <w:rStyle w:val="StyleUnderline"/>
        </w:rPr>
        <w:t xml:space="preserve">has operated as a </w:t>
      </w:r>
      <w:r w:rsidRPr="00BF6B06">
        <w:rPr>
          <w:rStyle w:val="Emphasis"/>
        </w:rPr>
        <w:t>black box</w:t>
      </w:r>
      <w:r>
        <w:t xml:space="preserve">. </w:t>
      </w:r>
      <w:r w:rsidRPr="00BF6B06">
        <w:rPr>
          <w:rStyle w:val="StyleUnderline"/>
        </w:rPr>
        <w:t>Coders have consciously designed algorithmic neural networks that</w:t>
      </w:r>
      <w:r>
        <w:t xml:space="preserve"> can </w:t>
      </w:r>
      <w:r w:rsidRPr="00BF6B06">
        <w:rPr>
          <w:rStyle w:val="StyleUnderline"/>
        </w:rPr>
        <w:t>learn from data, but once</w:t>
      </w:r>
      <w:r>
        <w:t xml:space="preserve"> they've </w:t>
      </w:r>
      <w:r w:rsidRPr="00BF6B06">
        <w:rPr>
          <w:rStyle w:val="StyleUnderline"/>
        </w:rPr>
        <w:t>released</w:t>
      </w:r>
      <w:r>
        <w:t xml:space="preserve"> their creations </w:t>
      </w:r>
      <w:r w:rsidRPr="00BF6B06">
        <w:rPr>
          <w:rStyle w:val="StyleUnderline"/>
        </w:rPr>
        <w:t xml:space="preserve">into the wild, such neural nets have operated without programmers being able to see what </w:t>
      </w:r>
      <w:r w:rsidRPr="00BF6B06">
        <w:t>exactly</w:t>
      </w:r>
      <w:r w:rsidRPr="00BF6B06">
        <w:rPr>
          <w:rStyle w:val="StyleUnderline"/>
        </w:rPr>
        <w:t xml:space="preserve"> makes them behave the way they do</w:t>
      </w:r>
      <w:r>
        <w:t>. Hence, companies don't find out that their AI is biased until it's too late.</w:t>
      </w:r>
    </w:p>
    <w:p w14:paraId="798962F6" w14:textId="77777777" w:rsidR="00EA1483" w:rsidRDefault="00EA1483" w:rsidP="00EA1483">
      <w:r>
        <w:t xml:space="preserve">Fortunately, </w:t>
      </w:r>
      <w:r w:rsidRPr="00BF6B06">
        <w:rPr>
          <w:rStyle w:val="Emphasis"/>
        </w:rPr>
        <w:t>this is all changing</w:t>
      </w:r>
      <w:r>
        <w:t xml:space="preserve">. </w:t>
      </w:r>
      <w:r w:rsidRPr="00BF6B06">
        <w:rPr>
          <w:rStyle w:val="StyleUnderline"/>
        </w:rPr>
        <w:t>More startups and companies are offering solutions</w:t>
      </w:r>
      <w:r>
        <w:t xml:space="preserve"> and platforms </w:t>
      </w:r>
      <w:r w:rsidRPr="00BF6B06">
        <w:rPr>
          <w:rStyle w:val="StyleUnderline"/>
        </w:rPr>
        <w:t>based around explainable</w:t>
      </w:r>
      <w:r>
        <w:t xml:space="preserve"> and interpretable </w:t>
      </w:r>
      <w:r w:rsidRPr="00BF6B06">
        <w:rPr>
          <w:rStyle w:val="StyleUnderline"/>
        </w:rPr>
        <w:t>AI</w:t>
      </w:r>
      <w:r>
        <w:t>. One of the most interesting of these is Fiddler Labs. Based in San Francisco and founded by ex-Facebook and Samsung engineers, it offers companies an AI engine that makes all decision-relevant factors visible. As cofounder and CPO Amit Paka tells me, its software makes the behavior of AI models transparent and understandable.</w:t>
      </w:r>
    </w:p>
    <w:p w14:paraId="26A67CF7" w14:textId="77777777" w:rsidR="00EA1483" w:rsidRDefault="00EA1483" w:rsidP="00EA1483">
      <w:r w:rsidRPr="00BF6B06">
        <w:rPr>
          <w:rStyle w:val="StyleUnderline"/>
        </w:rPr>
        <w:t>As an example</w:t>
      </w:r>
      <w:r>
        <w:t xml:space="preserve">, Paka explains how </w:t>
      </w:r>
      <w:r w:rsidRPr="00BF6B06">
        <w:rPr>
          <w:rStyle w:val="StyleUnderline"/>
        </w:rPr>
        <w:t xml:space="preserve">explainable AI can </w:t>
      </w:r>
      <w:r w:rsidRPr="00BF6B06">
        <w:rPr>
          <w:rStyle w:val="Emphasis"/>
        </w:rPr>
        <w:t>improve AI-based credit lending model</w:t>
      </w:r>
      <w:r>
        <w:t xml:space="preserve"> </w:t>
      </w:r>
      <w:r w:rsidRPr="00BF6B06">
        <w:rPr>
          <w:rStyle w:val="StyleUnderline"/>
        </w:rPr>
        <w:t>used by banks</w:t>
      </w:r>
      <w:r>
        <w:t>. He says, "</w:t>
      </w:r>
      <w:r w:rsidRPr="00BF6B06">
        <w:rPr>
          <w:rStyle w:val="StyleUnderline"/>
        </w:rPr>
        <w:t>There are a number of inputs (like annual income, FICO score, etc.,) that are taken into account</w:t>
      </w:r>
      <w:r>
        <w:t xml:space="preserve"> when determining the credit decision for a particular application. In </w:t>
      </w:r>
      <w:r w:rsidRPr="00BF6B06">
        <w:rPr>
          <w:rStyle w:val="StyleUnderline"/>
        </w:rPr>
        <w:t>a traditional environment</w:t>
      </w:r>
      <w:r>
        <w:t xml:space="preserve"> without Fiddler, it’s difficult or </w:t>
      </w:r>
      <w:r w:rsidRPr="00BF6B06">
        <w:rPr>
          <w:rStyle w:val="StyleUnderline"/>
        </w:rPr>
        <w:t>near impossible to say how and why each input influenced the outcome</w:t>
      </w:r>
      <w:r>
        <w:t>."</w:t>
      </w:r>
    </w:p>
    <w:p w14:paraId="5C14E479" w14:textId="77777777" w:rsidR="00EA1483" w:rsidRDefault="00EA1483" w:rsidP="00EA1483">
      <w:r>
        <w:t xml:space="preserve">However, </w:t>
      </w:r>
      <w:r w:rsidRPr="00BF6B06">
        <w:rPr>
          <w:rStyle w:val="StyleUnderline"/>
        </w:rPr>
        <w:t>with explainable AI, banks could now "attribute percentage influence of each input to the output</w:t>
      </w:r>
      <w:r>
        <w:t>. In this case, an example could be that the annual income influenced the output positively by 20% while the FICO score influenced it negatively by 15%."</w:t>
      </w:r>
    </w:p>
    <w:p w14:paraId="288DE082" w14:textId="77777777" w:rsidR="00EA1483" w:rsidRDefault="00EA1483" w:rsidP="00EA1483">
      <w:r>
        <w:t xml:space="preserve">Paka adds that </w:t>
      </w:r>
      <w:r w:rsidRPr="00BF6B06">
        <w:rPr>
          <w:rStyle w:val="StyleUnderline"/>
        </w:rPr>
        <w:t>such explainability allows</w:t>
      </w:r>
      <w:r>
        <w:t xml:space="preserve"> </w:t>
      </w:r>
      <w:r w:rsidRPr="00BF6B06">
        <w:rPr>
          <w:rStyle w:val="StyleUnderline"/>
        </w:rPr>
        <w:t xml:space="preserve">model developers, business users, regulators and end-users to better understand why certain predictions are made </w:t>
      </w:r>
      <w:r w:rsidRPr="00BF6B06">
        <w:rPr>
          <w:rStyle w:val="Emphasis"/>
        </w:rPr>
        <w:t>and to course-correct</w:t>
      </w:r>
      <w:r>
        <w:t xml:space="preserve"> as needed. </w:t>
      </w:r>
      <w:r w:rsidRPr="00BF6B06">
        <w:rPr>
          <w:rStyle w:val="Emphasis"/>
        </w:rPr>
        <w:t>This is extremely important in the context of bias</w:t>
      </w:r>
      <w:r>
        <w:t xml:space="preserve"> and the ethics of AI, </w:t>
      </w:r>
      <w:r w:rsidRPr="00BF6B06">
        <w:rPr>
          <w:rStyle w:val="StyleUnderline"/>
        </w:rPr>
        <w:t xml:space="preserve">since it will </w:t>
      </w:r>
      <w:r w:rsidRPr="00BF6B06">
        <w:rPr>
          <w:rStyle w:val="Emphasis"/>
        </w:rPr>
        <w:t>enable companies to identify potential discrimination against certain groups</w:t>
      </w:r>
      <w:r>
        <w:t xml:space="preserve"> and demographics. Not only that, but it will enable them </w:t>
      </w:r>
      <w:r w:rsidRPr="00BF6B06">
        <w:rPr>
          <w:rStyle w:val="StyleUnderline"/>
        </w:rPr>
        <w:t xml:space="preserve">to </w:t>
      </w:r>
      <w:r w:rsidRPr="00BF6B06">
        <w:rPr>
          <w:rStyle w:val="Emphasis"/>
        </w:rPr>
        <w:t>correct their models before they're deployed at scale</w:t>
      </w:r>
      <w:r>
        <w:t xml:space="preserve">, </w:t>
      </w:r>
      <w:r w:rsidRPr="00BF6B06">
        <w:rPr>
          <w:rStyle w:val="StyleUnderline"/>
        </w:rPr>
        <w:t xml:space="preserve">thereby </w:t>
      </w:r>
      <w:r w:rsidRPr="00BF6B06">
        <w:rPr>
          <w:rStyle w:val="Emphasis"/>
        </w:rPr>
        <w:t>avoiding such PR disasters</w:t>
      </w:r>
      <w:r w:rsidRPr="00BF6B06">
        <w:rPr>
          <w:rStyle w:val="StyleUnderline"/>
        </w:rPr>
        <w:t xml:space="preserve"> as the recent Apple Card scandal</w:t>
      </w:r>
      <w:r>
        <w:t>.</w:t>
      </w:r>
    </w:p>
    <w:p w14:paraId="65EA99F1" w14:textId="77777777" w:rsidR="00EA1483" w:rsidRDefault="00EA1483" w:rsidP="00EA1483">
      <w:r>
        <w:t>"</w:t>
      </w:r>
      <w:r w:rsidRPr="00BF6B06">
        <w:rPr>
          <w:rStyle w:val="Emphasis"/>
        </w:rPr>
        <w:t>Racial bias in healthcare algorithms</w:t>
      </w:r>
      <w:r w:rsidRPr="00BF6B06">
        <w:rPr>
          <w:rStyle w:val="StyleUnderline"/>
        </w:rPr>
        <w:t xml:space="preserve"> and </w:t>
      </w:r>
      <w:r w:rsidRPr="00BF6B06">
        <w:rPr>
          <w:rStyle w:val="Emphasis"/>
        </w:rPr>
        <w:t>bias in AI for judicial decisions</w:t>
      </w:r>
      <w:r>
        <w:t xml:space="preserve"> </w:t>
      </w:r>
      <w:r w:rsidRPr="00BF6B06">
        <w:rPr>
          <w:rStyle w:val="StyleUnderline"/>
        </w:rPr>
        <w:t xml:space="preserve">are just a few </w:t>
      </w:r>
      <w:r w:rsidRPr="00BF6B06">
        <w:rPr>
          <w:rStyle w:val="Emphasis"/>
        </w:rPr>
        <w:t>more examples</w:t>
      </w:r>
      <w:r>
        <w:t xml:space="preserve"> </w:t>
      </w:r>
      <w:r w:rsidRPr="00BF6B06">
        <w:rPr>
          <w:rStyle w:val="StyleUnderline"/>
        </w:rPr>
        <w:t>of rampant and hidden bias in AI algorithms</w:t>
      </w:r>
      <w:r>
        <w:t>," says Paka. "</w:t>
      </w:r>
      <w:r w:rsidRPr="00BF6B06">
        <w:rPr>
          <w:rStyle w:val="StyleUnderline"/>
        </w:rPr>
        <w:t xml:space="preserve">Complex AI algorithms </w:t>
      </w:r>
      <w:r w:rsidRPr="00BF6B06">
        <w:rPr>
          <w:rStyle w:val="Emphasis"/>
        </w:rPr>
        <w:t>today</w:t>
      </w:r>
      <w:r w:rsidRPr="00BF6B06">
        <w:rPr>
          <w:rStyle w:val="StyleUnderline"/>
        </w:rPr>
        <w:t xml:space="preserve"> are </w:t>
      </w:r>
      <w:r w:rsidRPr="00BF6B06">
        <w:rPr>
          <w:rStyle w:val="Emphasis"/>
        </w:rPr>
        <w:t>black-boxes</w:t>
      </w:r>
      <w:r>
        <w:t>; while they can work well, their inner workings are unknown and unexplainable, which is why we have situations like the Apple Card/Goldman Sachs controversy."</w:t>
      </w:r>
    </w:p>
    <w:p w14:paraId="74208DA9" w14:textId="77777777" w:rsidR="00EA1483" w:rsidRDefault="00EA1483" w:rsidP="00EA1483">
      <w:r w:rsidRPr="00BF6B06">
        <w:rPr>
          <w:rStyle w:val="StyleUnderline"/>
        </w:rPr>
        <w:t xml:space="preserve">One of the </w:t>
      </w:r>
      <w:r w:rsidRPr="00BF6B06">
        <w:rPr>
          <w:rStyle w:val="Emphasis"/>
        </w:rPr>
        <w:t>reasons</w:t>
      </w:r>
      <w:r>
        <w:t xml:space="preserve"> </w:t>
      </w:r>
      <w:r w:rsidRPr="00BF6B06">
        <w:rPr>
          <w:rStyle w:val="StyleUnderline"/>
        </w:rPr>
        <w:t>why explainable</w:t>
      </w:r>
      <w:r>
        <w:t xml:space="preserve"> and interpretable </w:t>
      </w:r>
      <w:r w:rsidRPr="00BF6B06">
        <w:rPr>
          <w:rStyle w:val="StyleUnderline"/>
        </w:rPr>
        <w:t xml:space="preserve">AI will be so important for </w:t>
      </w:r>
      <w:r w:rsidRPr="00BF6B06">
        <w:rPr>
          <w:rStyle w:val="Emphasis"/>
        </w:rPr>
        <w:t>combating algorithmic bias</w:t>
      </w:r>
      <w:r>
        <w:t xml:space="preserve"> </w:t>
      </w:r>
      <w:r w:rsidRPr="00BF6B06">
        <w:rPr>
          <w:rStyle w:val="StyleUnderline"/>
        </w:rPr>
        <w:t>is that, as Paka notes</w:t>
      </w:r>
      <w:r>
        <w:t xml:space="preserve">, gender, </w:t>
      </w:r>
      <w:r w:rsidRPr="00BF6B06">
        <w:rPr>
          <w:rStyle w:val="StyleUnderline"/>
        </w:rPr>
        <w:t xml:space="preserve">race and other demographic categories might </w:t>
      </w:r>
      <w:r w:rsidRPr="00BF6B06">
        <w:rPr>
          <w:rStyle w:val="Emphasis"/>
        </w:rPr>
        <w:t>not be explicitly encoded</w:t>
      </w:r>
      <w:r w:rsidRPr="00BF6B06">
        <w:rPr>
          <w:rStyle w:val="StyleUnderline"/>
        </w:rPr>
        <w:t xml:space="preserve"> in algorithms</w:t>
      </w:r>
      <w:r>
        <w:t xml:space="preserve">. </w:t>
      </w:r>
      <w:r w:rsidRPr="00BF6B06">
        <w:rPr>
          <w:rStyle w:val="StyleUnderline"/>
        </w:rPr>
        <w:t xml:space="preserve">As such, explainable AI is </w:t>
      </w:r>
      <w:r w:rsidRPr="00BF6B06">
        <w:rPr>
          <w:rStyle w:val="Emphasis"/>
        </w:rPr>
        <w:t>necessary</w:t>
      </w:r>
      <w:r w:rsidRPr="00BF6B06">
        <w:rPr>
          <w:rStyle w:val="StyleUnderline"/>
        </w:rPr>
        <w:t xml:space="preserve"> to help companies </w:t>
      </w:r>
      <w:r w:rsidRPr="00BF6B06">
        <w:rPr>
          <w:rStyle w:val="Emphasis"/>
        </w:rPr>
        <w:t>pick up on the "subtle and deep biases that can creep into data</w:t>
      </w:r>
      <w:r>
        <w:t xml:space="preserve"> that is fed into these complex algorithms. It doesn’t matter if the input factors are not directly biased themselves–</w:t>
      </w:r>
      <w:r w:rsidRPr="00BF6B06">
        <w:rPr>
          <w:rStyle w:val="StyleUnderline"/>
        </w:rPr>
        <w:t>bias can, and is, being inferred by AI algorithms</w:t>
      </w:r>
      <w:r>
        <w:t>."</w:t>
      </w:r>
    </w:p>
    <w:p w14:paraId="1FE787CE" w14:textId="77777777" w:rsidR="00EA1483" w:rsidRDefault="00EA1483" w:rsidP="00EA1483">
      <w:r>
        <w:t>Because of this, making AI models increasingly more explainable is key to correcting the factors which inadvertently lead to bias. It will also be vital in ensuring that AI systems comply with regulations, such as Articles 13 and 22 of the EU's General Data Protection Regulation (GDPR), which stipulates that individuals must have recourse to meaningful explanations of automated decisions concerning them. So the more regulation is introduced to ensure the fair deployment of AI, the more AI will have to become explainable.</w:t>
      </w:r>
    </w:p>
    <w:p w14:paraId="1051A39C" w14:textId="77777777" w:rsidR="00EA1483" w:rsidRDefault="00EA1483" w:rsidP="00EA1483">
      <w:r>
        <w:t>And happily enough, other companies besides Fiddler Labs are offering comparable interpretable AI solutions and platforms. For instance, another exciting startup in this area is Kyndi, which raised $20 million in a Series B fundraising round in July, and which claims that some of the "leading organizations in government and the private sector" are now using its platform in order to reveal the "reasoning behind every decision."</w:t>
      </w:r>
    </w:p>
    <w:p w14:paraId="26FE4CDF" w14:textId="77777777" w:rsidR="00EA1483" w:rsidRDefault="00EA1483" w:rsidP="00EA1483">
      <w:r>
        <w:t>Another new company in explainable AI is Z Advanced Computing. In August, it announced the receipt of funding from the U.S. Air Force for its explainable AI-based 3D image-recognition technology, which is to be used by the USAF with drones. Then there's Vianai Systems, which was founded in September by the former CEO of Infosys and which aims to offer explainable AI to a range of organizations in a range of sectors.</w:t>
      </w:r>
    </w:p>
    <w:p w14:paraId="04D7DF82" w14:textId="77777777" w:rsidR="00EA1483" w:rsidRDefault="00EA1483" w:rsidP="00EA1483">
      <w:r>
        <w:t>There are others now working in explainable AI. Needless to say, their software and solutions promise a drastic improvement in how AI operates. Given that numerous reports have indicated that U.S. drone strikes kill civilians almost as much as "combatants" (or sometimes more civilians), for example, it may be a positive development to hear that the USAF is working to make its AI-based systems more explainable, and by extension, more reliable.</w:t>
      </w:r>
    </w:p>
    <w:p w14:paraId="68A61F31" w14:textId="77777777" w:rsidR="00EA1483" w:rsidRDefault="00EA1483" w:rsidP="00EA1483">
      <w:r>
        <w:t xml:space="preserve">Of course, there's an argument to be made that the U.S.–or any other nation—shouldn't be killing anyone with drone strikes (sadly, this is way beyond the scope of the current article). And </w:t>
      </w:r>
      <w:r w:rsidRPr="00BF6B06">
        <w:t>perhaps more ominously, it may also be the case that explainable AI could ultimately have the opposite effect to</w:t>
      </w:r>
      <w:r>
        <w:t xml:space="preserve"> the one companies such as Fiddler Labs and Kyndi have envisioned. Because by enabling governments or companies to pinpoint the precise factors an algorithm is using to make its decisions, certain already unethical organizations might in fact use their interpretable AI engines to make their algorithms even more biased.</w:t>
      </w:r>
    </w:p>
    <w:p w14:paraId="48079801" w14:textId="77777777" w:rsidR="00EA1483" w:rsidRPr="00BF6B06" w:rsidRDefault="00EA1483" w:rsidP="00EA1483">
      <w:pPr>
        <w:rPr>
          <w:rStyle w:val="StyleUnderline"/>
        </w:rPr>
      </w:pPr>
      <w:r>
        <w:t xml:space="preserve">Indeed, </w:t>
      </w:r>
      <w:r w:rsidRPr="00BF6B06">
        <w:rPr>
          <w:rStyle w:val="StyleUnderline"/>
        </w:rPr>
        <w:t>the absolute foundation of the “unethical AI” problem isn't</w:t>
      </w:r>
      <w:r>
        <w:t xml:space="preserve"> inherently </w:t>
      </w:r>
      <w:r w:rsidRPr="00BF6B06">
        <w:rPr>
          <w:rStyle w:val="StyleUnderline"/>
        </w:rPr>
        <w:t>unethical algorithms</w:t>
      </w:r>
      <w:r>
        <w:t xml:space="preserve">. No, </w:t>
      </w:r>
      <w:r w:rsidRPr="00BF6B06">
        <w:rPr>
          <w:rStyle w:val="StyleUnderline"/>
        </w:rPr>
        <w:t>it's inherently unethical organizations and socio-economic structures. AI will only ever be as ethical as the organizations using it</w:t>
      </w:r>
      <w:r>
        <w:t xml:space="preserve">, </w:t>
      </w:r>
      <w:r w:rsidRPr="00BF6B06">
        <w:rPr>
          <w:rStyle w:val="StyleUnderline"/>
        </w:rPr>
        <w:t>implying that explainable AI may only exacerbate the problem with certain entities. Still, for those companies</w:t>
      </w:r>
      <w:r>
        <w:t xml:space="preserve"> and governments </w:t>
      </w:r>
      <w:r w:rsidRPr="00BF6B06">
        <w:rPr>
          <w:rStyle w:val="StyleUnderline"/>
        </w:rPr>
        <w:t xml:space="preserve">that do care about ethics </w:t>
      </w:r>
      <w:r>
        <w:t xml:space="preserve">(rather than, say, the interests of the 0.1%), </w:t>
      </w:r>
      <w:r w:rsidRPr="00BF6B06">
        <w:rPr>
          <w:rStyle w:val="StyleUnderline"/>
        </w:rPr>
        <w:t xml:space="preserve">the kind of explainable AI </w:t>
      </w:r>
      <w:r w:rsidRPr="00BF6B06">
        <w:rPr>
          <w:rStyle w:val="Emphasis"/>
        </w:rPr>
        <w:t>being offered</w:t>
      </w:r>
      <w:r>
        <w:t xml:space="preserve"> by Fiddler Labs, Kyndi and others </w:t>
      </w:r>
      <w:r w:rsidRPr="00BF6B06">
        <w:rPr>
          <w:rStyle w:val="StyleUnderline"/>
        </w:rPr>
        <w:t xml:space="preserve">will </w:t>
      </w:r>
      <w:r w:rsidRPr="00BF6B06">
        <w:rPr>
          <w:rStyle w:val="Emphasis"/>
        </w:rPr>
        <w:t>go a long way</w:t>
      </w:r>
      <w:r w:rsidRPr="00BF6B06">
        <w:rPr>
          <w:rStyle w:val="StyleUnderline"/>
        </w:rPr>
        <w:t xml:space="preserve"> towards making AI more ethical.</w:t>
      </w:r>
    </w:p>
    <w:p w14:paraId="665F4C35" w14:textId="77777777" w:rsidR="00EA1483" w:rsidRDefault="00EA1483" w:rsidP="00EA1483"/>
    <w:p w14:paraId="70FB7208" w14:textId="77777777" w:rsidR="00EA1483" w:rsidRPr="00264161" w:rsidRDefault="00EA1483" w:rsidP="00EA1483">
      <w:pPr>
        <w:pStyle w:val="Heading4"/>
      </w:pPr>
      <w:r>
        <w:t xml:space="preserve">Explosion of AI bias is inevitable, but </w:t>
      </w:r>
      <w:r>
        <w:rPr>
          <w:u w:val="single"/>
        </w:rPr>
        <w:t>self-correcting</w:t>
      </w:r>
      <w:r>
        <w:t>—New solutions will nuke them within 5 years</w:t>
      </w:r>
    </w:p>
    <w:p w14:paraId="79528281" w14:textId="77777777" w:rsidR="00EA1483" w:rsidRPr="00264161" w:rsidRDefault="00EA1483" w:rsidP="00EA1483">
      <w:pPr>
        <w:rPr>
          <w:rStyle w:val="Style13ptBold"/>
        </w:rPr>
      </w:pPr>
      <w:r>
        <w:rPr>
          <w:rStyle w:val="Style13ptBold"/>
        </w:rPr>
        <w:t>IBM 18</w:t>
      </w:r>
    </w:p>
    <w:p w14:paraId="6D659AC1" w14:textId="77777777" w:rsidR="00EA1483" w:rsidRDefault="00EA1483" w:rsidP="00EA1483">
      <w:r>
        <w:t xml:space="preserve">IBM, AI and Bias, 2018, </w:t>
      </w:r>
      <w:hyperlink r:id="rId35" w:history="1">
        <w:r w:rsidRPr="00B13F5C">
          <w:rPr>
            <w:rStyle w:val="Hyperlink"/>
          </w:rPr>
          <w:t>https://www.research.ibm.com/5-in-5/ai-and-bias/</w:t>
        </w:r>
      </w:hyperlink>
    </w:p>
    <w:p w14:paraId="6DEEBCBF" w14:textId="77777777" w:rsidR="00EA1483" w:rsidRPr="00264161" w:rsidRDefault="00EA1483" w:rsidP="00EA1483"/>
    <w:p w14:paraId="7ACBD51B" w14:textId="77777777" w:rsidR="00EA1483" w:rsidRDefault="00EA1483" w:rsidP="00EA1483">
      <w:r w:rsidRPr="00264161">
        <w:rPr>
          <w:rStyle w:val="Emphasis"/>
        </w:rPr>
        <w:t>AI bias</w:t>
      </w:r>
      <w:r w:rsidRPr="00264161">
        <w:rPr>
          <w:rStyle w:val="StyleUnderline"/>
        </w:rPr>
        <w:t xml:space="preserve"> will </w:t>
      </w:r>
      <w:r w:rsidRPr="00264161">
        <w:rPr>
          <w:rStyle w:val="Emphasis"/>
        </w:rPr>
        <w:t>explode</w:t>
      </w:r>
      <w:r w:rsidRPr="00264161">
        <w:rPr>
          <w:rStyle w:val="StyleUnderline"/>
        </w:rPr>
        <w:t xml:space="preserve">. </w:t>
      </w:r>
      <w:r w:rsidRPr="00264161">
        <w:rPr>
          <w:rStyle w:val="Emphasis"/>
        </w:rPr>
        <w:t>But only the unbiased AI will survive</w:t>
      </w:r>
      <w:r>
        <w:t>.</w:t>
      </w:r>
    </w:p>
    <w:p w14:paraId="78BB7866" w14:textId="77777777" w:rsidR="00EA1483" w:rsidRDefault="00EA1483" w:rsidP="00EA1483">
      <w:r w:rsidRPr="00264161">
        <w:rPr>
          <w:rStyle w:val="StyleUnderline"/>
        </w:rPr>
        <w:t xml:space="preserve">Within </w:t>
      </w:r>
      <w:r w:rsidRPr="00264161">
        <w:rPr>
          <w:rStyle w:val="Emphasis"/>
        </w:rPr>
        <w:t>five years</w:t>
      </w:r>
      <w:r>
        <w:t xml:space="preserve">, </w:t>
      </w:r>
      <w:r w:rsidRPr="00264161">
        <w:rPr>
          <w:rStyle w:val="StyleUnderline"/>
        </w:rPr>
        <w:t>the number of biased AI systems and algorithms will increase</w:t>
      </w:r>
      <w:r>
        <w:t xml:space="preserve">. </w:t>
      </w:r>
      <w:r w:rsidRPr="00264161">
        <w:rPr>
          <w:rStyle w:val="Emphasis"/>
        </w:rPr>
        <w:t>But we will deal with them accordingly</w:t>
      </w:r>
      <w:r>
        <w:t xml:space="preserve"> </w:t>
      </w:r>
      <w:r w:rsidRPr="00264161">
        <w:rPr>
          <w:rStyle w:val="StyleUnderline"/>
        </w:rPr>
        <w:t xml:space="preserve">– coming up with </w:t>
      </w:r>
      <w:r w:rsidRPr="00264161">
        <w:rPr>
          <w:rStyle w:val="Emphasis"/>
        </w:rPr>
        <w:t>new solutions</w:t>
      </w:r>
      <w:r w:rsidRPr="00264161">
        <w:rPr>
          <w:rStyle w:val="StyleUnderline"/>
        </w:rPr>
        <w:t xml:space="preserve"> to control bias in AI and champion AI systems free of it</w:t>
      </w:r>
      <w:r w:rsidRPr="00264161">
        <w:t>.</w:t>
      </w:r>
    </w:p>
    <w:p w14:paraId="4B06CA2E" w14:textId="77777777" w:rsidR="00EA1483" w:rsidRDefault="00EA1483" w:rsidP="00EA1483"/>
    <w:p w14:paraId="5E871A8E" w14:textId="77777777" w:rsidR="00EA1483" w:rsidRDefault="00EA1483" w:rsidP="00EA1483">
      <w:pPr>
        <w:pStyle w:val="Heading4"/>
      </w:pPr>
      <w:r>
        <w:t>And err Neg on prognostications of how bad things will get, or else that the AFF can fix them – The pre-existing baseline is very low</w:t>
      </w:r>
    </w:p>
    <w:p w14:paraId="00129D3F" w14:textId="77777777" w:rsidR="00EA1483" w:rsidRPr="00264161" w:rsidRDefault="00EA1483" w:rsidP="00EA1483">
      <w:pPr>
        <w:rPr>
          <w:rStyle w:val="Style13ptBold"/>
        </w:rPr>
      </w:pPr>
      <w:r>
        <w:rPr>
          <w:rStyle w:val="Style13ptBold"/>
        </w:rPr>
        <w:t>Bousquet 18</w:t>
      </w:r>
      <w:r w:rsidRPr="00264161">
        <w:t xml:space="preserve"> – </w:t>
      </w:r>
      <w:r>
        <w:t>PhD-Syracuse, Research Assistant for Data-Smart City Solutions in the Ash Center at Harvard</w:t>
      </w:r>
    </w:p>
    <w:p w14:paraId="65271D53" w14:textId="77777777" w:rsidR="00EA1483" w:rsidRDefault="00EA1483" w:rsidP="00EA1483">
      <w:r>
        <w:t>Chris Bousquet, PhD-Syracuse, Research Assistant for Data-Smart City Solutions in the Ash Center for Democratic Governance and Innovation in the Kennedy School at Harvard University, Algorithmic Fairness: Tackling Bias in City Algorithms, 2018, https://datasmart.ash.harvard.edu/news/article/algorithmic-fairness-tackling-bias-city-algorithms</w:t>
      </w:r>
    </w:p>
    <w:p w14:paraId="289CF623" w14:textId="77777777" w:rsidR="00EA1483" w:rsidRDefault="00EA1483" w:rsidP="00EA1483"/>
    <w:p w14:paraId="289B5CEE" w14:textId="77777777" w:rsidR="00EA1483" w:rsidRPr="00264161" w:rsidRDefault="00EA1483" w:rsidP="00EA1483">
      <w:pPr>
        <w:rPr>
          <w:rStyle w:val="StyleUnderline"/>
        </w:rPr>
      </w:pPr>
      <w:r w:rsidRPr="00264161">
        <w:rPr>
          <w:rStyle w:val="StyleUnderline"/>
        </w:rPr>
        <w:t>With this information on potential bias</w:t>
      </w:r>
      <w:r w:rsidRPr="00264161">
        <w:t xml:space="preserve"> and the suspect accuracy </w:t>
      </w:r>
      <w:r w:rsidRPr="00264161">
        <w:rPr>
          <w:rStyle w:val="StyleUnderline"/>
        </w:rPr>
        <w:t>of certain algorithms</w:t>
      </w:r>
      <w:r w:rsidRPr="00264161">
        <w:t xml:space="preserve">, what are policymakers to do? </w:t>
      </w:r>
      <w:r w:rsidRPr="00264161">
        <w:rPr>
          <w:rStyle w:val="StyleUnderline"/>
        </w:rPr>
        <w:t>Should cities abandon data-driven tools and defer to the instincts of police officers and caseworkers</w:t>
      </w:r>
      <w:r w:rsidRPr="00264161">
        <w:t>, as governments have done for hundreds of years?</w:t>
      </w:r>
      <w:r w:rsidRPr="00264161">
        <w:rPr>
          <w:rStyle w:val="StyleUnderline"/>
        </w:rPr>
        <w:t xml:space="preserve"> </w:t>
      </w:r>
      <w:r w:rsidRPr="00264161">
        <w:rPr>
          <w:rStyle w:val="Emphasis"/>
        </w:rPr>
        <w:t>Certainly not</w:t>
      </w:r>
      <w:r w:rsidRPr="00264161">
        <w:t xml:space="preserve">. </w:t>
      </w:r>
      <w:r w:rsidRPr="00264161">
        <w:rPr>
          <w:rStyle w:val="StyleUnderline"/>
        </w:rPr>
        <w:t xml:space="preserve">It is important to remember what governments hope to </w:t>
      </w:r>
      <w:r w:rsidRPr="00264161">
        <w:rPr>
          <w:rStyle w:val="Emphasis"/>
        </w:rPr>
        <w:t>replace</w:t>
      </w:r>
      <w:r w:rsidRPr="00264161">
        <w:rPr>
          <w:rStyle w:val="StyleUnderline"/>
        </w:rPr>
        <w:t xml:space="preserve"> with data-driven work, namely </w:t>
      </w:r>
      <w:r w:rsidRPr="00264161">
        <w:rPr>
          <w:rStyle w:val="Emphasis"/>
        </w:rPr>
        <w:t>the practices that have led to</w:t>
      </w:r>
      <w:r w:rsidRPr="00264161">
        <w:t xml:space="preserve"> </w:t>
      </w:r>
      <w:r w:rsidRPr="00264161">
        <w:rPr>
          <w:rStyle w:val="StyleUnderline"/>
        </w:rPr>
        <w:t xml:space="preserve">biased datasets, that have </w:t>
      </w:r>
      <w:r w:rsidRPr="00264161">
        <w:rPr>
          <w:rStyle w:val="Emphasis"/>
        </w:rPr>
        <w:t>perpetuated</w:t>
      </w:r>
      <w:r w:rsidRPr="00264161">
        <w:rPr>
          <w:rStyle w:val="StyleUnderline"/>
        </w:rPr>
        <w:t xml:space="preserve"> these biases, that have unfairly</w:t>
      </w:r>
      <w:r w:rsidRPr="00264161">
        <w:t xml:space="preserve"> </w:t>
      </w:r>
      <w:r w:rsidRPr="00264161">
        <w:rPr>
          <w:rStyle w:val="Emphasis"/>
        </w:rPr>
        <w:t>targeted</w:t>
      </w:r>
      <w:r w:rsidRPr="00264161">
        <w:t xml:space="preserve"> </w:t>
      </w:r>
      <w:r w:rsidRPr="00264161">
        <w:rPr>
          <w:rStyle w:val="StyleUnderline"/>
        </w:rPr>
        <w:t>members of certain racial</w:t>
      </w:r>
      <w:r w:rsidRPr="00264161">
        <w:t xml:space="preserve">, religious, or socio-economic </w:t>
      </w:r>
      <w:r w:rsidRPr="00264161">
        <w:rPr>
          <w:rStyle w:val="StyleUnderline"/>
        </w:rPr>
        <w:t xml:space="preserve">groups or </w:t>
      </w:r>
      <w:r w:rsidRPr="00264161">
        <w:rPr>
          <w:rStyle w:val="Emphasis"/>
        </w:rPr>
        <w:t>excluded</w:t>
      </w:r>
      <w:r w:rsidRPr="00264161">
        <w:rPr>
          <w:rStyle w:val="StyleUnderline"/>
        </w:rPr>
        <w:t xml:space="preserve"> them from certain benefits. </w:t>
      </w:r>
    </w:p>
    <w:p w14:paraId="6B48E37C" w14:textId="77777777" w:rsidR="00EA1483" w:rsidRDefault="00EA1483" w:rsidP="00EA1483">
      <w:pPr>
        <w:rPr>
          <w:rStyle w:val="StyleUnderline"/>
        </w:rPr>
      </w:pPr>
    </w:p>
    <w:p w14:paraId="664C01C2" w14:textId="77777777" w:rsidR="00EA1483" w:rsidRPr="00264161" w:rsidRDefault="00EA1483" w:rsidP="00EA1483">
      <w:pPr>
        <w:rPr>
          <w:rStyle w:val="StyleUnderline"/>
        </w:rPr>
      </w:pPr>
    </w:p>
    <w:p w14:paraId="402892ED" w14:textId="1A78DE6A" w:rsidR="003A589A" w:rsidRDefault="003A589A" w:rsidP="00EA1483">
      <w:pPr>
        <w:pStyle w:val="Heading3"/>
      </w:pPr>
      <w:r>
        <w:t>2NC No Bias Impact</w:t>
      </w:r>
    </w:p>
    <w:p w14:paraId="11AF76BC" w14:textId="77777777" w:rsidR="003A589A" w:rsidRDefault="003A589A" w:rsidP="003A589A">
      <w:pPr>
        <w:pStyle w:val="Heading4"/>
      </w:pPr>
      <w:r>
        <w:rPr>
          <w:u w:val="single"/>
        </w:rPr>
        <w:t>Some</w:t>
      </w:r>
      <w:r>
        <w:t xml:space="preserve"> algorithmic bias is inevitable </w:t>
      </w:r>
      <w:r>
        <w:rPr>
          <w:u w:val="single"/>
        </w:rPr>
        <w:t>but</w:t>
      </w:r>
      <w:r>
        <w:t xml:space="preserve"> it’s better than subjective alternatives.</w:t>
      </w:r>
    </w:p>
    <w:p w14:paraId="136ABF93" w14:textId="77777777" w:rsidR="003A589A" w:rsidRDefault="003A589A" w:rsidP="003A589A">
      <w:r w:rsidRPr="00867136">
        <w:rPr>
          <w:rStyle w:val="Style13ptBold"/>
        </w:rPr>
        <w:t>Rizer &amp; Watney 18</w:t>
      </w:r>
      <w:r>
        <w:t xml:space="preserve"> – Head of the R Street</w:t>
      </w:r>
      <w:r w:rsidRPr="00867136">
        <w:t xml:space="preserve"> Institute’s programs dealing with a variety of issues related to crime, policing, intelligence and privacy</w:t>
      </w:r>
      <w:r>
        <w:t>; t</w:t>
      </w:r>
      <w:r w:rsidRPr="00AF5729">
        <w:t>echnology policy associate at the R Street Institute</w:t>
      </w:r>
      <w:r>
        <w:t xml:space="preserve"> who </w:t>
      </w:r>
      <w:r w:rsidRPr="00AF5729">
        <w:t>leads R Street’s work on emerging technologies, including autonomous vehicles, artificial intelligence, drones, robotics and medical tech</w:t>
      </w:r>
    </w:p>
    <w:p w14:paraId="014431DF" w14:textId="77777777" w:rsidR="003A589A" w:rsidRPr="00D313F9" w:rsidRDefault="003A589A" w:rsidP="003A589A">
      <w:r>
        <w:t>Arthur Rizer, Caleb Watney, “</w:t>
      </w:r>
      <w:r w:rsidRPr="00867136">
        <w:t>Artificial Intelligence Can Make Our Jail System More Efficient, Equitable, and Just</w:t>
      </w:r>
      <w:r>
        <w:t>,”</w:t>
      </w:r>
      <w:r w:rsidRPr="00867136">
        <w:t xml:space="preserve"> Texas Review of Law &amp; Politics</w:t>
      </w:r>
      <w:r>
        <w:t>, Vol. 23, No. 1, Fall 2018,</w:t>
      </w:r>
      <w:r w:rsidRPr="00867136">
        <w:t xml:space="preserve"> </w:t>
      </w:r>
      <w:hyperlink r:id="rId36" w:history="1">
        <w:r w:rsidRPr="00905CC2">
          <w:rPr>
            <w:rStyle w:val="Hyperlink"/>
          </w:rPr>
          <w:t>https://www.questia.com/library/journal/1P4-2193091511/artificial-intelligence-can-make-our-jail-system-more</w:t>
        </w:r>
      </w:hyperlink>
      <w:r>
        <w:t>, pp. 210-213</w:t>
      </w:r>
    </w:p>
    <w:p w14:paraId="3039D7EA" w14:textId="77777777" w:rsidR="003A589A" w:rsidRPr="00D313F9" w:rsidRDefault="003A589A" w:rsidP="003A589A">
      <w:pPr>
        <w:rPr>
          <w:sz w:val="16"/>
        </w:rPr>
      </w:pPr>
      <w:r w:rsidRPr="00D313F9">
        <w:rPr>
          <w:sz w:val="16"/>
        </w:rPr>
        <w:t>A. Algorithmic Bias and Fairness</w:t>
      </w:r>
    </w:p>
    <w:p w14:paraId="361CF5DF" w14:textId="77777777" w:rsidR="003A589A" w:rsidRPr="00D313F9" w:rsidRDefault="003A589A" w:rsidP="003A589A">
      <w:pPr>
        <w:rPr>
          <w:sz w:val="16"/>
        </w:rPr>
      </w:pPr>
      <w:r w:rsidRPr="00D313F9">
        <w:rPr>
          <w:rStyle w:val="StyleUnderline"/>
        </w:rPr>
        <w:t xml:space="preserve">Scholars and critics have explored the potential for </w:t>
      </w:r>
      <w:r w:rsidRPr="00D313F9">
        <w:rPr>
          <w:rStyle w:val="Emphasis"/>
        </w:rPr>
        <w:t>systematic bias</w:t>
      </w:r>
      <w:r w:rsidRPr="00D313F9">
        <w:rPr>
          <w:sz w:val="16"/>
        </w:rPr>
        <w:t xml:space="preserve"> </w:t>
      </w:r>
      <w:r w:rsidRPr="00D313F9">
        <w:rPr>
          <w:rStyle w:val="StyleUnderline"/>
        </w:rPr>
        <w:t>in the creation and use of the algorithms</w:t>
      </w:r>
      <w:r w:rsidRPr="00D313F9">
        <w:rPr>
          <w:sz w:val="16"/>
        </w:rPr>
        <w:t xml:space="preserve">.133 The core critique here is that algorithms are not completely neutral and objective tools, as they can be biased through the improper curation of data and the selection of variables the algorithms will seek to optimize towards. If human developers are not careful, or are intentionally malicious in the creation of these algorithms, these biases can have socially deleterious effects. </w:t>
      </w:r>
      <w:r w:rsidRPr="00D313F9">
        <w:rPr>
          <w:rStyle w:val="StyleUnderline"/>
        </w:rPr>
        <w:t>Certainly</w:t>
      </w:r>
      <w:r w:rsidRPr="00D313F9">
        <w:rPr>
          <w:sz w:val="16"/>
        </w:rPr>
        <w:t xml:space="preserve">, </w:t>
      </w:r>
      <w:r w:rsidRPr="00D313F9">
        <w:rPr>
          <w:rStyle w:val="StyleUnderline"/>
        </w:rPr>
        <w:t xml:space="preserve">the alternative of human judgment is </w:t>
      </w:r>
      <w:r w:rsidRPr="00D313F9">
        <w:rPr>
          <w:rStyle w:val="Emphasis"/>
        </w:rPr>
        <w:t>not free of bias</w:t>
      </w:r>
      <w:r w:rsidRPr="00D313F9">
        <w:rPr>
          <w:rStyle w:val="StyleUnderline"/>
        </w:rPr>
        <w:t xml:space="preserve"> either</w:t>
      </w:r>
      <w:r w:rsidRPr="00D313F9">
        <w:rPr>
          <w:sz w:val="16"/>
        </w:rPr>
        <w:t>, but insofar as part of the promise of computer algorithms is elimination of the weaknesses of human biases, the presence of human-like biases in algorithms has been cause for serious concern.</w:t>
      </w:r>
    </w:p>
    <w:p w14:paraId="10113692" w14:textId="77777777" w:rsidR="003A589A" w:rsidRPr="00D313F9" w:rsidRDefault="003A589A" w:rsidP="003A589A">
      <w:pPr>
        <w:rPr>
          <w:sz w:val="16"/>
        </w:rPr>
      </w:pPr>
      <w:r w:rsidRPr="00D313F9">
        <w:rPr>
          <w:rStyle w:val="StyleUnderline"/>
        </w:rPr>
        <w:t>The most prominent example of this critique within the context of pretrial and sentencing algorithms can be seen in a 2016 ProPublica study</w:t>
      </w:r>
      <w:r w:rsidRPr="00D313F9">
        <w:rPr>
          <w:sz w:val="16"/>
        </w:rPr>
        <w:t xml:space="preserve">, </w:t>
      </w:r>
      <w:r w:rsidRPr="00D313F9">
        <w:rPr>
          <w:rStyle w:val="StyleUnderline"/>
        </w:rPr>
        <w:t>which attempted to assess the level of racial bias in the risk-assessment software COMPAS</w:t>
      </w:r>
      <w:r w:rsidRPr="00D313F9">
        <w:rPr>
          <w:sz w:val="16"/>
        </w:rPr>
        <w:t>.134 The analysis concluded that, based on outcomes in Broward County, Florida, black defendants “were far more likely than white defendants to be incorrectly judged to be at a higher rate of recidivism.”135 In statistical terms, the ProPublica analysts found a racial disparity in the false positive rate.136</w:t>
      </w:r>
    </w:p>
    <w:p w14:paraId="7F67283F" w14:textId="77777777" w:rsidR="003A589A" w:rsidRPr="00D313F9" w:rsidRDefault="003A589A" w:rsidP="003A589A">
      <w:pPr>
        <w:rPr>
          <w:sz w:val="16"/>
        </w:rPr>
      </w:pPr>
      <w:r w:rsidRPr="00D313F9">
        <w:rPr>
          <w:sz w:val="16"/>
        </w:rPr>
        <w:t xml:space="preserve">The developer of the COMPAS software, </w:t>
      </w:r>
      <w:r w:rsidRPr="00D313F9">
        <w:rPr>
          <w:rStyle w:val="StyleUnderline"/>
        </w:rPr>
        <w:t>Northpointe</w:t>
      </w:r>
      <w:r w:rsidRPr="00D313F9">
        <w:rPr>
          <w:sz w:val="16"/>
        </w:rPr>
        <w:t xml:space="preserve">, </w:t>
      </w:r>
      <w:r w:rsidRPr="00D313F9">
        <w:rPr>
          <w:rStyle w:val="StyleUnderline"/>
        </w:rPr>
        <w:t>disputed the existence of</w:t>
      </w:r>
      <w:r w:rsidRPr="00D313F9">
        <w:rPr>
          <w:sz w:val="16"/>
        </w:rPr>
        <w:t xml:space="preserve"> this </w:t>
      </w:r>
      <w:r w:rsidRPr="00D313F9">
        <w:rPr>
          <w:rStyle w:val="StyleUnderline"/>
        </w:rPr>
        <w:t>racial disparity and issued a technical rebuttal</w:t>
      </w:r>
      <w:r w:rsidRPr="00D313F9">
        <w:rPr>
          <w:sz w:val="16"/>
        </w:rPr>
        <w:t xml:space="preserve">, to which ProPublica responded in turn.137 </w:t>
      </w:r>
      <w:r w:rsidRPr="00D313F9">
        <w:rPr>
          <w:rStyle w:val="StyleUnderline"/>
        </w:rPr>
        <w:t>Outside researchers have also weighed in and attempted the analysis with varying methodology but have found opposing results</w:t>
      </w:r>
      <w:r w:rsidRPr="00D313F9">
        <w:rPr>
          <w:sz w:val="16"/>
        </w:rPr>
        <w:t>.138 While the final verdict on the existence of this particular racial disparity seems unclear, the ongoing debate has highlighted a more fundamental discussion about how to define algorithmic “fairness” as a matter of mathematics and how discrepancies in definitions can lead to differing perceptions of bias.</w:t>
      </w:r>
    </w:p>
    <w:p w14:paraId="337FF558" w14:textId="77777777" w:rsidR="003A589A" w:rsidRPr="00D313F9" w:rsidRDefault="003A589A" w:rsidP="003A589A">
      <w:pPr>
        <w:rPr>
          <w:sz w:val="16"/>
        </w:rPr>
      </w:pPr>
      <w:r w:rsidRPr="00D313F9">
        <w:rPr>
          <w:sz w:val="16"/>
        </w:rPr>
        <w:t xml:space="preserve">Northpointe has defended its analysis, in part, by arguing that the definition of fairness it is optimizing towards is one in which a specific score communicates the same level of risk regardless of race or gender. For example, </w:t>
      </w:r>
      <w:r w:rsidRPr="00D313F9">
        <w:rPr>
          <w:rStyle w:val="StyleUnderline"/>
        </w:rPr>
        <w:t>among defendants who scored a 7 on the 1-10 COMPAS scale</w:t>
      </w:r>
      <w:r w:rsidRPr="00D313F9">
        <w:rPr>
          <w:sz w:val="16"/>
        </w:rPr>
        <w:t>, “</w:t>
      </w:r>
      <w:r w:rsidRPr="00D313F9">
        <w:rPr>
          <w:rStyle w:val="Emphasis"/>
        </w:rPr>
        <w:t>60 percent</w:t>
      </w:r>
      <w:r w:rsidRPr="00D313F9">
        <w:rPr>
          <w:sz w:val="16"/>
        </w:rPr>
        <w:t xml:space="preserve"> </w:t>
      </w:r>
      <w:r w:rsidRPr="00D313F9">
        <w:rPr>
          <w:rStyle w:val="StyleUnderline"/>
        </w:rPr>
        <w:t>of white defendants reoffended</w:t>
      </w:r>
      <w:r w:rsidRPr="00D313F9">
        <w:rPr>
          <w:sz w:val="16"/>
        </w:rPr>
        <w:t xml:space="preserve">, </w:t>
      </w:r>
      <w:r w:rsidRPr="00D313F9">
        <w:rPr>
          <w:rStyle w:val="StyleUnderline"/>
        </w:rPr>
        <w:t xml:space="preserve">which is </w:t>
      </w:r>
      <w:r w:rsidRPr="00D313F9">
        <w:rPr>
          <w:rStyle w:val="Emphasis"/>
        </w:rPr>
        <w:t>nearly identical</w:t>
      </w:r>
      <w:r w:rsidRPr="00D313F9">
        <w:rPr>
          <w:rStyle w:val="StyleUnderline"/>
        </w:rPr>
        <w:t xml:space="preserve"> to the </w:t>
      </w:r>
      <w:r w:rsidRPr="00D313F9">
        <w:rPr>
          <w:rStyle w:val="Emphasis"/>
        </w:rPr>
        <w:t>61 percent</w:t>
      </w:r>
      <w:r w:rsidRPr="00D313F9">
        <w:rPr>
          <w:rStyle w:val="StyleUnderline"/>
        </w:rPr>
        <w:t xml:space="preserve"> of black defendants who reoffended</w:t>
      </w:r>
      <w:r w:rsidRPr="00D313F9">
        <w:rPr>
          <w:sz w:val="16"/>
        </w:rPr>
        <w:t>.”139 Meanwhile, ProPublica’s contention that the different false-positive rates between black and white defendants are unjust is an implicit argument that true fairness should optimize towards equal false-positive rates.</w:t>
      </w:r>
    </w:p>
    <w:p w14:paraId="4EF3FF91" w14:textId="77777777" w:rsidR="003A589A" w:rsidRPr="00D313F9" w:rsidRDefault="003A589A" w:rsidP="003A589A">
      <w:pPr>
        <w:rPr>
          <w:sz w:val="16"/>
        </w:rPr>
      </w:pPr>
      <w:r w:rsidRPr="00D313F9">
        <w:rPr>
          <w:sz w:val="16"/>
        </w:rPr>
        <w:t xml:space="preserve">It is entirely possible, as a numerical matter, for both ProPublica and COMPAS to be correct.140 Indeed, </w:t>
      </w:r>
      <w:r w:rsidRPr="00D313F9">
        <w:rPr>
          <w:rStyle w:val="StyleUnderline"/>
        </w:rPr>
        <w:t>it is mathematically provable that no algorithm</w:t>
      </w:r>
      <w:r w:rsidRPr="00D313F9">
        <w:rPr>
          <w:sz w:val="16"/>
        </w:rPr>
        <w:t xml:space="preserve"> (other than a perfect one) </w:t>
      </w:r>
      <w:r w:rsidRPr="00D313F9">
        <w:rPr>
          <w:rStyle w:val="StyleUnderline"/>
        </w:rPr>
        <w:t>can be</w:t>
      </w:r>
      <w:r w:rsidRPr="00D313F9">
        <w:rPr>
          <w:sz w:val="16"/>
        </w:rPr>
        <w:t xml:space="preserve"> “</w:t>
      </w:r>
      <w:r w:rsidRPr="00D313F9">
        <w:rPr>
          <w:rStyle w:val="StyleUnderline"/>
        </w:rPr>
        <w:t>fair</w:t>
      </w:r>
      <w:r w:rsidRPr="00D313F9">
        <w:rPr>
          <w:sz w:val="16"/>
        </w:rPr>
        <w:t xml:space="preserve">” under both ProPublica’s and COMPAS’s definitions, </w:t>
      </w:r>
      <w:r w:rsidRPr="00D313F9">
        <w:rPr>
          <w:rStyle w:val="StyleUnderline"/>
        </w:rPr>
        <w:t>given two groups with different baseline levels of reoffending</w:t>
      </w:r>
      <w:r w:rsidRPr="00D313F9">
        <w:rPr>
          <w:sz w:val="16"/>
        </w:rPr>
        <w:t xml:space="preserve">.141 Put differently, </w:t>
      </w:r>
      <w:r w:rsidRPr="00D313F9">
        <w:rPr>
          <w:rStyle w:val="StyleUnderline"/>
        </w:rPr>
        <w:t>if black defendants</w:t>
      </w:r>
      <w:r w:rsidRPr="00D313F9">
        <w:rPr>
          <w:sz w:val="16"/>
        </w:rPr>
        <w:t xml:space="preserve">, </w:t>
      </w:r>
      <w:r w:rsidRPr="00D313F9">
        <w:rPr>
          <w:rStyle w:val="StyleUnderline"/>
        </w:rPr>
        <w:t>on average</w:t>
      </w:r>
      <w:r w:rsidRPr="00D313F9">
        <w:rPr>
          <w:sz w:val="16"/>
        </w:rPr>
        <w:t xml:space="preserve">, </w:t>
      </w:r>
      <w:r w:rsidRPr="00D313F9">
        <w:rPr>
          <w:rStyle w:val="StyleUnderline"/>
        </w:rPr>
        <w:t>have a higher recidivism rate and thus higher average risk scores</w:t>
      </w:r>
      <w:r w:rsidRPr="00D313F9">
        <w:rPr>
          <w:sz w:val="16"/>
        </w:rPr>
        <w:t xml:space="preserve">, </w:t>
      </w:r>
      <w:r w:rsidRPr="00D313F9">
        <w:rPr>
          <w:rStyle w:val="StyleUnderline"/>
        </w:rPr>
        <w:t xml:space="preserve">then it is </w:t>
      </w:r>
      <w:r w:rsidRPr="00D313F9">
        <w:rPr>
          <w:rStyle w:val="Emphasis"/>
        </w:rPr>
        <w:t>inevitable</w:t>
      </w:r>
      <w:r w:rsidRPr="00D313F9">
        <w:rPr>
          <w:sz w:val="16"/>
        </w:rPr>
        <w:t xml:space="preserve"> </w:t>
      </w:r>
      <w:r w:rsidRPr="00D313F9">
        <w:rPr>
          <w:rStyle w:val="StyleUnderline"/>
        </w:rPr>
        <w:t xml:space="preserve">that there will also be a </w:t>
      </w:r>
      <w:r w:rsidRPr="00D313F9">
        <w:rPr>
          <w:rStyle w:val="Emphasis"/>
        </w:rPr>
        <w:t>greater share</w:t>
      </w:r>
      <w:r w:rsidRPr="00D313F9">
        <w:rPr>
          <w:sz w:val="16"/>
        </w:rPr>
        <w:t xml:space="preserve"> </w:t>
      </w:r>
      <w:r w:rsidRPr="00D313F9">
        <w:rPr>
          <w:rStyle w:val="StyleUnderline"/>
        </w:rPr>
        <w:t>of black defendants who do not reoffend but are classified as high risk</w:t>
      </w:r>
      <w:r w:rsidRPr="00D313F9">
        <w:rPr>
          <w:sz w:val="16"/>
        </w:rPr>
        <w:t xml:space="preserve">.142 </w:t>
      </w:r>
      <w:r w:rsidRPr="00D313F9">
        <w:rPr>
          <w:rStyle w:val="StyleUnderline"/>
        </w:rPr>
        <w:t>If the COMPAS algorithm were to optimize for ProPublica’s definition of fairness</w:t>
      </w:r>
      <w:r w:rsidRPr="00D313F9">
        <w:rPr>
          <w:sz w:val="16"/>
        </w:rPr>
        <w:t xml:space="preserve">, </w:t>
      </w:r>
      <w:r w:rsidRPr="00D313F9">
        <w:rPr>
          <w:rStyle w:val="StyleUnderline"/>
        </w:rPr>
        <w:t xml:space="preserve">then its scores for certain populations would have to be </w:t>
      </w:r>
      <w:r w:rsidRPr="00D313F9">
        <w:rPr>
          <w:rStyle w:val="Emphasis"/>
        </w:rPr>
        <w:t>systemically biased</w:t>
      </w:r>
      <w:r w:rsidRPr="00D313F9">
        <w:rPr>
          <w:sz w:val="16"/>
        </w:rPr>
        <w:t xml:space="preserve"> </w:t>
      </w:r>
      <w:r w:rsidRPr="00D313F9">
        <w:rPr>
          <w:rStyle w:val="StyleUnderline"/>
        </w:rPr>
        <w:t>vis à vis their actual likelihood of reoffending</w:t>
      </w:r>
      <w:r w:rsidRPr="00D313F9">
        <w:rPr>
          <w:sz w:val="16"/>
        </w:rPr>
        <w:t xml:space="preserve">, </w:t>
      </w:r>
      <w:r w:rsidRPr="00D313F9">
        <w:rPr>
          <w:rStyle w:val="StyleUnderline"/>
        </w:rPr>
        <w:t xml:space="preserve">a result that in itself could pose an </w:t>
      </w:r>
      <w:r w:rsidRPr="00D313F9">
        <w:rPr>
          <w:rStyle w:val="Emphasis"/>
        </w:rPr>
        <w:t>equal protection problem</w:t>
      </w:r>
      <w:r w:rsidRPr="00D313F9">
        <w:rPr>
          <w:sz w:val="16"/>
        </w:rPr>
        <w:t>.</w:t>
      </w:r>
    </w:p>
    <w:p w14:paraId="01A04C46" w14:textId="77777777" w:rsidR="003A589A" w:rsidRPr="00D313F9" w:rsidRDefault="003A589A" w:rsidP="003A589A">
      <w:pPr>
        <w:rPr>
          <w:sz w:val="16"/>
        </w:rPr>
      </w:pPr>
      <w:r w:rsidRPr="00D313F9">
        <w:rPr>
          <w:sz w:val="16"/>
        </w:rPr>
        <w:t xml:space="preserve">Other researchers have suggested additional fairness criteria from which to choose, with each criterion having its own pros and cons.143 But regardless of which criterion is chosen, it will be necessarily incompatible with some other potential definitions of fairness.144 These </w:t>
      </w:r>
      <w:r w:rsidRPr="00D313F9">
        <w:rPr>
          <w:rStyle w:val="StyleUnderline"/>
        </w:rPr>
        <w:t>differences can create perceived instances of algorithmic bias which</w:t>
      </w:r>
      <w:r w:rsidRPr="00D313F9">
        <w:rPr>
          <w:sz w:val="16"/>
        </w:rPr>
        <w:t xml:space="preserve">, </w:t>
      </w:r>
      <w:r w:rsidRPr="00D313F9">
        <w:rPr>
          <w:rStyle w:val="StyleUnderline"/>
        </w:rPr>
        <w:t>when properly understood</w:t>
      </w:r>
      <w:r w:rsidRPr="00D313F9">
        <w:rPr>
          <w:sz w:val="16"/>
        </w:rPr>
        <w:t xml:space="preserve">, </w:t>
      </w:r>
      <w:r w:rsidRPr="00D313F9">
        <w:rPr>
          <w:rStyle w:val="StyleUnderline"/>
        </w:rPr>
        <w:t xml:space="preserve">are just the </w:t>
      </w:r>
      <w:r w:rsidRPr="00D313F9">
        <w:rPr>
          <w:rStyle w:val="Emphasis"/>
        </w:rPr>
        <w:t>mathematical inevitabilities</w:t>
      </w:r>
      <w:r w:rsidRPr="00D313F9">
        <w:rPr>
          <w:sz w:val="16"/>
        </w:rPr>
        <w:t xml:space="preserve"> </w:t>
      </w:r>
      <w:r w:rsidRPr="00D313F9">
        <w:rPr>
          <w:rStyle w:val="StyleUnderline"/>
        </w:rPr>
        <w:t>of optimizing towards a particular meaning of fairness</w:t>
      </w:r>
      <w:r w:rsidRPr="00D313F9">
        <w:rPr>
          <w:sz w:val="16"/>
        </w:rPr>
        <w:t>.</w:t>
      </w:r>
    </w:p>
    <w:p w14:paraId="7D9AD0CC" w14:textId="77777777" w:rsidR="003A589A" w:rsidRPr="00D313F9" w:rsidRDefault="003A589A" w:rsidP="003A589A">
      <w:pPr>
        <w:rPr>
          <w:sz w:val="16"/>
        </w:rPr>
      </w:pPr>
      <w:r w:rsidRPr="00D313F9">
        <w:rPr>
          <w:sz w:val="16"/>
        </w:rPr>
        <w:t xml:space="preserve">In summary, algorithmic bias can certainly exist, and just because an algorithm is formally ensconced in mathematics does not make it neutral. However, </w:t>
      </w:r>
      <w:r w:rsidRPr="00D313F9">
        <w:rPr>
          <w:rStyle w:val="StyleUnderline"/>
        </w:rPr>
        <w:t>not every disparity is in fact the result of a bias</w:t>
      </w:r>
      <w:r w:rsidRPr="00D313F9">
        <w:rPr>
          <w:sz w:val="16"/>
        </w:rPr>
        <w:t xml:space="preserve">; </w:t>
      </w:r>
      <w:r w:rsidRPr="00D313F9">
        <w:rPr>
          <w:rStyle w:val="StyleUnderline"/>
        </w:rPr>
        <w:t xml:space="preserve">some disparities may instead be a </w:t>
      </w:r>
      <w:r w:rsidRPr="00D313F9">
        <w:rPr>
          <w:rStyle w:val="Emphasis"/>
        </w:rPr>
        <w:t>mathematical consequence</w:t>
      </w:r>
      <w:r w:rsidRPr="00D313F9">
        <w:rPr>
          <w:rStyle w:val="StyleUnderline"/>
        </w:rPr>
        <w:t xml:space="preserve"> of an underlying definition of fairness</w:t>
      </w:r>
      <w:r w:rsidRPr="00D313F9">
        <w:rPr>
          <w:sz w:val="16"/>
        </w:rPr>
        <w:t xml:space="preserve">. And in any event, </w:t>
      </w:r>
      <w:r w:rsidRPr="00D313F9">
        <w:rPr>
          <w:rStyle w:val="StyleUnderline"/>
        </w:rPr>
        <w:t>one must be cognizant that absolute perfection in unbiasedness need not be the goal</w:t>
      </w:r>
      <w:r w:rsidRPr="00D313F9">
        <w:rPr>
          <w:sz w:val="16"/>
        </w:rPr>
        <w:t xml:space="preserve">, </w:t>
      </w:r>
      <w:r w:rsidRPr="00D313F9">
        <w:rPr>
          <w:rStyle w:val="StyleUnderline"/>
        </w:rPr>
        <w:t>given that the alternative of human decision-making is</w:t>
      </w:r>
      <w:r w:rsidRPr="00D313F9">
        <w:rPr>
          <w:sz w:val="16"/>
        </w:rPr>
        <w:t xml:space="preserve"> </w:t>
      </w:r>
      <w:r w:rsidRPr="00D313F9">
        <w:rPr>
          <w:rStyle w:val="Emphasis"/>
        </w:rPr>
        <w:t>notably far</w:t>
      </w:r>
      <w:r w:rsidRPr="00D313F9">
        <w:rPr>
          <w:sz w:val="16"/>
        </w:rPr>
        <w:t xml:space="preserve"> </w:t>
      </w:r>
      <w:r w:rsidRPr="00D313F9">
        <w:rPr>
          <w:rStyle w:val="StyleUnderline"/>
        </w:rPr>
        <w:t>from that ideal</w:t>
      </w:r>
      <w:r w:rsidRPr="00D313F9">
        <w:rPr>
          <w:sz w:val="16"/>
        </w:rPr>
        <w:t>.</w:t>
      </w:r>
    </w:p>
    <w:p w14:paraId="003F265D" w14:textId="77777777" w:rsidR="003A589A" w:rsidRPr="003A589A" w:rsidRDefault="003A589A" w:rsidP="003A589A"/>
    <w:p w14:paraId="0CEC571B" w14:textId="7B417E39" w:rsidR="00EA1483" w:rsidRPr="00E50D2C" w:rsidRDefault="00EA1483" w:rsidP="00EA1483">
      <w:pPr>
        <w:pStyle w:val="Heading3"/>
      </w:pPr>
      <w:r w:rsidRPr="00E50D2C">
        <w:t>2NC</w:t>
      </w:r>
      <w:r w:rsidR="003A589A">
        <w:t xml:space="preserve"> Opacity = No Solve</w:t>
      </w:r>
    </w:p>
    <w:p w14:paraId="61D6624D" w14:textId="77777777" w:rsidR="00EA1483" w:rsidRPr="00864A0F" w:rsidRDefault="00EA1483" w:rsidP="00EA1483">
      <w:pPr>
        <w:pStyle w:val="Heading4"/>
      </w:pPr>
      <w:r>
        <w:t>Takes out the internal links of both advantages—Transparency is necessary to tell that it’s biased and why, but kills its predictive accuracy</w:t>
      </w:r>
    </w:p>
    <w:p w14:paraId="7886065A" w14:textId="77777777" w:rsidR="00EA1483" w:rsidRPr="00864A0F" w:rsidRDefault="00EA1483" w:rsidP="00EA1483">
      <w:r w:rsidRPr="00864A0F">
        <w:rPr>
          <w:rStyle w:val="Style13ptBold"/>
        </w:rPr>
        <w:t>Pelillo 19</w:t>
      </w:r>
      <w:r>
        <w:t xml:space="preserve"> – Professor and Director of the European Centre for Living Technology</w:t>
      </w:r>
    </w:p>
    <w:p w14:paraId="48AE977E" w14:textId="77777777" w:rsidR="00EA1483" w:rsidRDefault="00EA1483" w:rsidP="00EA1483">
      <w:r>
        <w:t xml:space="preserve">Marcello Pelillo, Opacity, neutrality, stupidity: Challenges for Artificial Intelligence algorithms, 2019, </w:t>
      </w:r>
      <w:hyperlink r:id="rId37" w:history="1">
        <w:r w:rsidRPr="00B13F5C">
          <w:rPr>
            <w:rStyle w:val="Hyperlink"/>
          </w:rPr>
          <w:t>https://www.scitecheuropa.eu/artificial-intelligence-algorithms/92324/</w:t>
        </w:r>
      </w:hyperlink>
    </w:p>
    <w:p w14:paraId="6CF68CB8" w14:textId="77777777" w:rsidR="00EA1483" w:rsidRPr="00864A0F" w:rsidRDefault="00EA1483" w:rsidP="00EA1483"/>
    <w:p w14:paraId="498167C7" w14:textId="77777777" w:rsidR="00EA1483" w:rsidRPr="00864A0F" w:rsidRDefault="00EA1483" w:rsidP="00EA1483">
      <w:pPr>
        <w:rPr>
          <w:rStyle w:val="StyleUnderline"/>
        </w:rPr>
      </w:pPr>
      <w:r w:rsidRPr="00864A0F">
        <w:rPr>
          <w:rStyle w:val="StyleUnderline"/>
        </w:rPr>
        <w:t xml:space="preserve">Unfortunately, there is a </w:t>
      </w:r>
      <w:r w:rsidRPr="00864A0F">
        <w:rPr>
          <w:rStyle w:val="Emphasis"/>
        </w:rPr>
        <w:t>well-known trade-off</w:t>
      </w:r>
      <w:r>
        <w:t xml:space="preserve"> </w:t>
      </w:r>
      <w:r w:rsidRPr="00864A0F">
        <w:rPr>
          <w:rStyle w:val="StyleUnderline"/>
        </w:rPr>
        <w:t xml:space="preserve">between the </w:t>
      </w:r>
      <w:r w:rsidRPr="00864A0F">
        <w:rPr>
          <w:rStyle w:val="Emphasis"/>
        </w:rPr>
        <w:t>accuracy</w:t>
      </w:r>
      <w:r>
        <w:t xml:space="preserve"> </w:t>
      </w:r>
      <w:r w:rsidRPr="00864A0F">
        <w:rPr>
          <w:rStyle w:val="StyleUnderline"/>
        </w:rPr>
        <w:t>of</w:t>
      </w:r>
      <w:r>
        <w:t xml:space="preserve"> Artificial Intelligence </w:t>
      </w:r>
      <w:r w:rsidRPr="00864A0F">
        <w:rPr>
          <w:rStyle w:val="StyleUnderline"/>
        </w:rPr>
        <w:t xml:space="preserve">algorithms and their </w:t>
      </w:r>
      <w:r w:rsidRPr="00864A0F">
        <w:rPr>
          <w:rStyle w:val="Emphasis"/>
        </w:rPr>
        <w:t>transparency</w:t>
      </w:r>
      <w:r>
        <w:t xml:space="preserve">, </w:t>
      </w:r>
      <w:r w:rsidRPr="00864A0F">
        <w:rPr>
          <w:rStyle w:val="StyleUnderline"/>
        </w:rPr>
        <w:t xml:space="preserve">the </w:t>
      </w:r>
      <w:r w:rsidRPr="00864A0F">
        <w:rPr>
          <w:rStyle w:val="Emphasis"/>
        </w:rPr>
        <w:t>most powerful</w:t>
      </w:r>
      <w:r w:rsidRPr="00864A0F">
        <w:rPr>
          <w:rStyle w:val="StyleUnderline"/>
        </w:rPr>
        <w:t xml:space="preserve"> ones being in fact </w:t>
      </w:r>
      <w:r w:rsidRPr="00864A0F">
        <w:rPr>
          <w:rStyle w:val="Emphasis"/>
        </w:rPr>
        <w:t>difficult or impossible to interpret</w:t>
      </w:r>
      <w:r>
        <w:t xml:space="preserve">. </w:t>
      </w:r>
      <w:r w:rsidRPr="00864A0F">
        <w:rPr>
          <w:rStyle w:val="StyleUnderline"/>
        </w:rPr>
        <w:t xml:space="preserve">This is especially true for deep neural networks, </w:t>
      </w:r>
      <w:r w:rsidRPr="00864A0F">
        <w:rPr>
          <w:rStyle w:val="Emphasis"/>
        </w:rPr>
        <w:t>today’s most popular models</w:t>
      </w:r>
      <w:r w:rsidRPr="00864A0F">
        <w:rPr>
          <w:rStyle w:val="StyleUnderline"/>
        </w:rPr>
        <w:t xml:space="preserve">, whose </w:t>
      </w:r>
      <w:r w:rsidRPr="00864A0F">
        <w:rPr>
          <w:rStyle w:val="Emphasis"/>
        </w:rPr>
        <w:t>outputs</w:t>
      </w:r>
      <w:r>
        <w:t xml:space="preserve"> </w:t>
      </w:r>
      <w:r w:rsidRPr="00864A0F">
        <w:rPr>
          <w:rStyle w:val="StyleUnderline"/>
        </w:rPr>
        <w:t xml:space="preserve">are </w:t>
      </w:r>
      <w:r w:rsidRPr="00864A0F">
        <w:rPr>
          <w:rStyle w:val="Emphasis"/>
        </w:rPr>
        <w:t>determined by millions</w:t>
      </w:r>
      <w:r w:rsidRPr="00864A0F">
        <w:rPr>
          <w:rStyle w:val="StyleUnderline"/>
        </w:rPr>
        <w:t xml:space="preserve"> of finely-tuned parameters and are </w:t>
      </w:r>
      <w:r w:rsidRPr="00864A0F">
        <w:rPr>
          <w:rStyle w:val="Emphasis"/>
        </w:rPr>
        <w:t>therefore black boxes for us</w:t>
      </w:r>
      <w:r w:rsidRPr="00864A0F">
        <w:rPr>
          <w:rStyle w:val="StyleUnderline"/>
        </w:rPr>
        <w:t>.</w:t>
      </w:r>
    </w:p>
    <w:p w14:paraId="04771DBB" w14:textId="77777777" w:rsidR="00EA1483" w:rsidRPr="00864A0F" w:rsidRDefault="00EA1483" w:rsidP="00EA1483">
      <w:r w:rsidRPr="00864A0F">
        <w:t>When this issue is brought to the attention of Artificial Intelligence algorithms researchers, there are two typical reactions. On the one hand, there are those who quickly dismiss it, pointing to the fact that we constantly make use of devices and machines whose behaviour is mostly unintelligible to us and yet we see no reason not to use them. Examples abound and include pocket calculators, smartphones, TVs, laptops, elevators, cars, airplanes, etc., not to talk of our own brains.</w:t>
      </w:r>
    </w:p>
    <w:p w14:paraId="68BC39A4" w14:textId="77777777" w:rsidR="00EA1483" w:rsidRPr="00864A0F" w:rsidRDefault="00EA1483" w:rsidP="00EA1483">
      <w:pPr>
        <w:rPr>
          <w:rStyle w:val="StyleUnderline"/>
        </w:rPr>
      </w:pPr>
      <w:r w:rsidRPr="00864A0F">
        <w:t xml:space="preserve">On the other hand, there are those who take this issue seriously and think that, in order for Artificial Intelligence to be deployable in areas that might have a significant impact on one’s life, predictive accuracy is not enough and should be complemented with a notion of explainability. Accordingly, </w:t>
      </w:r>
      <w:r w:rsidRPr="00864A0F">
        <w:rPr>
          <w:rStyle w:val="StyleUnderline"/>
        </w:rPr>
        <w:t xml:space="preserve">an </w:t>
      </w:r>
      <w:r w:rsidRPr="00864A0F">
        <w:rPr>
          <w:rStyle w:val="Emphasis"/>
        </w:rPr>
        <w:t>understanding of the inner workings</w:t>
      </w:r>
      <w:r w:rsidRPr="00864A0F">
        <w:rPr>
          <w:rStyle w:val="StyleUnderline"/>
        </w:rPr>
        <w:t xml:space="preserve"> of AI models becomes necessary</w:t>
      </w:r>
      <w:r>
        <w:t xml:space="preserve">, not only </w:t>
      </w:r>
      <w:r w:rsidRPr="00864A0F">
        <w:t xml:space="preserve">to make them more easily acceptable by the end users but also </w:t>
      </w:r>
      <w:r w:rsidRPr="00864A0F">
        <w:rPr>
          <w:rStyle w:val="Emphasis"/>
        </w:rPr>
        <w:t>to be able to</w:t>
      </w:r>
      <w:r w:rsidRPr="00864A0F">
        <w:t xml:space="preserve"> properly </w:t>
      </w:r>
      <w:r w:rsidRPr="00864A0F">
        <w:rPr>
          <w:rStyle w:val="Emphasis"/>
        </w:rPr>
        <w:t>intervene</w:t>
      </w:r>
      <w:r w:rsidRPr="00864A0F">
        <w:rPr>
          <w:rStyle w:val="StyleUnderline"/>
        </w:rPr>
        <w:t xml:space="preserve"> in the case of malfunction.</w:t>
      </w:r>
    </w:p>
    <w:p w14:paraId="17FC36F3" w14:textId="77777777" w:rsidR="00EA1483" w:rsidRDefault="00EA1483" w:rsidP="00EA1483">
      <w:pPr>
        <w:rPr>
          <w:rStyle w:val="StyleUnderline"/>
        </w:rPr>
      </w:pPr>
    </w:p>
    <w:p w14:paraId="41D4D11C" w14:textId="77777777" w:rsidR="00EA1483" w:rsidRDefault="00EA1483" w:rsidP="00EA1483">
      <w:pPr>
        <w:pStyle w:val="Heading4"/>
      </w:pPr>
      <w:r>
        <w:t>Can’t solve opacity</w:t>
      </w:r>
    </w:p>
    <w:p w14:paraId="1C66E7EE" w14:textId="77777777" w:rsidR="00EA1483" w:rsidRPr="00E25F09" w:rsidRDefault="00EA1483" w:rsidP="00EA1483">
      <w:pPr>
        <w:rPr>
          <w:rStyle w:val="Style13ptBold"/>
        </w:rPr>
      </w:pPr>
      <w:r>
        <w:rPr>
          <w:rStyle w:val="Style13ptBold"/>
        </w:rPr>
        <w:t>Laat 18</w:t>
      </w:r>
      <w:r w:rsidRPr="00E25F09">
        <w:t xml:space="preserve"> – </w:t>
      </w:r>
      <w:r>
        <w:t>Assistant Professor of Science, Tech, &amp; Society a the U of Groningen</w:t>
      </w:r>
    </w:p>
    <w:p w14:paraId="32DC5740" w14:textId="77777777" w:rsidR="00EA1483" w:rsidRDefault="00EA1483" w:rsidP="00EA1483">
      <w:r>
        <w:t>Paul B. de Laat, Assistant Professor for the Philosophy of Science, Technology, and Society at the Faculty of Philosophy, University of Groningen, the Netherlands, Algorithmic Decision-Making Based on Machine Learning from Big Data: Can Transparency Restore Accountability?, Philos Technol. 2018; 31(4): 525–541, https://www.ncbi.nlm.nih.gov/pmc/articles/PMC6390893/#Sec10title</w:t>
      </w:r>
    </w:p>
    <w:p w14:paraId="4A0BF828" w14:textId="77777777" w:rsidR="00EA1483" w:rsidRPr="00E25F09" w:rsidRDefault="00EA1483" w:rsidP="00EA1483"/>
    <w:p w14:paraId="483C026E" w14:textId="77777777" w:rsidR="00EA1483" w:rsidRPr="00E25F09" w:rsidRDefault="00EA1483" w:rsidP="00EA1483">
      <w:r>
        <w:t xml:space="preserve">In the light of these diverging visions, </w:t>
      </w:r>
      <w:r w:rsidRPr="00E50D2C">
        <w:rPr>
          <w:rStyle w:val="StyleUnderline"/>
        </w:rPr>
        <w:t>only limited progress seems feasible</w:t>
      </w:r>
      <w:r w:rsidRPr="00E25F09">
        <w:t>. A possible scenario is the following. As far as public interests (broadly construed) are concerned, society no longer accepts that algorithms remain completely secret, and therefore unaccounted for. Balancing this requirement</w:t>
      </w:r>
      <w:r w:rsidRPr="00E50D2C">
        <w:t xml:space="preserve"> </w:t>
      </w:r>
      <w:r w:rsidRPr="00E50D2C">
        <w:rPr>
          <w:rStyle w:val="StyleUnderline"/>
        </w:rPr>
        <w:t>with the proprietary instinct of companies</w:t>
      </w:r>
      <w:r w:rsidRPr="00E50D2C">
        <w:t xml:space="preserve">, an acceptable compromise is to limit full transparency to intermediate parties only. </w:t>
      </w:r>
      <w:r w:rsidRPr="00E25F09">
        <w:t xml:space="preserve">Oversight boards, tied to secrecy, may inspect and control the various </w:t>
      </w:r>
      <w:r w:rsidRPr="00E25F09">
        <w:rPr>
          <w:rStyle w:val="StyleUnderline"/>
        </w:rPr>
        <w:t>algorithm</w:t>
      </w:r>
      <w:r w:rsidRPr="00E25F09">
        <w:t xml:space="preserve">s the public is subjected to and dependent on. </w:t>
      </w:r>
      <w:r w:rsidRPr="00E25F09">
        <w:rPr>
          <w:rStyle w:val="StyleUnderline"/>
        </w:rPr>
        <w:t>Accountability takes place behind closed doors</w:t>
      </w:r>
      <w:r w:rsidRPr="00E25F09">
        <w:t>. After this first step, private companies may possibly be pressed at a later stage to conform to the same regime of transparency and open up their algorithms to oversight boards as well.</w:t>
      </w:r>
    </w:p>
    <w:p w14:paraId="4135FF04" w14:textId="77777777" w:rsidR="00EA1483" w:rsidRDefault="00EA1483" w:rsidP="00EA1483">
      <w:r>
        <w:t>Go to:</w:t>
      </w:r>
    </w:p>
    <w:p w14:paraId="4F851A1D" w14:textId="77777777" w:rsidR="00EA1483" w:rsidRDefault="00EA1483" w:rsidP="00EA1483">
      <w:r>
        <w:t>Inherent Opacity</w:t>
      </w:r>
    </w:p>
    <w:p w14:paraId="4047A653" w14:textId="77777777" w:rsidR="00EA1483" w:rsidRDefault="00EA1483" w:rsidP="00EA1483">
      <w:r w:rsidRPr="00E50D2C">
        <w:rPr>
          <w:rStyle w:val="StyleUnderline"/>
        </w:rPr>
        <w:t>A final objection against transparency, especially of the</w:t>
      </w:r>
      <w:r>
        <w:t xml:space="preserve"> very </w:t>
      </w:r>
      <w:r w:rsidRPr="00E50D2C">
        <w:rPr>
          <w:rStyle w:val="StyleUnderline"/>
        </w:rPr>
        <w:t>algorithms themselves, is</w:t>
      </w:r>
      <w:r>
        <w:t xml:space="preserve"> to point out </w:t>
      </w:r>
      <w:r w:rsidRPr="00E50D2C">
        <w:rPr>
          <w:rStyle w:val="StyleUnderline"/>
        </w:rPr>
        <w:t>that algorithmic end-products of machine learning are often difficult to interpret, even by experts</w:t>
      </w:r>
      <w:r>
        <w:t xml:space="preserve">. </w:t>
      </w:r>
      <w:r w:rsidRPr="00E50D2C">
        <w:rPr>
          <w:rStyle w:val="StyleUnderline"/>
        </w:rPr>
        <w:t xml:space="preserve">The algorithms hopefully yield accurate outcomes, but an explanation in understandable terms as to why a specific decision is recommended </w:t>
      </w:r>
      <w:r w:rsidRPr="00E50D2C">
        <w:rPr>
          <w:rStyle w:val="Emphasis"/>
        </w:rPr>
        <w:t>cannot be supplied</w:t>
      </w:r>
      <w:r>
        <w:t xml:space="preserve">. </w:t>
      </w:r>
      <w:r w:rsidRPr="00E50D2C">
        <w:rPr>
          <w:rStyle w:val="StyleUnderline"/>
        </w:rPr>
        <w:t xml:space="preserve">The model is effectively a </w:t>
      </w:r>
      <w:r w:rsidRPr="00E50D2C">
        <w:rPr>
          <w:rStyle w:val="Emphasis"/>
        </w:rPr>
        <w:t>black box</w:t>
      </w:r>
      <w:r>
        <w:t xml:space="preserve"> </w:t>
      </w:r>
      <w:r w:rsidRPr="00E50D2C">
        <w:rPr>
          <w:rStyle w:val="StyleUnderline"/>
        </w:rPr>
        <w:t>for all of us, laymen and experts alike. This is the problem of</w:t>
      </w:r>
      <w:r>
        <w:t xml:space="preserve"> “interpretability” or “</w:t>
      </w:r>
      <w:r w:rsidRPr="00E50D2C">
        <w:rPr>
          <w:rStyle w:val="StyleUnderline"/>
        </w:rPr>
        <w:t>explainability</w:t>
      </w:r>
      <w:r>
        <w:t xml:space="preserve">” as it is called. </w:t>
      </w:r>
      <w:r w:rsidRPr="00E50D2C">
        <w:rPr>
          <w:rStyle w:val="StyleUnderline"/>
        </w:rPr>
        <w:t>Hence</w:t>
      </w:r>
      <w:r>
        <w:t xml:space="preserve">, the argument continues, such </w:t>
      </w:r>
      <w:r w:rsidRPr="00E50D2C">
        <w:rPr>
          <w:rStyle w:val="StyleUnderline"/>
        </w:rPr>
        <w:t>transparency delivers very little</w:t>
      </w:r>
      <w:r>
        <w:t xml:space="preserve"> in terms of explanation. It </w:t>
      </w:r>
      <w:r w:rsidRPr="00E50D2C">
        <w:rPr>
          <w:rStyle w:val="StyleUnderline"/>
        </w:rPr>
        <w:t>can only yield technical clarifications about</w:t>
      </w:r>
      <w:r>
        <w:t xml:space="preserve"> the classificatory </w:t>
      </w:r>
      <w:r w:rsidRPr="00E50D2C">
        <w:rPr>
          <w:rStyle w:val="StyleUnderline"/>
        </w:rPr>
        <w:t>accuracy</w:t>
      </w:r>
      <w:r>
        <w:t xml:space="preserve"> of an algorithm, </w:t>
      </w:r>
      <w:r w:rsidRPr="00E50D2C">
        <w:rPr>
          <w:rStyle w:val="StyleUnderline"/>
        </w:rPr>
        <w:t>but</w:t>
      </w:r>
      <w:r>
        <w:t xml:space="preserve"> it </w:t>
      </w:r>
      <w:r w:rsidRPr="00E50D2C">
        <w:rPr>
          <w:rStyle w:val="StyleUnderline"/>
        </w:rPr>
        <w:t>cannot clarify the reasons</w:t>
      </w:r>
      <w:r>
        <w:t xml:space="preserve"> behind its particular recommendations.</w:t>
      </w:r>
    </w:p>
    <w:p w14:paraId="17C48530" w14:textId="77777777" w:rsidR="00EA1483" w:rsidRDefault="00EA1483" w:rsidP="00EA1483">
      <w:r>
        <w:t xml:space="preserve">What about the truth of this assertion? Classifiers, or </w:t>
      </w:r>
      <w:r w:rsidRPr="00E50D2C">
        <w:rPr>
          <w:rStyle w:val="StyleUnderline"/>
        </w:rPr>
        <w:t>decision trees, have always been easily interpretable. By their very construction, any observer can</w:t>
      </w:r>
      <w:r>
        <w:t xml:space="preserve"> go along the tree from top to bottom and </w:t>
      </w:r>
      <w:r w:rsidRPr="00E50D2C">
        <w:rPr>
          <w:rStyle w:val="StyleUnderline"/>
        </w:rPr>
        <w:t>have an inkling of how input variables influence the output</w:t>
      </w:r>
      <w:r>
        <w:t xml:space="preserve">. Gradually, </w:t>
      </w:r>
      <w:r w:rsidRPr="00E50D2C">
        <w:rPr>
          <w:rStyle w:val="StyleUnderline"/>
        </w:rPr>
        <w:t>however, the techniques</w:t>
      </w:r>
      <w:r>
        <w:t xml:space="preserve"> involved </w:t>
      </w:r>
      <w:r w:rsidRPr="00E50D2C">
        <w:rPr>
          <w:rStyle w:val="StyleUnderline"/>
        </w:rPr>
        <w:t>have become</w:t>
      </w:r>
      <w:r>
        <w:t xml:space="preserve"> ever more </w:t>
      </w:r>
      <w:r w:rsidRPr="00E50D2C">
        <w:rPr>
          <w:rStyle w:val="StyleUnderline"/>
        </w:rPr>
        <w:t>sophisticated. In the search for more accurate predictions “ensemble methods” have been developed; interpretability has suffered as a result</w:t>
      </w:r>
      <w:r>
        <w:t>. Let me present a few of these methods.</w:t>
      </w:r>
    </w:p>
    <w:p w14:paraId="69363D67" w14:textId="77777777" w:rsidR="00EA1483" w:rsidRPr="00E50D2C" w:rsidRDefault="00EA1483" w:rsidP="00EA1483">
      <w:r w:rsidRPr="00E50D2C">
        <w:t>Boosting, as invented by Robert Shapire in the 1990s, is a technique for optimizing a particular classifier (say, a decision tree) (Freund and Shapire 1999). One repeatedly calls the same algorithm on the training data, but these are altered ever so slightly. After each round, one inspects how well data points have been classified; those that were classified wrongly are given greater weights in the next round. After typically 25 to 50 rounds, one stops. The final classifier is obtained by the summation of all classifiers that have been produced, weighted by how well they actually performed in classifying the (weighted) data points. Such a summation effectively obfuscates interpretation.</w:t>
      </w:r>
    </w:p>
    <w:p w14:paraId="60DE96BF" w14:textId="77777777" w:rsidR="00EA1483" w:rsidRPr="00E50D2C" w:rsidRDefault="00EA1483" w:rsidP="00EA1483">
      <w:r w:rsidRPr="00E50D2C">
        <w:t>Another technique for optimizing a classifier is bagging (short for bootstrap aggregating), as invented by Leo Breiman in 1994 (Breiman 1996). The algorithm is called repeatedly, typically several hundreds of times, and each time applied to a fresh subsample (of fixed size) of the training set as a whole—with subsamples being drawn with replacement. In the end, all classifiers obtained vote on the outcome for each data point; so effectively, the majority vote of all classifiers together decides. No weights have to be calculated as in boosting. What happens, intuitively, is that random variations in the dataset cancel each other out, leading to more accurate classification. As with boosting, interpretability suffers.18</w:t>
      </w:r>
    </w:p>
    <w:p w14:paraId="564A00AA" w14:textId="77777777" w:rsidR="00EA1483" w:rsidRDefault="00EA1483" w:rsidP="00EA1483">
      <w:r w:rsidRPr="00E50D2C">
        <w:t>In a subsequent development, bagging of classifiers has been modified by Tin Kam Ho. While repeatedly training the algorithm, introduce what has been named feature bagging: at each round do not involve all features of the training data, but select a fresh random subset of features from them (its size being a fixed number) (Ho 1998). As in the case of “normal” bagging, the majority vote decides the outcome. This “random subspace method” aims to contain the</w:t>
      </w:r>
      <w:r>
        <w:t xml:space="preserve"> dominant influence of strong predictors.19 While this is again a summation method, interpretability is sacrificed once more.</w:t>
      </w:r>
    </w:p>
    <w:p w14:paraId="70086D72" w14:textId="77777777" w:rsidR="00EA1483" w:rsidRDefault="00EA1483" w:rsidP="00EA1483">
      <w:r>
        <w:t xml:space="preserve">So, in a nutshell, </w:t>
      </w:r>
      <w:r w:rsidRPr="00E50D2C">
        <w:rPr>
          <w:rStyle w:val="StyleUnderline"/>
        </w:rPr>
        <w:t>modern classifiers no longer employ</w:t>
      </w:r>
      <w:r>
        <w:t xml:space="preserve"> just </w:t>
      </w:r>
      <w:r w:rsidRPr="00E50D2C">
        <w:rPr>
          <w:rStyle w:val="StyleUnderline"/>
        </w:rPr>
        <w:t>one</w:t>
      </w:r>
      <w:r>
        <w:t xml:space="preserve"> single </w:t>
      </w:r>
      <w:r w:rsidRPr="00E50D2C">
        <w:rPr>
          <w:rStyle w:val="StyleUnderline"/>
        </w:rPr>
        <w:t>tree for classifying fresh data</w:t>
      </w:r>
      <w:r>
        <w:t xml:space="preserve">, which would allow easy interpretation. Instead, </w:t>
      </w:r>
      <w:r w:rsidRPr="00E50D2C">
        <w:rPr>
          <w:rStyle w:val="StyleUnderline"/>
        </w:rPr>
        <w:t>they use</w:t>
      </w:r>
      <w:r>
        <w:t xml:space="preserve"> multiple trees, up to </w:t>
      </w:r>
      <w:r w:rsidRPr="00E50D2C">
        <w:rPr>
          <w:rStyle w:val="StyleUnderline"/>
        </w:rPr>
        <w:t>hundreds of them, in a summation procedure. Then, it is no longer feasible to pick any tree from the forest as being</w:t>
      </w:r>
      <w:r>
        <w:t xml:space="preserve"> the most </w:t>
      </w:r>
      <w:r w:rsidRPr="00E50D2C">
        <w:rPr>
          <w:rStyle w:val="StyleUnderline"/>
        </w:rPr>
        <w:t>important</w:t>
      </w:r>
      <w:r>
        <w:t xml:space="preserve"> one. </w:t>
      </w:r>
      <w:r w:rsidRPr="00E50D2C">
        <w:rPr>
          <w:rStyle w:val="StyleUnderline"/>
        </w:rPr>
        <w:t>As a result, the explanation of classification outcomes (which factors contributed</w:t>
      </w:r>
      <w:r>
        <w:t xml:space="preserve"> most </w:t>
      </w:r>
      <w:r w:rsidRPr="00E50D2C">
        <w:rPr>
          <w:rStyle w:val="StyleUnderline"/>
        </w:rPr>
        <w:t>to a particular result?) is no longer</w:t>
      </w:r>
      <w:r>
        <w:t xml:space="preserve"> a </w:t>
      </w:r>
      <w:r w:rsidRPr="00E50D2C">
        <w:rPr>
          <w:rStyle w:val="StyleUnderline"/>
        </w:rPr>
        <w:t>straightforward</w:t>
      </w:r>
      <w:r>
        <w:t xml:space="preserve"> affair.</w:t>
      </w:r>
    </w:p>
    <w:p w14:paraId="0E5B99A4" w14:textId="77777777" w:rsidR="00EA1483" w:rsidRDefault="00EA1483" w:rsidP="00EA1483">
      <w:r>
        <w:t xml:space="preserve">Next, consider </w:t>
      </w:r>
      <w:r w:rsidRPr="00E50D2C">
        <w:rPr>
          <w:rStyle w:val="StyleUnderline"/>
        </w:rPr>
        <w:t>neural networks</w:t>
      </w:r>
      <w:r>
        <w:t xml:space="preserve">. These </w:t>
      </w:r>
      <w:r w:rsidRPr="00E50D2C">
        <w:rPr>
          <w:rStyle w:val="StyleUnderline"/>
        </w:rPr>
        <w:t>have always been inscrutable by their very design</w:t>
      </w:r>
      <w:r>
        <w:t xml:space="preserve">. In them, </w:t>
      </w:r>
      <w:r w:rsidRPr="00E50D2C">
        <w:rPr>
          <w:rStyle w:val="StyleUnderline"/>
        </w:rPr>
        <w:t>a middle layer (or more than one</w:t>
      </w:r>
      <w:r>
        <w:t xml:space="preserve"> of them) </w:t>
      </w:r>
      <w:r w:rsidRPr="00E50D2C">
        <w:rPr>
          <w:rStyle w:val="StyleUnderline"/>
        </w:rPr>
        <w:t>is inserted between input and output. The weights connecting input variables to the middle variables as well as</w:t>
      </w:r>
      <w:r>
        <w:t xml:space="preserve"> those connecting the middle variables </w:t>
      </w:r>
      <w:r w:rsidRPr="00E50D2C">
        <w:rPr>
          <w:rStyle w:val="StyleUnderline"/>
        </w:rPr>
        <w:t>to the output</w:t>
      </w:r>
      <w:r>
        <w:t xml:space="preserve"> variable </w:t>
      </w:r>
      <w:r w:rsidRPr="00E50D2C">
        <w:rPr>
          <w:rStyle w:val="StyleUnderline"/>
        </w:rPr>
        <w:t>are</w:t>
      </w:r>
      <w:r>
        <w:t xml:space="preserve"> being </w:t>
      </w:r>
      <w:r w:rsidRPr="00E50D2C">
        <w:rPr>
          <w:rStyle w:val="StyleUnderline"/>
        </w:rPr>
        <w:t>adjusted in several iterations. The end model</w:t>
      </w:r>
      <w:r>
        <w:t xml:space="preserve"> obtained </w:t>
      </w:r>
      <w:r w:rsidRPr="00E50D2C">
        <w:rPr>
          <w:rStyle w:val="StyleUnderline"/>
        </w:rPr>
        <w:t>displays all those weights, but cannot be interpreted as to how much the various input</w:t>
      </w:r>
      <w:r>
        <w:t xml:space="preserve"> variable</w:t>
      </w:r>
      <w:r w:rsidRPr="00E50D2C">
        <w:rPr>
          <w:rStyle w:val="StyleUnderline"/>
        </w:rPr>
        <w:t>s</w:t>
      </w:r>
      <w:r>
        <w:t xml:space="preserve"> </w:t>
      </w:r>
      <w:r w:rsidRPr="00E50D2C">
        <w:rPr>
          <w:rStyle w:val="StyleUnderline"/>
        </w:rPr>
        <w:t>contribute to the outcome</w:t>
      </w:r>
      <w:r>
        <w:t>. A similar remark applies to SVMs. This method focuses on the construction of a hyperplane separating the classes of the target variable (say, the + 1's from the − 1's). Whenever a linear solution is unfeasible, one applies the “kernel trick” that projects the training data into a higher dimensional space. Subsequently, in that space, a solution plane can be found in linear fashion, but interpretation of the parameters is a hard task.</w:t>
      </w:r>
    </w:p>
    <w:p w14:paraId="6B21D95B" w14:textId="77777777" w:rsidR="00EA1483" w:rsidRPr="00E50D2C" w:rsidRDefault="00EA1483" w:rsidP="00EA1483">
      <w:pPr>
        <w:rPr>
          <w:rStyle w:val="StyleUnderline"/>
        </w:rPr>
      </w:pPr>
      <w:r w:rsidRPr="00E50D2C">
        <w:rPr>
          <w:rStyle w:val="StyleUnderline"/>
        </w:rPr>
        <w:t>Finally</w:t>
      </w:r>
      <w:r>
        <w:t xml:space="preserve">, it should be signaled that </w:t>
      </w:r>
      <w:r w:rsidRPr="00E50D2C">
        <w:rPr>
          <w:rStyle w:val="StyleUnderline"/>
        </w:rPr>
        <w:t>increasingly classifiers—as well as neural networks—in use are being updated dynamically. As new data pour in</w:t>
      </w:r>
      <w:r>
        <w:t xml:space="preserve">, the opportunity presents itself to update the classifiers or neural networks involved. </w:t>
      </w:r>
      <w:r w:rsidRPr="00E50D2C">
        <w:rPr>
          <w:rStyle w:val="StyleUnderline"/>
        </w:rPr>
        <w:t>With the increase in big data and computer power, this trend is inescapable. As a result, if interpretation is feasible at all, it is bound to change all the time.</w:t>
      </w:r>
    </w:p>
    <w:p w14:paraId="0C9C5B6B" w14:textId="77777777" w:rsidR="00EA1483" w:rsidRDefault="00EA1483" w:rsidP="00EA1483">
      <w:r w:rsidRPr="00E50D2C">
        <w:rPr>
          <w:rStyle w:val="StyleUnderline"/>
        </w:rPr>
        <w:t>In sum, the search for increasing accuracy pushes interpretability into the background</w:t>
      </w:r>
      <w:r>
        <w:t>. What can be done to overcome this trend? Can interpretability be salvaged? Two directions, rather outside the mainstream of developments, are being suggested by practitioners.</w:t>
      </w:r>
    </w:p>
    <w:p w14:paraId="656BC5F3" w14:textId="77777777" w:rsidR="00EA1483" w:rsidRDefault="00EA1483" w:rsidP="00EA1483">
      <w:r w:rsidRPr="00E50D2C">
        <w:rPr>
          <w:rStyle w:val="StyleUnderline"/>
        </w:rPr>
        <w:t>The first option is to try and recover interpretability after the fact</w:t>
      </w:r>
      <w:r>
        <w:t xml:space="preserve">—i.e., once classifiers have been obtained, one tries to test them and find elements of interpretation, in spite of their prima facie appearance as a black box. I am aware of two initiatives in this vein. For one thing, </w:t>
      </w:r>
      <w:r w:rsidRPr="00E50D2C">
        <w:rPr>
          <w:rStyle w:val="StyleUnderline"/>
        </w:rPr>
        <w:t>practitioners advocating “algorithmic transparency” have de</w:t>
      </w:r>
      <w:r>
        <w:t xml:space="preserve">veloped “Quantitative Input Influence” </w:t>
      </w:r>
      <w:r w:rsidRPr="00E50D2C">
        <w:rPr>
          <w:rStyle w:val="StyleUnderline"/>
        </w:rPr>
        <w:t>measures</w:t>
      </w:r>
      <w:r>
        <w:t xml:space="preserve">; these are </w:t>
      </w:r>
      <w:r w:rsidRPr="00E50D2C">
        <w:rPr>
          <w:rStyle w:val="StyleUnderline"/>
        </w:rPr>
        <w:t>intended to show how much individual variables</w:t>
      </w:r>
      <w:r>
        <w:t xml:space="preserve"> (as well as combinations of them) have </w:t>
      </w:r>
      <w:r w:rsidRPr="00E50D2C">
        <w:rPr>
          <w:rStyle w:val="StyleUnderline"/>
        </w:rPr>
        <w:t xml:space="preserve">contributed to the final algorithmic outcome—say </w:t>
      </w:r>
      <w:r>
        <w:t xml:space="preserve">of </w:t>
      </w:r>
      <w:r w:rsidRPr="00E50D2C">
        <w:rPr>
          <w:rStyle w:val="StyleUnderline"/>
        </w:rPr>
        <w:t>being rejected for a loan</w:t>
      </w:r>
      <w:r>
        <w:t xml:space="preserve"> (Datta et al. 2016). These transparency indicators are supposed to be applicable to a wide range of classifiers and SVMs.</w:t>
      </w:r>
    </w:p>
    <w:p w14:paraId="7295F050" w14:textId="77777777" w:rsidR="00EA1483" w:rsidRDefault="00EA1483" w:rsidP="00EA1483">
      <w:r>
        <w:t>For another, David Barbella and co-workers try to develop ways of interpreting SVMs ex post (Barbella et al. 2009). For any particular data point, they strive to find the nearest “support vectors.” These are border points near the hyperplane that give an indication of how close the particular individual has been to being classified otherwise; say, to obtaining the loan if the applicant’s request has been rejected. Alternatively, a list of support vectors can be generated, ordered by the strength of their pull on the individual involved. Border classification, finally, gives an indication of how much parameters would have to change for a particular test point to be located at the hyperplane, and thus, end up in the other category (say, again, of obtaining that loan).20</w:t>
      </w:r>
    </w:p>
    <w:p w14:paraId="7D31229F" w14:textId="77777777" w:rsidR="00EA1483" w:rsidRDefault="00EA1483" w:rsidP="00EA1483">
      <w:r w:rsidRPr="00E50D2C">
        <w:rPr>
          <w:rStyle w:val="StyleUnderline"/>
        </w:rPr>
        <w:t>The other</w:t>
      </w:r>
      <w:r>
        <w:t xml:space="preserve"> more fundamental </w:t>
      </w:r>
      <w:r w:rsidRPr="00E50D2C">
        <w:t>option</w:t>
      </w:r>
      <w:r>
        <w:t xml:space="preserve"> to salvage interpretability </w:t>
      </w:r>
      <w:r w:rsidRPr="00E50D2C">
        <w:rPr>
          <w:rStyle w:val="StyleUnderline"/>
        </w:rPr>
        <w:t>is restricting</w:t>
      </w:r>
      <w:r>
        <w:t xml:space="preserve"> one’s </w:t>
      </w:r>
      <w:r w:rsidRPr="00E50D2C">
        <w:rPr>
          <w:rStyle w:val="StyleUnderline"/>
        </w:rPr>
        <w:t>machine learning efforts beforehand and only working with</w:t>
      </w:r>
      <w:r>
        <w:t xml:space="preserve"> those </w:t>
      </w:r>
      <w:r w:rsidRPr="00E50D2C">
        <w:rPr>
          <w:rStyle w:val="StyleUnderline"/>
        </w:rPr>
        <w:t>methods that are, from their very design, easily interpretable</w:t>
      </w:r>
      <w:r>
        <w:t xml:space="preserve">. </w:t>
      </w:r>
      <w:r w:rsidRPr="00E50D2C">
        <w:rPr>
          <w:rStyle w:val="StyleUnderline"/>
        </w:rPr>
        <w:t>Of course that limits one’s options considerably</w:t>
      </w:r>
      <w:r>
        <w:t xml:space="preserve">, </w:t>
      </w:r>
      <w:r w:rsidRPr="00E50D2C">
        <w:rPr>
          <w:rStyle w:val="StyleUnderline"/>
        </w:rPr>
        <w:t>given that the main trend is in the opposite direction. Most of the time, this implies that new models have to be built</w:t>
      </w:r>
      <w:r>
        <w:t>. In that vein, scientists such as Cynthia Rudin and co-workers operate, advocating the use of models that produce so-called Bayesian Rule Lists—which are actually one-sided decision trees (Letham et al. 2015). The preferred length of the rule list and the preferred number of conditions per rule are specified beforehand (in accordance with the wishes of the particular user). The goal of the method is to show which variables causally contribute to a particular prediction, and how much (in the case of Letham et al. 2015: to the occurrence of a stroke). A series of if/then statements guides us through the model. The authors argue that, in the medical context in particular, black box decisions about health issues are no longer acceptable to medical personnel and patients alike.21</w:t>
      </w:r>
    </w:p>
    <w:p w14:paraId="610A2DD0" w14:textId="77777777" w:rsidR="00EA1483" w:rsidRDefault="00EA1483" w:rsidP="00EA1483">
      <w:r>
        <w:t>Summarizing, in machine learning, one either goes with the flow of increasing accuracy and thereby sacrifices explanatory power for the subjects involved; or one goes against it and stresses interpretation ex post of current models and/or restriction ex ante to easily interpretable models. The first option (of increasingly accurate models) effectively reduces accountability to a merely technical exercise, incomprehensible even to experts (though important enough for answerability), while the second option (of foregrounding interpretability) opens up possibilities for fully fledged accountability. Therefore, to anyone who cares for answerability, efforts to salvage interpretability are worth pursuing. This statement roughly resonates with the leading opinion in legal circles both European and American concerning the importance of adequate explanations. The most recent EU Data Protection Regulation (General Data Protection Regulation, GDPR, Regulation (EU) 2016/679) grants its data subjects the right “to obtain an explanation of the decision reached” when automated processing is involved (preamble 71), while the Fair and Accurate Credit Transactions Act of 2003 (FACTA) requires American credit bureaus to provide a consumer upon request with a list of “all of the key factors that adversely affected the credit score of the consumer in the model used” (Sec. 212).22</w:t>
      </w:r>
    </w:p>
    <w:p w14:paraId="5E8C6EBC" w14:textId="77777777" w:rsidR="00EA1483" w:rsidRDefault="00EA1483" w:rsidP="00EA1483">
      <w:r>
        <w:t xml:space="preserve">Suppose we </w:t>
      </w:r>
      <w:r w:rsidRPr="00E50D2C">
        <w:t xml:space="preserve">go for the second option. In that case, the objection that </w:t>
      </w:r>
      <w:r w:rsidRPr="00E50D2C">
        <w:rPr>
          <w:rStyle w:val="StyleUnderline"/>
        </w:rPr>
        <w:t>the inherent opacity of machine learning renders the disclosure of algorithms an empty gesture that yields no more than a technical check</w:t>
      </w:r>
      <w:r>
        <w:t xml:space="preserve"> </w:t>
      </w:r>
      <w:r w:rsidRPr="00E50D2C">
        <w:rPr>
          <w:rStyle w:val="StyleUnderline"/>
        </w:rPr>
        <w:t>on their accuracy</w:t>
      </w:r>
      <w:r>
        <w:t>, vanishes into thin air. Transparency of machine learning algorithms can contribute to making the practitioners involved fully answerable to society for their practices—provided that their motto is “interpretability first.”</w:t>
      </w:r>
    </w:p>
    <w:p w14:paraId="4C810AE5" w14:textId="77777777" w:rsidR="00EA1483" w:rsidRDefault="00EA1483" w:rsidP="00EA1483">
      <w:r>
        <w:t>Go to:</w:t>
      </w:r>
    </w:p>
    <w:p w14:paraId="0D8BE2EA" w14:textId="77777777" w:rsidR="00EA1483" w:rsidRDefault="00EA1483" w:rsidP="00EA1483">
      <w:r>
        <w:t>Conclusions</w:t>
      </w:r>
    </w:p>
    <w:p w14:paraId="4A8CD7D1" w14:textId="77777777" w:rsidR="00EA1483" w:rsidRDefault="00EA1483" w:rsidP="00EA1483">
      <w:r>
        <w:t>The default position I started from was full transparency of the whole algorithmic cycle all through to the public at large. Consideration of the various counter-arguments uncovered reasons to override this position. First, for the sake of privacy it would be unwise to make underlying datasets freely available to anyone; it would amount to an invitation for violations of privacy. Secondly, full transparency concerning the machine learning models in use may invite those concerned to game the system and thereby undermine its efficiency. As long as indicators in use remain non-robust against manipulation, the only remedy as yet is, again, excluding the public at large from obtaining full transparency. The same conclusion applies to models that may provoke stigmatization; restricting their disclosure to oversight bodies alone seems indicated. Thirdly, as a rule, companies emphatically emphasize their property rights on algorithms. As long as this stance continues to be held, the only feasible alternative to complete opacity is, again, transparency limited to intermediate parties involved in oversight (concerning algorithmic decision-making for public purposes, to begin with).</w:t>
      </w:r>
    </w:p>
    <w:p w14:paraId="1840383B" w14:textId="77777777" w:rsidR="00EA1483" w:rsidRDefault="00EA1483" w:rsidP="00EA1483">
      <w:r>
        <w:t>The three counter-arguments can be seen to work in unison towards similar kinds of restrictions. Bombarding the public at large to be the beneficiary of full transparency would, so to say, perversely affect accountability. We should normally satisfy ourselves with oversight bodies enjoying full transparency; they are to perform the task of calling algorithmic systems to account in our stead. In conjunction, affected individuals should be entitled to obtain a full explanation about decisions that concern them. Oversight bodies may help to ensure that those accounts are indeed procured.</w:t>
      </w:r>
    </w:p>
    <w:p w14:paraId="72B9F7F6" w14:textId="77777777" w:rsidR="00EA1483" w:rsidRDefault="00EA1483" w:rsidP="00EA1483">
      <w:r>
        <w:t xml:space="preserve">Meanwhile, the important issue of interpretability of algorithms continues to loom large. </w:t>
      </w:r>
      <w:r w:rsidRPr="00E50D2C">
        <w:rPr>
          <w:rStyle w:val="StyleUnderline"/>
        </w:rPr>
        <w:t>Do we remain on the dominant trajectory of developing algorithms that become ever more accurate but ever less intelligible? Or</w:t>
      </w:r>
      <w:r>
        <w:t xml:space="preserve"> do we </w:t>
      </w:r>
      <w:r w:rsidRPr="00E50D2C">
        <w:rPr>
          <w:rStyle w:val="StyleUnderline"/>
        </w:rPr>
        <w:t>opt instead for another trajectory</w:t>
      </w:r>
      <w:r>
        <w:t xml:space="preserve"> of requiring explanations for decisions, which can be accomplished either by making model outcomes understandable ex post, or by </w:t>
      </w:r>
      <w:r w:rsidRPr="00E50D2C">
        <w:rPr>
          <w:rStyle w:val="StyleUnderline"/>
        </w:rPr>
        <w:t>choosing models ex ante that are intelligible by design? Only the latter</w:t>
      </w:r>
      <w:r>
        <w:t xml:space="preserve"> trajectory </w:t>
      </w:r>
      <w:r w:rsidRPr="00E50D2C">
        <w:rPr>
          <w:rStyle w:val="StyleUnderline"/>
        </w:rPr>
        <w:t>would enable</w:t>
      </w:r>
      <w:r>
        <w:t xml:space="preserve"> full </w:t>
      </w:r>
      <w:r w:rsidRPr="00E50D2C">
        <w:rPr>
          <w:rStyle w:val="StyleUnderline"/>
        </w:rPr>
        <w:t>accountability, to experts</w:t>
      </w:r>
      <w:r>
        <w:t xml:space="preserve"> and laymen alike.23</w:t>
      </w:r>
    </w:p>
    <w:p w14:paraId="636A91F9" w14:textId="77777777" w:rsidR="00EA1483" w:rsidRDefault="00EA1483" w:rsidP="00EA1483">
      <w:pPr>
        <w:rPr>
          <w:rStyle w:val="StyleUnderline"/>
        </w:rPr>
      </w:pPr>
      <w:r>
        <w:t xml:space="preserve">These are sobering conclusions about the limited amount of transparency in algorithmic decision-making that is feasible nowadays, given the state of the art in machine learning and the current political climate. Nevertheless, in the above, I indicated several tendencies that may challenge these conclusions. Whenever, in the future, algorithms in use routinely will be designed as robust against manipulation and intelligible by design, room will be available for enlarging transparency further. Then it would make sense for algorithms (and their outcomes) to be opened up for perusal to the public at large; accountability for them no longer needs to be implemented behind closed doors only. </w:t>
      </w:r>
      <w:r w:rsidRPr="00E25F09">
        <w:rPr>
          <w:rStyle w:val="StyleUnderline"/>
        </w:rPr>
        <w:t>For this</w:t>
      </w:r>
      <w:r w:rsidRPr="00E25F09">
        <w:t xml:space="preserve"> development</w:t>
      </w:r>
      <w:r>
        <w:t xml:space="preserve"> </w:t>
      </w:r>
      <w:r w:rsidRPr="00E25F09">
        <w:rPr>
          <w:rStyle w:val="StyleUnderline"/>
        </w:rPr>
        <w:t>to materialize, however, political pressure will have to be exerted on companies to let them relinquish their property claims on the various algorithms at issue—a tall order no doubt</w:t>
      </w:r>
      <w:r>
        <w:t>.</w:t>
      </w:r>
    </w:p>
    <w:p w14:paraId="0A6EF62C" w14:textId="77777777" w:rsidR="00EA1483" w:rsidRPr="00E25F09" w:rsidRDefault="00EA1483" w:rsidP="00EA1483">
      <w:pPr>
        <w:pStyle w:val="Heading4"/>
      </w:pPr>
      <w:r>
        <w:t>Means can only solve post-hoc if ever</w:t>
      </w:r>
    </w:p>
    <w:p w14:paraId="5DE69AFF" w14:textId="77777777" w:rsidR="00EA1483" w:rsidRPr="00E25F09" w:rsidRDefault="00EA1483" w:rsidP="00EA1483">
      <w:pPr>
        <w:rPr>
          <w:rStyle w:val="Style13ptBold"/>
        </w:rPr>
      </w:pPr>
      <w:r>
        <w:rPr>
          <w:rStyle w:val="Style13ptBold"/>
        </w:rPr>
        <w:t>Russell 19</w:t>
      </w:r>
    </w:p>
    <w:p w14:paraId="72D51E7F" w14:textId="77777777" w:rsidR="00EA1483" w:rsidRDefault="00EA1483" w:rsidP="00EA1483">
      <w:pPr>
        <w:rPr>
          <w:rStyle w:val="StyleUnderline"/>
        </w:rPr>
      </w:pPr>
      <w:r>
        <w:rPr>
          <w:rStyle w:val="StyleUnderline"/>
        </w:rPr>
        <w:t>Cameron Russell, The Problematic Nature of Machine Learning: Opacity, 2019, https://medium.com/@camrussell215/the-problematic-nature-of-machine-learning-opacity-cc8871b7e7b6</w:t>
      </w:r>
    </w:p>
    <w:p w14:paraId="74FFE39F" w14:textId="77777777" w:rsidR="00EA1483" w:rsidRDefault="00EA1483" w:rsidP="00EA1483">
      <w:pPr>
        <w:rPr>
          <w:rStyle w:val="StyleUnderline"/>
        </w:rPr>
      </w:pPr>
    </w:p>
    <w:p w14:paraId="17CC43C6" w14:textId="77777777" w:rsidR="00EA1483" w:rsidRDefault="00EA1483" w:rsidP="00EA1483">
      <w:pPr>
        <w:rPr>
          <w:rStyle w:val="StyleUnderline"/>
        </w:rPr>
      </w:pPr>
      <w:r w:rsidRPr="00E25F09">
        <w:rPr>
          <w:rStyle w:val="StyleUnderline"/>
        </w:rPr>
        <w:t>Machine learning algorithms are</w:t>
      </w:r>
      <w:r>
        <w:rPr>
          <w:rStyle w:val="StyleUnderline"/>
        </w:rPr>
        <w:t xml:space="preserve"> often referred to as “</w:t>
      </w:r>
      <w:r w:rsidRPr="00E25F09">
        <w:rPr>
          <w:rStyle w:val="StyleUnderline"/>
        </w:rPr>
        <w:t>black boxes</w:t>
      </w:r>
      <w:r>
        <w:rPr>
          <w:rStyle w:val="StyleUnderline"/>
        </w:rPr>
        <w:t xml:space="preserve">,” and this judgment is well founded. </w:t>
      </w:r>
      <w:r w:rsidRPr="00E25F09">
        <w:rPr>
          <w:rStyle w:val="StyleUnderline"/>
        </w:rPr>
        <w:t>Transparency is</w:t>
      </w:r>
      <w:r>
        <w:rPr>
          <w:rStyle w:val="StyleUnderline"/>
        </w:rPr>
        <w:t xml:space="preserve"> a concept </w:t>
      </w:r>
      <w:r w:rsidRPr="00E25F09">
        <w:rPr>
          <w:rStyle w:val="StyleUnderline"/>
        </w:rPr>
        <w:t>absent in the ML realm; companies make little effort to inform</w:t>
      </w:r>
      <w:r>
        <w:rPr>
          <w:rStyle w:val="StyleUnderline"/>
        </w:rPr>
        <w:t xml:space="preserve"> their consumers </w:t>
      </w:r>
      <w:r w:rsidRPr="00E25F09">
        <w:rPr>
          <w:rStyle w:val="StyleUnderline"/>
        </w:rPr>
        <w:t>about the automation and optimization strategies they employ</w:t>
      </w:r>
      <w:r>
        <w:rPr>
          <w:rStyle w:val="StyleUnderline"/>
        </w:rPr>
        <w:t xml:space="preserve">. To them, why bother explaining gradient descent or long short-term memory to laymen? While the average citizen does not need to understand the inner workings of machine learning, they should be assured its design is ethical and equitable. </w:t>
      </w:r>
      <w:r w:rsidRPr="00E25F09">
        <w:rPr>
          <w:rStyle w:val="StyleUnderline"/>
        </w:rPr>
        <w:t>The current lack of transparency</w:t>
      </w:r>
      <w:r>
        <w:rPr>
          <w:rStyle w:val="StyleUnderline"/>
        </w:rPr>
        <w:t xml:space="preserve"> within the machine learning field </w:t>
      </w:r>
      <w:r w:rsidRPr="00E25F09">
        <w:rPr>
          <w:rStyle w:val="StyleUnderline"/>
        </w:rPr>
        <w:t>can mainly be attributed to the inherent complexities of machine learning, but also to the fierce competition to develop the most effective algorithms</w:t>
      </w:r>
      <w:r>
        <w:rPr>
          <w:rStyle w:val="StyleUnderline"/>
        </w:rPr>
        <w:t>. Now affecting our lives on the road to our homes and offices, artificial intelligence could very well be “the next internet.” And because of this, we need to become aware of the features corporations use to train their models and remove the opacity currently present. No unethical biases should go unnoticed.</w:t>
      </w:r>
    </w:p>
    <w:p w14:paraId="1250C3E5" w14:textId="77777777" w:rsidR="00EA1483" w:rsidRPr="00E25F09" w:rsidRDefault="00EA1483" w:rsidP="00EA1483">
      <w:pPr>
        <w:rPr>
          <w:rStyle w:val="StyleUnderline"/>
        </w:rPr>
      </w:pPr>
      <w:r w:rsidRPr="00E25F09">
        <w:rPr>
          <w:rStyle w:val="StyleUnderline"/>
        </w:rPr>
        <w:t>In</w:t>
      </w:r>
      <w:r>
        <w:rPr>
          <w:rStyle w:val="StyleUnderline"/>
        </w:rPr>
        <w:t xml:space="preserve"> November of </w:t>
      </w:r>
      <w:r w:rsidRPr="00E25F09">
        <w:rPr>
          <w:rStyle w:val="StyleUnderline"/>
        </w:rPr>
        <w:t>2018, the Harvard Kennedy School’s Carr Center for Human Rights Policy hosted a conference to</w:t>
      </w:r>
      <w:r>
        <w:rPr>
          <w:rStyle w:val="StyleUnderline"/>
        </w:rPr>
        <w:t xml:space="preserve"> celebrate the 70th anniversary of the signing of the Universal Declaration of Human Rights. The primary focus was to look towards the future and </w:t>
      </w:r>
      <w:r w:rsidRPr="00E25F09">
        <w:rPr>
          <w:rStyle w:val="StyleUnderline"/>
        </w:rPr>
        <w:t>discuss how society should address the</w:t>
      </w:r>
      <w:r w:rsidRPr="00E25F09">
        <w:t xml:space="preserve"> increasing</w:t>
      </w:r>
      <w:r>
        <w:rPr>
          <w:rStyle w:val="StyleUnderline"/>
        </w:rPr>
        <w:t xml:space="preserve"> dangers associated with artificial intelligence, and the </w:t>
      </w:r>
      <w:r w:rsidRPr="00E25F09">
        <w:rPr>
          <w:rStyle w:val="StyleUnderline"/>
        </w:rPr>
        <w:t>danger of biases being encoded into algorithms.</w:t>
      </w:r>
    </w:p>
    <w:p w14:paraId="3F77EE2D" w14:textId="77777777" w:rsidR="00EA1483" w:rsidRDefault="00EA1483" w:rsidP="00EA1483">
      <w:pPr>
        <w:rPr>
          <w:rStyle w:val="StyleUnderline"/>
        </w:rPr>
      </w:pPr>
      <w:r>
        <w:rPr>
          <w:rStyle w:val="StyleUnderline"/>
        </w:rPr>
        <w:t xml:space="preserve">Among the many presentations delivered, </w:t>
      </w:r>
      <w:r w:rsidRPr="00E25F09">
        <w:rPr>
          <w:rStyle w:val="StyleUnderline"/>
        </w:rPr>
        <w:t>Dr. Solon Barocas</w:t>
      </w:r>
      <w:r w:rsidRPr="00E25F09">
        <w:t>’s</w:t>
      </w:r>
      <w:r>
        <w:rPr>
          <w:rStyle w:val="StyleUnderline"/>
        </w:rPr>
        <w:t xml:space="preserve">, from Cornell University’s Department of Information Science, was the most insightful and thought-provoking. </w:t>
      </w:r>
      <w:r w:rsidRPr="00E25F09">
        <w:rPr>
          <w:rStyle w:val="StyleUnderline"/>
        </w:rPr>
        <w:t>By revealing the inscrutable (impossible to interpret) and non-intuitive­ (not easily understood) nature of machine learning</w:t>
      </w:r>
      <w:r>
        <w:rPr>
          <w:rStyle w:val="StyleUnderline"/>
        </w:rPr>
        <w:t xml:space="preserve">, he </w:t>
      </w:r>
      <w:r w:rsidRPr="00E25F09">
        <w:rPr>
          <w:rStyle w:val="StyleUnderline"/>
        </w:rPr>
        <w:t>dove into the concept of incomprehensible discrimination caused by</w:t>
      </w:r>
      <w:r>
        <w:rPr>
          <w:rStyle w:val="StyleUnderline"/>
        </w:rPr>
        <w:t xml:space="preserve"> machine learning </w:t>
      </w:r>
      <w:r w:rsidRPr="00E25F09">
        <w:rPr>
          <w:rStyle w:val="StyleUnderline"/>
        </w:rPr>
        <w:t>algorithms</w:t>
      </w:r>
      <w:r>
        <w:rPr>
          <w:rStyle w:val="StyleUnderline"/>
        </w:rPr>
        <w:t>¹.</w:t>
      </w:r>
    </w:p>
    <w:p w14:paraId="76F900D9" w14:textId="77777777" w:rsidR="00EA1483" w:rsidRDefault="00EA1483" w:rsidP="00EA1483">
      <w:pPr>
        <w:rPr>
          <w:rStyle w:val="StyleUnderline"/>
        </w:rPr>
      </w:pPr>
      <w:r>
        <w:rPr>
          <w:rStyle w:val="StyleUnderline"/>
        </w:rPr>
        <w:t xml:space="preserve">Inscrutable. Ironically, </w:t>
      </w:r>
      <w:r w:rsidRPr="00E25F09">
        <w:rPr>
          <w:rStyle w:val="StyleUnderline"/>
        </w:rPr>
        <w:t>even the leading experts in machine learning fields cannot concisely articulate why algorithms make specific decisions</w:t>
      </w:r>
      <w:r>
        <w:rPr>
          <w:rStyle w:val="StyleUnderline"/>
        </w:rPr>
        <w:t xml:space="preserve">. </w:t>
      </w:r>
      <w:r w:rsidRPr="00E25F09">
        <w:rPr>
          <w:rStyle w:val="StyleUnderline"/>
        </w:rPr>
        <w:t>In many ways, progress is made through trial and error. With</w:t>
      </w:r>
      <w:r>
        <w:rPr>
          <w:rStyle w:val="StyleUnderline"/>
        </w:rPr>
        <w:t xml:space="preserve"> tens-of-thousands or even </w:t>
      </w:r>
      <w:r w:rsidRPr="00E25F09">
        <w:rPr>
          <w:rStyle w:val="StyleUnderline"/>
        </w:rPr>
        <w:t>millions of seemingly arbitrary numbers stored as weights and biases, understanding the effects of each</w:t>
      </w:r>
      <w:r>
        <w:rPr>
          <w:rStyle w:val="StyleUnderline"/>
        </w:rPr>
        <w:t xml:space="preserve"> number, simply put, </w:t>
      </w:r>
      <w:r w:rsidRPr="00E25F09">
        <w:rPr>
          <w:rStyle w:val="StyleUnderline"/>
        </w:rPr>
        <w:t>is impossible</w:t>
      </w:r>
      <w:r>
        <w:rPr>
          <w:rStyle w:val="StyleUnderline"/>
        </w:rPr>
        <w:t xml:space="preserve">. In this sense, </w:t>
      </w:r>
      <w:r w:rsidRPr="00E25F09">
        <w:rPr>
          <w:rStyle w:val="StyleUnderline"/>
        </w:rPr>
        <w:t>transparency is a lost cause</w:t>
      </w:r>
      <w:r>
        <w:rPr>
          <w:rStyle w:val="StyleUnderline"/>
        </w:rPr>
        <w:t xml:space="preserve">. </w:t>
      </w:r>
      <w:r w:rsidRPr="00E25F09">
        <w:rPr>
          <w:rStyle w:val="StyleUnderline"/>
        </w:rPr>
        <w:t>Rather, we must accept the incomprehensibility of machine learning</w:t>
      </w:r>
      <w:r w:rsidRPr="00E25F09">
        <w:t xml:space="preserve"> to average citizens </w:t>
      </w:r>
      <w:r w:rsidRPr="00E25F09">
        <w:rPr>
          <w:rStyle w:val="StyleUnderline"/>
        </w:rPr>
        <w:t>and focus on controlled and easily explained aspects of the algorithm: the input</w:t>
      </w:r>
      <w:r w:rsidRPr="00E25F09">
        <w:t xml:space="preserve"> feature</w:t>
      </w:r>
      <w:r w:rsidRPr="00E25F09">
        <w:rPr>
          <w:rStyle w:val="StyleUnderline"/>
        </w:rPr>
        <w:t>s.</w:t>
      </w:r>
      <w:r w:rsidRPr="00E25F09">
        <w:t xml:space="preserve"> </w:t>
      </w:r>
      <w:r w:rsidRPr="00E25F09">
        <w:rPr>
          <w:rStyle w:val="StyleUnderline"/>
        </w:rPr>
        <w:t>By understanding why certain data points</w:t>
      </w:r>
      <w:r w:rsidRPr="00E25F09">
        <w:t xml:space="preserve">, attributes, and traits </w:t>
      </w:r>
      <w:r w:rsidRPr="00E25F09">
        <w:rPr>
          <w:rStyle w:val="StyleUnderline"/>
        </w:rPr>
        <w:t>are used to train models, individuals can be cautious of any potential racial</w:t>
      </w:r>
      <w:r>
        <w:rPr>
          <w:rStyle w:val="StyleUnderline"/>
        </w:rPr>
        <w:t xml:space="preserve">, gender, religious, etc. </w:t>
      </w:r>
      <w:r w:rsidRPr="00E25F09">
        <w:rPr>
          <w:rStyle w:val="StyleUnderline"/>
        </w:rPr>
        <w:t>biases that could manifest</w:t>
      </w:r>
      <w:r>
        <w:rPr>
          <w:rStyle w:val="StyleUnderline"/>
        </w:rPr>
        <w:t xml:space="preserve"> themselves in the algorithm.</w:t>
      </w:r>
    </w:p>
    <w:p w14:paraId="49A27021" w14:textId="77777777" w:rsidR="00EA1483" w:rsidRDefault="00EA1483" w:rsidP="00EA1483">
      <w:pPr>
        <w:rPr>
          <w:rStyle w:val="StyleUnderline"/>
        </w:rPr>
      </w:pPr>
      <w:r>
        <w:rPr>
          <w:rStyle w:val="StyleUnderline"/>
        </w:rPr>
        <w:t xml:space="preserve">Non-intuitive. </w:t>
      </w:r>
      <w:r w:rsidRPr="00E25F09">
        <w:rPr>
          <w:rStyle w:val="StyleUnderline"/>
        </w:rPr>
        <w:t>Artificial intelligence is essentially</w:t>
      </w:r>
      <w:r>
        <w:rPr>
          <w:rStyle w:val="StyleUnderline"/>
        </w:rPr>
        <w:t xml:space="preserve"> a field of </w:t>
      </w:r>
      <w:r w:rsidRPr="00E25F09">
        <w:rPr>
          <w:rStyle w:val="StyleUnderline"/>
        </w:rPr>
        <w:t>glorified statistics, where a computer churns through numbers and finds connections between</w:t>
      </w:r>
      <w:r>
        <w:rPr>
          <w:rStyle w:val="StyleUnderline"/>
        </w:rPr>
        <w:t xml:space="preserve"> certain </w:t>
      </w:r>
      <w:r w:rsidRPr="00E25F09">
        <w:rPr>
          <w:rStyle w:val="StyleUnderline"/>
        </w:rPr>
        <w:t>values</w:t>
      </w:r>
      <w:r>
        <w:rPr>
          <w:rStyle w:val="StyleUnderline"/>
        </w:rPr>
        <w:t xml:space="preserve"> within the data. Moreover, computers simply execute their given commands without question, sometimes arriving at solutions humans never considered. For example, </w:t>
      </w:r>
      <w:r w:rsidRPr="00E25F09">
        <w:rPr>
          <w:rStyle w:val="StyleUnderline"/>
        </w:rPr>
        <w:t>from one’s alma mater to their favorite genre of music, machine learning can predict</w:t>
      </w:r>
      <w:r>
        <w:rPr>
          <w:rStyle w:val="StyleUnderline"/>
        </w:rPr>
        <w:t xml:space="preserve"> with a moderate degree of accuracy a person’s </w:t>
      </w:r>
      <w:r w:rsidRPr="00E25F09">
        <w:rPr>
          <w:rStyle w:val="StyleUnderline"/>
        </w:rPr>
        <w:t>race, gender, income, age, etc.</w:t>
      </w:r>
      <w:r>
        <w:rPr>
          <w:rStyle w:val="StyleUnderline"/>
        </w:rPr>
        <w:t xml:space="preserve"> Initially, humans may not see these connections, but computers can, which can be problematic.</w:t>
      </w:r>
    </w:p>
    <w:p w14:paraId="77B48005" w14:textId="77777777" w:rsidR="00EA1483" w:rsidRDefault="00EA1483" w:rsidP="00EA1483">
      <w:pPr>
        <w:rPr>
          <w:rStyle w:val="StyleUnderline"/>
        </w:rPr>
      </w:pPr>
      <w:r>
        <w:rPr>
          <w:rStyle w:val="StyleUnderline"/>
        </w:rPr>
        <w:t xml:space="preserve">Incomprehensible discrimination. </w:t>
      </w:r>
      <w:r w:rsidRPr="00E25F09">
        <w:rPr>
          <w:rStyle w:val="StyleUnderline"/>
        </w:rPr>
        <w:t>Through the usage of seemingly random features in training data, prejudices can arrive via proxies. For example, say an employer uses an algorithm to sort through the resumes of potential employees, and also asks for their favorite song. While the company could advertise</w:t>
      </w:r>
      <w:r>
        <w:rPr>
          <w:rStyle w:val="StyleUnderline"/>
        </w:rPr>
        <w:t xml:space="preserve"> themselves </w:t>
      </w:r>
      <w:r w:rsidRPr="00E25F09">
        <w:rPr>
          <w:rStyle w:val="StyleUnderline"/>
        </w:rPr>
        <w:t>as “race-blind,” one’s taste in music is connected to race</w:t>
      </w:r>
      <w:r w:rsidRPr="00E25F09">
        <w:t>; in</w:t>
      </w:r>
      <w:r>
        <w:rPr>
          <w:rStyle w:val="StyleUnderline"/>
        </w:rPr>
        <w:t xml:space="preserve"> a sense, </w:t>
      </w:r>
      <w:r w:rsidRPr="00E25F09">
        <w:rPr>
          <w:rStyle w:val="StyleUnderline"/>
        </w:rPr>
        <w:t>they are just using music as a proxy for race</w:t>
      </w:r>
      <w:r>
        <w:rPr>
          <w:rStyle w:val="StyleUnderline"/>
        </w:rPr>
        <w:t>. In this scenario, music is not an indicator of job performance, raising ethical concerns about what features companies should be allowed to use when making such decisions. This is especially worrisome because companies often strive to achieve the greatest accuracy in their models using the data provided, regardless of ethical concerns.</w:t>
      </w:r>
    </w:p>
    <w:p w14:paraId="62A03E72" w14:textId="77777777" w:rsidR="00EA1483" w:rsidRPr="00E25F09" w:rsidRDefault="00EA1483" w:rsidP="00EA1483">
      <w:pPr>
        <w:rPr>
          <w:rStyle w:val="StyleUnderline"/>
        </w:rPr>
      </w:pPr>
      <w:r>
        <w:rPr>
          <w:rStyle w:val="StyleUnderline"/>
        </w:rPr>
        <w:t xml:space="preserve">In fact, </w:t>
      </w:r>
      <w:r w:rsidRPr="00E25F09">
        <w:rPr>
          <w:rStyle w:val="StyleUnderline"/>
        </w:rPr>
        <w:t>a new data science firm called Pymetrics has undertaken the mission to develop bias-free algorithms for companies to employ in their hiring process. Their clients include LinkedIn, Tesla, DBS, and many other well-known names, highlighting both the recent increase of interest in automating such processes and the growing importance of ensuring fair hiring practices</w:t>
      </w:r>
      <w:r>
        <w:rPr>
          <w:rStyle w:val="StyleUnderline"/>
        </w:rPr>
        <w:t xml:space="preserve">². In order for the public to embrace more groundbreaking applications of machine learning, </w:t>
      </w:r>
      <w:r w:rsidRPr="00E25F09">
        <w:rPr>
          <w:rStyle w:val="StyleUnderline"/>
        </w:rPr>
        <w:t>businesses</w:t>
      </w:r>
      <w:r>
        <w:rPr>
          <w:rStyle w:val="StyleUnderline"/>
        </w:rPr>
        <w:t xml:space="preserve"> must </w:t>
      </w:r>
      <w:r w:rsidRPr="00E25F09">
        <w:rPr>
          <w:rStyle w:val="StyleUnderline"/>
        </w:rPr>
        <w:t>consciously work to reduce algorithmic biases</w:t>
      </w:r>
      <w:r>
        <w:rPr>
          <w:rStyle w:val="StyleUnderline"/>
        </w:rPr>
        <w:t xml:space="preserve">; Pymetrics is on the right track. </w:t>
      </w:r>
      <w:r w:rsidRPr="00E25F09">
        <w:rPr>
          <w:rStyle w:val="StyleUnderline"/>
        </w:rPr>
        <w:t>With each algorithm customized for the company and results analyzed to remove disparate impact, they combine neuroscience games with AI to ensure a bias-free method</w:t>
      </w:r>
      <w:r>
        <w:rPr>
          <w:rStyle w:val="StyleUnderline"/>
        </w:rPr>
        <w:t xml:space="preserve"> to recruit top individuals. </w:t>
      </w:r>
      <w:r w:rsidRPr="00E25F09">
        <w:rPr>
          <w:rStyle w:val="StyleUnderline"/>
        </w:rPr>
        <w:t>But again</w:t>
      </w:r>
      <w:r>
        <w:rPr>
          <w:rStyle w:val="StyleUnderline"/>
        </w:rPr>
        <w:t xml:space="preserve">, everyday </w:t>
      </w:r>
      <w:r w:rsidRPr="00E25F09">
        <w:rPr>
          <w:rStyle w:val="StyleUnderline"/>
        </w:rPr>
        <w:t>citizens are left blindly trusting a company to create an equitable</w:t>
      </w:r>
      <w:r>
        <w:rPr>
          <w:rStyle w:val="StyleUnderline"/>
        </w:rPr>
        <w:t xml:space="preserve"> resume-sorting </w:t>
      </w:r>
      <w:r w:rsidRPr="00E25F09">
        <w:rPr>
          <w:rStyle w:val="StyleUnderline"/>
        </w:rPr>
        <w:t>algorithm, so how can we be fully confident in their opaque process?</w:t>
      </w:r>
    </w:p>
    <w:p w14:paraId="3888745B" w14:textId="77777777" w:rsidR="00EA1483" w:rsidRDefault="00EA1483" w:rsidP="00EA1483">
      <w:pPr>
        <w:rPr>
          <w:rStyle w:val="StyleUnderline"/>
        </w:rPr>
      </w:pPr>
      <w:r w:rsidRPr="00E25F09">
        <w:rPr>
          <w:rStyle w:val="StyleUnderline"/>
        </w:rPr>
        <w:t>Without the publicization of the features</w:t>
      </w:r>
      <w:r>
        <w:rPr>
          <w:rStyle w:val="StyleUnderline"/>
        </w:rPr>
        <w:t xml:space="preserve"> used to train machine learning algorithms, </w:t>
      </w:r>
      <w:r w:rsidRPr="00E25F09">
        <w:rPr>
          <w:rStyle w:val="StyleUnderline"/>
        </w:rPr>
        <w:t>people will be left in the dark, unable to determine if the algorithm employed by an organization is equitable. It also brings light to questions regarding the battle between</w:t>
      </w:r>
      <w:r>
        <w:rPr>
          <w:rStyle w:val="StyleUnderline"/>
        </w:rPr>
        <w:t xml:space="preserve"> human morality </w:t>
      </w:r>
      <w:r w:rsidRPr="00E25F09">
        <w:rPr>
          <w:rStyle w:val="StyleUnderline"/>
        </w:rPr>
        <w:t>and scientific discovery. Are we willing to sacrifice righteousness for statistical accuracy? Is</w:t>
      </w:r>
      <w:r>
        <w:rPr>
          <w:rStyle w:val="StyleUnderline"/>
        </w:rPr>
        <w:t xml:space="preserve"> technological </w:t>
      </w:r>
      <w:r w:rsidRPr="00E25F09">
        <w:rPr>
          <w:rStyle w:val="StyleUnderline"/>
        </w:rPr>
        <w:t>innovation done</w:t>
      </w:r>
      <w:r>
        <w:rPr>
          <w:rStyle w:val="StyleUnderline"/>
        </w:rPr>
        <w:t xml:space="preserve"> solely for the sake of optimizing results and improving overall convenience? Must we abide by a moral code, and eliminate any possible source of bias in our models?</w:t>
      </w:r>
    </w:p>
    <w:p w14:paraId="65E491D6" w14:textId="77777777" w:rsidR="00EA1483" w:rsidRDefault="00EA1483" w:rsidP="00EA1483">
      <w:pPr>
        <w:rPr>
          <w:rStyle w:val="StyleUnderline"/>
        </w:rPr>
      </w:pPr>
      <w:r>
        <w:rPr>
          <w:rStyle w:val="StyleUnderline"/>
        </w:rPr>
        <w:t xml:space="preserve">With the inscrutable and non-intuitive nature of machine learning, we must distinguish between what factors are justifiable to use when training a model and those that only serve the purpose of increasing the model’s accuracy, without any clear connection to the task at hand. Because we are living in a time of dramatic societal change, </w:t>
      </w:r>
      <w:r w:rsidRPr="00E25F09">
        <w:rPr>
          <w:rStyle w:val="StyleUnderline"/>
        </w:rPr>
        <w:t>if a company were to reveal their implementation of</w:t>
      </w:r>
      <w:r>
        <w:rPr>
          <w:rStyle w:val="StyleUnderline"/>
        </w:rPr>
        <w:t xml:space="preserve"> non-justifiable and </w:t>
      </w:r>
      <w:r w:rsidRPr="00E25F09">
        <w:rPr>
          <w:rStyle w:val="StyleUnderline"/>
        </w:rPr>
        <w:t>discriminatory features in their algorithm, people would</w:t>
      </w:r>
      <w:r>
        <w:rPr>
          <w:rStyle w:val="StyleUnderline"/>
        </w:rPr>
        <w:t xml:space="preserve"> be inclined to </w:t>
      </w:r>
      <w:r w:rsidRPr="00E25F09">
        <w:rPr>
          <w:rStyle w:val="StyleUnderline"/>
        </w:rPr>
        <w:t>call for action. This reflects society’s willingness to make a change only after the damage has been done</w:t>
      </w:r>
      <w:r>
        <w:rPr>
          <w:rStyle w:val="StyleUnderline"/>
        </w:rPr>
        <w:t>. With machine learning, this is not a risk we should be willing to take; it is more powerful and widespread than most realize. Machine learning will affect every person living in a developed nation, thus we must start making demands for companies to ensure they are using justifiable data before this becomes a significantly larger problem.</w:t>
      </w:r>
    </w:p>
    <w:p w14:paraId="0CBBA339" w14:textId="77777777" w:rsidR="00EA1483" w:rsidRPr="003711F6" w:rsidRDefault="00EA1483" w:rsidP="00EA1483">
      <w:pPr>
        <w:rPr>
          <w:rStyle w:val="StyleUnderline"/>
        </w:rPr>
      </w:pPr>
    </w:p>
    <w:p w14:paraId="15718B70" w14:textId="77777777" w:rsidR="00EA1483" w:rsidRDefault="00EA1483" w:rsidP="00EA1483"/>
    <w:p w14:paraId="3FFF1756" w14:textId="77777777" w:rsidR="00EA1483" w:rsidRPr="003711F6" w:rsidRDefault="00EA1483" w:rsidP="00EA1483"/>
    <w:p w14:paraId="382F1B4E" w14:textId="77777777" w:rsidR="00EA1483" w:rsidRPr="00864A0F" w:rsidRDefault="00EA1483" w:rsidP="00EA1483"/>
    <w:p w14:paraId="023749BE" w14:textId="77777777" w:rsidR="00EA1483" w:rsidRDefault="00EA1483" w:rsidP="00EA1483">
      <w:pPr>
        <w:pStyle w:val="Heading3"/>
      </w:pPr>
    </w:p>
    <w:p w14:paraId="1E14BFAA" w14:textId="77777777" w:rsidR="00EA1483" w:rsidRDefault="00EA1483" w:rsidP="00EA1483">
      <w:pPr>
        <w:pStyle w:val="Heading3"/>
      </w:pPr>
      <w:r>
        <w:t>1NC AT: Inequality/Econ</w:t>
      </w:r>
    </w:p>
    <w:p w14:paraId="1D0994BC" w14:textId="77777777" w:rsidR="00EA1483" w:rsidRDefault="00EA1483" w:rsidP="00EA1483">
      <w:pPr>
        <w:pStyle w:val="Heading4"/>
      </w:pPr>
      <w:r>
        <w:t>1 – Coronavirus is a massive alt cause –</w:t>
      </w:r>
    </w:p>
    <w:p w14:paraId="139BAEB7" w14:textId="77777777" w:rsidR="00EA1483" w:rsidRPr="008A0B53" w:rsidRDefault="00EA1483" w:rsidP="00EA1483">
      <w:pPr>
        <w:pStyle w:val="Heading4"/>
        <w:numPr>
          <w:ilvl w:val="0"/>
          <w:numId w:val="1"/>
        </w:numPr>
      </w:pPr>
      <w:r>
        <w:t>Economy is doomed</w:t>
      </w:r>
    </w:p>
    <w:p w14:paraId="568A61B8" w14:textId="77777777" w:rsidR="00EA1483" w:rsidRPr="0049252F" w:rsidRDefault="00EA1483" w:rsidP="00EA1483">
      <w:pPr>
        <w:rPr>
          <w:rStyle w:val="Style13ptBold"/>
        </w:rPr>
      </w:pPr>
      <w:r>
        <w:rPr>
          <w:rStyle w:val="Style13ptBold"/>
        </w:rPr>
        <w:t>Crutsinger 4/29</w:t>
      </w:r>
    </w:p>
    <w:p w14:paraId="15D3B560" w14:textId="77777777" w:rsidR="00EA1483" w:rsidRDefault="00EA1483" w:rsidP="00EA1483">
      <w:r>
        <w:t xml:space="preserve">Martin Crutsinger, Economists Agree: No Quick Rebound From Recession Is Likely, 29 April 2020, </w:t>
      </w:r>
      <w:hyperlink r:id="rId38" w:history="1">
        <w:r w:rsidRPr="00B13F5C">
          <w:rPr>
            <w:rStyle w:val="Hyperlink"/>
          </w:rPr>
          <w:t>https://www.nbcwashington.com/news/local/gdp-report-to-show-a-damaged-economy-sliding-into-recession/2287868/</w:t>
        </w:r>
      </w:hyperlink>
    </w:p>
    <w:p w14:paraId="75E1DC11" w14:textId="77777777" w:rsidR="00EA1483" w:rsidRDefault="00EA1483" w:rsidP="00EA1483"/>
    <w:p w14:paraId="74C48137" w14:textId="77777777" w:rsidR="00EA1483" w:rsidRPr="0049252F" w:rsidRDefault="00EA1483" w:rsidP="00EA1483">
      <w:pPr>
        <w:rPr>
          <w:rStyle w:val="StyleUnderline"/>
        </w:rPr>
      </w:pPr>
      <w:r w:rsidRPr="0049252F">
        <w:rPr>
          <w:rStyle w:val="Emphasis"/>
        </w:rPr>
        <w:t>Forecasters</w:t>
      </w:r>
      <w:r w:rsidRPr="0049252F">
        <w:rPr>
          <w:rStyle w:val="StyleUnderline"/>
        </w:rPr>
        <w:t xml:space="preserve"> say the drop in the </w:t>
      </w:r>
      <w:r w:rsidRPr="0049252F">
        <w:rPr>
          <w:rStyle w:val="Emphasis"/>
        </w:rPr>
        <w:t>January-March quarter</w:t>
      </w:r>
      <w:r w:rsidRPr="0049252F">
        <w:rPr>
          <w:rStyle w:val="StyleUnderline"/>
        </w:rPr>
        <w:t xml:space="preserve"> will be </w:t>
      </w:r>
      <w:r w:rsidRPr="0049252F">
        <w:rPr>
          <w:rStyle w:val="Emphasis"/>
        </w:rPr>
        <w:t>only a precursor</w:t>
      </w:r>
      <w:r w:rsidRPr="0049252F">
        <w:rPr>
          <w:rStyle w:val="StyleUnderline"/>
        </w:rPr>
        <w:t xml:space="preserve"> of a </w:t>
      </w:r>
      <w:r w:rsidRPr="0049252F">
        <w:rPr>
          <w:rStyle w:val="Emphasis"/>
        </w:rPr>
        <w:t>far grimmer GDP report to come</w:t>
      </w:r>
      <w:r>
        <w:t xml:space="preserve"> </w:t>
      </w:r>
      <w:r w:rsidRPr="0049252F">
        <w:rPr>
          <w:rStyle w:val="StyleUnderline"/>
        </w:rPr>
        <w:t xml:space="preserve">on the </w:t>
      </w:r>
      <w:r w:rsidRPr="0049252F">
        <w:rPr>
          <w:rStyle w:val="Emphasis"/>
        </w:rPr>
        <w:t>current April-June period</w:t>
      </w:r>
      <w:r>
        <w:t xml:space="preserve">, </w:t>
      </w:r>
      <w:r w:rsidRPr="0049252F">
        <w:rPr>
          <w:rStyle w:val="StyleUnderline"/>
        </w:rPr>
        <w:t xml:space="preserve">with </w:t>
      </w:r>
      <w:r w:rsidRPr="0049252F">
        <w:rPr>
          <w:rStyle w:val="Emphasis"/>
        </w:rPr>
        <w:t>business shutdowns</w:t>
      </w:r>
      <w:r w:rsidRPr="0049252F">
        <w:rPr>
          <w:rStyle w:val="StyleUnderline"/>
        </w:rPr>
        <w:t xml:space="preserve"> and </w:t>
      </w:r>
      <w:r w:rsidRPr="0049252F">
        <w:rPr>
          <w:rStyle w:val="Emphasis"/>
        </w:rPr>
        <w:t>layoffs</w:t>
      </w:r>
      <w:r w:rsidRPr="0049252F">
        <w:rPr>
          <w:rStyle w:val="StyleUnderline"/>
        </w:rPr>
        <w:t xml:space="preserve"> striking with devastating force. The Congressional Budget Office has estimated </w:t>
      </w:r>
      <w:r>
        <w:t xml:space="preserve">that </w:t>
      </w:r>
      <w:r w:rsidRPr="0049252F">
        <w:rPr>
          <w:rStyle w:val="Emphasis"/>
        </w:rPr>
        <w:t>GDP will plunge</w:t>
      </w:r>
      <w:r>
        <w:t xml:space="preserve"> this quarter </w:t>
      </w:r>
      <w:r w:rsidRPr="0049252F">
        <w:rPr>
          <w:rStyle w:val="StyleUnderline"/>
        </w:rPr>
        <w:t xml:space="preserve">at a </w:t>
      </w:r>
      <w:r w:rsidRPr="0049252F">
        <w:rPr>
          <w:rStyle w:val="Emphasis"/>
        </w:rPr>
        <w:t>40%</w:t>
      </w:r>
      <w:r w:rsidRPr="0049252F">
        <w:rPr>
          <w:rStyle w:val="StyleUnderline"/>
        </w:rPr>
        <w:t xml:space="preserve"> annual rate</w:t>
      </w:r>
    </w:p>
    <w:p w14:paraId="319E23BA" w14:textId="77777777" w:rsidR="00EA1483" w:rsidRDefault="00EA1483" w:rsidP="00EA1483">
      <w:r w:rsidRPr="0049252F">
        <w:rPr>
          <w:rStyle w:val="StyleUnderline"/>
        </w:rPr>
        <w:t xml:space="preserve">Devastated by the coronavirus, the U.S. </w:t>
      </w:r>
      <w:r w:rsidRPr="0049252F">
        <w:rPr>
          <w:rStyle w:val="Emphasis"/>
        </w:rPr>
        <w:t>economy is sinking</w:t>
      </w:r>
      <w:r w:rsidRPr="0049252F">
        <w:rPr>
          <w:rStyle w:val="StyleUnderline"/>
        </w:rPr>
        <w:t xml:space="preserve">. And the plunge is </w:t>
      </w:r>
      <w:r w:rsidRPr="0049252F">
        <w:rPr>
          <w:rStyle w:val="Emphasis"/>
        </w:rPr>
        <w:t>accelerating</w:t>
      </w:r>
      <w:r>
        <w:t>.</w:t>
      </w:r>
    </w:p>
    <w:p w14:paraId="1ACD5D15" w14:textId="77777777" w:rsidR="00EA1483" w:rsidRDefault="00EA1483" w:rsidP="00EA1483">
      <w:r w:rsidRPr="0049252F">
        <w:rPr>
          <w:rStyle w:val="StyleUnderline"/>
        </w:rPr>
        <w:t xml:space="preserve">Now, as some businesses in a few states start to trickle back to work, hopes are beginning to arise that the economy, damaged as it is, might be </w:t>
      </w:r>
      <w:r w:rsidRPr="0049252F">
        <w:rPr>
          <w:rStyle w:val="Emphasis"/>
        </w:rPr>
        <w:t>poised to rebound</w:t>
      </w:r>
      <w:r>
        <w:t xml:space="preserve"> by the second half of the year. </w:t>
      </w:r>
      <w:r w:rsidRPr="0049252F">
        <w:rPr>
          <w:rStyle w:val="StyleUnderline"/>
        </w:rPr>
        <w:t>If more employees and consumers were to gradually return to working and spending, the idea goes, the economy might be able to mount a</w:t>
      </w:r>
      <w:r>
        <w:t xml:space="preserve"> </w:t>
      </w:r>
      <w:r w:rsidRPr="0049252F">
        <w:rPr>
          <w:rStyle w:val="StyleUnderline"/>
        </w:rPr>
        <w:t>sharp comeback</w:t>
      </w:r>
      <w:r>
        <w:t>.</w:t>
      </w:r>
    </w:p>
    <w:p w14:paraId="53789F2E" w14:textId="77777777" w:rsidR="00EA1483" w:rsidRPr="0049252F" w:rsidRDefault="00EA1483" w:rsidP="00EA1483">
      <w:pPr>
        <w:rPr>
          <w:rStyle w:val="StyleUnderline"/>
        </w:rPr>
      </w:pPr>
      <w:r w:rsidRPr="0049252F">
        <w:rPr>
          <w:rStyle w:val="StyleUnderline"/>
        </w:rPr>
        <w:t xml:space="preserve">Yet </w:t>
      </w:r>
      <w:r w:rsidRPr="0049252F">
        <w:rPr>
          <w:rStyle w:val="Emphasis"/>
        </w:rPr>
        <w:t>most economists have the same response</w:t>
      </w:r>
      <w:r w:rsidRPr="0049252F">
        <w:rPr>
          <w:rStyle w:val="StyleUnderline"/>
        </w:rPr>
        <w:t xml:space="preserve">: Keep such </w:t>
      </w:r>
      <w:r w:rsidRPr="0049252F">
        <w:rPr>
          <w:rStyle w:val="Emphasis"/>
        </w:rPr>
        <w:t>expectations in check</w:t>
      </w:r>
      <w:r w:rsidRPr="0049252F">
        <w:rPr>
          <w:rStyle w:val="StyleUnderline"/>
        </w:rPr>
        <w:t>.</w:t>
      </w:r>
    </w:p>
    <w:p w14:paraId="557F9C86" w14:textId="77777777" w:rsidR="00EA1483" w:rsidRPr="0049252F" w:rsidRDefault="00EA1483" w:rsidP="00EA1483">
      <w:pPr>
        <w:rPr>
          <w:rStyle w:val="Emphasis"/>
        </w:rPr>
      </w:pPr>
      <w:r w:rsidRPr="0049252F">
        <w:rPr>
          <w:rStyle w:val="StyleUnderline"/>
        </w:rPr>
        <w:t xml:space="preserve">Among their concerns is that the </w:t>
      </w:r>
      <w:r w:rsidRPr="0049252F">
        <w:rPr>
          <w:rStyle w:val="Emphasis"/>
        </w:rPr>
        <w:t>coronavirus could flare up again</w:t>
      </w:r>
      <w:r>
        <w:t xml:space="preserve"> </w:t>
      </w:r>
      <w:r w:rsidRPr="0049252F">
        <w:rPr>
          <w:rStyle w:val="StyleUnderline"/>
        </w:rPr>
        <w:t xml:space="preserve">after the economy is re-opened, forcing reopened businesses to </w:t>
      </w:r>
      <w:r w:rsidRPr="0049252F">
        <w:rPr>
          <w:rStyle w:val="Emphasis"/>
        </w:rPr>
        <w:t>shut down again</w:t>
      </w:r>
      <w:r>
        <w:t xml:space="preserve">. </w:t>
      </w:r>
      <w:r w:rsidRPr="0049252F">
        <w:rPr>
          <w:rStyle w:val="StyleUnderline"/>
        </w:rPr>
        <w:t xml:space="preserve">Another is that people — employees and consumers alike — will </w:t>
      </w:r>
      <w:r w:rsidRPr="0049252F">
        <w:rPr>
          <w:rStyle w:val="Emphasis"/>
        </w:rPr>
        <w:t>remain too wary</w:t>
      </w:r>
      <w:r w:rsidRPr="0049252F">
        <w:rPr>
          <w:rStyle w:val="StyleUnderline"/>
        </w:rPr>
        <w:t xml:space="preserve"> of contracting the coronavirus to return to anything resembling normal economic behavior</w:t>
      </w:r>
      <w:r>
        <w:t xml:space="preserve">. </w:t>
      </w:r>
      <w:r w:rsidRPr="0049252F">
        <w:rPr>
          <w:rStyle w:val="StyleUnderline"/>
        </w:rPr>
        <w:t xml:space="preserve">If that were the case, </w:t>
      </w:r>
      <w:r w:rsidRPr="0049252F">
        <w:rPr>
          <w:rStyle w:val="Emphasis"/>
        </w:rPr>
        <w:t>no meaningful economic recovery would likely take hold.</w:t>
      </w:r>
    </w:p>
    <w:p w14:paraId="1BA4A157" w14:textId="77777777" w:rsidR="00EA1483" w:rsidRDefault="00EA1483" w:rsidP="00EA1483">
      <w:r>
        <w:t>“The virus has done a lot of damage to the economy, and there is just so much uncertainty now,” said Mark Zandi, chief economist at Moody’s Analytics.</w:t>
      </w:r>
    </w:p>
    <w:p w14:paraId="15CE4639" w14:textId="77777777" w:rsidR="00EA1483" w:rsidRDefault="00EA1483" w:rsidP="00EA1483">
      <w:r w:rsidRPr="0049252F">
        <w:rPr>
          <w:rStyle w:val="StyleUnderline"/>
        </w:rPr>
        <w:t xml:space="preserve">The U.S. economy shrank at a </w:t>
      </w:r>
      <w:r w:rsidRPr="0049252F">
        <w:rPr>
          <w:rStyle w:val="Emphasis"/>
        </w:rPr>
        <w:t>4.8%</w:t>
      </w:r>
      <w:r>
        <w:t xml:space="preserve"> annual </w:t>
      </w:r>
      <w:r w:rsidRPr="0049252F">
        <w:rPr>
          <w:rStyle w:val="StyleUnderline"/>
        </w:rPr>
        <w:t>rate in</w:t>
      </w:r>
      <w:r>
        <w:t xml:space="preserve"> the </w:t>
      </w:r>
      <w:r w:rsidRPr="0049252F">
        <w:rPr>
          <w:rStyle w:val="StyleUnderline"/>
        </w:rPr>
        <w:t>January-March</w:t>
      </w:r>
      <w:r>
        <w:t xml:space="preserve"> quarter, the government estimated Wednesday, as the coronavirus pandemic shut down much of the country and began </w:t>
      </w:r>
      <w:r w:rsidRPr="0049252F">
        <w:rPr>
          <w:rStyle w:val="StyleUnderline"/>
        </w:rPr>
        <w:t>triggering a recession</w:t>
      </w:r>
      <w:r>
        <w:t xml:space="preserve"> that will end the longest expansion on record.</w:t>
      </w:r>
    </w:p>
    <w:p w14:paraId="2568B45A" w14:textId="77777777" w:rsidR="00EA1483" w:rsidRDefault="00EA1483" w:rsidP="00EA1483">
      <w:r w:rsidRPr="0049252F">
        <w:rPr>
          <w:rStyle w:val="StyleUnderline"/>
        </w:rPr>
        <w:t>Yet</w:t>
      </w:r>
      <w:r w:rsidRPr="0049252F">
        <w:t xml:space="preserve"> the drop</w:t>
      </w:r>
      <w:r>
        <w:t xml:space="preserve"> in the first quarter will be only a precursor of a far grimmer report to come on the current April-June period, with business shutdowns and layoffs striking with devastating force. With much of the economy paralyzed, the Congressional Budget Office has estimated that economic </w:t>
      </w:r>
      <w:r w:rsidRPr="0049252F">
        <w:rPr>
          <w:rStyle w:val="StyleUnderline"/>
        </w:rPr>
        <w:t>activity will plunge this quarter</w:t>
      </w:r>
      <w:r>
        <w:t xml:space="preserve"> at a </w:t>
      </w:r>
      <w:r w:rsidRPr="0049252F">
        <w:rPr>
          <w:rStyle w:val="Emphasis"/>
        </w:rPr>
        <w:t>40%</w:t>
      </w:r>
      <w:r>
        <w:t xml:space="preserve"> annual rate.</w:t>
      </w:r>
    </w:p>
    <w:p w14:paraId="3CDBAAA6" w14:textId="77777777" w:rsidR="00EA1483" w:rsidRDefault="00EA1483" w:rsidP="00EA1483">
      <w:r w:rsidRPr="0049252F">
        <w:rPr>
          <w:rStyle w:val="StyleUnderline"/>
        </w:rPr>
        <w:t xml:space="preserve">That would be, by a </w:t>
      </w:r>
      <w:r w:rsidRPr="0049252F">
        <w:rPr>
          <w:rStyle w:val="Emphasis"/>
        </w:rPr>
        <w:t>breathtaking margin</w:t>
      </w:r>
      <w:r>
        <w:t xml:space="preserve">, </w:t>
      </w:r>
      <w:r w:rsidRPr="0049252F">
        <w:rPr>
          <w:rStyle w:val="StyleUnderline"/>
        </w:rPr>
        <w:t xml:space="preserve">the bleakest quarter since such records were first compiled in </w:t>
      </w:r>
      <w:r w:rsidRPr="0049252F">
        <w:rPr>
          <w:rStyle w:val="Emphasis"/>
        </w:rPr>
        <w:t>1947</w:t>
      </w:r>
      <w:r>
        <w:t xml:space="preserve">. </w:t>
      </w:r>
      <w:r w:rsidRPr="0049252F">
        <w:rPr>
          <w:rStyle w:val="StyleUnderline"/>
        </w:rPr>
        <w:t xml:space="preserve">It would be </w:t>
      </w:r>
      <w:r w:rsidRPr="0049252F">
        <w:rPr>
          <w:rStyle w:val="Emphasis"/>
        </w:rPr>
        <w:t>four times the size of the worst quarterly contraction on record set in 1958.</w:t>
      </w:r>
    </w:p>
    <w:p w14:paraId="522E86DC" w14:textId="77777777" w:rsidR="00EA1483" w:rsidRDefault="00EA1483" w:rsidP="00EA1483">
      <w:r>
        <w:t>“</w:t>
      </w:r>
      <w:r w:rsidRPr="0049252F">
        <w:rPr>
          <w:rStyle w:val="StyleUnderline"/>
        </w:rPr>
        <w:t xml:space="preserve">The longer consumers are stuck at home and workers can’t get to their jobs, the greater the </w:t>
      </w:r>
      <w:r w:rsidRPr="0049252F">
        <w:rPr>
          <w:rStyle w:val="Emphasis"/>
        </w:rPr>
        <w:t>structural damage</w:t>
      </w:r>
      <w:r w:rsidRPr="0049252F">
        <w:rPr>
          <w:rStyle w:val="StyleUnderline"/>
        </w:rPr>
        <w:t xml:space="preserve"> to the U.S. economy</w:t>
      </w:r>
      <w:r>
        <w:t xml:space="preserve"> </w:t>
      </w:r>
      <w:r w:rsidRPr="0049252F">
        <w:rPr>
          <w:rStyle w:val="StyleUnderline"/>
        </w:rPr>
        <w:t xml:space="preserve">— </w:t>
      </w:r>
      <w:r w:rsidRPr="0049252F">
        <w:rPr>
          <w:rStyle w:val="Emphasis"/>
        </w:rPr>
        <w:t>permanent</w:t>
      </w:r>
      <w:r w:rsidRPr="0049252F">
        <w:rPr>
          <w:rStyle w:val="StyleUnderline"/>
        </w:rPr>
        <w:t xml:space="preserve"> loss of household </w:t>
      </w:r>
      <w:r w:rsidRPr="0049252F">
        <w:rPr>
          <w:rStyle w:val="Emphasis"/>
        </w:rPr>
        <w:t>income</w:t>
      </w:r>
      <w:r>
        <w:t xml:space="preserve">, </w:t>
      </w:r>
      <w:r w:rsidRPr="0049252F">
        <w:rPr>
          <w:rStyle w:val="Emphasis"/>
        </w:rPr>
        <w:t>permanent</w:t>
      </w:r>
      <w:r w:rsidRPr="0049252F">
        <w:rPr>
          <w:rStyle w:val="StyleUnderline"/>
        </w:rPr>
        <w:t xml:space="preserve"> business </w:t>
      </w:r>
      <w:r w:rsidRPr="0049252F">
        <w:rPr>
          <w:rStyle w:val="Emphasis"/>
        </w:rPr>
        <w:t>closures</w:t>
      </w:r>
      <w:r>
        <w:t xml:space="preserve">, </w:t>
      </w:r>
      <w:r w:rsidRPr="0049252F">
        <w:rPr>
          <w:rStyle w:val="Emphasis"/>
        </w:rPr>
        <w:t>permanent</w:t>
      </w:r>
      <w:r w:rsidRPr="0049252F">
        <w:rPr>
          <w:rStyle w:val="StyleUnderline"/>
        </w:rPr>
        <w:t xml:space="preserve"> job </w:t>
      </w:r>
      <w:r w:rsidRPr="0049252F">
        <w:rPr>
          <w:rStyle w:val="Emphasis"/>
        </w:rPr>
        <w:t>losses</w:t>
      </w:r>
      <w:r w:rsidRPr="0049252F">
        <w:rPr>
          <w:rStyle w:val="StyleUnderline"/>
        </w:rPr>
        <w:t>,</w:t>
      </w:r>
      <w:r>
        <w:t xml:space="preserve"> </w:t>
      </w:r>
      <w:r w:rsidRPr="0049252F">
        <w:rPr>
          <w:rStyle w:val="Emphasis"/>
        </w:rPr>
        <w:t>reduced</w:t>
      </w:r>
      <w:r w:rsidRPr="0049252F">
        <w:rPr>
          <w:rStyle w:val="StyleUnderline"/>
        </w:rPr>
        <w:t xml:space="preserve"> business </w:t>
      </w:r>
      <w:r w:rsidRPr="0049252F">
        <w:rPr>
          <w:rStyle w:val="Emphasis"/>
        </w:rPr>
        <w:t>investment</w:t>
      </w:r>
      <w:r w:rsidRPr="0049252F">
        <w:rPr>
          <w:rStyle w:val="StyleUnderline"/>
        </w:rPr>
        <w:t xml:space="preserve"> — which would </w:t>
      </w:r>
      <w:r w:rsidRPr="0049252F">
        <w:rPr>
          <w:rStyle w:val="Emphasis"/>
        </w:rPr>
        <w:t>prevent a strong rebound</w:t>
      </w:r>
      <w:r>
        <w:t xml:space="preserve">," </w:t>
      </w:r>
      <w:r w:rsidRPr="0049252F">
        <w:rPr>
          <w:rStyle w:val="StyleUnderline"/>
        </w:rPr>
        <w:t>said Gus Faucher, chief economist at PNC</w:t>
      </w:r>
      <w:r>
        <w:t xml:space="preserve"> Financial Services Group.</w:t>
      </w:r>
    </w:p>
    <w:p w14:paraId="5DF8769E" w14:textId="77777777" w:rsidR="00EA1483" w:rsidRDefault="00EA1483" w:rsidP="00EA1483">
      <w:r>
        <w:t xml:space="preserve">Hours after the Commerce Department issued its bleak report on the nation's gross domestic product, </w:t>
      </w:r>
      <w:r w:rsidRPr="0049252F">
        <w:rPr>
          <w:rStyle w:val="StyleUnderline"/>
        </w:rPr>
        <w:t>the Federal Reserve</w:t>
      </w:r>
      <w:r>
        <w:t xml:space="preserve"> </w:t>
      </w:r>
      <w:r w:rsidRPr="0049252F">
        <w:rPr>
          <w:rStyle w:val="StyleUnderline"/>
        </w:rPr>
        <w:t>signaled that it would keep its key short-term interest rate near zero</w:t>
      </w:r>
      <w:r>
        <w:t xml:space="preserve"> for the foreseeable future as part of its extraordinary efforts to bolster the economy. Chairman Jerome Powell noted the gravity of the crisis in the face of the coronavirus outbreak and made clear the Fed would continue to do all it could to provide support.</w:t>
      </w:r>
    </w:p>
    <w:p w14:paraId="1FEB7D4B" w14:textId="77777777" w:rsidR="00EA1483" w:rsidRDefault="00EA1483" w:rsidP="00EA1483">
      <w:r>
        <w:t>“It may well be the case that the economy will need further support from all of us if the recovery is to be a strong one,” Powell said.</w:t>
      </w:r>
    </w:p>
    <w:p w14:paraId="28325D52" w14:textId="77777777" w:rsidR="00EA1483" w:rsidRPr="0049252F" w:rsidRDefault="00EA1483" w:rsidP="00EA1483">
      <w:pPr>
        <w:rPr>
          <w:rStyle w:val="Emphasis"/>
        </w:rPr>
      </w:pPr>
      <w:r w:rsidRPr="0049252F">
        <w:rPr>
          <w:rStyle w:val="StyleUnderline"/>
        </w:rPr>
        <w:t>The government's GDP report</w:t>
      </w:r>
      <w:r>
        <w:t xml:space="preserve"> </w:t>
      </w:r>
      <w:r w:rsidRPr="0049252F">
        <w:rPr>
          <w:rStyle w:val="StyleUnderline"/>
        </w:rPr>
        <w:t xml:space="preserve">showed the first quarterly drop in six years. And it was the </w:t>
      </w:r>
      <w:r w:rsidRPr="0049252F">
        <w:rPr>
          <w:rStyle w:val="Emphasis"/>
        </w:rPr>
        <w:t>sharpest fall</w:t>
      </w:r>
      <w:r>
        <w:t xml:space="preserve"> </w:t>
      </w:r>
      <w:r w:rsidRPr="0049252F">
        <w:rPr>
          <w:rStyle w:val="StyleUnderline"/>
        </w:rPr>
        <w:t>since the economy shrank at</w:t>
      </w:r>
      <w:r>
        <w:t xml:space="preserve"> an </w:t>
      </w:r>
      <w:r w:rsidRPr="0049252F">
        <w:rPr>
          <w:rStyle w:val="Emphasis"/>
        </w:rPr>
        <w:t>8.4%</w:t>
      </w:r>
      <w:r>
        <w:t xml:space="preserve"> </w:t>
      </w:r>
      <w:r w:rsidRPr="0049252F">
        <w:rPr>
          <w:rStyle w:val="StyleUnderline"/>
        </w:rPr>
        <w:t xml:space="preserve">annual rate in the fourth quarter of </w:t>
      </w:r>
      <w:r w:rsidRPr="0049252F">
        <w:rPr>
          <w:rStyle w:val="Emphasis"/>
        </w:rPr>
        <w:t>2008</w:t>
      </w:r>
      <w:r>
        <w:t xml:space="preserve"> </w:t>
      </w:r>
      <w:r w:rsidRPr="0049252F">
        <w:rPr>
          <w:rStyle w:val="StyleUnderline"/>
        </w:rPr>
        <w:t xml:space="preserve">in the </w:t>
      </w:r>
      <w:r w:rsidRPr="0049252F">
        <w:rPr>
          <w:rStyle w:val="Emphasis"/>
        </w:rPr>
        <w:t>depths of the Great Recession.</w:t>
      </w:r>
    </w:p>
    <w:p w14:paraId="2F32D9AC" w14:textId="77777777" w:rsidR="00EA1483" w:rsidRDefault="00EA1483" w:rsidP="00EA1483">
      <w:r>
        <w:t>“</w:t>
      </w:r>
      <w:r w:rsidRPr="0049252F">
        <w:rPr>
          <w:rStyle w:val="StyleUnderline"/>
        </w:rPr>
        <w:t>The</w:t>
      </w:r>
      <w:r>
        <w:t xml:space="preserve"> longest U.S. economic expansion has ended,” said Gregory Daco, </w:t>
      </w:r>
      <w:r w:rsidRPr="0049252F">
        <w:rPr>
          <w:rStyle w:val="StyleUnderline"/>
        </w:rPr>
        <w:t>chief economist at Oxford Economics</w:t>
      </w:r>
      <w:r>
        <w:t>.</w:t>
      </w:r>
    </w:p>
    <w:p w14:paraId="4CD56EE1" w14:textId="77777777" w:rsidR="00EA1483" w:rsidRPr="0049252F" w:rsidRDefault="00EA1483" w:rsidP="00EA1483">
      <w:pPr>
        <w:rPr>
          <w:rStyle w:val="StyleUnderline"/>
        </w:rPr>
      </w:pPr>
      <w:r>
        <w:t xml:space="preserve">Daco </w:t>
      </w:r>
      <w:r w:rsidRPr="0049252F">
        <w:rPr>
          <w:rStyle w:val="StyleUnderline"/>
        </w:rPr>
        <w:t>predicted that the recession will cause a drop in output</w:t>
      </w:r>
      <w:r>
        <w:t xml:space="preserve"> that will be </w:t>
      </w:r>
      <w:r w:rsidRPr="0049252F">
        <w:rPr>
          <w:rStyle w:val="Emphasis"/>
        </w:rPr>
        <w:t>three times the size of the economic decline during the Great Recession</w:t>
      </w:r>
      <w:r>
        <w:t xml:space="preserve">, </w:t>
      </w:r>
      <w:r w:rsidRPr="0049252F">
        <w:rPr>
          <w:rStyle w:val="StyleUnderline"/>
        </w:rPr>
        <w:t xml:space="preserve">which got that name because </w:t>
      </w:r>
      <w:r w:rsidRPr="0049252F">
        <w:rPr>
          <w:rStyle w:val="Emphasis"/>
        </w:rPr>
        <w:t>it was the worst</w:t>
      </w:r>
      <w:r w:rsidRPr="0049252F">
        <w:rPr>
          <w:rStyle w:val="StyleUnderline"/>
        </w:rPr>
        <w:t xml:space="preserve"> economic slump since the </w:t>
      </w:r>
      <w:r w:rsidRPr="0049252F">
        <w:rPr>
          <w:rStyle w:val="Emphasis"/>
        </w:rPr>
        <w:t>Great Depression of the 1930s</w:t>
      </w:r>
      <w:r w:rsidRPr="0049252F">
        <w:rPr>
          <w:rStyle w:val="StyleUnderline"/>
        </w:rPr>
        <w:t>.</w:t>
      </w:r>
    </w:p>
    <w:p w14:paraId="330B8DF3" w14:textId="77777777" w:rsidR="00EA1483" w:rsidRPr="0049252F" w:rsidRDefault="00EA1483" w:rsidP="00EA1483"/>
    <w:p w14:paraId="5D515F71" w14:textId="77777777" w:rsidR="00EA1483" w:rsidRPr="0049252F" w:rsidRDefault="00EA1483" w:rsidP="00EA1483">
      <w:pPr>
        <w:pStyle w:val="Heading4"/>
        <w:numPr>
          <w:ilvl w:val="0"/>
          <w:numId w:val="1"/>
        </w:numPr>
      </w:pPr>
      <w:r>
        <w:t>It’s driving skyrocketing unemployment that also takes out all internal links – And reopening won’t fix it</w:t>
      </w:r>
    </w:p>
    <w:p w14:paraId="15C76CC9" w14:textId="77777777" w:rsidR="00EA1483" w:rsidRPr="00050A51" w:rsidRDefault="00EA1483" w:rsidP="00EA1483">
      <w:pPr>
        <w:rPr>
          <w:rStyle w:val="Style13ptBold"/>
        </w:rPr>
      </w:pPr>
      <w:r>
        <w:rPr>
          <w:rStyle w:val="Style13ptBold"/>
        </w:rPr>
        <w:t>Domm 20</w:t>
      </w:r>
      <w:r w:rsidRPr="0049252F">
        <w:t xml:space="preserve"> – Markets Editor for CNBC</w:t>
      </w:r>
    </w:p>
    <w:p w14:paraId="1EA522BA" w14:textId="77777777" w:rsidR="00EA1483" w:rsidRDefault="00EA1483" w:rsidP="00EA1483">
      <w:r>
        <w:t xml:space="preserve">Patti Domm, CNBC Markets Editor, May unemployment looks worse than expected, signaling another bad jobs report could be coming, May 2020, </w:t>
      </w:r>
      <w:hyperlink r:id="rId39" w:history="1">
        <w:r w:rsidRPr="00B13F5C">
          <w:rPr>
            <w:rStyle w:val="Hyperlink"/>
          </w:rPr>
          <w:t>https://www.cnbc.com/2020/05/21/may-unemployment-looks-worse-than-expected-signaling-another-bad-jobs-report-could-be-in-store.html</w:t>
        </w:r>
      </w:hyperlink>
    </w:p>
    <w:p w14:paraId="40320CE4" w14:textId="77777777" w:rsidR="00EA1483" w:rsidRDefault="00EA1483" w:rsidP="00EA1483"/>
    <w:p w14:paraId="5B256011" w14:textId="77777777" w:rsidR="00EA1483" w:rsidRPr="0049252F" w:rsidRDefault="00EA1483" w:rsidP="00EA1483">
      <w:pPr>
        <w:rPr>
          <w:rStyle w:val="StyleUnderline"/>
        </w:rPr>
      </w:pPr>
      <w:r w:rsidRPr="0049252F">
        <w:rPr>
          <w:rStyle w:val="StyleUnderline"/>
        </w:rPr>
        <w:t xml:space="preserve">State reopenings and government relief for small businesses were expected to </w:t>
      </w:r>
      <w:r w:rsidRPr="0049252F">
        <w:t>help</w:t>
      </w:r>
      <w:r w:rsidRPr="0049252F">
        <w:rPr>
          <w:rStyle w:val="StyleUnderline"/>
        </w:rPr>
        <w:t xml:space="preserve"> get some of the laid-off workers</w:t>
      </w:r>
      <w:r w:rsidRPr="0049252F">
        <w:t xml:space="preserve"> off unemployment benefits and </w:t>
      </w:r>
      <w:r w:rsidRPr="0049252F">
        <w:rPr>
          <w:rStyle w:val="StyleUnderline"/>
        </w:rPr>
        <w:t>back to work</w:t>
      </w:r>
      <w:r>
        <w:t xml:space="preserve">. </w:t>
      </w:r>
      <w:r w:rsidRPr="0049252F">
        <w:rPr>
          <w:rStyle w:val="StyleUnderline"/>
        </w:rPr>
        <w:t>So far, the data does not show that’s happening.</w:t>
      </w:r>
    </w:p>
    <w:p w14:paraId="43E352D4" w14:textId="77777777" w:rsidR="00EA1483" w:rsidRDefault="00EA1483" w:rsidP="00EA1483">
      <w:r w:rsidRPr="0049252F">
        <w:rPr>
          <w:rStyle w:val="StyleUnderline"/>
        </w:rPr>
        <w:t>Economists</w:t>
      </w:r>
      <w:r>
        <w:t xml:space="preserve"> </w:t>
      </w:r>
      <w:r w:rsidRPr="0049252F">
        <w:rPr>
          <w:rStyle w:val="StyleUnderline"/>
        </w:rPr>
        <w:t>said the May employment report could show the loss of millions of jobs</w:t>
      </w:r>
      <w:r>
        <w:t xml:space="preserve">, </w:t>
      </w:r>
      <w:r w:rsidRPr="0049252F">
        <w:rPr>
          <w:rStyle w:val="StyleUnderline"/>
        </w:rPr>
        <w:t>and possible revisions in April’s job losses of 20.5 million</w:t>
      </w:r>
      <w:r>
        <w:t>.</w:t>
      </w:r>
    </w:p>
    <w:p w14:paraId="02ED6304" w14:textId="77777777" w:rsidR="00EA1483" w:rsidRPr="0049252F" w:rsidRDefault="00EA1483" w:rsidP="00EA1483">
      <w:r w:rsidRPr="0049252F">
        <w:t xml:space="preserve">A pickup in the labor market is still expected in June, as state reopenings gain momentum. </w:t>
      </w:r>
    </w:p>
    <w:p w14:paraId="67FC3551" w14:textId="77777777" w:rsidR="00EA1483" w:rsidRDefault="00EA1483" w:rsidP="00EA1483">
      <w:r w:rsidRPr="0049252F">
        <w:rPr>
          <w:rStyle w:val="StyleUnderline"/>
        </w:rPr>
        <w:t>Weekly jobless claims rose 2.44 million for week</w:t>
      </w:r>
      <w:r>
        <w:t xml:space="preserve"> ending May 16</w:t>
      </w:r>
    </w:p>
    <w:p w14:paraId="51964C5A" w14:textId="77777777" w:rsidR="00EA1483" w:rsidRDefault="00EA1483" w:rsidP="00EA1483">
      <w:r w:rsidRPr="0049252F">
        <w:rPr>
          <w:rStyle w:val="StyleUnderline"/>
        </w:rPr>
        <w:t>State reopenings have not</w:t>
      </w:r>
      <w:r>
        <w:t xml:space="preserve"> yet </w:t>
      </w:r>
      <w:r w:rsidRPr="0049252F">
        <w:rPr>
          <w:rStyle w:val="StyleUnderline"/>
        </w:rPr>
        <w:t>helped stem the rise in unemployment, which is expected to show another big jump</w:t>
      </w:r>
      <w:r>
        <w:t xml:space="preserve"> in the month of May. </w:t>
      </w:r>
    </w:p>
    <w:p w14:paraId="0DFC0711" w14:textId="77777777" w:rsidR="00EA1483" w:rsidRDefault="00EA1483" w:rsidP="00EA1483">
      <w:r>
        <w:t xml:space="preserve">Weekly jobless claims totaled 2.4 million for the week ending May 16, bringing the total number of claims filed since late March to 38.6 million. For the week of May 9, continuing unemployment claims, reflecting people who collected benefits for at least a second week, rose to 25.1 million, an increase of 2.5 million from the previous week. </w:t>
      </w:r>
    </w:p>
    <w:p w14:paraId="18A7E002" w14:textId="77777777" w:rsidR="00EA1483" w:rsidRDefault="00EA1483" w:rsidP="00EA1483">
      <w:r>
        <w:t>Jefferies economists said they had been hopeful last week that labor market job losses were closer to plateauing, when there was a much lower increase in people continuing to receive benefits. “This week’s data dashes all that,” they said.</w:t>
      </w:r>
    </w:p>
    <w:p w14:paraId="7B49757B" w14:textId="77777777" w:rsidR="00EA1483" w:rsidRDefault="00EA1483" w:rsidP="00EA1483">
      <w:r>
        <w:t xml:space="preserve">The economists say their model now suggests 10.3 million jobs will be lost when the government reports the May employment report on June 5, but they are not yet forecasting that number and are awaiting more data. In April, 20.3 million jobs were lost and </w:t>
      </w:r>
      <w:r w:rsidRPr="0049252F">
        <w:rPr>
          <w:rStyle w:val="StyleUnderline"/>
        </w:rPr>
        <w:t>the unemployment rate rose to 14.7% from 4.4%.</w:t>
      </w:r>
    </w:p>
    <w:p w14:paraId="4C2CD7D5" w14:textId="77777777" w:rsidR="00EA1483" w:rsidRDefault="00EA1483" w:rsidP="00EA1483">
      <w:r>
        <w:t>“It is looking like May is shaping up to be worse for the labor market than we had initially thought,” the Jefferies economists wrote. “We noted in our response to the April employment data that we expected that we would see another drop in payrolls in May of about 1 million, followed by a strong rebound in June. However, the stubbornly high levels of both initial and continuing claims suggest that we are actually in store for another historic drop in payrolls in May.” They added that they continue to see a snap back in June as states open more businesses.</w:t>
      </w:r>
    </w:p>
    <w:p w14:paraId="6F60F2CC" w14:textId="77777777" w:rsidR="00EA1483" w:rsidRDefault="00EA1483" w:rsidP="00EA1483">
      <w:r>
        <w:t xml:space="preserve">“I’d love to see a big drop in continuing claims because that would really be a sign of </w:t>
      </w:r>
      <w:r w:rsidRPr="0049252F">
        <w:rPr>
          <w:rStyle w:val="StyleUnderline"/>
        </w:rPr>
        <w:t>rehiring</w:t>
      </w:r>
      <w:r>
        <w:t xml:space="preserve">,” said Diane Swonk, chief economist at Grant Thornton. She said there had been signs that manufacturers were rehiring, and she was hopeful state reopenings and the government’s Payroll Protection Program would result in a reduction in the number of workers still receiving claims. “Those things </w:t>
      </w:r>
      <w:r w:rsidRPr="0049252F">
        <w:rPr>
          <w:rStyle w:val="StyleUnderline"/>
        </w:rPr>
        <w:t>should be moving. It’s still being overwhelmed by the tidal wave of losses.”</w:t>
      </w:r>
    </w:p>
    <w:p w14:paraId="754F75F1" w14:textId="77777777" w:rsidR="00EA1483" w:rsidRDefault="00EA1483" w:rsidP="00EA1483">
      <w:r>
        <w:t xml:space="preserve">Economists say part of the problem with the growing numbers of claims could be the fact that </w:t>
      </w:r>
      <w:r w:rsidRPr="0049252F">
        <w:rPr>
          <w:rStyle w:val="StyleUnderline"/>
        </w:rPr>
        <w:t>states have been overwhelmed by the vast numbers of claims, and they are being delayed as a result</w:t>
      </w:r>
      <w:r>
        <w:t xml:space="preserve">. But </w:t>
      </w:r>
      <w:r w:rsidRPr="0049252F">
        <w:rPr>
          <w:rStyle w:val="StyleUnderline"/>
        </w:rPr>
        <w:t>it</w:t>
      </w:r>
      <w:r>
        <w:t xml:space="preserve"> also </w:t>
      </w:r>
      <w:r w:rsidRPr="0049252F">
        <w:rPr>
          <w:rStyle w:val="StyleUnderline"/>
        </w:rPr>
        <w:t>suggests that there could be a higher level of unemployment than expected and it could linger longer than</w:t>
      </w:r>
      <w:r>
        <w:t xml:space="preserve"> many </w:t>
      </w:r>
      <w:r w:rsidRPr="0049252F">
        <w:rPr>
          <w:rStyle w:val="StyleUnderline"/>
        </w:rPr>
        <w:t>expected</w:t>
      </w:r>
      <w:r>
        <w:t>.</w:t>
      </w:r>
    </w:p>
    <w:p w14:paraId="046C85E2" w14:textId="77777777" w:rsidR="00EA1483" w:rsidRDefault="00EA1483" w:rsidP="00EA1483">
      <w:r>
        <w:t>The number of new claims was lower than the 2.7 million filed in the prior week, and well off the peak of 6.9 million in late March.</w:t>
      </w:r>
    </w:p>
    <w:p w14:paraId="5258CECC" w14:textId="77777777" w:rsidR="00EA1483" w:rsidRDefault="00EA1483" w:rsidP="00EA1483">
      <w:r>
        <w:t>Swonk said economists are now watching another number that is growing as states now grant unemployment to self-employed and gig workers, as provided under the CARES Act. There were 2.2 million claims reported under the Pandemic Unemployment Assistance Program, but Swonk said that number could be 1 million lower because Massachusetts reduced its initial number by that amount.</w:t>
      </w:r>
    </w:p>
    <w:p w14:paraId="34023B95" w14:textId="77777777" w:rsidR="00EA1483" w:rsidRDefault="00EA1483" w:rsidP="00EA1483">
      <w:r>
        <w:t xml:space="preserve">As of May 2, 6.1 million were in that category, separate from the millions counted as continuing claims. </w:t>
      </w:r>
    </w:p>
    <w:p w14:paraId="54B483F1" w14:textId="77777777" w:rsidR="00EA1483" w:rsidRDefault="00EA1483" w:rsidP="00EA1483">
      <w:r>
        <w:t>The government conducted its collection of data for the May jobs report last week, which included May 12.</w:t>
      </w:r>
    </w:p>
    <w:p w14:paraId="2C3692F6" w14:textId="77777777" w:rsidR="00EA1483" w:rsidRDefault="00EA1483" w:rsidP="00EA1483">
      <w:r>
        <w:t xml:space="preserve">“This is the week of the survey. ... It tells us </w:t>
      </w:r>
      <w:r w:rsidRPr="00CD7EAE">
        <w:rPr>
          <w:rStyle w:val="StyleUnderline"/>
        </w:rPr>
        <w:t>May is going to be another bloody month, with a lot of downward revisions for an even worse</w:t>
      </w:r>
      <w:r>
        <w:t xml:space="preserve"> month of </w:t>
      </w:r>
      <w:r w:rsidRPr="00CD7EAE">
        <w:rPr>
          <w:rStyle w:val="StyleUnderline"/>
        </w:rPr>
        <w:t>April</w:t>
      </w:r>
      <w:r>
        <w:t>,” said Swonk. “</w:t>
      </w:r>
      <w:r w:rsidRPr="00CD7EAE">
        <w:rPr>
          <w:rStyle w:val="StyleUnderline"/>
        </w:rPr>
        <w:t>May will be a much worse unemployment rate because people will be looking for jobs again and their layoffs weren’t as temporary as</w:t>
      </w:r>
      <w:r>
        <w:t xml:space="preserve"> they had </w:t>
      </w:r>
      <w:r w:rsidRPr="00CD7EAE">
        <w:rPr>
          <w:rStyle w:val="StyleUnderline"/>
        </w:rPr>
        <w:t>hoped</w:t>
      </w:r>
      <w:r>
        <w:t>.”</w:t>
      </w:r>
    </w:p>
    <w:p w14:paraId="44B0BC1C" w14:textId="77777777" w:rsidR="00EA1483" w:rsidRDefault="00EA1483" w:rsidP="00EA1483">
      <w:r>
        <w:t>She said the payrolls for April could increase by another 5 million or 6 million, and the same number could show up in May job losses. In April, one bright spot had been the fact that 78% of workers surveyed by the government believed their layoffs to be temporary.</w:t>
      </w:r>
    </w:p>
    <w:p w14:paraId="4B2D68B8" w14:textId="77777777" w:rsidR="00EA1483" w:rsidRDefault="00EA1483" w:rsidP="00EA1483">
      <w:r>
        <w:t xml:space="preserve">Chris </w:t>
      </w:r>
      <w:r w:rsidRPr="0049252F">
        <w:rPr>
          <w:rStyle w:val="StyleUnderline"/>
        </w:rPr>
        <w:t>Rupkey, chief financial economist at MUFG Union Bank, said if you add the claims from the last</w:t>
      </w:r>
      <w:r>
        <w:t xml:space="preserve"> survey </w:t>
      </w:r>
      <w:r w:rsidRPr="0049252F">
        <w:rPr>
          <w:rStyle w:val="StyleUnderline"/>
        </w:rPr>
        <w:t>week</w:t>
      </w:r>
      <w:r>
        <w:t>, in the April jobs report, another 16.6 million jobless claims were filed. “</w:t>
      </w:r>
      <w:r w:rsidRPr="0049252F">
        <w:rPr>
          <w:rStyle w:val="StyleUnderline"/>
        </w:rPr>
        <w:t>That would put the unemployment rate at about 25.4%,”</w:t>
      </w:r>
      <w:r>
        <w:t xml:space="preserve"> he said.</w:t>
      </w:r>
    </w:p>
    <w:p w14:paraId="28173FEC" w14:textId="77777777" w:rsidR="00EA1483" w:rsidRPr="00050A51" w:rsidRDefault="00EA1483" w:rsidP="00EA1483">
      <w:r>
        <w:t>“</w:t>
      </w:r>
      <w:r w:rsidRPr="0049252F">
        <w:rPr>
          <w:rStyle w:val="StyleUnderline"/>
        </w:rPr>
        <w:t>The floodwaters are still rising in the labor market, and it doesn’t look like there’s any hope at the moment</w:t>
      </w:r>
      <w:r>
        <w:t>,” he said. “</w:t>
      </w:r>
      <w:r w:rsidRPr="0049252F">
        <w:rPr>
          <w:rStyle w:val="StyleUnderline"/>
        </w:rPr>
        <w:t>You’re already on top of your house</w:t>
      </w:r>
      <w:r>
        <w:t xml:space="preserve"> right now, </w:t>
      </w:r>
      <w:r w:rsidRPr="0049252F">
        <w:rPr>
          <w:rStyle w:val="StyleUnderline"/>
        </w:rPr>
        <w:t>and it’s looking pretty bleak</w:t>
      </w:r>
      <w:r>
        <w:t>. We’re expecting the state openings to bring down job losses.”</w:t>
      </w:r>
    </w:p>
    <w:p w14:paraId="1EFC1BD9" w14:textId="77777777" w:rsidR="00EA1483" w:rsidRDefault="00EA1483" w:rsidP="00EA1483"/>
    <w:p w14:paraId="48C528E0" w14:textId="77777777" w:rsidR="00EA1483" w:rsidRDefault="00EA1483" w:rsidP="00EA1483">
      <w:pPr>
        <w:pStyle w:val="Heading4"/>
      </w:pPr>
      <w:r>
        <w:t>2 – Courts not key –</w:t>
      </w:r>
    </w:p>
    <w:p w14:paraId="4EBDF96F" w14:textId="77777777" w:rsidR="00EA1483" w:rsidRDefault="00EA1483" w:rsidP="00EA1483">
      <w:pPr>
        <w:pStyle w:val="Heading4"/>
        <w:numPr>
          <w:ilvl w:val="0"/>
          <w:numId w:val="2"/>
        </w:numPr>
      </w:pPr>
      <w:r>
        <w:t>Increased judicial enforcement solves nothing – Lack of strong regulation and enforcement prevent fair housing or credit</w:t>
      </w:r>
    </w:p>
    <w:p w14:paraId="6916EBEB" w14:textId="77777777" w:rsidR="00EA1483" w:rsidRPr="00CD7EAE" w:rsidRDefault="00EA1483" w:rsidP="00EA1483">
      <w:pPr>
        <w:rPr>
          <w:rStyle w:val="Style13ptBold"/>
        </w:rPr>
      </w:pPr>
      <w:r>
        <w:rPr>
          <w:rStyle w:val="Style13ptBold"/>
        </w:rPr>
        <w:t>Carr 18</w:t>
      </w:r>
      <w:r w:rsidRPr="00CD7EAE">
        <w:t xml:space="preserve"> – </w:t>
      </w:r>
      <w:r>
        <w:t>Endowed Chair and Professor in Urban Affairs at Wayne State University and Visiting Fellow with the Roosevelt Institute, extensive high-level experience establishing and managing support centers for minority-owned businesses and involvement in urban reinvestment planning</w:t>
      </w:r>
    </w:p>
    <w:p w14:paraId="2F6572FC" w14:textId="77777777" w:rsidR="00EA1483" w:rsidRDefault="00EA1483" w:rsidP="00EA1483">
      <w:r>
        <w:t xml:space="preserve">James H. Carr, Coleman A. Young Endowed Chair and Professor in Urban Affairs at Wayne State University and Visiting Fellow with the Roosevelt Institute, Chairman and CEO of Turquoise Bay Investment Partners, an Expert with the Institute for New Economic Thinking and consultant with the Gerson Lehrman Group, Inc. Jim also served as Chief Business Officer for the National Community Reinvestment Coalition where he established and managed minority- and women-owned business support centers that assisted their clients to access $1.8 billion in capital and $350 million in federal contracts. Jim also held the position of Senior Vice President for Financial Innovation, Planning and Research for the Fannie Mae Foundation where he built one of the nation’s most prestigious housing and urban policy research centers in the nation that attracted subscribers for its research from more than 30 countries. Jim further was Visiting Professor at Columbia University, Senior Fellow with the Center for American Progress and Assistant Director for Tax Policy and Federal Credit with the U.S. Senate Budget Committee, The 1968 Fair Housing Act; 50 Years Of Progress, Still An Uphill Climb To Equality, 2018, </w:t>
      </w:r>
      <w:hyperlink r:id="rId40" w:anchor="e0ef585d3282" w:history="1">
        <w:r w:rsidRPr="00B13F5C">
          <w:rPr>
            <w:rStyle w:val="Hyperlink"/>
          </w:rPr>
          <w:t>https://www.forbes.com/sites/jameshcarr/2018/04/11/the-1968-fair-housing-act-50-years-of-progress-still-an-uphill-climb-to-equality/#e0ef585d3282</w:t>
        </w:r>
      </w:hyperlink>
    </w:p>
    <w:p w14:paraId="61F8F481" w14:textId="77777777" w:rsidR="00EA1483" w:rsidRPr="00CD7EAE" w:rsidRDefault="00EA1483" w:rsidP="00EA1483"/>
    <w:p w14:paraId="26C8D33B" w14:textId="77777777" w:rsidR="00EA1483" w:rsidRPr="00994F61" w:rsidRDefault="00EA1483" w:rsidP="00EA1483">
      <w:r>
        <w:t xml:space="preserve">Today, Senator Tim Kaine and the National Fair Housing Alliance (NFHA) are convening a briefing on Capitol Hill to commemorate the 50th Anniversary of the 1968 Fair Housing Act and discuss the </w:t>
      </w:r>
      <w:r w:rsidRPr="00994F61">
        <w:rPr>
          <w:rStyle w:val="Emphasis"/>
        </w:rPr>
        <w:t>challenges</w:t>
      </w:r>
      <w:r>
        <w:t xml:space="preserve"> that </w:t>
      </w:r>
      <w:r w:rsidRPr="00994F61">
        <w:rPr>
          <w:rStyle w:val="Emphasis"/>
        </w:rPr>
        <w:t>remain</w:t>
      </w:r>
      <w:r w:rsidRPr="00CD7EAE">
        <w:rPr>
          <w:rStyle w:val="StyleUnderline"/>
        </w:rPr>
        <w:t xml:space="preserve"> to</w:t>
      </w:r>
      <w:r w:rsidRPr="00994F61">
        <w:t xml:space="preserve"> achieve </w:t>
      </w:r>
      <w:r w:rsidRPr="00994F61">
        <w:rPr>
          <w:rStyle w:val="StyleUnderline"/>
        </w:rPr>
        <w:t>e</w:t>
      </w:r>
      <w:r w:rsidRPr="00994F61">
        <w:t>qual housing opportunity for all Americans.</w:t>
      </w:r>
    </w:p>
    <w:p w14:paraId="015C3429" w14:textId="77777777" w:rsidR="00EA1483" w:rsidRPr="00994F61" w:rsidRDefault="00EA1483" w:rsidP="00EA1483">
      <w:r w:rsidRPr="00994F61">
        <w:t>The event is designed to inform Members of Congress, their staffs and the public about the history, effectiveness, weaknesses and future prospects for the Act, as well as the future of equal housing access in our nation.</w:t>
      </w:r>
    </w:p>
    <w:p w14:paraId="4949C570" w14:textId="77777777" w:rsidR="00EA1483" w:rsidRDefault="00EA1483" w:rsidP="00EA1483">
      <w:r w:rsidRPr="00994F61">
        <w:rPr>
          <w:rStyle w:val="StyleUnderline"/>
        </w:rPr>
        <w:t>The significance of the Fair Housing Act</w:t>
      </w:r>
      <w:r>
        <w:t xml:space="preserve"> cannot be overstated; the community in which a family resides significantly determines the quality of access they will have to education, employment, health care, credit, food, and recreation services. Housing location also determines the overall safety and stability of the environment in which they live.</w:t>
      </w:r>
    </w:p>
    <w:p w14:paraId="2E282A8A" w14:textId="77777777" w:rsidR="00EA1483" w:rsidRDefault="00EA1483" w:rsidP="00EA1483">
      <w:r w:rsidRPr="00CD7EAE">
        <w:rPr>
          <w:rStyle w:val="StyleUnderline"/>
        </w:rPr>
        <w:t>The Fair Housing Act has eliminated the most blatant and overt forms of housing discrimination</w:t>
      </w:r>
      <w:r>
        <w:t xml:space="preserve"> that were </w:t>
      </w:r>
      <w:r w:rsidRPr="00CD7EAE">
        <w:rPr>
          <w:rStyle w:val="StyleUnderline"/>
        </w:rPr>
        <w:t>routine a half-a-century ago. Yet our nation’s housing markets</w:t>
      </w:r>
      <w:r>
        <w:t xml:space="preserve">, rental and owner-occupied, </w:t>
      </w:r>
      <w:r w:rsidRPr="00CD7EAE">
        <w:rPr>
          <w:rStyle w:val="StyleUnderline"/>
        </w:rPr>
        <w:t>remain awash in racial bias and denial of equal access</w:t>
      </w:r>
      <w:r>
        <w:t>.</w:t>
      </w:r>
    </w:p>
    <w:p w14:paraId="55F4AEB2" w14:textId="77777777" w:rsidR="00EA1483" w:rsidRDefault="00EA1483" w:rsidP="00EA1483">
      <w:r>
        <w:t xml:space="preserve">NFHA estimates that </w:t>
      </w:r>
      <w:r w:rsidRPr="00CD7EAE">
        <w:rPr>
          <w:rStyle w:val="StyleUnderline"/>
        </w:rPr>
        <w:t xml:space="preserve">each year, there are more than 4 million acts of housing discrimination, </w:t>
      </w:r>
      <w:r w:rsidRPr="00CD7EAE">
        <w:rPr>
          <w:rStyle w:val="Emphasis"/>
        </w:rPr>
        <w:t>very few of which</w:t>
      </w:r>
      <w:r>
        <w:t xml:space="preserve"> </w:t>
      </w:r>
      <w:r w:rsidRPr="00CD7EAE">
        <w:rPr>
          <w:rStyle w:val="StyleUnderline"/>
        </w:rPr>
        <w:t xml:space="preserve">are </w:t>
      </w:r>
      <w:r w:rsidRPr="00CD7EAE">
        <w:rPr>
          <w:rStyle w:val="Emphasis"/>
        </w:rPr>
        <w:t>ever challenged in court</w:t>
      </w:r>
      <w:r>
        <w:t xml:space="preserve"> </w:t>
      </w:r>
      <w:r w:rsidRPr="00CD7EAE">
        <w:rPr>
          <w:rStyle w:val="StyleUnderline"/>
        </w:rPr>
        <w:t>or an administrative tribunal. The pervasiveness of housing discrimination is exhibited in continuing hyper-segregation in many of our nation’s largest cities and vast disparities in the rates of homeownership</w:t>
      </w:r>
      <w:r>
        <w:t xml:space="preserve"> between non-Hispanic Whites and people of color.</w:t>
      </w:r>
    </w:p>
    <w:p w14:paraId="26DED635" w14:textId="77777777" w:rsidR="00EA1483" w:rsidRPr="00CD7EAE" w:rsidRDefault="00EA1483" w:rsidP="00EA1483">
      <w:r w:rsidRPr="00CD7EAE">
        <w:t>The homeownership rate for Blacks, for example, at 42%, is roughly only 60% of that for non-Hispanic Whites. In fact, the Black homeownership rate is virtually unchanged from its level in 1968 and less than the national homeownership rate during the Great Depression, 80 years ago.</w:t>
      </w:r>
    </w:p>
    <w:p w14:paraId="4DCC662D" w14:textId="77777777" w:rsidR="00EA1483" w:rsidRDefault="00EA1483" w:rsidP="00EA1483">
      <w:r>
        <w:t>The disparity in homeownership rates between Latinos and non-Hispanic Whites is similarly large; 47% and 73%, respectively.</w:t>
      </w:r>
    </w:p>
    <w:p w14:paraId="3578ABA8" w14:textId="77777777" w:rsidR="00EA1483" w:rsidRDefault="00EA1483" w:rsidP="00EA1483">
      <w:r w:rsidRPr="00CD7EAE">
        <w:rPr>
          <w:rStyle w:val="StyleUnderline"/>
        </w:rPr>
        <w:t xml:space="preserve">Since overt and obvious forms of discrimination have diminished, housing discrimination has taken </w:t>
      </w:r>
      <w:r w:rsidRPr="00CD7EAE">
        <w:rPr>
          <w:rStyle w:val="Emphasis"/>
        </w:rPr>
        <w:t>much more subtle forms</w:t>
      </w:r>
      <w:r w:rsidRPr="00CD7EAE">
        <w:rPr>
          <w:rStyle w:val="StyleUnderline"/>
        </w:rPr>
        <w:t xml:space="preserve"> that are </w:t>
      </w:r>
      <w:r w:rsidRPr="00CD7EAE">
        <w:rPr>
          <w:rStyle w:val="Emphasis"/>
        </w:rPr>
        <w:t>difficult to detect and challenge</w:t>
      </w:r>
      <w:r w:rsidRPr="00CD7EAE">
        <w:rPr>
          <w:rStyle w:val="StyleUnderline"/>
        </w:rPr>
        <w:t>. Detecting discrimination can be daunting because often it cannot be detected at the individual homeseeker level</w:t>
      </w:r>
      <w:r>
        <w:t>.</w:t>
      </w:r>
    </w:p>
    <w:p w14:paraId="715E27AA" w14:textId="77777777" w:rsidR="00EA1483" w:rsidRDefault="00EA1483" w:rsidP="00EA1483">
      <w:r>
        <w:t xml:space="preserve">In a recently released book, The Fight for Fair Housing, sponsored by NFHA and edited by George Washington University </w:t>
      </w:r>
      <w:r w:rsidRPr="00CD7EAE">
        <w:rPr>
          <w:rStyle w:val="StyleUnderline"/>
        </w:rPr>
        <w:t xml:space="preserve">professor, Dr. Gregory Squires, many of the nation’s most knowledgeable and prolific experts on the subject of housing discrimination discuss the many ways in which real estate agents, financial institutions, landlords and other housing market participants </w:t>
      </w:r>
      <w:r w:rsidRPr="00CD7EAE">
        <w:rPr>
          <w:rStyle w:val="Emphasis"/>
        </w:rPr>
        <w:t>continue, illegally, to deny housing access to people of color</w:t>
      </w:r>
      <w:r>
        <w:t>.</w:t>
      </w:r>
    </w:p>
    <w:p w14:paraId="4424AA94" w14:textId="77777777" w:rsidR="00EA1483" w:rsidRDefault="00EA1483" w:rsidP="00EA1483">
      <w:r w:rsidRPr="00CD7EAE">
        <w:rPr>
          <w:rStyle w:val="StyleUnderline"/>
        </w:rPr>
        <w:t>One of the major challenges to the success of</w:t>
      </w:r>
      <w:r w:rsidRPr="00CD7EAE">
        <w:t xml:space="preserve"> the </w:t>
      </w:r>
      <w:r w:rsidRPr="00CD7EAE">
        <w:rPr>
          <w:rStyle w:val="StyleUnderline"/>
        </w:rPr>
        <w:t>Fair Housing</w:t>
      </w:r>
      <w:r>
        <w:t xml:space="preserve"> Act </w:t>
      </w:r>
      <w:r w:rsidRPr="00CD7EAE">
        <w:rPr>
          <w:rStyle w:val="StyleUnderline"/>
        </w:rPr>
        <w:t>is the fact that in order to gain sufficient votes for</w:t>
      </w:r>
      <w:r>
        <w:t xml:space="preserve"> its </w:t>
      </w:r>
      <w:r w:rsidRPr="00CD7EAE">
        <w:rPr>
          <w:rStyle w:val="StyleUnderline"/>
        </w:rPr>
        <w:t xml:space="preserve">passage, the Act </w:t>
      </w:r>
      <w:r w:rsidRPr="00CD7EAE">
        <w:rPr>
          <w:rStyle w:val="Emphasis"/>
        </w:rPr>
        <w:t>lacked any enforcement provisions for its first 20 years</w:t>
      </w:r>
      <w:r>
        <w:t xml:space="preserve">. "According to the Fair Housing Act, </w:t>
      </w:r>
      <w:r w:rsidRPr="00CD7EAE">
        <w:rPr>
          <w:rStyle w:val="StyleUnderline"/>
        </w:rPr>
        <w:t>HUD was authorized only to investigate</w:t>
      </w:r>
      <w:r>
        <w:t xml:space="preserve"> complaints of housing discrimination </w:t>
      </w:r>
      <w:r w:rsidRPr="00CD7EAE">
        <w:rPr>
          <w:rStyle w:val="StyleUnderline"/>
        </w:rPr>
        <w:t>and had just 30 days</w:t>
      </w:r>
      <w:r>
        <w:t xml:space="preserve"> to decide whether to pursue or dismiss the allegations. If HUD chose to pursue a claim of discrimination, it was empowered only to engage in 'conference, conciliation, and persuasion' to resolve the problem."</w:t>
      </w:r>
    </w:p>
    <w:p w14:paraId="4DB0D97D" w14:textId="77777777" w:rsidR="00EA1483" w:rsidRDefault="00EA1483" w:rsidP="00EA1483">
      <w:r>
        <w:t xml:space="preserve">Moreover, </w:t>
      </w:r>
      <w:r w:rsidRPr="00CD7EAE">
        <w:rPr>
          <w:rStyle w:val="StyleUnderline"/>
        </w:rPr>
        <w:t>some of the law’s most important regulations were not promulgated until as recently as</w:t>
      </w:r>
      <w:r>
        <w:t xml:space="preserve"> the </w:t>
      </w:r>
      <w:r w:rsidRPr="00CD7EAE">
        <w:rPr>
          <w:rStyle w:val="StyleUnderline"/>
        </w:rPr>
        <w:t>Obama</w:t>
      </w:r>
      <w:r>
        <w:t xml:space="preserve"> Administration.</w:t>
      </w:r>
    </w:p>
    <w:p w14:paraId="14947591" w14:textId="77777777" w:rsidR="00EA1483" w:rsidRDefault="00EA1483" w:rsidP="00EA1483">
      <w:r>
        <w:t>One of the most important housing market discrimination studies conducted to date was Mortgage Lending in Boston: Interpreting HMDA Data, published in 1992 by the Federal Reserve Bank of Boston. That research found that, after controlling for “financial, employment and neighborhood characteristics,” borrowers of color were 60 percent more likely to be denied a loan than similarly situated Whites.</w:t>
      </w:r>
    </w:p>
    <w:p w14:paraId="1E6EF765" w14:textId="77777777" w:rsidR="00EA1483" w:rsidRDefault="00EA1483" w:rsidP="00EA1483">
      <w:r>
        <w:t>The study demonstrated the complexities of uncovering discrimination by highlighting that at an individual level, discrimination would have been nearly impossible to detect since lenders rejected only borrowers who had defects with their applications. Discrimination was only able to be determined when the files of Black and Latino applicants who were rejected, were compared to non-Hispanic Whites applicants, with similarly flawed applications, who were accepted.</w:t>
      </w:r>
    </w:p>
    <w:p w14:paraId="2215AE9E" w14:textId="77777777" w:rsidR="00EA1483" w:rsidRDefault="00EA1483" w:rsidP="00EA1483">
      <w:r>
        <w:t>The study found that 80 percent of all mortgage applications, Black, Latino and White, had some form of application deficiency, such as lower credit scores or high debt-to-income ratios. Lenders worked with White borrowers to improve the quality of their applications but rejected Black and Latino applicants who had similar application deficiencies.</w:t>
      </w:r>
    </w:p>
    <w:p w14:paraId="34D89D78" w14:textId="77777777" w:rsidR="00EA1483" w:rsidRDefault="00EA1483" w:rsidP="00EA1483">
      <w:r>
        <w:t>Disparate treatment in the housing sector also perpetuates discrimination. For example, the use by some lenders of underwriting criteria or tools that have a disproportionately harmful impact on people of color, but that are not required to achieve any legitimate business necessity, unnecessarily block people from opportunities they should be able to access.</w:t>
      </w:r>
    </w:p>
    <w:p w14:paraId="751DD5AA" w14:textId="77777777" w:rsidR="00EA1483" w:rsidRDefault="00EA1483" w:rsidP="00EA1483">
      <w:r>
        <w:t>Unreasonably high credit score and/or downpayment requirements are examples of these types of biased standards. Establishing unreasonable financial hurtles for loan applicants singles out, disproportionately, people of color, whose lower wealth status is directly attributable to a history of discrimination.</w:t>
      </w:r>
    </w:p>
    <w:p w14:paraId="149AC921" w14:textId="77777777" w:rsidR="00EA1483" w:rsidRDefault="00EA1483" w:rsidP="00EA1483">
      <w:r>
        <w:t>The disproportionate peddling of irresponsible and high-risk loans to borrowers of color, relative to non-Hispanic White applicants, is another widespread form of mortgage lending discrimination.</w:t>
      </w:r>
    </w:p>
    <w:p w14:paraId="1122BFE6" w14:textId="77777777" w:rsidR="00EA1483" w:rsidRDefault="00EA1483" w:rsidP="00EA1483">
      <w:r>
        <w:t>In the years leading up to the 2007-2009 foreclosure crisis, Black and Latino households that qualified for affordable and sustainable conventional loans were, nevertheless, steered into reckless subprime loans that were actually designed to fail.</w:t>
      </w:r>
    </w:p>
    <w:p w14:paraId="7D2883E9" w14:textId="77777777" w:rsidR="00EA1483" w:rsidRDefault="00EA1483" w:rsidP="00EA1483">
      <w:r>
        <w:t>Access to global capital markets, sophisticated financial products and other financial innovations allowed lenders to rake in huge profits on loans that were designed to trigger unaffordable mortgage payments for borrowers two-to-three years after the loan originations.</w:t>
      </w:r>
    </w:p>
    <w:p w14:paraId="16598C0A" w14:textId="77777777" w:rsidR="00EA1483" w:rsidRDefault="00EA1483" w:rsidP="00EA1483">
      <w:r>
        <w:t>When the housing market imploded, Black and Latino borrowers suffered the most.</w:t>
      </w:r>
    </w:p>
    <w:p w14:paraId="045E21FF" w14:textId="77777777" w:rsidR="00EA1483" w:rsidRDefault="00EA1483" w:rsidP="00EA1483">
      <w:r w:rsidRPr="00CD7EAE">
        <w:rPr>
          <w:rStyle w:val="StyleUnderline"/>
        </w:rPr>
        <w:t xml:space="preserve">Federal regulators were </w:t>
      </w:r>
      <w:r w:rsidRPr="00CD7EAE">
        <w:rPr>
          <w:rStyle w:val="Emphasis"/>
        </w:rPr>
        <w:t>fully aware</w:t>
      </w:r>
      <w:r w:rsidRPr="00CD7EAE">
        <w:rPr>
          <w:rStyle w:val="StyleUnderline"/>
        </w:rPr>
        <w:t xml:space="preserve"> of the dangers of predatory subprime lending </w:t>
      </w:r>
      <w:r w:rsidRPr="00CD7EAE">
        <w:rPr>
          <w:rStyle w:val="Emphasis"/>
        </w:rPr>
        <w:t>but refused to act</w:t>
      </w:r>
      <w:r>
        <w:t>. The State of North Carolina, as far back as 1999, passed a law to prohibit those mortgage products due to their obvious financially exploitative nature and the targeting of them, by lenders, to people of color. Other localities followed North Carolina's lead but for a variety of reasons, individual state laws or local ordinances were inadequate to meet the challenges of the exploding growth of predatory subprime lending.</w:t>
      </w:r>
    </w:p>
    <w:p w14:paraId="2A4AD641" w14:textId="77777777" w:rsidR="00EA1483" w:rsidRDefault="00EA1483" w:rsidP="00EA1483">
      <w:r>
        <w:t>Homeownership is the single most important asset for the typical American household.</w:t>
      </w:r>
    </w:p>
    <w:p w14:paraId="140A524F" w14:textId="77777777" w:rsidR="00EA1483" w:rsidRDefault="00EA1483" w:rsidP="00EA1483">
      <w:r>
        <w:t>Denial of access to homeownership contributes to vast differences in median household wealth between non-Hispanic Whites and people of color. The median non-Hispanic White household holds 13 times the wealth of the median Black household.</w:t>
      </w:r>
    </w:p>
    <w:p w14:paraId="6B045A3E" w14:textId="77777777" w:rsidR="00EA1483" w:rsidRDefault="00EA1483" w:rsidP="00EA1483">
      <w:r>
        <w:t>In many cities with disproportionately large Black populations and undergoing impressive economic growth, the wealth gap is even greater. According to the Urban Institute, the median non-Hispanic White household in Washington, DC has 80 times the wealth of the median Black household.</w:t>
      </w:r>
    </w:p>
    <w:p w14:paraId="2106E98C" w14:textId="77777777" w:rsidR="00EA1483" w:rsidRDefault="00EA1483" w:rsidP="00EA1483">
      <w:r>
        <w:t xml:space="preserve">Effective solutions to mortgage lending discrimination are not beyond our ability to design and implement. Many strategies and initiatives to redress housing discrimination are discussed in The Fight for Fair Housing. </w:t>
      </w:r>
    </w:p>
    <w:p w14:paraId="213A5E6D" w14:textId="77777777" w:rsidR="00EA1483" w:rsidRDefault="00EA1483" w:rsidP="00EA1483">
      <w:r>
        <w:t>Moreover, a fair lending forum hosted by NFHA just last week, to discuss and develop solutions to address the nation’s access to credit challenges, was sponsored by many of the country’s most prestigious lenders and insurance companies, including CitiBank, Nationwide, JP Morgan, State Farm, and Quicken. And many executives other companies, such as Core Logic, Trulia, Moody’s, and Genworth, actively participated as panel or keynote speakers.</w:t>
      </w:r>
    </w:p>
    <w:p w14:paraId="574548C6" w14:textId="77777777" w:rsidR="00EA1483" w:rsidRDefault="00EA1483" w:rsidP="00EA1483">
      <w:r>
        <w:t xml:space="preserve">Yet </w:t>
      </w:r>
      <w:r w:rsidRPr="00994F61">
        <w:rPr>
          <w:rStyle w:val="StyleUnderline"/>
        </w:rPr>
        <w:t>while workable solutions and strong industry support are crucial</w:t>
      </w:r>
      <w:r>
        <w:t xml:space="preserve"> to cure housing bias, </w:t>
      </w:r>
      <w:r w:rsidRPr="00994F61">
        <w:rPr>
          <w:rStyle w:val="Emphasis"/>
        </w:rPr>
        <w:t>success</w:t>
      </w:r>
      <w:r w:rsidRPr="00994F61">
        <w:rPr>
          <w:rStyle w:val="StyleUnderline"/>
        </w:rPr>
        <w:t xml:space="preserve"> at ending </w:t>
      </w:r>
      <w:r w:rsidRPr="00994F61">
        <w:rPr>
          <w:rStyle w:val="Emphasis"/>
        </w:rPr>
        <w:t>housing discrimination</w:t>
      </w:r>
      <w:r w:rsidRPr="00994F61">
        <w:rPr>
          <w:rStyle w:val="StyleUnderline"/>
        </w:rPr>
        <w:t xml:space="preserve"> will </w:t>
      </w:r>
      <w:r w:rsidRPr="00994F61">
        <w:rPr>
          <w:rStyle w:val="Emphasis"/>
        </w:rPr>
        <w:t>ultimately be determined</w:t>
      </w:r>
      <w:r w:rsidRPr="00994F61">
        <w:rPr>
          <w:rStyle w:val="StyleUnderline"/>
        </w:rPr>
        <w:t xml:space="preserve"> by the </w:t>
      </w:r>
      <w:r w:rsidRPr="00994F61">
        <w:rPr>
          <w:rStyle w:val="Emphasis"/>
        </w:rPr>
        <w:t>effectiveness of the federal government’s anti-discrimination regulatory infrastructure</w:t>
      </w:r>
      <w:r>
        <w:t xml:space="preserve"> </w:t>
      </w:r>
      <w:r w:rsidRPr="00994F61">
        <w:rPr>
          <w:rStyle w:val="StyleUnderline"/>
        </w:rPr>
        <w:t xml:space="preserve">and </w:t>
      </w:r>
      <w:r w:rsidRPr="00994F61">
        <w:rPr>
          <w:rStyle w:val="Emphasis"/>
        </w:rPr>
        <w:t>commitment to succeed</w:t>
      </w:r>
      <w:r>
        <w:t>.</w:t>
      </w:r>
    </w:p>
    <w:p w14:paraId="1805B138" w14:textId="77777777" w:rsidR="00EA1483" w:rsidRDefault="00EA1483" w:rsidP="00EA1483">
      <w:r w:rsidRPr="00994F61">
        <w:rPr>
          <w:rStyle w:val="Emphasis"/>
        </w:rPr>
        <w:t>Unfortunately</w:t>
      </w:r>
      <w:r>
        <w:t xml:space="preserve">, </w:t>
      </w:r>
      <w:r w:rsidRPr="00994F61">
        <w:rPr>
          <w:rStyle w:val="StyleUnderline"/>
        </w:rPr>
        <w:t xml:space="preserve">on the issue of equal housing access, </w:t>
      </w:r>
      <w:r w:rsidRPr="00994F61">
        <w:rPr>
          <w:rStyle w:val="Emphasis"/>
        </w:rPr>
        <w:t>federal agencies</w:t>
      </w:r>
      <w:r w:rsidRPr="00994F61">
        <w:rPr>
          <w:rStyle w:val="StyleUnderline"/>
        </w:rPr>
        <w:t xml:space="preserve"> seem either </w:t>
      </w:r>
      <w:r w:rsidRPr="00994F61">
        <w:rPr>
          <w:rStyle w:val="Emphasis"/>
        </w:rPr>
        <w:t>intransigent</w:t>
      </w:r>
      <w:r w:rsidRPr="00994F61">
        <w:rPr>
          <w:rStyle w:val="StyleUnderline"/>
        </w:rPr>
        <w:t xml:space="preserve"> or </w:t>
      </w:r>
      <w:r w:rsidRPr="00994F61">
        <w:rPr>
          <w:rStyle w:val="Emphasis"/>
        </w:rPr>
        <w:t>regressing</w:t>
      </w:r>
      <w:r>
        <w:t>.</w:t>
      </w:r>
    </w:p>
    <w:p w14:paraId="2D6C6A4A" w14:textId="77777777" w:rsidR="00EA1483" w:rsidRDefault="00EA1483" w:rsidP="00EA1483">
      <w:r>
        <w:t>Today, for example, the Federal Housing Finance Agency continues to allow Fannie Mae and Freddie Mac, the two large mortgage finance giants, to use outdated credit scores to assess the credit worthiness of mortgage applicants although more sophisticated credit risk assessment models exist that could potentially expand homeownership for people of color in a safe, sound and responsible manner.</w:t>
      </w:r>
    </w:p>
    <w:p w14:paraId="33367485" w14:textId="77777777" w:rsidR="00EA1483" w:rsidRDefault="00EA1483" w:rsidP="00EA1483">
      <w:r>
        <w:t xml:space="preserve">Further, </w:t>
      </w:r>
      <w:r w:rsidRPr="00994F61">
        <w:rPr>
          <w:rStyle w:val="StyleUnderline"/>
        </w:rPr>
        <w:t>based on “</w:t>
      </w:r>
      <w:r w:rsidRPr="00994F61">
        <w:rPr>
          <w:rStyle w:val="Emphasis"/>
        </w:rPr>
        <w:t>detailed</w:t>
      </w:r>
      <w:r>
        <w:t xml:space="preserve"> in </w:t>
      </w:r>
      <w:r w:rsidRPr="00994F61">
        <w:rPr>
          <w:rStyle w:val="Emphasis"/>
        </w:rPr>
        <w:t>interviews</w:t>
      </w:r>
      <w:r>
        <w:t xml:space="preserve"> </w:t>
      </w:r>
      <w:r w:rsidRPr="00994F61">
        <w:rPr>
          <w:rStyle w:val="StyleUnderline"/>
        </w:rPr>
        <w:t xml:space="preserve">with 20 current and former Department of Housing and Urban Development </w:t>
      </w:r>
      <w:r w:rsidRPr="00994F61">
        <w:rPr>
          <w:rStyle w:val="Emphasis"/>
        </w:rPr>
        <w:t>officials</w:t>
      </w:r>
      <w:r>
        <w:t xml:space="preserve"> </w:t>
      </w:r>
      <w:r w:rsidRPr="00994F61">
        <w:rPr>
          <w:rStyle w:val="StyleUnderline"/>
        </w:rPr>
        <w:t>and</w:t>
      </w:r>
      <w:r>
        <w:t xml:space="preserve"> in </w:t>
      </w:r>
      <w:r w:rsidRPr="00994F61">
        <w:rPr>
          <w:rStyle w:val="Emphasis"/>
        </w:rPr>
        <w:t>internal agency emails</w:t>
      </w:r>
      <w:r>
        <w:t xml:space="preserve">, “ the Department of </w:t>
      </w:r>
      <w:r w:rsidRPr="00994F61">
        <w:rPr>
          <w:rStyle w:val="Emphasis"/>
        </w:rPr>
        <w:t>H</w:t>
      </w:r>
      <w:r>
        <w:t xml:space="preserve">ousing and </w:t>
      </w:r>
      <w:r w:rsidRPr="00994F61">
        <w:rPr>
          <w:rStyle w:val="Emphasis"/>
        </w:rPr>
        <w:t>U</w:t>
      </w:r>
      <w:r>
        <w:t xml:space="preserve">rban </w:t>
      </w:r>
      <w:r w:rsidRPr="00994F61">
        <w:rPr>
          <w:rStyle w:val="Emphasis"/>
        </w:rPr>
        <w:t>D</w:t>
      </w:r>
      <w:r>
        <w:t xml:space="preserve">evelopment </w:t>
      </w:r>
      <w:r w:rsidRPr="00994F61">
        <w:rPr>
          <w:rStyle w:val="StyleUnderline"/>
        </w:rPr>
        <w:t xml:space="preserve">is considering </w:t>
      </w:r>
      <w:r w:rsidRPr="00994F61">
        <w:rPr>
          <w:rStyle w:val="Emphasis"/>
        </w:rPr>
        <w:t>rolling back enforcement</w:t>
      </w:r>
      <w:r>
        <w:t xml:space="preserve"> </w:t>
      </w:r>
      <w:r w:rsidRPr="00994F61">
        <w:rPr>
          <w:rStyle w:val="StyleUnderline"/>
        </w:rPr>
        <w:t xml:space="preserve">of </w:t>
      </w:r>
      <w:r w:rsidRPr="00994F61">
        <w:rPr>
          <w:rStyle w:val="Emphasis"/>
        </w:rPr>
        <w:t>various fair housing activities</w:t>
      </w:r>
      <w:r>
        <w:t xml:space="preserve"> </w:t>
      </w:r>
      <w:r w:rsidRPr="00994F61">
        <w:rPr>
          <w:rStyle w:val="StyleUnderline"/>
        </w:rPr>
        <w:t xml:space="preserve">on the justification they are </w:t>
      </w:r>
      <w:r w:rsidRPr="00994F61">
        <w:rPr>
          <w:rStyle w:val="Emphasis"/>
        </w:rPr>
        <w:t>no longer needed</w:t>
      </w:r>
      <w:r w:rsidRPr="00994F61">
        <w:rPr>
          <w:rStyle w:val="StyleUnderline"/>
        </w:rPr>
        <w:t xml:space="preserve">, </w:t>
      </w:r>
      <w:r w:rsidRPr="00994F61">
        <w:rPr>
          <w:rStyle w:val="Emphasis"/>
        </w:rPr>
        <w:t>in spite of the glaring evidence</w:t>
      </w:r>
      <w:r w:rsidRPr="00994F61">
        <w:rPr>
          <w:rStyle w:val="StyleUnderline"/>
        </w:rPr>
        <w:t xml:space="preserve"> to the contrary</w:t>
      </w:r>
      <w:r>
        <w:t>.</w:t>
      </w:r>
    </w:p>
    <w:p w14:paraId="4B20F1C6" w14:textId="77777777" w:rsidR="00EA1483" w:rsidRDefault="00EA1483" w:rsidP="00EA1483">
      <w:r w:rsidRPr="00994F61">
        <w:rPr>
          <w:rStyle w:val="StyleUnderline"/>
        </w:rPr>
        <w:t>That action corresponds with other reports that HUD Secretary</w:t>
      </w:r>
      <w:r>
        <w:t xml:space="preserve"> Ben </w:t>
      </w:r>
      <w:r w:rsidRPr="00994F61">
        <w:rPr>
          <w:rStyle w:val="StyleUnderline"/>
        </w:rPr>
        <w:t>Carson has decided to remove from the agency’s mission statement, key fair housing terminology</w:t>
      </w:r>
      <w:r>
        <w:t xml:space="preserve"> that speaks to the principles upon which the agency was founded </w:t>
      </w:r>
      <w:r w:rsidRPr="00994F61">
        <w:rPr>
          <w:rStyle w:val="StyleUnderline"/>
        </w:rPr>
        <w:t>such as “inclusive” and “free from discrimination</w:t>
      </w:r>
      <w:r>
        <w:t>.”</w:t>
      </w:r>
    </w:p>
    <w:p w14:paraId="49E82281" w14:textId="77777777" w:rsidR="00EA1483" w:rsidRDefault="00EA1483" w:rsidP="00EA1483">
      <w:r w:rsidRPr="00994F61">
        <w:rPr>
          <w:rStyle w:val="Emphasis"/>
        </w:rPr>
        <w:t>Purging housing discrimination</w:t>
      </w:r>
      <w:r w:rsidRPr="00994F61">
        <w:t xml:space="preserve"> </w:t>
      </w:r>
      <w:r w:rsidRPr="00994F61">
        <w:rPr>
          <w:rStyle w:val="StyleUnderline"/>
        </w:rPr>
        <w:t xml:space="preserve">demands a </w:t>
      </w:r>
      <w:r w:rsidRPr="00994F61">
        <w:rPr>
          <w:rStyle w:val="Emphasis"/>
        </w:rPr>
        <w:t>substantial increase</w:t>
      </w:r>
      <w:r w:rsidRPr="00994F61">
        <w:rPr>
          <w:rStyle w:val="StyleUnderline"/>
        </w:rPr>
        <w:t xml:space="preserve"> in activities to </w:t>
      </w:r>
      <w:r w:rsidRPr="00994F61">
        <w:rPr>
          <w:rStyle w:val="Emphasis"/>
        </w:rPr>
        <w:t>detect</w:t>
      </w:r>
      <w:r w:rsidRPr="00994F61">
        <w:rPr>
          <w:rStyle w:val="StyleUnderline"/>
        </w:rPr>
        <w:t xml:space="preserve"> and </w:t>
      </w:r>
      <w:r w:rsidRPr="00994F61">
        <w:rPr>
          <w:rStyle w:val="Emphasis"/>
        </w:rPr>
        <w:t>prosecute</w:t>
      </w:r>
      <w:r w:rsidRPr="00994F61">
        <w:t xml:space="preserve"> </w:t>
      </w:r>
      <w:r w:rsidRPr="00994F61">
        <w:rPr>
          <w:rStyle w:val="StyleUnderline"/>
        </w:rPr>
        <w:t>housing market discrimination</w:t>
      </w:r>
      <w:r w:rsidRPr="00994F61">
        <w:t xml:space="preserve">; </w:t>
      </w:r>
      <w:r w:rsidRPr="00994F61">
        <w:rPr>
          <w:rStyle w:val="Emphasis"/>
        </w:rPr>
        <w:t>further eroding</w:t>
      </w:r>
      <w:r w:rsidRPr="00994F61">
        <w:t xml:space="preserve"> </w:t>
      </w:r>
      <w:r w:rsidRPr="00994F61">
        <w:rPr>
          <w:rStyle w:val="StyleUnderline"/>
        </w:rPr>
        <w:t xml:space="preserve">of existing, </w:t>
      </w:r>
      <w:r w:rsidRPr="00994F61">
        <w:rPr>
          <w:rStyle w:val="Emphasis"/>
        </w:rPr>
        <w:t>already inadequate enforcement</w:t>
      </w:r>
      <w:r w:rsidRPr="00994F61">
        <w:t xml:space="preserve"> </w:t>
      </w:r>
      <w:r w:rsidRPr="00994F61">
        <w:rPr>
          <w:rStyle w:val="StyleUnderline"/>
        </w:rPr>
        <w:t xml:space="preserve">will simply </w:t>
      </w:r>
      <w:r w:rsidRPr="00994F61">
        <w:rPr>
          <w:rStyle w:val="Emphasis"/>
        </w:rPr>
        <w:t>further roll back the clock on progress</w:t>
      </w:r>
      <w:r>
        <w:t>.</w:t>
      </w:r>
    </w:p>
    <w:p w14:paraId="69808614" w14:textId="77777777" w:rsidR="00EA1483" w:rsidRDefault="00EA1483" w:rsidP="00EA1483"/>
    <w:p w14:paraId="02A49798" w14:textId="77777777" w:rsidR="00EA1483" w:rsidRDefault="00EA1483" w:rsidP="00EA1483">
      <w:pPr>
        <w:pStyle w:val="Heading4"/>
        <w:numPr>
          <w:ilvl w:val="0"/>
          <w:numId w:val="2"/>
        </w:numPr>
      </w:pPr>
      <w:r>
        <w:t>Cuts to the social safety net make their impacts inevitable --- regulations can’t solve</w:t>
      </w:r>
    </w:p>
    <w:p w14:paraId="7F584C06" w14:textId="77777777" w:rsidR="00EA1483" w:rsidRDefault="00EA1483" w:rsidP="00EA1483">
      <w:r w:rsidRPr="003B4C77">
        <w:rPr>
          <w:rStyle w:val="Style13ptBold"/>
        </w:rPr>
        <w:t>Gordon 14</w:t>
      </w:r>
      <w:r>
        <w:t xml:space="preserve"> –  </w:t>
      </w:r>
      <w:r w:rsidRPr="003B4C77">
        <w:t>professor of history at the University of Iowa. He writes widely on the history of American public policy and is the author, most recently, of Growing Apart: A Political History of American Inequality</w:t>
      </w:r>
    </w:p>
    <w:p w14:paraId="79699005" w14:textId="77777777" w:rsidR="00EA1483" w:rsidRPr="003B4C77" w:rsidRDefault="00EA1483" w:rsidP="00EA1483">
      <w:r>
        <w:t>(Colin, 4/3. “</w:t>
      </w:r>
      <w:r w:rsidRPr="003B4C77">
        <w:t>A Tattered Safety Net: Social Policy and American Inequality</w:t>
      </w:r>
      <w:r>
        <w:t xml:space="preserve">.” </w:t>
      </w:r>
      <w:r w:rsidRPr="003B4C77">
        <w:t>https://www.dissentmagazine.org/online_articles/a-tattered-safety-net-social-policy-and-american-inequality</w:t>
      </w:r>
      <w:r>
        <w:t>)</w:t>
      </w:r>
    </w:p>
    <w:p w14:paraId="61C6FABD" w14:textId="77777777" w:rsidR="00EA1483" w:rsidRDefault="00EA1483" w:rsidP="00EA1483">
      <w:r>
        <w:t>American Social Policy and American Inequality</w:t>
      </w:r>
    </w:p>
    <w:p w14:paraId="298E064B" w14:textId="77777777" w:rsidR="00EA1483" w:rsidRPr="003B4C77" w:rsidRDefault="00EA1483" w:rsidP="00EA1483">
      <w:pPr>
        <w:rPr>
          <w:sz w:val="16"/>
        </w:rPr>
      </w:pPr>
      <w:r w:rsidRPr="003B4C77">
        <w:rPr>
          <w:sz w:val="16"/>
        </w:rPr>
        <w:t xml:space="preserve">Social policy exists to cushion the impact of the market—including the inequality that follows from disparate patterns of education, employment, and opportunity. It aims to secure the incomes of workers, and to bolster the incomes of those who cannot (or cannot be expected to) work. On this score, </w:t>
      </w:r>
      <w:r w:rsidRPr="003B4C77">
        <w:rPr>
          <w:rStyle w:val="StyleUnderline"/>
        </w:rPr>
        <w:t>the United States has sustained a very different boundary between the market and the policies that mop up after market failures</w:t>
      </w:r>
      <w:r w:rsidRPr="003B4C77">
        <w:rPr>
          <w:sz w:val="16"/>
        </w:rPr>
        <w:t xml:space="preserve"> than most of its peers. Many basic benefits, as we have seen in the case of health care, are more private than public. And American policies, following the expectation that security would and should flow from employment, are less generous across the board. </w:t>
      </w:r>
    </w:p>
    <w:p w14:paraId="489438B9" w14:textId="77777777" w:rsidR="00EA1483" w:rsidRPr="003B4C77" w:rsidRDefault="00EA1483" w:rsidP="00EA1483">
      <w:pPr>
        <w:rPr>
          <w:sz w:val="16"/>
        </w:rPr>
      </w:pPr>
      <w:r w:rsidRPr="003B4C77">
        <w:rPr>
          <w:rStyle w:val="StyleUnderline"/>
        </w:rPr>
        <w:t>Even public programs increasingly favor workers over nonworkers</w:t>
      </w:r>
      <w:r w:rsidRPr="003B4C77">
        <w:rPr>
          <w:sz w:val="16"/>
        </w:rPr>
        <w:t xml:space="preserve">—a pattern evident in sustained support for payroll-based benefits and the Earned Income Tax Credit, alongside declining support for AFDC and TANF—in an era in which work itself is increasingly scarce, unpredictable, contingent, or temporary. Weak social policy is accompanied by weak labor market policies, and neither impose much of an obligation on private employers. American social policy has few universal programs, preferring to fragment coverage and eligibility by need, contribution, age, family status, and geography. All of this is particularly true of </w:t>
      </w:r>
      <w:r w:rsidRPr="003B4C77">
        <w:rPr>
          <w:rStyle w:val="StyleUnderline"/>
        </w:rPr>
        <w:t>the last generation of social policy which, pivoting on the repeal of AFDC in 1996, has seen the United States cut social protections more fiercely and more deeply than most of its peers</w:t>
      </w:r>
      <w:r w:rsidRPr="003B4C77">
        <w:rPr>
          <w:sz w:val="16"/>
        </w:rPr>
        <w:t>.</w:t>
      </w:r>
    </w:p>
    <w:p w14:paraId="7950E400" w14:textId="77777777" w:rsidR="00EA1483" w:rsidRPr="003B4C77" w:rsidRDefault="00EA1483" w:rsidP="00EA1483">
      <w:pPr>
        <w:rPr>
          <w:sz w:val="15"/>
        </w:rPr>
      </w:pPr>
      <w:r w:rsidRPr="003B4C77">
        <w:rPr>
          <w:sz w:val="15"/>
        </w:rPr>
        <w:t>These cuts would be less dispiriting if there were any doubt about the impact of social policy on inequality. But the historical record shows that the most ambitious social programs have made a real difference. We know for example that the policies installed during the “war on poverty” in the 1960s yielded a substantial reduction in poverty—bringing the national rate from about 25 percent to about 15 percent. And this occurred across an era in which the forces driving wage and income inequality (the decline of labor, slipping labor standards, the corrosion of job-based security) , and hence the task of reducing poverty, grew steadily. (For a summary graphical account of the war on poverty, see Demos’s Tracking Poverty Project.)</w:t>
      </w:r>
    </w:p>
    <w:p w14:paraId="2F47C930" w14:textId="77777777" w:rsidR="00EA1483" w:rsidRPr="003B4C77" w:rsidRDefault="00EA1483" w:rsidP="00EA1483">
      <w:pPr>
        <w:rPr>
          <w:sz w:val="15"/>
        </w:rPr>
      </w:pPr>
      <w:r w:rsidRPr="003B4C77">
        <w:rPr>
          <w:sz w:val="15"/>
        </w:rPr>
        <w:t xml:space="preserve">We know that the Social Security pension program has almost singlehandedly eradicated poverty among American seniors [see graphic below]. Before Social Security, almost 80 percent of American seniors lived in poverty. As Social Security contributions and payments became established early in the postwar era, poverty among seniors began to fall—and continued to do so under the Great Society, abetted by the passage of Medicare in 1965. Since the program’s growth slowed in the 1980s and 1990s, poverty among seniors has leveled out at about 10 percent. </w:t>
      </w:r>
    </w:p>
    <w:p w14:paraId="6FFE1392" w14:textId="77777777" w:rsidR="00EA1483" w:rsidRPr="003B4C77" w:rsidRDefault="00EA1483" w:rsidP="00EA1483">
      <w:pPr>
        <w:rPr>
          <w:sz w:val="15"/>
        </w:rPr>
      </w:pPr>
      <w:r w:rsidRPr="003B4C77">
        <w:rPr>
          <w:sz w:val="15"/>
        </w:rPr>
        <w:t>We know, too, that social programs made a big difference during our recent recession. Programs such as unemployment insurance, the earned income tax credit, and food stamps kept about 41 million Americans out of poverty in 2012. The poverty rate (for all ages) in 2012 was about 16 percent; without these programs, it would have been closer to 30 percent.</w:t>
      </w:r>
    </w:p>
    <w:p w14:paraId="0141BFC7" w14:textId="77777777" w:rsidR="00EA1483" w:rsidRPr="003B4C77" w:rsidRDefault="00EA1483" w:rsidP="00EA1483">
      <w:pPr>
        <w:rPr>
          <w:sz w:val="15"/>
        </w:rPr>
      </w:pPr>
      <w:r w:rsidRPr="003B4C77">
        <w:rPr>
          <w:sz w:val="15"/>
        </w:rPr>
        <w:t>These successes should not mask, however, the stark (and widening) gaps in American social provision. Our health care system leaves tens of millions uninsured—while spending more and accomplishing less (in terms of basic health outcomes) than those of our peers. We trail the world (and not just our OECD peers) in the provision of basic family or sick leave. And our public education is compromised by deep local disparities in funding for K-12 schools, not to mention a full retreat from low-cost access to postsecondary education or training.</w:t>
      </w:r>
    </w:p>
    <w:p w14:paraId="5266F2F5" w14:textId="77777777" w:rsidR="00EA1483" w:rsidRPr="003B4C77" w:rsidRDefault="00EA1483" w:rsidP="00EA1483">
      <w:pPr>
        <w:rPr>
          <w:sz w:val="16"/>
        </w:rPr>
      </w:pPr>
      <w:r w:rsidRPr="003B4C77">
        <w:rPr>
          <w:rStyle w:val="StyleUnderline"/>
        </w:rPr>
        <w:t xml:space="preserve">Cuts to social programs have </w:t>
      </w:r>
      <w:r w:rsidRPr="003B4C77">
        <w:rPr>
          <w:sz w:val="16"/>
        </w:rPr>
        <w:t xml:space="preserve">only </w:t>
      </w:r>
      <w:r w:rsidRPr="003B4C77">
        <w:rPr>
          <w:rStyle w:val="StyleUnderline"/>
        </w:rPr>
        <w:t>widened the gap between poor Americans and everyone else</w:t>
      </w:r>
      <w:r w:rsidRPr="003B4C77">
        <w:rPr>
          <w:sz w:val="16"/>
        </w:rPr>
        <w:t>—especially the retreat from AFDC since 1996. By any measure, the TANF program is a weak substitute for the program it displaced. By the mid to late 1970s, AFDC reached about a third of all poor families, and over 80 percent of poor families with children. With the implementation of TANF, this coverage shrank almost immediately (1996-1997) to about half of all poor families and about two-thirds of those with children. By 2010-2011, only 20 percent of all poor families, and just over 27 percent for those with children, were receiving TANF assistance. Between 1992 and 2010 alone, one million more American children slipped below the poverty line. The share of Americans living in severe poverty (below 50 percent of the poverty line) has almost doubled since 1972.</w:t>
      </w:r>
    </w:p>
    <w:p w14:paraId="52838DA6" w14:textId="77777777" w:rsidR="00EA1483" w:rsidRPr="003B4C77" w:rsidRDefault="00EA1483" w:rsidP="00EA1483">
      <w:pPr>
        <w:rPr>
          <w:sz w:val="16"/>
        </w:rPr>
      </w:pPr>
      <w:r w:rsidRPr="003B4C77">
        <w:rPr>
          <w:sz w:val="16"/>
        </w:rPr>
        <w:t xml:space="preserve">Many of the </w:t>
      </w:r>
      <w:r w:rsidRPr="003B4C77">
        <w:rPr>
          <w:rStyle w:val="StyleUnderline"/>
        </w:rPr>
        <w:t>programs that remain are poorly targeted, creating eligibility traps and gaps for those that might benefit</w:t>
      </w:r>
      <w:r w:rsidRPr="003B4C77">
        <w:rPr>
          <w:sz w:val="16"/>
        </w:rPr>
        <w:t xml:space="preserve"> from them. As a rule, </w:t>
      </w:r>
      <w:r w:rsidRPr="003B4C77">
        <w:rPr>
          <w:rStyle w:val="StyleUnderline"/>
        </w:rPr>
        <w:t>social insurance programs (like Social Security pensions) are generous but poorly targeted</w:t>
      </w:r>
      <w:r w:rsidRPr="003B4C77">
        <w:rPr>
          <w:sz w:val="16"/>
        </w:rPr>
        <w:t xml:space="preserve"> [see graphic below], </w:t>
      </w:r>
      <w:r w:rsidRPr="003B4C77">
        <w:rPr>
          <w:rStyle w:val="StyleUnderline"/>
        </w:rPr>
        <w:t>while means-tested programs are well-targeted but meager.</w:t>
      </w:r>
      <w:r w:rsidRPr="003B4C77">
        <w:rPr>
          <w:sz w:val="16"/>
        </w:rPr>
        <w:t xml:space="preserve"> As a result, American social policy closes most of the poverty gap for elderly families and individuals, for whom social security benefits flow to rich and poor alike. But it accomplishes progressively less for single-parent, two-parent, and childless families—for whom means-tested benefits are both less generous and less universal. The gap is especially acute for non-elderly childless families who—regardless of their income—rarely meet the eligibility threshold for public assistance.</w:t>
      </w:r>
    </w:p>
    <w:p w14:paraId="1BDE0D25" w14:textId="77777777" w:rsidR="00EA1483" w:rsidRPr="003B4C77" w:rsidRDefault="00EA1483" w:rsidP="00EA1483">
      <w:pPr>
        <w:rPr>
          <w:sz w:val="16"/>
        </w:rPr>
      </w:pPr>
      <w:r w:rsidRPr="003B4C77">
        <w:rPr>
          <w:rStyle w:val="StyleUnderline"/>
        </w:rPr>
        <w:t>The dismantling of the safety net comes just as the economic risks faced by American families have grown steeper and starker. Wage stagnation, the loss of work-based benefits, employment insecurity, the rising costs of education and health care, and,</w:t>
      </w:r>
      <w:r w:rsidRPr="003B4C77">
        <w:rPr>
          <w:sz w:val="16"/>
        </w:rPr>
        <w:t xml:space="preserve"> more recently</w:t>
      </w:r>
      <w:r w:rsidRPr="003B4C77">
        <w:rPr>
          <w:rStyle w:val="StyleUnderline"/>
        </w:rPr>
        <w:t>, a dramatic dip in housing wealth have combined to make economic mobility more elusive, income more volatile, and economic catastrophe</w:t>
      </w:r>
      <w:r w:rsidRPr="003B4C77">
        <w:rPr>
          <w:sz w:val="16"/>
        </w:rPr>
        <w:t xml:space="preserve"> (for example, bankruptcy) </w:t>
      </w:r>
      <w:r w:rsidRPr="003B4C77">
        <w:rPr>
          <w:rStyle w:val="StyleUnderline"/>
        </w:rPr>
        <w:t>more likely. Not only has the American welfare state failed to face up, or adapt, to these new realities, it has retreated from them and</w:t>
      </w:r>
      <w:r w:rsidRPr="003B4C77">
        <w:rPr>
          <w:sz w:val="16"/>
        </w:rPr>
        <w:t>—in the bargain—</w:t>
      </w:r>
      <w:r w:rsidRPr="003B4C77">
        <w:rPr>
          <w:rStyle w:val="StyleUnderline"/>
        </w:rPr>
        <w:t>made things even worse</w:t>
      </w:r>
      <w:r w:rsidRPr="003B4C77">
        <w:rPr>
          <w:sz w:val="16"/>
        </w:rPr>
        <w:t>.</w:t>
      </w:r>
    </w:p>
    <w:p w14:paraId="30AB173D" w14:textId="77777777" w:rsidR="00EA1483" w:rsidRDefault="00EA1483" w:rsidP="00EA1483"/>
    <w:p w14:paraId="2EA74DFC" w14:textId="77777777" w:rsidR="00EA1483" w:rsidRDefault="00EA1483" w:rsidP="00EA1483">
      <w:pPr>
        <w:pStyle w:val="Heading4"/>
      </w:pPr>
      <w:r>
        <w:t>3 – Employment discrimination declining</w:t>
      </w:r>
    </w:p>
    <w:p w14:paraId="636799AE" w14:textId="77777777" w:rsidR="00EA1483" w:rsidRPr="003711F6" w:rsidRDefault="00EA1483" w:rsidP="00EA1483">
      <w:r w:rsidRPr="003711F6">
        <w:rPr>
          <w:rStyle w:val="Style13ptBold"/>
        </w:rPr>
        <w:t>Healey 19</w:t>
      </w:r>
      <w:r>
        <w:t xml:space="preserve"> – Partner in Carmody Torrance Sandak &amp; Hennessey's litigation group and is Co-Chair of Women@Carmody</w:t>
      </w:r>
    </w:p>
    <w:p w14:paraId="187F9FF3" w14:textId="77777777" w:rsidR="00EA1483" w:rsidRDefault="00EA1483" w:rsidP="00EA1483">
      <w:r>
        <w:t xml:space="preserve">Holly Wheeler &amp; Sarah S. Healey, EEOC Releases Data Showing Decline in Discrimination Claims in 2018, 2019, </w:t>
      </w:r>
      <w:hyperlink r:id="rId41" w:history="1">
        <w:r w:rsidRPr="00B13F5C">
          <w:rPr>
            <w:rStyle w:val="Hyperlink"/>
          </w:rPr>
          <w:t>https://www.carmodyatwork.com/2019/04/eeoc-releases-data-showing-decline-in-discrimination-claims-in-2018/</w:t>
        </w:r>
      </w:hyperlink>
    </w:p>
    <w:p w14:paraId="7327EACA" w14:textId="77777777" w:rsidR="00EA1483" w:rsidRPr="003711F6" w:rsidRDefault="00EA1483" w:rsidP="00EA1483">
      <w:pPr>
        <w:rPr>
          <w:rStyle w:val="StyleUnderline"/>
        </w:rPr>
      </w:pPr>
    </w:p>
    <w:p w14:paraId="5D674C74" w14:textId="77777777" w:rsidR="00EA1483" w:rsidRDefault="00EA1483" w:rsidP="00EA1483">
      <w:r w:rsidRPr="003711F6">
        <w:rPr>
          <w:rStyle w:val="Emphasis"/>
        </w:rPr>
        <w:t>Employment discrimination</w:t>
      </w:r>
      <w:r w:rsidRPr="003711F6">
        <w:rPr>
          <w:rStyle w:val="StyleUnderline"/>
        </w:rPr>
        <w:t xml:space="preserve"> charges are at a </w:t>
      </w:r>
      <w:r w:rsidRPr="003711F6">
        <w:rPr>
          <w:rStyle w:val="Emphasis"/>
        </w:rPr>
        <w:t>twelve-year low</w:t>
      </w:r>
      <w:r>
        <w:t xml:space="preserve">, </w:t>
      </w:r>
      <w:r w:rsidRPr="003711F6">
        <w:rPr>
          <w:rStyle w:val="StyleUnderline"/>
        </w:rPr>
        <w:t xml:space="preserve">the U.S. Equal Employment Opportunity Commission (“EEOC”) reported </w:t>
      </w:r>
      <w:r w:rsidRPr="003711F6">
        <w:rPr>
          <w:rStyle w:val="Emphasis"/>
        </w:rPr>
        <w:t>last week</w:t>
      </w:r>
      <w:r w:rsidRPr="003711F6">
        <w:rPr>
          <w:rStyle w:val="StyleUnderline"/>
        </w:rPr>
        <w:t>. The EEOC released data for</w:t>
      </w:r>
      <w:r>
        <w:t xml:space="preserve"> charges of workplace discrimination in </w:t>
      </w:r>
      <w:r w:rsidRPr="003711F6">
        <w:rPr>
          <w:rStyle w:val="StyleUnderline"/>
        </w:rPr>
        <w:t>fiscal year 2018</w:t>
      </w:r>
      <w:r>
        <w:t>. However, the number of sexual harassment charges increased, likely due to the #MeToo movement which has focused on publicizing and eradicating sexual harassment in the workplace.</w:t>
      </w:r>
    </w:p>
    <w:p w14:paraId="5EECEEC2" w14:textId="77777777" w:rsidR="00EA1483" w:rsidRDefault="00EA1483" w:rsidP="00EA1483">
      <w:r w:rsidRPr="003711F6">
        <w:rPr>
          <w:rStyle w:val="Emphasis"/>
        </w:rPr>
        <w:t>The EEOC is the first stop</w:t>
      </w:r>
      <w:r w:rsidRPr="003711F6">
        <w:rPr>
          <w:rStyle w:val="StyleUnderline"/>
        </w:rPr>
        <w:t xml:space="preserve"> for an </w:t>
      </w:r>
      <w:r w:rsidRPr="003711F6">
        <w:rPr>
          <w:rStyle w:val="Emphasis"/>
        </w:rPr>
        <w:t>employee to bring a charge against an employer</w:t>
      </w:r>
      <w:r w:rsidRPr="003711F6">
        <w:rPr>
          <w:rStyle w:val="StyleUnderline"/>
        </w:rPr>
        <w:t xml:space="preserve"> raising employment discrimination, harassment or retaliation claims in </w:t>
      </w:r>
      <w:r w:rsidRPr="003711F6">
        <w:rPr>
          <w:rStyle w:val="Emphasis"/>
        </w:rPr>
        <w:t>violation of a variety of federal laws</w:t>
      </w:r>
      <w:r>
        <w:t>. In 2018, the EEOC took in 76,418 charges (8,000 less than 2017). Sexual harassment claims typically make up nearly one third of all sex discrimination charges with the EEOC. The recent data shows sexual harassment complaints have increased by 13.6 percent from last year, a likely effect of the #MeToo movement.</w:t>
      </w:r>
    </w:p>
    <w:p w14:paraId="4290628A" w14:textId="77777777" w:rsidR="00EA1483" w:rsidRDefault="00EA1483" w:rsidP="00EA1483">
      <w:r>
        <w:t>The Reasons</w:t>
      </w:r>
    </w:p>
    <w:p w14:paraId="38212EB6" w14:textId="77777777" w:rsidR="00EA1483" w:rsidRDefault="00EA1483" w:rsidP="00EA1483">
      <w:r>
        <w:t xml:space="preserve">As the unemployment rate is low and worker demand is up, there are fewer job rejections and employee terminations for employees to contest. </w:t>
      </w:r>
      <w:r w:rsidRPr="003711F6">
        <w:rPr>
          <w:rStyle w:val="StyleUnderline"/>
        </w:rPr>
        <w:t xml:space="preserve">Additionally, with the </w:t>
      </w:r>
      <w:r w:rsidRPr="003711F6">
        <w:rPr>
          <w:rStyle w:val="Emphasis"/>
        </w:rPr>
        <w:t>recent public outcry</w:t>
      </w:r>
      <w:r w:rsidRPr="003711F6">
        <w:rPr>
          <w:rStyle w:val="StyleUnderline"/>
        </w:rPr>
        <w:t xml:space="preserve"> against workplace discrimination, </w:t>
      </w:r>
      <w:r w:rsidRPr="003711F6">
        <w:rPr>
          <w:rStyle w:val="Emphasis"/>
        </w:rPr>
        <w:t>employers have taken steps</w:t>
      </w:r>
      <w:r>
        <w:t xml:space="preserve"> </w:t>
      </w:r>
      <w:r w:rsidRPr="003711F6">
        <w:rPr>
          <w:rStyle w:val="StyleUnderline"/>
        </w:rPr>
        <w:t xml:space="preserve">to educate its employees in awareness and </w:t>
      </w:r>
      <w:r w:rsidRPr="003711F6">
        <w:rPr>
          <w:rStyle w:val="Emphasis"/>
        </w:rPr>
        <w:t>prevention</w:t>
      </w:r>
      <w:r w:rsidRPr="003711F6">
        <w:rPr>
          <w:rStyle w:val="StyleUnderline"/>
        </w:rPr>
        <w:t xml:space="preserve"> of such activity. Employer education remains one of the most important aspects</w:t>
      </w:r>
      <w:r>
        <w:t xml:space="preserve"> of </w:t>
      </w:r>
      <w:r w:rsidRPr="003711F6">
        <w:rPr>
          <w:rStyle w:val="StyleUnderline"/>
        </w:rPr>
        <w:t>reducing and preventing workplace discrimination</w:t>
      </w:r>
      <w:r>
        <w:t>. Contact us to provide workplace discrimination prevention for your employees!</w:t>
      </w:r>
    </w:p>
    <w:p w14:paraId="6C09C924" w14:textId="77777777" w:rsidR="00EA1483" w:rsidRPr="003711F6" w:rsidRDefault="00EA1483" w:rsidP="00EA1483"/>
    <w:p w14:paraId="4E765FCA" w14:textId="77777777" w:rsidR="00EA1483" w:rsidRPr="003711F6" w:rsidRDefault="00EA1483" w:rsidP="00EA1483"/>
    <w:p w14:paraId="2E45B003" w14:textId="77777777" w:rsidR="00EA1483" w:rsidRDefault="00EA1483" w:rsidP="00EA1483">
      <w:pPr>
        <w:pStyle w:val="Heading3"/>
      </w:pPr>
      <w:r>
        <w:t>--AT: Sustainability=Extinction</w:t>
      </w:r>
    </w:p>
    <w:p w14:paraId="427E1E95" w14:textId="77777777" w:rsidR="00EA1483" w:rsidRPr="00AD7BC6" w:rsidRDefault="00EA1483" w:rsidP="00EA1483"/>
    <w:p w14:paraId="7B681C82" w14:textId="77777777" w:rsidR="00EA1483" w:rsidRPr="00AD7BC6" w:rsidRDefault="00EA1483" w:rsidP="00EA1483">
      <w:pPr>
        <w:pStyle w:val="Heading4"/>
      </w:pPr>
      <w:r>
        <w:t>Lack of sustainability not existential</w:t>
      </w:r>
    </w:p>
    <w:p w14:paraId="641A9405" w14:textId="77777777" w:rsidR="00EA1483" w:rsidRPr="00B63558" w:rsidRDefault="00EA1483" w:rsidP="00EA1483">
      <w:r w:rsidRPr="00B63558">
        <w:t xml:space="preserve">Dr. Robert </w:t>
      </w:r>
      <w:r w:rsidRPr="00B63558">
        <w:rPr>
          <w:rStyle w:val="Style13ptBold"/>
        </w:rPr>
        <w:t>Brinkmann 20</w:t>
      </w:r>
      <w:r w:rsidRPr="00B63558">
        <w:t>, Professor of Geology, Environment, and Sustainability and Vice Provost for Scholarship and Research and Dean of Graduate Studies at Hofstra University, PhD in Geography from the University of Wisconsin-Madison and MSc in Geology from the University of Wisconsin-Madison, Environmental Sustainability in a Time of Change, p. 11-13</w:t>
      </w:r>
    </w:p>
    <w:p w14:paraId="6AAD7A20" w14:textId="77777777" w:rsidR="00EA1483" w:rsidRPr="00B63558" w:rsidRDefault="00EA1483" w:rsidP="00EA1483">
      <w:pPr>
        <w:rPr>
          <w:sz w:val="16"/>
        </w:rPr>
      </w:pPr>
      <w:r w:rsidRPr="00B63558">
        <w:rPr>
          <w:rStyle w:val="StyleUnderline"/>
        </w:rPr>
        <w:t xml:space="preserve">Sustainability tends to be </w:t>
      </w:r>
      <w:r w:rsidRPr="00B63558">
        <w:rPr>
          <w:rStyle w:val="Emphasis"/>
        </w:rPr>
        <w:t>focus</w:t>
      </w:r>
      <w:r w:rsidRPr="00B63558">
        <w:rPr>
          <w:rStyle w:val="StyleUnderline"/>
        </w:rPr>
        <w:t xml:space="preserve">ed on the </w:t>
      </w:r>
      <w:r w:rsidRPr="00B63558">
        <w:rPr>
          <w:rStyle w:val="Emphasis"/>
        </w:rPr>
        <w:t>now</w:t>
      </w:r>
      <w:r w:rsidRPr="00B63558">
        <w:rPr>
          <w:rStyle w:val="StyleUnderline"/>
        </w:rPr>
        <w:t xml:space="preserve"> and on the </w:t>
      </w:r>
      <w:r w:rsidRPr="00B63558">
        <w:rPr>
          <w:rStyle w:val="Emphasis"/>
        </w:rPr>
        <w:t>future</w:t>
      </w:r>
      <w:r w:rsidRPr="00B63558">
        <w:rPr>
          <w:sz w:val="16"/>
        </w:rPr>
        <w:t xml:space="preserve">—how can we change what we are doing today to improve the ability of upcoming generations to thrive? </w:t>
      </w:r>
      <w:r w:rsidRPr="00B63558">
        <w:rPr>
          <w:rStyle w:val="StyleUnderline"/>
        </w:rPr>
        <w:t xml:space="preserve">We often do not look at the </w:t>
      </w:r>
      <w:r w:rsidRPr="00B63558">
        <w:rPr>
          <w:rStyle w:val="Emphasis"/>
        </w:rPr>
        <w:t>past</w:t>
      </w:r>
      <w:r w:rsidRPr="00B63558">
        <w:rPr>
          <w:rStyle w:val="StyleUnderline"/>
        </w:rPr>
        <w:t xml:space="preserve"> and always seem to look at the present moment as our starting point for making improvements</w:t>
      </w:r>
      <w:r w:rsidRPr="00B63558">
        <w:rPr>
          <w:sz w:val="16"/>
        </w:rPr>
        <w:t xml:space="preserve">. On occasion, </w:t>
      </w:r>
      <w:r w:rsidRPr="00B63558">
        <w:rPr>
          <w:rStyle w:val="StyleUnderline"/>
        </w:rPr>
        <w:t>we point to the industrial revolution as</w:t>
      </w:r>
      <w:r w:rsidRPr="00B63558">
        <w:rPr>
          <w:sz w:val="16"/>
        </w:rPr>
        <w:t xml:space="preserve"> the beginning of </w:t>
      </w:r>
      <w:r w:rsidRPr="00B63558">
        <w:rPr>
          <w:rStyle w:val="StyleUnderline"/>
        </w:rPr>
        <w:t>when things started to get out of control</w:t>
      </w:r>
      <w:r w:rsidRPr="00B63558">
        <w:rPr>
          <w:sz w:val="16"/>
        </w:rPr>
        <w:t xml:space="preserve"> on the planet, </w:t>
      </w:r>
      <w:r w:rsidRPr="00B63558">
        <w:rPr>
          <w:rStyle w:val="StyleUnderline"/>
        </w:rPr>
        <w:t>but we rarely assess</w:t>
      </w:r>
      <w:r w:rsidRPr="00B63558">
        <w:rPr>
          <w:sz w:val="16"/>
        </w:rPr>
        <w:t xml:space="preserve"> the sustainability of the past and often consider that </w:t>
      </w:r>
      <w:r w:rsidRPr="00B63558">
        <w:rPr>
          <w:rStyle w:val="StyleUnderline"/>
        </w:rPr>
        <w:t>times before us were much more simple</w:t>
      </w:r>
      <w:r w:rsidRPr="00B63558">
        <w:rPr>
          <w:sz w:val="16"/>
        </w:rPr>
        <w:t xml:space="preserve"> or easier on the planet than the present. In many ways, </w:t>
      </w:r>
      <w:r w:rsidRPr="00B63558">
        <w:rPr>
          <w:rStyle w:val="StyleUnderline"/>
        </w:rPr>
        <w:t xml:space="preserve">this is a </w:t>
      </w:r>
      <w:r w:rsidRPr="00B63558">
        <w:rPr>
          <w:rStyle w:val="Emphasis"/>
        </w:rPr>
        <w:t>fundamental flaw</w:t>
      </w:r>
      <w:r w:rsidRPr="00B63558">
        <w:rPr>
          <w:rStyle w:val="StyleUnderline"/>
        </w:rPr>
        <w:t xml:space="preserve"> of sustainability</w:t>
      </w:r>
      <w:r w:rsidRPr="00B63558">
        <w:rPr>
          <w:sz w:val="16"/>
        </w:rPr>
        <w:t xml:space="preserve">—our inability to look at the past creates serious limitations for the discipline. In fact, </w:t>
      </w:r>
      <w:r w:rsidRPr="00B63558">
        <w:rPr>
          <w:rStyle w:val="StyleUnderline"/>
        </w:rPr>
        <w:t xml:space="preserve">the field largely emerged out of a </w:t>
      </w:r>
      <w:r w:rsidRPr="00B63558">
        <w:rPr>
          <w:rStyle w:val="Emphasis"/>
        </w:rPr>
        <w:t>single report</w:t>
      </w:r>
      <w:r w:rsidRPr="00B63558">
        <w:rPr>
          <w:sz w:val="16"/>
        </w:rPr>
        <w:t xml:space="preserve">—The Brundtland Report or Our Common Future from 1987, as was discussed in Chap. 1 (Brundtland 1987). In that report, </w:t>
      </w:r>
      <w:r w:rsidRPr="00B63558">
        <w:rPr>
          <w:rStyle w:val="StyleUnderline"/>
        </w:rPr>
        <w:t>there were references to</w:t>
      </w:r>
      <w:r w:rsidRPr="00B63558">
        <w:rPr>
          <w:sz w:val="16"/>
        </w:rPr>
        <w:t xml:space="preserve"> the past and </w:t>
      </w:r>
      <w:r w:rsidRPr="00B63558">
        <w:rPr>
          <w:rStyle w:val="StyleUnderline"/>
        </w:rPr>
        <w:t xml:space="preserve">unsustainable practices, but it did not </w:t>
      </w:r>
      <w:r w:rsidRPr="00B63558">
        <w:rPr>
          <w:rStyle w:val="Emphasis"/>
        </w:rPr>
        <w:t>systematically</w:t>
      </w:r>
      <w:r w:rsidRPr="00B63558">
        <w:rPr>
          <w:rStyle w:val="StyleUnderline"/>
        </w:rPr>
        <w:t xml:space="preserve"> assess</w:t>
      </w:r>
      <w:r w:rsidRPr="00B63558">
        <w:rPr>
          <w:sz w:val="16"/>
        </w:rPr>
        <w:t xml:space="preserve"> the past </w:t>
      </w:r>
      <w:r w:rsidRPr="00B63558">
        <w:rPr>
          <w:rStyle w:val="StyleUnderline"/>
        </w:rPr>
        <w:t xml:space="preserve">or provide much </w:t>
      </w:r>
      <w:r w:rsidRPr="00B63558">
        <w:rPr>
          <w:rStyle w:val="Emphasis"/>
        </w:rPr>
        <w:t>context</w:t>
      </w:r>
      <w:r w:rsidRPr="00B63558">
        <w:rPr>
          <w:sz w:val="16"/>
        </w:rPr>
        <w:t xml:space="preserve"> beyond referencing relatively recent unsustainable practices of the twentieth century.</w:t>
      </w:r>
    </w:p>
    <w:p w14:paraId="1C331690" w14:textId="77777777" w:rsidR="00EA1483" w:rsidRPr="00B63558" w:rsidRDefault="00EA1483" w:rsidP="00EA1483">
      <w:pPr>
        <w:rPr>
          <w:sz w:val="10"/>
          <w:szCs w:val="16"/>
        </w:rPr>
      </w:pPr>
      <w:r w:rsidRPr="00B63558">
        <w:rPr>
          <w:sz w:val="16"/>
        </w:rPr>
        <w:t xml:space="preserve">This chapter that every living organism has seeks to remedy the lack of substantive historical perspective in the theory and analysis of sustainability by bringing the historic idea front and center. Certainly we know some impact on the planet, but the distribution of the impact varies over time and space. </w:t>
      </w:r>
      <w:r w:rsidRPr="00B63558">
        <w:rPr>
          <w:rStyle w:val="StyleUnderline"/>
        </w:rPr>
        <w:t xml:space="preserve">While our impacts can be severe, they are </w:t>
      </w:r>
      <w:r w:rsidRPr="00B63558">
        <w:rPr>
          <w:rStyle w:val="Emphasis"/>
        </w:rPr>
        <w:t>not entirely unique</w:t>
      </w:r>
      <w:r w:rsidRPr="00B63558">
        <w:rPr>
          <w:rStyle w:val="StyleUnderline"/>
        </w:rPr>
        <w:t xml:space="preserve"> or </w:t>
      </w:r>
      <w:r w:rsidRPr="00B63558">
        <w:rPr>
          <w:rStyle w:val="Emphasis"/>
        </w:rPr>
        <w:t>unexpected</w:t>
      </w:r>
      <w:r w:rsidRPr="00B63558">
        <w:rPr>
          <w:rStyle w:val="StyleUnderline"/>
        </w:rPr>
        <w:t xml:space="preserve"> based on the places and times when human activity was dominant over other organisms in a region</w:t>
      </w:r>
      <w:r w:rsidRPr="00B63558">
        <w:rPr>
          <w:sz w:val="10"/>
          <w:szCs w:val="16"/>
        </w:rPr>
        <w:t>. As we will see, there are surprising and interesting social, economic, and environmental impacts that emerged at different places and times that provide context for our present interpretation of global, regional, and local sustainability. As Stephen King so interestingly notes in his Dark Tower (1982) series, “time moves on.” As it does, it doesn’t fully change human character. As time moves on, we transform the world and it changes us. What allows us to thrive or disappear is our ability to adapt to new conditions—in other words, in order to survive, we need to learn to become more sustainable within our environment.</w:t>
      </w:r>
    </w:p>
    <w:p w14:paraId="6EF54C3B" w14:textId="77777777" w:rsidR="00EA1483" w:rsidRPr="00B63558" w:rsidRDefault="00EA1483" w:rsidP="00EA1483">
      <w:pPr>
        <w:rPr>
          <w:sz w:val="16"/>
        </w:rPr>
      </w:pPr>
      <w:r w:rsidRPr="00B63558">
        <w:rPr>
          <w:sz w:val="10"/>
          <w:szCs w:val="16"/>
        </w:rPr>
        <w:t xml:space="preserve">The study of history shows us that there are many examples of cultural rise and fall. </w:t>
      </w:r>
      <w:r w:rsidRPr="00B63558">
        <w:rPr>
          <w:sz w:val="16"/>
        </w:rPr>
        <w:t xml:space="preserve">Indeed, </w:t>
      </w:r>
      <w:r w:rsidRPr="00B63558">
        <w:rPr>
          <w:rStyle w:val="StyleUnderline"/>
        </w:rPr>
        <w:t>we tend to focus on</w:t>
      </w:r>
      <w:r w:rsidRPr="00B63558">
        <w:rPr>
          <w:sz w:val="16"/>
        </w:rPr>
        <w:t xml:space="preserve"> the </w:t>
      </w:r>
      <w:r w:rsidRPr="00B63558">
        <w:rPr>
          <w:rStyle w:val="Emphasis"/>
        </w:rPr>
        <w:t>spectacular events</w:t>
      </w:r>
      <w:r w:rsidRPr="00B63558">
        <w:rPr>
          <w:sz w:val="16"/>
        </w:rPr>
        <w:t xml:space="preserve"> in history that cause sudden shifts. The rise and fall of the Roman Empire is perhaps the most cited example (1782), but the fall of the great monarchies of Europe (Davison 2018) and Asia (Frankopan 2017) are also examples. </w:t>
      </w:r>
      <w:r w:rsidRPr="00B63558">
        <w:rPr>
          <w:rStyle w:val="StyleUnderline"/>
        </w:rPr>
        <w:t>Yet</w:t>
      </w:r>
      <w:r w:rsidRPr="00B63558">
        <w:rPr>
          <w:sz w:val="16"/>
        </w:rPr>
        <w:t xml:space="preserve"> what is sometimes lost in the telling of these histories is that while there are sudden jolts to human society, </w:t>
      </w:r>
      <w:r w:rsidRPr="00B63558">
        <w:rPr>
          <w:rStyle w:val="StyleUnderline"/>
        </w:rPr>
        <w:t xml:space="preserve">there is also </w:t>
      </w:r>
      <w:r w:rsidRPr="00B63558">
        <w:rPr>
          <w:rStyle w:val="Emphasis"/>
        </w:rPr>
        <w:t>great steadiness</w:t>
      </w:r>
      <w:r w:rsidRPr="00B63558">
        <w:rPr>
          <w:sz w:val="16"/>
        </w:rPr>
        <w:t xml:space="preserve">. The monarchy of the ancient Egyptians, for example, lasted thousands of years until the conquest of Rome. Some would even argue that the Roman Empire lived on in the monarchies of Europe and the Middle East and in the democracies of the Americas. Regardless, the point is that while there are sudden shifts, </w:t>
      </w:r>
      <w:r w:rsidRPr="00B63558">
        <w:rPr>
          <w:rStyle w:val="StyleUnderline"/>
        </w:rPr>
        <w:t xml:space="preserve">there are also important </w:t>
      </w:r>
      <w:r w:rsidRPr="00B63558">
        <w:rPr>
          <w:rStyle w:val="Emphasis"/>
        </w:rPr>
        <w:t>adaptations</w:t>
      </w:r>
      <w:r w:rsidRPr="00B63558">
        <w:rPr>
          <w:rStyle w:val="StyleUnderline"/>
        </w:rPr>
        <w:t xml:space="preserve"> as societies react to changing</w:t>
      </w:r>
      <w:r w:rsidRPr="00B63558">
        <w:rPr>
          <w:sz w:val="16"/>
        </w:rPr>
        <w:t xml:space="preserve"> social values, technologies, and </w:t>
      </w:r>
      <w:r w:rsidRPr="00B63558">
        <w:rPr>
          <w:rStyle w:val="StyleUnderline"/>
        </w:rPr>
        <w:t>environments</w:t>
      </w:r>
      <w:r w:rsidRPr="00B63558">
        <w:rPr>
          <w:sz w:val="16"/>
        </w:rPr>
        <w:t xml:space="preserve">. For indeed, regardless of time, humans do change their environments. As early hunters and gatherers, we subtly changed ecosystems as we drove some large animals to extinction (Burney and Flannery 2005). We also preferenced some plants and gradually developed agriculture (Qin et al. 2017). Once established, our farming practices significantly transformed the distribution of plants and animals and changed environments. As we developed settlements and cities, we built buildings, developed trade and transportation networks, and created complex economies and social structures (Earle 2011). Our </w:t>
      </w:r>
      <w:r w:rsidRPr="00B63558">
        <w:rPr>
          <w:rStyle w:val="StyleUnderline"/>
        </w:rPr>
        <w:t xml:space="preserve">modern impacts are large, but we have </w:t>
      </w:r>
      <w:r w:rsidRPr="00B63558">
        <w:rPr>
          <w:rStyle w:val="Emphasis"/>
        </w:rPr>
        <w:t>always</w:t>
      </w:r>
      <w:r w:rsidRPr="00B63558">
        <w:rPr>
          <w:rStyle w:val="StyleUnderline"/>
        </w:rPr>
        <w:t xml:space="preserve"> been transforming the planet</w:t>
      </w:r>
      <w:r w:rsidRPr="00B63558">
        <w:rPr>
          <w:sz w:val="16"/>
        </w:rPr>
        <w:t>. The question is really how quickly can we adapt to the changes and whether or not the changes we make will lead to the region’s ability to support its human population.</w:t>
      </w:r>
    </w:p>
    <w:p w14:paraId="537A5CEF" w14:textId="77777777" w:rsidR="00EA1483" w:rsidRPr="00B63558" w:rsidRDefault="00EA1483" w:rsidP="00EA1483">
      <w:pPr>
        <w:rPr>
          <w:sz w:val="10"/>
          <w:szCs w:val="16"/>
        </w:rPr>
      </w:pPr>
      <w:r w:rsidRPr="00B63558">
        <w:rPr>
          <w:sz w:val="16"/>
        </w:rPr>
        <w:t xml:space="preserve">This chapter takes a look at three distinct locations to discuss the way we can view sustainability through an historical lens. While Jared Diamond took a similar approach in his book, </w:t>
      </w:r>
      <w:r w:rsidRPr="00B63558">
        <w:rPr>
          <w:rStyle w:val="Emphasis"/>
        </w:rPr>
        <w:t>Collapse</w:t>
      </w:r>
      <w:r w:rsidRPr="00B63558">
        <w:rPr>
          <w:sz w:val="16"/>
        </w:rPr>
        <w:t xml:space="preserve">: How Societies Choose to Fail or Succeed (2011), my approach is much more positive. Diamond focused on examples where societies made decisions that resulted in significant ecological and social collapse. Perhaps the most cited example is from Easter Island where Diamond notes that the indigenous people of the island cut down all of the trees to make transportation devices to move the spectacular large head carvings that grace the slopes of the island. While it is a fascinating example, I contend that it </w:t>
      </w:r>
      <w:r w:rsidRPr="00B63558">
        <w:rPr>
          <w:rStyle w:val="StyleUnderline"/>
        </w:rPr>
        <w:t xml:space="preserve">does </w:t>
      </w:r>
      <w:r w:rsidRPr="00B63558">
        <w:rPr>
          <w:rStyle w:val="Emphasis"/>
        </w:rPr>
        <w:t>not</w:t>
      </w:r>
      <w:r w:rsidRPr="00B63558">
        <w:rPr>
          <w:rStyle w:val="StyleUnderline"/>
        </w:rPr>
        <w:t xml:space="preserve"> represent the </w:t>
      </w:r>
      <w:r w:rsidRPr="00B63558">
        <w:rPr>
          <w:rStyle w:val="Emphasis"/>
        </w:rPr>
        <w:t>bulk</w:t>
      </w:r>
      <w:r w:rsidRPr="00B63558">
        <w:rPr>
          <w:rStyle w:val="StyleUnderline"/>
        </w:rPr>
        <w:t xml:space="preserve"> of human society. We certainly do make mistakes, but we also are able to </w:t>
      </w:r>
      <w:r w:rsidRPr="00B63558">
        <w:rPr>
          <w:rStyle w:val="Emphasis"/>
        </w:rPr>
        <w:t>persevere</w:t>
      </w:r>
      <w:r w:rsidRPr="00B63558">
        <w:rPr>
          <w:rStyle w:val="StyleUnderline"/>
        </w:rPr>
        <w:t xml:space="preserve">. The presence of nearly 8 billion people is </w:t>
      </w:r>
      <w:r w:rsidRPr="00B63558">
        <w:rPr>
          <w:rStyle w:val="Emphasis"/>
        </w:rPr>
        <w:t>ev</w:t>
      </w:r>
      <w:r w:rsidRPr="00B63558">
        <w:rPr>
          <w:rStyle w:val="StyleUnderline"/>
        </w:rPr>
        <w:t xml:space="preserve">idence of our </w:t>
      </w:r>
      <w:r w:rsidRPr="00B63558">
        <w:rPr>
          <w:rStyle w:val="Emphasis"/>
        </w:rPr>
        <w:t>success</w:t>
      </w:r>
      <w:r w:rsidRPr="00B63558">
        <w:rPr>
          <w:rStyle w:val="StyleUnderline"/>
        </w:rPr>
        <w:t xml:space="preserve"> as a population, and not of our collapse and failure</w:t>
      </w:r>
      <w:r w:rsidRPr="00B63558">
        <w:rPr>
          <w:sz w:val="16"/>
        </w:rPr>
        <w:t xml:space="preserve">. The three </w:t>
      </w:r>
      <w:r w:rsidRPr="00B63558">
        <w:rPr>
          <w:rStyle w:val="StyleUnderline"/>
        </w:rPr>
        <w:t>examples</w:t>
      </w:r>
      <w:r w:rsidRPr="00B63558">
        <w:rPr>
          <w:sz w:val="16"/>
        </w:rPr>
        <w:t xml:space="preserve"> presented here are all from North America and </w:t>
      </w:r>
      <w:r w:rsidRPr="00B63558">
        <w:rPr>
          <w:rStyle w:val="StyleUnderline"/>
        </w:rPr>
        <w:t xml:space="preserve">are significant because they show how </w:t>
      </w:r>
      <w:r w:rsidRPr="00B63558">
        <w:rPr>
          <w:rStyle w:val="Emphasis"/>
        </w:rPr>
        <w:t>societies adapted</w:t>
      </w:r>
      <w:r w:rsidRPr="00B63558">
        <w:rPr>
          <w:rStyle w:val="StyleUnderline"/>
        </w:rPr>
        <w:t xml:space="preserve"> to social and environmental change over time</w:t>
      </w:r>
      <w:r w:rsidRPr="00B63558">
        <w:rPr>
          <w:sz w:val="10"/>
          <w:szCs w:val="16"/>
        </w:rPr>
        <w:t>. Some may question the use of three examples from one part of the world in a book that seeks to address sustainability at a global scale. In reality, one can find examples like this anywhere in the world. These are my examples. I urge readers to find their own historical examples from their own regions where people in the past were challenged by sustainability issues in the realms of social justice, environmental degradation, or economic growth or decline.</w:t>
      </w:r>
    </w:p>
    <w:p w14:paraId="184C0D13" w14:textId="77777777" w:rsidR="00EA1483" w:rsidRPr="00B63558" w:rsidRDefault="00EA1483" w:rsidP="00EA1483">
      <w:pPr>
        <w:rPr>
          <w:sz w:val="10"/>
          <w:szCs w:val="16"/>
        </w:rPr>
      </w:pPr>
      <w:r w:rsidRPr="00B63558">
        <w:rPr>
          <w:sz w:val="10"/>
          <w:szCs w:val="16"/>
        </w:rPr>
        <w:t>The first example is from prehistoric Wisconsin where a local indigenous group was confronted with another colonizing indigenous group. While there is no historical record of the meeting, archaeologists have puzzled out a fascinating interaction from the archaeological record that allow one to consider the issues of social justice within the realm of sustainability from a prehistoric perspective. As will be seen, there was considerable social change in the area that had long-term impacts for the environment and the local population. The second example comes to us from the early nineteenth-century California, where Russian colonists came to the present-day coastal Sonoma County in Northern California to establish a seal-hunting operation. They brought with them native Alaskans and interacted with native Californians, Spanish colonists from California, and Americans who found their way to the western coast of North America. The Russians found themselves in a difficult ecosystem and tried to adapt to the new region. They also caused profound environmental change. Eventually, they, and the people they impacted, had to react to the environmental change by making key decisions that had profound impacts on not only the environment, but the history of the United States and Russia. The final example comes from Michigan State University where archaeologists have been reconstructing the history of the campus through a campus archaeology program. Throughout its history, the university has been making business decisions regarding its operations that can be seen in the archaeological record. The choices that were made by administrators, faculty, and students allow one to consider how practical day-to-day management and economic decision-making can lead to complex sustainability challenges.</w:t>
      </w:r>
    </w:p>
    <w:p w14:paraId="389E59FC" w14:textId="77777777" w:rsidR="00EA1483" w:rsidRPr="00AD7BC6" w:rsidRDefault="00EA1483" w:rsidP="00EA1483">
      <w:pPr>
        <w:rPr>
          <w:sz w:val="16"/>
        </w:rPr>
      </w:pPr>
      <w:r w:rsidRPr="00B63558">
        <w:rPr>
          <w:sz w:val="16"/>
        </w:rPr>
        <w:t xml:space="preserve">Some may consider that </w:t>
      </w:r>
      <w:r w:rsidRPr="00B63558">
        <w:rPr>
          <w:rStyle w:val="StyleUnderline"/>
        </w:rPr>
        <w:t>the three examples</w:t>
      </w:r>
      <w:r w:rsidRPr="00B63558">
        <w:rPr>
          <w:sz w:val="16"/>
        </w:rPr>
        <w:t xml:space="preserve"> may not represent the challenges we are facing today. I would argue that they actually </w:t>
      </w:r>
      <w:r w:rsidRPr="00B63558">
        <w:rPr>
          <w:rStyle w:val="StyleUnderline"/>
        </w:rPr>
        <w:t xml:space="preserve">represent a </w:t>
      </w:r>
      <w:r w:rsidRPr="00B63558">
        <w:rPr>
          <w:rStyle w:val="Emphasis"/>
        </w:rPr>
        <w:t>more realistic</w:t>
      </w:r>
      <w:r w:rsidRPr="00B63558">
        <w:rPr>
          <w:rStyle w:val="StyleUnderline"/>
        </w:rPr>
        <w:t xml:space="preserve"> way of approaching sustainability than that portrayed by</w:t>
      </w:r>
      <w:r w:rsidRPr="00B63558">
        <w:rPr>
          <w:sz w:val="16"/>
        </w:rPr>
        <w:t xml:space="preserve"> Jared </w:t>
      </w:r>
      <w:r w:rsidRPr="00B63558">
        <w:rPr>
          <w:rStyle w:val="StyleUnderline"/>
        </w:rPr>
        <w:t>Diamond</w:t>
      </w:r>
      <w:r w:rsidRPr="00B63558">
        <w:rPr>
          <w:sz w:val="16"/>
        </w:rPr>
        <w:t xml:space="preserve">. I would also argue that </w:t>
      </w:r>
      <w:r w:rsidRPr="00B63558">
        <w:rPr>
          <w:rStyle w:val="StyleUnderline"/>
        </w:rPr>
        <w:t>while we are facing unprecedented sustainability problems</w:t>
      </w:r>
      <w:r w:rsidRPr="00B63558">
        <w:rPr>
          <w:sz w:val="16"/>
        </w:rPr>
        <w:t xml:space="preserve"> that call into question the future of our society, </w:t>
      </w:r>
      <w:r w:rsidRPr="00B63558">
        <w:rPr>
          <w:rStyle w:val="StyleUnderline"/>
        </w:rPr>
        <w:t xml:space="preserve">each example references </w:t>
      </w:r>
      <w:r w:rsidRPr="00B63558">
        <w:rPr>
          <w:rStyle w:val="Emphasis"/>
        </w:rPr>
        <w:t>existential</w:t>
      </w:r>
      <w:r w:rsidRPr="00B63558">
        <w:rPr>
          <w:rStyle w:val="StyleUnderline"/>
        </w:rPr>
        <w:t xml:space="preserve"> issues for their times</w:t>
      </w:r>
      <w:r w:rsidRPr="00B63558">
        <w:rPr>
          <w:sz w:val="16"/>
        </w:rPr>
        <w:t xml:space="preserve">. To the people that lived through the events, the issues were just as significant as our modern challenges associated with climate change or water scarcity. The first two examples are from a class of sustainability issues I call suffering sustainability. They reflect on moments of time where there are existential threats to continuation of society. The third example is from a class of sustainability issues I call surfing sustainability. </w:t>
      </w:r>
      <w:r w:rsidRPr="00B63558">
        <w:rPr>
          <w:rStyle w:val="Emphasis"/>
          <w:sz w:val="24"/>
          <w:szCs w:val="26"/>
        </w:rPr>
        <w:t>There is no existential threat</w:t>
      </w:r>
      <w:r w:rsidRPr="00B63558">
        <w:rPr>
          <w:rStyle w:val="StyleUnderline"/>
        </w:rPr>
        <w:t>, just a desire to create a better and more sustainable life</w:t>
      </w:r>
      <w:r w:rsidRPr="00B63558">
        <w:rPr>
          <w:sz w:val="16"/>
        </w:rPr>
        <w:t>. There will be more in upcoming chapters about surfing and suffering sustainability. For now, it is just worth noting that while our times are unique due to the global challenges we face, the actual historical dilemmas individuals faced were similar to our own: how can we and our offspring survive into the future?</w:t>
      </w:r>
    </w:p>
    <w:p w14:paraId="1E77D930" w14:textId="3C3FEC4F" w:rsidR="00EA1483" w:rsidRDefault="00EA1483" w:rsidP="00EA1483">
      <w:pPr>
        <w:pStyle w:val="Heading3"/>
      </w:pPr>
      <w:r>
        <w:t>--AT: Diversionary War</w:t>
      </w:r>
    </w:p>
    <w:p w14:paraId="76D3B989" w14:textId="77777777" w:rsidR="00EA1483" w:rsidRDefault="00EA1483" w:rsidP="00EA1483">
      <w:pPr>
        <w:pStyle w:val="Heading4"/>
      </w:pPr>
      <w:r>
        <w:t>Diversionary nationalism isn’t a concern – they overstate the correlation</w:t>
      </w:r>
    </w:p>
    <w:p w14:paraId="3381B854" w14:textId="77777777" w:rsidR="00EA1483" w:rsidRDefault="00EA1483" w:rsidP="00EA1483">
      <w:r w:rsidRPr="00675A0D">
        <w:t xml:space="preserve">Håkan </w:t>
      </w:r>
      <w:r w:rsidRPr="00675A0D">
        <w:rPr>
          <w:rStyle w:val="Style13ptBold"/>
        </w:rPr>
        <w:t>Frisén 17</w:t>
      </w:r>
      <w:r w:rsidRPr="00675A0D">
        <w:t>, Head of Economic Forecasting at SEB, 2-22-17, "Global economy resilient to new political challenges," https://sebgroup.com/press/news/global-economy-resilient-to-new-political-challenges</w:t>
      </w:r>
    </w:p>
    <w:p w14:paraId="1289363A" w14:textId="77777777" w:rsidR="00EA1483" w:rsidRDefault="00EA1483" w:rsidP="00EA1483">
      <w:pPr>
        <w:rPr>
          <w:rStyle w:val="StyleUnderline"/>
        </w:rPr>
      </w:pPr>
      <w:r w:rsidRPr="005A578F">
        <w:rPr>
          <w:sz w:val="16"/>
        </w:rPr>
        <w:t xml:space="preserve">The interplay between economics and politics was undoubtedly a dominant feature of analyses during 2016. As we know, </w:t>
      </w:r>
      <w:r w:rsidRPr="005A578F">
        <w:rPr>
          <w:rStyle w:val="StyleUnderline"/>
        </w:rPr>
        <w:t>it was difficult to foresee both election results and their economic consequences. It was</w:t>
      </w:r>
      <w:r w:rsidRPr="005A578F">
        <w:rPr>
          <w:sz w:val="16"/>
        </w:rPr>
        <w:t xml:space="preserve"> certainly </w:t>
      </w:r>
      <w:r w:rsidRPr="005A578F">
        <w:rPr>
          <w:rStyle w:val="StyleUnderline"/>
        </w:rPr>
        <w:t>not strange that economists were unable to</w:t>
      </w:r>
      <w:r w:rsidRPr="005A578F">
        <w:rPr>
          <w:sz w:val="16"/>
        </w:rPr>
        <w:t xml:space="preserve"> predict the Brexit referendum outcome or </w:t>
      </w:r>
      <w:r w:rsidRPr="005A578F">
        <w:rPr>
          <w:rStyle w:val="StyleUnderline"/>
        </w:rPr>
        <w:t>Donald Trump’s victory, when public opinion polling organisations and betting firms failed to do so,</w:t>
      </w:r>
      <w:r w:rsidRPr="005A578F">
        <w:rPr>
          <w:sz w:val="16"/>
        </w:rPr>
        <w:t xml:space="preserve"> but lessons might be learned from the economic assessment impacts they made. </w:t>
      </w:r>
      <w:r w:rsidRPr="00013340">
        <w:rPr>
          <w:rStyle w:val="StyleUnderline"/>
          <w:highlight w:val="cyan"/>
        </w:rPr>
        <w:t>Economists</w:t>
      </w:r>
      <w:r w:rsidRPr="005A578F">
        <w:rPr>
          <w:sz w:val="16"/>
        </w:rPr>
        <w:t xml:space="preserve"> probably tend to </w:t>
      </w:r>
      <w:r w:rsidRPr="00013340">
        <w:rPr>
          <w:rStyle w:val="Emphasis"/>
          <w:highlight w:val="cyan"/>
        </w:rPr>
        <w:t>exaggerate</w:t>
      </w:r>
      <w:r w:rsidRPr="005A578F">
        <w:rPr>
          <w:rStyle w:val="StyleUnderline"/>
        </w:rPr>
        <w:t xml:space="preserve"> the </w:t>
      </w:r>
      <w:r w:rsidRPr="00013340">
        <w:rPr>
          <w:rStyle w:val="StyleUnderline"/>
          <w:highlight w:val="cyan"/>
        </w:rPr>
        <w:t>importance of</w:t>
      </w:r>
      <w:r w:rsidRPr="005A578F">
        <w:rPr>
          <w:rStyle w:val="StyleUnderline"/>
        </w:rPr>
        <w:t xml:space="preserve"> more general </w:t>
      </w:r>
      <w:r w:rsidRPr="00013340">
        <w:rPr>
          <w:rStyle w:val="StyleUnderline"/>
          <w:highlight w:val="cyan"/>
        </w:rPr>
        <w:t>political phenomena</w:t>
      </w:r>
      <w:r w:rsidRPr="005A578F">
        <w:rPr>
          <w:rStyle w:val="StyleUnderline"/>
        </w:rPr>
        <w:t>. While in the midst of elections that appear historically important, it is tempting</w:t>
      </w:r>
      <w:r w:rsidRPr="00013340">
        <w:rPr>
          <w:rStyle w:val="StyleUnderline"/>
          <w:highlight w:val="cyan"/>
        </w:rPr>
        <w:t xml:space="preserve"> to present </w:t>
      </w:r>
      <w:r w:rsidRPr="00013340">
        <w:rPr>
          <w:rStyle w:val="Emphasis"/>
          <w:highlight w:val="cyan"/>
        </w:rPr>
        <w:t>alarmist projections</w:t>
      </w:r>
      <w:r w:rsidRPr="005A578F">
        <w:rPr>
          <w:sz w:val="16"/>
        </w:rPr>
        <w:t xml:space="preserve"> about election outcomes that seem improbable and/or unpleasant. </w:t>
      </w:r>
      <w:r w:rsidRPr="005A578F">
        <w:rPr>
          <w:rStyle w:val="StyleUnderline"/>
        </w:rPr>
        <w:t>But once the initial shock effect has faded,</w:t>
      </w:r>
      <w:r w:rsidRPr="005A578F">
        <w:rPr>
          <w:sz w:val="16"/>
        </w:rPr>
        <w:t xml:space="preserve"> more </w:t>
      </w:r>
      <w:r w:rsidRPr="005A578F">
        <w:rPr>
          <w:rStyle w:val="StyleUnderline"/>
        </w:rPr>
        <w:t xml:space="preserve">ordinary economic data such as corporate reports and macroeconomic figures take the upper hand. </w:t>
      </w:r>
      <w:r w:rsidRPr="005A578F">
        <w:rPr>
          <w:rStyle w:val="StyleUnderline"/>
          <w:sz w:val="12"/>
        </w:rPr>
        <w:t>¶</w:t>
      </w:r>
      <w:r w:rsidRPr="005A578F">
        <w:rPr>
          <w:sz w:val="16"/>
        </w:rPr>
        <w:t xml:space="preserve"> Psychological effects often exaggerated</w:t>
      </w:r>
      <w:r w:rsidRPr="005A578F">
        <w:rPr>
          <w:sz w:val="12"/>
        </w:rPr>
        <w:t>¶</w:t>
      </w:r>
      <w:r w:rsidRPr="005A578F">
        <w:rPr>
          <w:sz w:val="16"/>
        </w:rPr>
        <w:t xml:space="preserve"> </w:t>
      </w:r>
      <w:r w:rsidRPr="005A578F">
        <w:rPr>
          <w:rStyle w:val="StyleUnderline"/>
        </w:rPr>
        <w:t xml:space="preserve">One important observation is that </w:t>
      </w:r>
      <w:r w:rsidRPr="00013340">
        <w:rPr>
          <w:rStyle w:val="Emphasis"/>
          <w:highlight w:val="cyan"/>
        </w:rPr>
        <w:t>it is difficult to find</w:t>
      </w:r>
      <w:r w:rsidRPr="005A578F">
        <w:rPr>
          <w:rStyle w:val="Emphasis"/>
        </w:rPr>
        <w:t xml:space="preserve"> any </w:t>
      </w:r>
      <w:r w:rsidRPr="00013340">
        <w:rPr>
          <w:rStyle w:val="Emphasis"/>
          <w:highlight w:val="cyan"/>
        </w:rPr>
        <w:t>historical correlation between heightened security policy tensions and economic activity</w:t>
      </w:r>
      <w:r w:rsidRPr="005A578F">
        <w:rPr>
          <w:rStyle w:val="StyleUnderline"/>
        </w:rPr>
        <w:t xml:space="preserve">. </w:t>
      </w:r>
      <w:r w:rsidRPr="00013340">
        <w:rPr>
          <w:rStyle w:val="StyleUnderline"/>
          <w:highlight w:val="cyan"/>
        </w:rPr>
        <w:t>Households and businesses do not seem</w:t>
      </w:r>
      <w:r w:rsidRPr="005A578F">
        <w:rPr>
          <w:sz w:val="16"/>
        </w:rPr>
        <w:t xml:space="preserve"> to be especially </w:t>
      </w:r>
      <w:r w:rsidRPr="00013340">
        <w:rPr>
          <w:rStyle w:val="StyleUnderline"/>
          <w:highlight w:val="cyan"/>
        </w:rPr>
        <w:t>sensitive in</w:t>
      </w:r>
      <w:r w:rsidRPr="005A578F">
        <w:rPr>
          <w:rStyle w:val="StyleUnderline"/>
        </w:rPr>
        <w:t xml:space="preserve"> their </w:t>
      </w:r>
      <w:r w:rsidRPr="00013340">
        <w:rPr>
          <w:rStyle w:val="StyleUnderline"/>
          <w:highlight w:val="cyan"/>
        </w:rPr>
        <w:t>consumption or capital spending behaviour</w:t>
      </w:r>
      <w:r w:rsidRPr="005A578F">
        <w:rPr>
          <w:sz w:val="16"/>
        </w:rPr>
        <w:t xml:space="preserve">. This is perhaps because </w:t>
      </w:r>
      <w:r w:rsidRPr="005A578F">
        <w:rPr>
          <w:rStyle w:val="StyleUnderline"/>
        </w:rPr>
        <w:t>uncertainty is offset by investments in a defence build-up</w:t>
      </w:r>
      <w:r w:rsidRPr="005A578F">
        <w:rPr>
          <w:sz w:val="16"/>
        </w:rPr>
        <w:t xml:space="preserve">, for example. </w:t>
      </w:r>
      <w:r w:rsidRPr="005A578F">
        <w:rPr>
          <w:rStyle w:val="StyleUnderline"/>
        </w:rPr>
        <w:t>Only when the conditions that directly determine profitability and investments are affected</w:t>
      </w:r>
      <w:r w:rsidRPr="005A578F">
        <w:rPr>
          <w:sz w:val="16"/>
        </w:rPr>
        <w:t xml:space="preserve">, for example via rising oil prices or poorly functioning financial markets, </w:t>
      </w:r>
      <w:r w:rsidRPr="005A578F">
        <w:rPr>
          <w:rStyle w:val="StyleUnderline"/>
        </w:rPr>
        <w:t>will the effects become clear.</w:t>
      </w:r>
      <w:r w:rsidRPr="005A578F">
        <w:rPr>
          <w:rStyle w:val="StyleUnderline"/>
          <w:sz w:val="12"/>
        </w:rPr>
        <w:t>¶</w:t>
      </w:r>
      <w:r w:rsidRPr="005A578F">
        <w:rPr>
          <w:sz w:val="16"/>
        </w:rPr>
        <w:t xml:space="preserve"> </w:t>
      </w:r>
      <w:r w:rsidRPr="00013340">
        <w:rPr>
          <w:rStyle w:val="StyleUnderline"/>
          <w:highlight w:val="cyan"/>
        </w:rPr>
        <w:t>Markets</w:t>
      </w:r>
      <w:r w:rsidRPr="005A578F">
        <w:rPr>
          <w:sz w:val="16"/>
        </w:rPr>
        <w:t xml:space="preserve"> also seem to have a general tendency to </w:t>
      </w:r>
      <w:r w:rsidRPr="00013340">
        <w:rPr>
          <w:rStyle w:val="StyleUnderline"/>
          <w:highlight w:val="cyan"/>
        </w:rPr>
        <w:t>assume</w:t>
      </w:r>
      <w:r w:rsidRPr="005A578F">
        <w:rPr>
          <w:rStyle w:val="StyleUnderline"/>
        </w:rPr>
        <w:t xml:space="preserve"> that the economic </w:t>
      </w:r>
      <w:r w:rsidRPr="00013340">
        <w:rPr>
          <w:rStyle w:val="StyleUnderline"/>
          <w:highlight w:val="cyan"/>
        </w:rPr>
        <w:t>policy makers can</w:t>
      </w:r>
      <w:r w:rsidRPr="005A578F">
        <w:rPr>
          <w:rStyle w:val="StyleUnderline"/>
        </w:rPr>
        <w:t xml:space="preserve"> actually </w:t>
      </w:r>
      <w:r w:rsidRPr="00013340">
        <w:rPr>
          <w:rStyle w:val="Emphasis"/>
          <w:highlight w:val="cyan"/>
        </w:rPr>
        <w:t>behave rationally in crisis</w:t>
      </w:r>
      <w:r w:rsidRPr="005A578F">
        <w:rPr>
          <w:rStyle w:val="Emphasis"/>
        </w:rPr>
        <w:t xml:space="preserve"> situations</w:t>
      </w:r>
      <w:r w:rsidRPr="005A578F">
        <w:t>,</w:t>
      </w:r>
      <w:r w:rsidRPr="005A578F">
        <w:rPr>
          <w:rStyle w:val="StyleUnderline"/>
        </w:rPr>
        <w:t xml:space="preserve"> until this has been disproved</w:t>
      </w:r>
      <w:r w:rsidRPr="005A578F">
        <w:rPr>
          <w:sz w:val="16"/>
        </w:rPr>
        <w:t xml:space="preserve">. Both </w:t>
      </w:r>
      <w:r w:rsidRPr="00013340">
        <w:rPr>
          <w:rStyle w:val="StyleUnderline"/>
          <w:highlight w:val="cyan"/>
        </w:rPr>
        <w:t>during the</w:t>
      </w:r>
      <w:r w:rsidRPr="005A578F">
        <w:rPr>
          <w:rStyle w:val="StyleUnderline"/>
        </w:rPr>
        <w:t xml:space="preserve"> US sub-prime mortgage crisis of 2007-20</w:t>
      </w:r>
      <w:r w:rsidRPr="00013340">
        <w:rPr>
          <w:rStyle w:val="StyleUnderline"/>
          <w:highlight w:val="cyan"/>
        </w:rPr>
        <w:t>08</w:t>
      </w:r>
      <w:r w:rsidRPr="005A578F">
        <w:rPr>
          <w:rStyle w:val="StyleUnderline"/>
        </w:rPr>
        <w:t xml:space="preserve"> and the euro zone's existential </w:t>
      </w:r>
      <w:r w:rsidRPr="00013340">
        <w:rPr>
          <w:rStyle w:val="StyleUnderline"/>
          <w:highlight w:val="cyan"/>
        </w:rPr>
        <w:t>crisis</w:t>
      </w:r>
      <w:r w:rsidRPr="005A578F">
        <w:rPr>
          <w:sz w:val="16"/>
        </w:rPr>
        <w:t xml:space="preserve"> a few years later, </w:t>
      </w:r>
      <w:r w:rsidRPr="005A578F">
        <w:rPr>
          <w:rStyle w:val="StyleUnderline"/>
        </w:rPr>
        <w:t xml:space="preserve">for a rather long time </w:t>
      </w:r>
      <w:r w:rsidRPr="00013340">
        <w:rPr>
          <w:rStyle w:val="StyleUnderline"/>
          <w:highlight w:val="cyan"/>
        </w:rPr>
        <w:t xml:space="preserve">the market maintained </w:t>
      </w:r>
      <w:r w:rsidRPr="005A578F">
        <w:rPr>
          <w:rStyle w:val="StyleUnderline"/>
        </w:rPr>
        <w:t xml:space="preserve">its </w:t>
      </w:r>
      <w:r w:rsidRPr="00013340">
        <w:rPr>
          <w:rStyle w:val="StyleUnderline"/>
          <w:highlight w:val="cyan"/>
        </w:rPr>
        <w:t>faith</w:t>
      </w:r>
      <w:r w:rsidRPr="005A578F">
        <w:rPr>
          <w:rStyle w:val="StyleUnderline"/>
        </w:rPr>
        <w:t xml:space="preserve"> that a response would come</w:t>
      </w:r>
      <w:r w:rsidRPr="005A578F">
        <w:rPr>
          <w:sz w:val="16"/>
        </w:rPr>
        <w:t xml:space="preserve">. Not until after a lengthy period of inept actions by decision makers did these crises become genuinely acute, with large secondary effects as a consequence. </w:t>
      </w:r>
      <w:r w:rsidRPr="005A578F">
        <w:rPr>
          <w:rStyle w:val="StyleUnderline"/>
        </w:rPr>
        <w:t>This market "</w:t>
      </w:r>
      <w:r w:rsidRPr="00013340">
        <w:rPr>
          <w:rStyle w:val="StyleUnderline"/>
          <w:highlight w:val="cyan"/>
        </w:rPr>
        <w:t>patience</w:t>
      </w:r>
      <w:r w:rsidRPr="005A578F">
        <w:rPr>
          <w:rStyle w:val="StyleUnderline"/>
        </w:rPr>
        <w:t xml:space="preserve">" </w:t>
      </w:r>
      <w:r w:rsidRPr="00013340">
        <w:rPr>
          <w:rStyle w:val="StyleUnderline"/>
          <w:highlight w:val="cyan"/>
        </w:rPr>
        <w:t>is</w:t>
      </w:r>
      <w:r w:rsidRPr="005A578F">
        <w:rPr>
          <w:rStyle w:val="StyleUnderline"/>
        </w:rPr>
        <w:t xml:space="preserve"> presumably </w:t>
      </w:r>
      <w:r w:rsidRPr="00013340">
        <w:rPr>
          <w:rStyle w:val="StyleUnderline"/>
          <w:highlight w:val="cyan"/>
        </w:rPr>
        <w:t xml:space="preserve">based on a </w:t>
      </w:r>
      <w:r w:rsidRPr="005A578F">
        <w:rPr>
          <w:rStyle w:val="StyleUnderline"/>
        </w:rPr>
        <w:t xml:space="preserve">long-time pattern of recurring </w:t>
      </w:r>
      <w:r w:rsidRPr="00013340">
        <w:rPr>
          <w:rStyle w:val="StyleUnderline"/>
          <w:highlight w:val="cyan"/>
        </w:rPr>
        <w:t>bailout measures</w:t>
      </w:r>
      <w:r w:rsidRPr="005A578F">
        <w:rPr>
          <w:rStyle w:val="StyleUnderline"/>
        </w:rPr>
        <w:t xml:space="preserve"> by governments and central banks</w:t>
      </w:r>
      <w:r w:rsidRPr="005A578F">
        <w:rPr>
          <w:sz w:val="16"/>
        </w:rPr>
        <w:t>, which usually benefit risk-taking at the expense of caution or speculation that policy responses will not materialise.</w:t>
      </w:r>
      <w:r w:rsidRPr="005A578F">
        <w:rPr>
          <w:sz w:val="12"/>
        </w:rPr>
        <w:t>¶</w:t>
      </w:r>
      <w:r w:rsidRPr="005A578F">
        <w:rPr>
          <w:sz w:val="16"/>
        </w:rPr>
        <w:t xml:space="preserve"> </w:t>
      </w:r>
      <w:r w:rsidRPr="005A578F">
        <w:rPr>
          <w:rStyle w:val="StyleUnderline"/>
        </w:rPr>
        <w:t xml:space="preserve">It is reasonable to assume that </w:t>
      </w:r>
      <w:r w:rsidRPr="00013340">
        <w:rPr>
          <w:rStyle w:val="StyleUnderline"/>
          <w:highlight w:val="cyan"/>
        </w:rPr>
        <w:t>this may</w:t>
      </w:r>
      <w:r w:rsidRPr="005A578F">
        <w:rPr>
          <w:rStyle w:val="StyleUnderline"/>
        </w:rPr>
        <w:t xml:space="preserve"> also </w:t>
      </w:r>
      <w:r w:rsidRPr="00013340">
        <w:rPr>
          <w:rStyle w:val="StyleUnderline"/>
          <w:highlight w:val="cyan"/>
        </w:rPr>
        <w:t>underpin</w:t>
      </w:r>
      <w:r w:rsidRPr="005A578F">
        <w:rPr>
          <w:rStyle w:val="StyleUnderline"/>
        </w:rPr>
        <w:t xml:space="preserve"> the rather cautious </w:t>
      </w:r>
      <w:r w:rsidRPr="00013340">
        <w:rPr>
          <w:rStyle w:val="StyleUnderline"/>
          <w:highlight w:val="cyan"/>
        </w:rPr>
        <w:t>reactions to</w:t>
      </w:r>
      <w:r w:rsidRPr="005A578F">
        <w:rPr>
          <w:rStyle w:val="StyleUnderline"/>
        </w:rPr>
        <w:t xml:space="preserve"> the risks associated with the </w:t>
      </w:r>
      <w:r w:rsidRPr="00013340">
        <w:rPr>
          <w:rStyle w:val="StyleUnderline"/>
          <w:highlight w:val="cyan"/>
        </w:rPr>
        <w:t>Trump</w:t>
      </w:r>
      <w:r w:rsidRPr="005A578F">
        <w:rPr>
          <w:rStyle w:val="StyleUnderline"/>
        </w:rPr>
        <w:t xml:space="preserve"> administration's agenda</w:t>
      </w:r>
      <w:r w:rsidRPr="005A578F">
        <w:rPr>
          <w:sz w:val="16"/>
        </w:rPr>
        <w:t xml:space="preserve">. Although one cannot complain about the administration's power of initiative, </w:t>
      </w:r>
      <w:r w:rsidRPr="00013340">
        <w:rPr>
          <w:rStyle w:val="StyleUnderline"/>
          <w:highlight w:val="cyan"/>
        </w:rPr>
        <w:t>there is</w:t>
      </w:r>
      <w:r w:rsidRPr="005A578F">
        <w:rPr>
          <w:rStyle w:val="StyleUnderline"/>
        </w:rPr>
        <w:t xml:space="preserve"> a fairly </w:t>
      </w:r>
      <w:r w:rsidRPr="00013340">
        <w:rPr>
          <w:rStyle w:val="Emphasis"/>
          <w:highlight w:val="cyan"/>
        </w:rPr>
        <w:t>high probability</w:t>
      </w:r>
      <w:r w:rsidRPr="005A578F">
        <w:rPr>
          <w:rStyle w:val="StyleUnderline"/>
        </w:rPr>
        <w:t xml:space="preserve"> that </w:t>
      </w:r>
      <w:r w:rsidRPr="005A578F">
        <w:rPr>
          <w:rStyle w:val="Emphasis"/>
        </w:rPr>
        <w:t xml:space="preserve">in important areas </w:t>
      </w:r>
      <w:r w:rsidRPr="00013340">
        <w:rPr>
          <w:rStyle w:val="Emphasis"/>
          <w:highlight w:val="cyan"/>
        </w:rPr>
        <w:t>it will not go from</w:t>
      </w:r>
      <w:r w:rsidRPr="005A578F">
        <w:rPr>
          <w:rStyle w:val="Emphasis"/>
        </w:rPr>
        <w:t xml:space="preserve"> </w:t>
      </w:r>
      <w:r w:rsidRPr="00013340">
        <w:rPr>
          <w:rStyle w:val="Emphasis"/>
          <w:highlight w:val="cyan"/>
        </w:rPr>
        <w:t>words to actions</w:t>
      </w:r>
      <w:r w:rsidRPr="005A578F">
        <w:rPr>
          <w:rStyle w:val="StyleUnderline"/>
        </w:rPr>
        <w:t xml:space="preserve">. </w:t>
      </w:r>
      <w:r w:rsidRPr="00013340">
        <w:rPr>
          <w:rStyle w:val="StyleUnderline"/>
          <w:highlight w:val="cyan"/>
        </w:rPr>
        <w:t>There may be various reasons</w:t>
      </w:r>
      <w:r w:rsidRPr="005A578F">
        <w:rPr>
          <w:rStyle w:val="StyleUnderline"/>
        </w:rPr>
        <w:t xml:space="preserve"> for this, </w:t>
      </w:r>
      <w:r w:rsidRPr="00013340">
        <w:rPr>
          <w:rStyle w:val="StyleUnderline"/>
          <w:highlight w:val="cyan"/>
        </w:rPr>
        <w:t>such as</w:t>
      </w:r>
      <w:r w:rsidRPr="005A578F">
        <w:rPr>
          <w:rStyle w:val="StyleUnderline"/>
        </w:rPr>
        <w:t xml:space="preserve"> the </w:t>
      </w:r>
      <w:r w:rsidRPr="00013340">
        <w:rPr>
          <w:rStyle w:val="StyleUnderline"/>
          <w:highlight w:val="cyan"/>
        </w:rPr>
        <w:t>inertia</w:t>
      </w:r>
      <w:r w:rsidRPr="005A578F">
        <w:rPr>
          <w:rStyle w:val="StyleUnderline"/>
        </w:rPr>
        <w:t xml:space="preserve"> built </w:t>
      </w:r>
      <w:r w:rsidRPr="00013340">
        <w:rPr>
          <w:rStyle w:val="StyleUnderline"/>
          <w:highlight w:val="cyan"/>
        </w:rPr>
        <w:t>in</w:t>
      </w:r>
      <w:r w:rsidRPr="005A578F">
        <w:rPr>
          <w:rStyle w:val="StyleUnderline"/>
        </w:rPr>
        <w:t xml:space="preserve">to the </w:t>
      </w:r>
      <w:r w:rsidRPr="00013340">
        <w:rPr>
          <w:rStyle w:val="Emphasis"/>
          <w:highlight w:val="cyan"/>
        </w:rPr>
        <w:t>s</w:t>
      </w:r>
      <w:r w:rsidRPr="005A578F">
        <w:rPr>
          <w:rStyle w:val="StyleUnderline"/>
        </w:rPr>
        <w:t xml:space="preserve">eparation </w:t>
      </w:r>
      <w:r w:rsidRPr="00013340">
        <w:rPr>
          <w:rStyle w:val="Emphasis"/>
          <w:highlight w:val="cyan"/>
        </w:rPr>
        <w:t>o</w:t>
      </w:r>
      <w:r w:rsidRPr="005A578F">
        <w:rPr>
          <w:rStyle w:val="StyleUnderline"/>
        </w:rPr>
        <w:t xml:space="preserve">f </w:t>
      </w:r>
      <w:r w:rsidRPr="00013340">
        <w:rPr>
          <w:rStyle w:val="Emphasis"/>
          <w:highlight w:val="cyan"/>
        </w:rPr>
        <w:t>p</w:t>
      </w:r>
      <w:r w:rsidRPr="005A578F">
        <w:rPr>
          <w:rStyle w:val="StyleUnderline"/>
        </w:rPr>
        <w:t xml:space="preserve">owers between the White House, Congress and the court system, </w:t>
      </w:r>
      <w:r w:rsidRPr="00013340">
        <w:rPr>
          <w:rStyle w:val="StyleUnderline"/>
          <w:highlight w:val="cyan"/>
        </w:rPr>
        <w:t>or expectations</w:t>
      </w:r>
      <w:r w:rsidRPr="005A578F">
        <w:rPr>
          <w:rStyle w:val="StyleUnderline"/>
        </w:rPr>
        <w:t xml:space="preserve"> that Trump's newly appointed cabinet secretaries and </w:t>
      </w:r>
      <w:r w:rsidRPr="00013340">
        <w:rPr>
          <w:rStyle w:val="StyleUnderline"/>
          <w:highlight w:val="cyan"/>
        </w:rPr>
        <w:t>advisors will</w:t>
      </w:r>
      <w:r w:rsidRPr="005A578F">
        <w:rPr>
          <w:sz w:val="16"/>
        </w:rPr>
        <w:t xml:space="preserve"> eventually </w:t>
      </w:r>
      <w:r w:rsidRPr="00013340">
        <w:rPr>
          <w:rStyle w:val="StyleUnderline"/>
          <w:highlight w:val="cyan"/>
        </w:rPr>
        <w:t>take</w:t>
      </w:r>
      <w:r w:rsidRPr="005A578F">
        <w:rPr>
          <w:rStyle w:val="StyleUnderline"/>
        </w:rPr>
        <w:t xml:space="preserve"> their </w:t>
      </w:r>
      <w:r w:rsidRPr="00013340">
        <w:rPr>
          <w:rStyle w:val="StyleUnderline"/>
          <w:highlight w:val="cyan"/>
        </w:rPr>
        <w:t>cues from</w:t>
      </w:r>
      <w:r w:rsidRPr="005A578F">
        <w:rPr>
          <w:rStyle w:val="StyleUnderline"/>
        </w:rPr>
        <w:t xml:space="preserve"> more </w:t>
      </w:r>
      <w:r w:rsidRPr="00013340">
        <w:rPr>
          <w:rStyle w:val="Emphasis"/>
          <w:highlight w:val="cyan"/>
        </w:rPr>
        <w:t>established</w:t>
      </w:r>
      <w:r w:rsidRPr="005A578F">
        <w:rPr>
          <w:rStyle w:val="StyleUnderline"/>
        </w:rPr>
        <w:t xml:space="preserve"> US </w:t>
      </w:r>
      <w:r w:rsidRPr="00013340">
        <w:rPr>
          <w:rStyle w:val="StyleUnderline"/>
          <w:highlight w:val="cyan"/>
        </w:rPr>
        <w:t>positions</w:t>
      </w:r>
      <w:r w:rsidRPr="005A578F">
        <w:rPr>
          <w:rStyle w:val="StyleUnderline"/>
        </w:rPr>
        <w:t>.</w:t>
      </w:r>
    </w:p>
    <w:p w14:paraId="34F1FC07" w14:textId="77777777" w:rsidR="00EA1483" w:rsidRDefault="00EA1483" w:rsidP="00EA1483"/>
    <w:p w14:paraId="2DEEE859" w14:textId="77777777" w:rsidR="00EA1483" w:rsidRPr="00AD7BC6" w:rsidRDefault="00EA1483" w:rsidP="00EA1483">
      <w:pPr>
        <w:pStyle w:val="Heading3"/>
      </w:pPr>
      <w:r>
        <w:t>2NC Alt Causes</w:t>
      </w:r>
    </w:p>
    <w:p w14:paraId="415462F7" w14:textId="77777777" w:rsidR="00EA1483" w:rsidRDefault="00EA1483" w:rsidP="00EA1483">
      <w:pPr>
        <w:pStyle w:val="Heading4"/>
      </w:pPr>
      <w:r w:rsidRPr="00CD7EAE">
        <w:rPr>
          <w:i/>
          <w:iCs w:val="0"/>
        </w:rPr>
        <w:t>Specifically</w:t>
      </w:r>
      <w:r>
        <w:t xml:space="preserve"> dooms black-owned businesses. And – the plan fixes </w:t>
      </w:r>
      <w:r>
        <w:rPr>
          <w:u w:val="single"/>
        </w:rPr>
        <w:t>none</w:t>
      </w:r>
      <w:r>
        <w:t xml:space="preserve"> of the reasons why</w:t>
      </w:r>
    </w:p>
    <w:p w14:paraId="5D658641" w14:textId="77777777" w:rsidR="00EA1483" w:rsidRPr="0015720F" w:rsidRDefault="00EA1483" w:rsidP="00EA1483">
      <w:pPr>
        <w:rPr>
          <w:rStyle w:val="Style13ptBold"/>
        </w:rPr>
      </w:pPr>
      <w:r>
        <w:rPr>
          <w:rStyle w:val="Style13ptBold"/>
        </w:rPr>
        <w:t>Cornelius 4/30</w:t>
      </w:r>
    </w:p>
    <w:p w14:paraId="1ADC545E" w14:textId="77777777" w:rsidR="00EA1483" w:rsidRPr="0015720F" w:rsidRDefault="00EA1483" w:rsidP="00EA1483">
      <w:r>
        <w:t>Eugene Cornelius Jr., senior director for the Milken Institute Center for Regional Economics, former senior official in the US Small Business Administration</w:t>
      </w:r>
    </w:p>
    <w:p w14:paraId="119D4B14" w14:textId="77777777" w:rsidR="00EA1483" w:rsidRDefault="00EA1483" w:rsidP="00EA1483">
      <w:r>
        <w:t>Without more help, black-owned businesses might not survive the pandemic, 30 April 2020, https://www.cnn.com/2020/04/30/perspectives/black-businesses-coronavirus/index.html</w:t>
      </w:r>
    </w:p>
    <w:p w14:paraId="5A560931" w14:textId="77777777" w:rsidR="00EA1483" w:rsidRDefault="00EA1483" w:rsidP="00EA1483"/>
    <w:p w14:paraId="31AB8F38" w14:textId="77777777" w:rsidR="00EA1483" w:rsidRPr="003711F6" w:rsidRDefault="00EA1483" w:rsidP="00EA1483">
      <w:pPr>
        <w:rPr>
          <w:rStyle w:val="StyleUnderline"/>
        </w:rPr>
      </w:pPr>
      <w:r w:rsidRPr="003711F6">
        <w:rPr>
          <w:rStyle w:val="Emphasis"/>
        </w:rPr>
        <w:t>Black communities in the United States</w:t>
      </w:r>
      <w:r w:rsidRPr="003711F6">
        <w:rPr>
          <w:rStyle w:val="StyleUnderline"/>
        </w:rPr>
        <w:t xml:space="preserve"> not only represent a </w:t>
      </w:r>
      <w:r w:rsidRPr="003711F6">
        <w:rPr>
          <w:rStyle w:val="Emphasis"/>
        </w:rPr>
        <w:t>disproportionate share of casualties</w:t>
      </w:r>
      <w:r w:rsidRPr="003711F6">
        <w:rPr>
          <w:rStyle w:val="StyleUnderline"/>
        </w:rPr>
        <w:t xml:space="preserve"> from coronavirus</w:t>
      </w:r>
      <w:r>
        <w:t xml:space="preserve">, </w:t>
      </w:r>
      <w:r w:rsidRPr="003711F6">
        <w:rPr>
          <w:rStyle w:val="StyleUnderline"/>
        </w:rPr>
        <w:t xml:space="preserve">but they have also been </w:t>
      </w:r>
      <w:r w:rsidRPr="003711F6">
        <w:rPr>
          <w:rStyle w:val="Emphasis"/>
        </w:rPr>
        <w:t>deeply affected by the economic impact</w:t>
      </w:r>
      <w:r>
        <w:t xml:space="preserve"> </w:t>
      </w:r>
      <w:r w:rsidRPr="003711F6">
        <w:rPr>
          <w:rStyle w:val="StyleUnderline"/>
        </w:rPr>
        <w:t>of the disease</w:t>
      </w:r>
      <w:r>
        <w:t xml:space="preserve">. </w:t>
      </w:r>
      <w:r w:rsidRPr="003711F6">
        <w:rPr>
          <w:rStyle w:val="StyleUnderline"/>
        </w:rPr>
        <w:t xml:space="preserve">Longstanding racial discrimination </w:t>
      </w:r>
      <w:r>
        <w:t xml:space="preserve">in economic and housing policy </w:t>
      </w:r>
      <w:r w:rsidRPr="003711F6">
        <w:rPr>
          <w:rStyle w:val="StyleUnderline"/>
        </w:rPr>
        <w:t>has increased their risk for exposure to the virus, as well as the resulting financial crisis.</w:t>
      </w:r>
    </w:p>
    <w:p w14:paraId="1DA218D5" w14:textId="77777777" w:rsidR="00EA1483" w:rsidRDefault="00EA1483" w:rsidP="00EA1483">
      <w:r>
        <w:t xml:space="preserve">The economic effects of the pandemic on black communities can be explained by several factors. Almost </w:t>
      </w:r>
      <w:r w:rsidRPr="003711F6">
        <w:rPr>
          <w:rStyle w:val="Emphasis"/>
        </w:rPr>
        <w:t>half</w:t>
      </w:r>
      <w:r>
        <w:t xml:space="preserve"> </w:t>
      </w:r>
      <w:r w:rsidRPr="003711F6">
        <w:rPr>
          <w:rStyle w:val="StyleUnderline"/>
        </w:rPr>
        <w:t xml:space="preserve">of black-owned businesses are in </w:t>
      </w:r>
      <w:r w:rsidRPr="003711F6">
        <w:rPr>
          <w:rStyle w:val="Emphasis"/>
        </w:rPr>
        <w:t>industries</w:t>
      </w:r>
      <w:r>
        <w:t xml:space="preserve"> — </w:t>
      </w:r>
      <w:r w:rsidRPr="003711F6">
        <w:rPr>
          <w:rStyle w:val="StyleUnderline"/>
        </w:rPr>
        <w:t xml:space="preserve">such as administrative and support services, health care and social assistance and retail — that are </w:t>
      </w:r>
      <w:r w:rsidRPr="003711F6">
        <w:rPr>
          <w:rStyle w:val="Emphasis"/>
        </w:rPr>
        <w:t>bearing the brunt</w:t>
      </w:r>
      <w:r w:rsidRPr="003711F6">
        <w:rPr>
          <w:rStyle w:val="StyleUnderline"/>
        </w:rPr>
        <w:t xml:space="preserve"> of this pandemic. These industries not only pose a </w:t>
      </w:r>
      <w:r w:rsidRPr="003711F6">
        <w:rPr>
          <w:rStyle w:val="Emphasis"/>
        </w:rPr>
        <w:t>health risk</w:t>
      </w:r>
      <w:r w:rsidRPr="003711F6">
        <w:rPr>
          <w:rStyle w:val="StyleUnderline"/>
        </w:rPr>
        <w:t xml:space="preserve"> because of the interaction between</w:t>
      </w:r>
      <w:r>
        <w:t xml:space="preserve"> workers and </w:t>
      </w:r>
      <w:r w:rsidRPr="003711F6">
        <w:rPr>
          <w:rStyle w:val="StyleUnderline"/>
        </w:rPr>
        <w:t xml:space="preserve">customers, but they are also </w:t>
      </w:r>
      <w:r w:rsidRPr="003711F6">
        <w:rPr>
          <w:rStyle w:val="Emphasis"/>
        </w:rPr>
        <w:t>especially vulnerable to lower consumer demand</w:t>
      </w:r>
      <w:r>
        <w:t xml:space="preserve"> </w:t>
      </w:r>
      <w:r w:rsidRPr="003711F6">
        <w:rPr>
          <w:rStyle w:val="StyleUnderline"/>
        </w:rPr>
        <w:t>due to social distancing measures</w:t>
      </w:r>
      <w:r>
        <w:t>.</w:t>
      </w:r>
    </w:p>
    <w:p w14:paraId="6E9F73C6" w14:textId="77777777" w:rsidR="00EA1483" w:rsidRDefault="00EA1483" w:rsidP="00EA1483">
      <w:r w:rsidRPr="003711F6">
        <w:rPr>
          <w:rStyle w:val="Emphasis"/>
        </w:rPr>
        <w:t>Over 90%</w:t>
      </w:r>
      <w:r>
        <w:t xml:space="preserve"> </w:t>
      </w:r>
      <w:r w:rsidRPr="003711F6">
        <w:rPr>
          <w:rStyle w:val="StyleUnderline"/>
        </w:rPr>
        <w:t xml:space="preserve">of small businesses in majority black communities hold </w:t>
      </w:r>
      <w:r w:rsidRPr="003711F6">
        <w:rPr>
          <w:rStyle w:val="Emphasis"/>
        </w:rPr>
        <w:t>cash reserves of fewer than 14 days</w:t>
      </w:r>
      <w:r>
        <w:t xml:space="preserve">, </w:t>
      </w:r>
      <w:r w:rsidRPr="003711F6">
        <w:rPr>
          <w:rStyle w:val="StyleUnderline"/>
        </w:rPr>
        <w:t>so they are more likely to run out of operating funds when customers</w:t>
      </w:r>
      <w:r>
        <w:t xml:space="preserve"> stay at home. </w:t>
      </w:r>
      <w:r w:rsidRPr="003711F6">
        <w:rPr>
          <w:rStyle w:val="Emphasis"/>
        </w:rPr>
        <w:t>And</w:t>
      </w:r>
      <w:r>
        <w:t xml:space="preserve"> the most recently available </w:t>
      </w:r>
      <w:r w:rsidRPr="003711F6">
        <w:rPr>
          <w:rStyle w:val="StyleUnderline"/>
        </w:rPr>
        <w:t xml:space="preserve">Federal Reserve data shows that </w:t>
      </w:r>
      <w:r w:rsidRPr="003711F6">
        <w:rPr>
          <w:rStyle w:val="Emphasis"/>
        </w:rPr>
        <w:t>black business owners are denied loans at twice the rate</w:t>
      </w:r>
      <w:r>
        <w:t xml:space="preserve"> </w:t>
      </w:r>
      <w:r w:rsidRPr="003711F6">
        <w:rPr>
          <w:rStyle w:val="StyleUnderline"/>
        </w:rPr>
        <w:t>of white owners, so they are more likely to have trouble finding capital to survive the pandemic</w:t>
      </w:r>
      <w:r>
        <w:t>.</w:t>
      </w:r>
    </w:p>
    <w:p w14:paraId="76296F4F" w14:textId="77777777" w:rsidR="00EA1483" w:rsidRPr="003711F6" w:rsidRDefault="00EA1483" w:rsidP="00EA1483">
      <w:pPr>
        <w:rPr>
          <w:rStyle w:val="StyleUnderline"/>
        </w:rPr>
      </w:pPr>
      <w:r>
        <w:t xml:space="preserve">In the face of large-scale shutdowns caused by the COVID-19 crisis, </w:t>
      </w:r>
      <w:r w:rsidRPr="003711F6">
        <w:rPr>
          <w:rStyle w:val="StyleUnderline"/>
        </w:rPr>
        <w:t xml:space="preserve">there is a clear need for policies to support small business. But the </w:t>
      </w:r>
      <w:r w:rsidRPr="003711F6">
        <w:rPr>
          <w:rStyle w:val="Emphasis"/>
        </w:rPr>
        <w:t>spending programs passed by Congress</w:t>
      </w:r>
      <w:r>
        <w:t xml:space="preserve"> </w:t>
      </w:r>
      <w:r w:rsidRPr="003711F6">
        <w:rPr>
          <w:rStyle w:val="StyleUnderline"/>
        </w:rPr>
        <w:t xml:space="preserve">thus far have </w:t>
      </w:r>
      <w:r w:rsidRPr="003711F6">
        <w:rPr>
          <w:rStyle w:val="Emphasis"/>
        </w:rPr>
        <w:t>ignored the challenges of capital access facing black-owned firms</w:t>
      </w:r>
      <w:r w:rsidRPr="003711F6">
        <w:rPr>
          <w:rStyle w:val="StyleUnderline"/>
        </w:rPr>
        <w:t>.</w:t>
      </w:r>
    </w:p>
    <w:p w14:paraId="2EA0179F" w14:textId="77777777" w:rsidR="00EA1483" w:rsidRDefault="00EA1483" w:rsidP="00EA1483">
      <w:r w:rsidRPr="003711F6">
        <w:rPr>
          <w:rStyle w:val="StyleUnderline"/>
        </w:rPr>
        <w:t xml:space="preserve">During the first round of funding provided for small businesses, borrowers seeking Paycheck Protection Program loans were </w:t>
      </w:r>
      <w:r w:rsidRPr="003711F6">
        <w:rPr>
          <w:rStyle w:val="Emphasis"/>
        </w:rPr>
        <w:t>required to work with banks already participating in the US Small Business Administration's (SBA) primary loan program</w:t>
      </w:r>
      <w:r>
        <w:t xml:space="preserve">, </w:t>
      </w:r>
      <w:r w:rsidRPr="003711F6">
        <w:rPr>
          <w:rStyle w:val="StyleUnderline"/>
        </w:rPr>
        <w:t xml:space="preserve">thereby </w:t>
      </w:r>
      <w:r w:rsidRPr="003711F6">
        <w:rPr>
          <w:rStyle w:val="Emphasis"/>
        </w:rPr>
        <w:t>excluding firms that worked with smaller community banks</w:t>
      </w:r>
      <w:r>
        <w:t xml:space="preserve">. </w:t>
      </w:r>
      <w:r w:rsidRPr="003711F6">
        <w:rPr>
          <w:rStyle w:val="StyleUnderline"/>
        </w:rPr>
        <w:t xml:space="preserve">Moreover, Congress </w:t>
      </w:r>
      <w:r w:rsidRPr="003711F6">
        <w:rPr>
          <w:rStyle w:val="Emphasis"/>
        </w:rPr>
        <w:t>allocated just $10 million to the Minority Business Development Agency</w:t>
      </w:r>
      <w:r w:rsidRPr="003711F6">
        <w:rPr>
          <w:rStyle w:val="StyleUnderline"/>
        </w:rPr>
        <w:t>.</w:t>
      </w:r>
      <w:r>
        <w:t xml:space="preserve"> </w:t>
      </w:r>
      <w:r w:rsidRPr="003711F6">
        <w:rPr>
          <w:rStyle w:val="StyleUnderline"/>
        </w:rPr>
        <w:t xml:space="preserve">According to the Center for Responsible Lending, </w:t>
      </w:r>
      <w:r w:rsidRPr="003711F6">
        <w:rPr>
          <w:rStyle w:val="Emphasis"/>
        </w:rPr>
        <w:t>these conditions</w:t>
      </w:r>
      <w:r w:rsidRPr="003711F6">
        <w:t xml:space="preserve"> may have </w:t>
      </w:r>
      <w:r w:rsidRPr="003711F6">
        <w:rPr>
          <w:rStyle w:val="Emphasis"/>
        </w:rPr>
        <w:t>prevented 95% of black-owned businesses from receiving loans</w:t>
      </w:r>
      <w:r>
        <w:t>.</w:t>
      </w:r>
    </w:p>
    <w:p w14:paraId="4EB6F438" w14:textId="77777777" w:rsidR="00EA1483" w:rsidRDefault="00EA1483" w:rsidP="00EA1483">
      <w:r w:rsidRPr="003711F6">
        <w:rPr>
          <w:rStyle w:val="StyleUnderline"/>
        </w:rPr>
        <w:t>The second round</w:t>
      </w:r>
      <w:r>
        <w:t xml:space="preserve"> of small business funding assistance specifically </w:t>
      </w:r>
      <w:r w:rsidRPr="003711F6">
        <w:rPr>
          <w:rStyle w:val="StyleUnderline"/>
        </w:rPr>
        <w:t>set aside $60 billion for community banks and credit unions</w:t>
      </w:r>
      <w:r>
        <w:t xml:space="preserve"> that are </w:t>
      </w:r>
      <w:r w:rsidRPr="003711F6">
        <w:rPr>
          <w:rStyle w:val="StyleUnderline"/>
        </w:rPr>
        <w:t xml:space="preserve">traditionally a key source of capital for minority-owned firms. However, the measure </w:t>
      </w:r>
      <w:r w:rsidRPr="003711F6">
        <w:rPr>
          <w:rStyle w:val="Emphasis"/>
        </w:rPr>
        <w:t>did not stipulate that minority-owned businesses would have priority access</w:t>
      </w:r>
      <w:r>
        <w:t xml:space="preserve"> </w:t>
      </w:r>
      <w:r w:rsidRPr="003711F6">
        <w:rPr>
          <w:rStyle w:val="StyleUnderline"/>
        </w:rPr>
        <w:t>to those funds</w:t>
      </w:r>
      <w:r>
        <w:t>.</w:t>
      </w:r>
    </w:p>
    <w:p w14:paraId="5BC3F0CB" w14:textId="77777777" w:rsidR="00EA1483" w:rsidRDefault="00EA1483" w:rsidP="00EA1483"/>
    <w:p w14:paraId="0AF7D264" w14:textId="3C1AF9DF" w:rsidR="003A589A" w:rsidRDefault="003A589A" w:rsidP="003A589A">
      <w:pPr>
        <w:pStyle w:val="Heading1"/>
      </w:pPr>
      <w:r w:rsidRPr="00EA1483">
        <w:t>—</w:t>
      </w:r>
      <w:r>
        <w:t>Squo EBS is good</w:t>
      </w:r>
    </w:p>
    <w:p w14:paraId="0E7B5DE1" w14:textId="5F5A7645" w:rsidR="003A589A" w:rsidRDefault="003A589A" w:rsidP="003A589A">
      <w:pPr>
        <w:pStyle w:val="Heading3"/>
      </w:pPr>
      <w:r>
        <w:t>***At Sentencing</w:t>
      </w:r>
    </w:p>
    <w:p w14:paraId="2DCD48E5" w14:textId="77777777" w:rsidR="003A589A" w:rsidRPr="003A589A" w:rsidRDefault="003A589A" w:rsidP="003A589A">
      <w:pPr>
        <w:pStyle w:val="Heading4"/>
      </w:pPr>
      <w:r>
        <w:t>***Reform CP from below is recommended</w:t>
      </w:r>
    </w:p>
    <w:p w14:paraId="37724FF6" w14:textId="77777777" w:rsidR="003A589A" w:rsidRDefault="003A589A" w:rsidP="003A589A">
      <w:pPr>
        <w:pStyle w:val="Heading3"/>
      </w:pPr>
      <w:r>
        <w:t>Alternatives Worse</w:t>
      </w:r>
    </w:p>
    <w:p w14:paraId="377250E2" w14:textId="77777777" w:rsidR="003A589A" w:rsidRPr="00702439" w:rsidRDefault="003A589A" w:rsidP="003A589A">
      <w:pPr>
        <w:pStyle w:val="Heading4"/>
      </w:pPr>
      <w:r>
        <w:t xml:space="preserve">Subjective judgements result in </w:t>
      </w:r>
      <w:r>
        <w:rPr>
          <w:u w:val="single"/>
        </w:rPr>
        <w:t>wildly inaccurate</w:t>
      </w:r>
      <w:r>
        <w:t xml:space="preserve"> risk assessment---actuarial methods ensure </w:t>
      </w:r>
      <w:r>
        <w:rPr>
          <w:u w:val="single"/>
        </w:rPr>
        <w:t>better informed</w:t>
      </w:r>
      <w:r>
        <w:t xml:space="preserve"> sentencing decisions.</w:t>
      </w:r>
    </w:p>
    <w:p w14:paraId="3795B0A4" w14:textId="77777777" w:rsidR="003A589A" w:rsidRDefault="003A589A" w:rsidP="003A589A">
      <w:r w:rsidRPr="008840F6">
        <w:rPr>
          <w:rStyle w:val="Style13ptBold"/>
        </w:rPr>
        <w:t>Berk &amp; Hyatt 15</w:t>
      </w:r>
      <w:r>
        <w:t xml:space="preserve"> – Professor in the Departments of Criminology &amp; Statistics at the University of Pennsylvania; Assistant Professor in the Department of Criminology and Justice Studies at Drexel University</w:t>
      </w:r>
    </w:p>
    <w:p w14:paraId="04A64272" w14:textId="77777777" w:rsidR="003A589A" w:rsidRPr="00020529" w:rsidRDefault="003A589A" w:rsidP="003A589A">
      <w:r>
        <w:t>Richard Berk, Jordan M. Hyatt, “Machine Learning Forecasts of Risk to Inform Sentencing Decisions,”</w:t>
      </w:r>
      <w:r w:rsidRPr="008840F6">
        <w:t xml:space="preserve"> Federal Sentencing Reporter</w:t>
      </w:r>
      <w:r>
        <w:t xml:space="preserve">, Vol. 27, No. 4, April 2015, </w:t>
      </w:r>
      <w:hyperlink r:id="rId42" w:history="1">
        <w:r w:rsidRPr="00913639">
          <w:rPr>
            <w:rStyle w:val="Hyperlink"/>
          </w:rPr>
          <w:t>https://journals.sagepub.com/doi/10.1177/0049124118782533</w:t>
        </w:r>
      </w:hyperlink>
      <w:r>
        <w:t>, p. 222</w:t>
      </w:r>
    </w:p>
    <w:p w14:paraId="794FD219" w14:textId="77777777" w:rsidR="003A589A" w:rsidRPr="00020529" w:rsidRDefault="003A589A" w:rsidP="003A589A">
      <w:pPr>
        <w:rPr>
          <w:sz w:val="16"/>
          <w:szCs w:val="16"/>
        </w:rPr>
      </w:pPr>
      <w:r w:rsidRPr="00020529">
        <w:rPr>
          <w:sz w:val="16"/>
          <w:szCs w:val="16"/>
        </w:rPr>
        <w:t>I. Introduction</w:t>
      </w:r>
    </w:p>
    <w:p w14:paraId="063BFC40" w14:textId="77777777" w:rsidR="003A589A" w:rsidRPr="00020529" w:rsidRDefault="003A589A" w:rsidP="003A589A">
      <w:pPr>
        <w:rPr>
          <w:sz w:val="16"/>
        </w:rPr>
      </w:pPr>
      <w:r w:rsidRPr="00020529">
        <w:rPr>
          <w:rStyle w:val="StyleUnderline"/>
        </w:rPr>
        <w:t>When threats to public safety are a factor in sentencing decisions</w:t>
      </w:r>
      <w:r w:rsidRPr="00020529">
        <w:rPr>
          <w:sz w:val="16"/>
        </w:rPr>
        <w:t xml:space="preserve">, </w:t>
      </w:r>
      <w:r w:rsidRPr="00020529">
        <w:rPr>
          <w:rStyle w:val="StyleUnderline"/>
        </w:rPr>
        <w:t>forecasts of</w:t>
      </w:r>
      <w:r w:rsidRPr="00020529">
        <w:rPr>
          <w:sz w:val="16"/>
        </w:rPr>
        <w:t xml:space="preserve"> ‘‘</w:t>
      </w:r>
      <w:r w:rsidRPr="00020529">
        <w:rPr>
          <w:rStyle w:val="StyleUnderline"/>
        </w:rPr>
        <w:t>future dangerousness</w:t>
      </w:r>
      <w:r w:rsidRPr="00020529">
        <w:rPr>
          <w:sz w:val="16"/>
        </w:rPr>
        <w:t xml:space="preserve">’’ </w:t>
      </w:r>
      <w:r w:rsidRPr="00020529">
        <w:rPr>
          <w:rStyle w:val="StyleUnderline"/>
        </w:rPr>
        <w:t>are necessarily being made</w:t>
      </w:r>
      <w:r w:rsidRPr="00020529">
        <w:rPr>
          <w:sz w:val="16"/>
        </w:rPr>
        <w:t xml:space="preserve">. Sometimes the forecasts are effectively mandatory. </w:t>
      </w:r>
      <w:r w:rsidRPr="00020529">
        <w:rPr>
          <w:rStyle w:val="StyleUnderline"/>
        </w:rPr>
        <w:t>Federal judges</w:t>
      </w:r>
      <w:r w:rsidRPr="00020529">
        <w:rPr>
          <w:sz w:val="16"/>
        </w:rPr>
        <w:t xml:space="preserve">, for example, </w:t>
      </w:r>
      <w:r w:rsidRPr="00020529">
        <w:rPr>
          <w:rStyle w:val="StyleUnderline"/>
        </w:rPr>
        <w:t>are required to assess risk in every case</w:t>
      </w:r>
      <w:r w:rsidRPr="00020529">
        <w:rPr>
          <w:sz w:val="16"/>
        </w:rPr>
        <w:t xml:space="preserve">. Under 18 U.S.C. § 3553(a)(2)(C), ‘‘[t]he court, in determining the particular sentence to be imposed, shall consider... (2) the need for the sentence imposed ... (C) to protect the public from further crimes of the defendant ... ’’ </w:t>
      </w:r>
      <w:r w:rsidRPr="00020529">
        <w:rPr>
          <w:rStyle w:val="StyleUnderline"/>
        </w:rPr>
        <w:t>A judge must look into the future</w:t>
      </w:r>
      <w:r w:rsidRPr="00020529">
        <w:rPr>
          <w:sz w:val="16"/>
        </w:rPr>
        <w:t xml:space="preserve">, </w:t>
      </w:r>
      <w:r w:rsidRPr="00020529">
        <w:rPr>
          <w:rStyle w:val="StyleUnderline"/>
        </w:rPr>
        <w:t>determine the likelihood and seriousness of criminal behavior</w:t>
      </w:r>
      <w:r w:rsidRPr="00020529">
        <w:rPr>
          <w:sz w:val="16"/>
        </w:rPr>
        <w:t xml:space="preserve">, </w:t>
      </w:r>
      <w:r w:rsidRPr="00020529">
        <w:rPr>
          <w:rStyle w:val="StyleUnderline"/>
        </w:rPr>
        <w:t>and</w:t>
      </w:r>
      <w:r w:rsidRPr="00020529">
        <w:rPr>
          <w:sz w:val="16"/>
        </w:rPr>
        <w:t xml:space="preserve"> within certain bounds, </w:t>
      </w:r>
      <w:r w:rsidRPr="00020529">
        <w:rPr>
          <w:rStyle w:val="StyleUnderline"/>
        </w:rPr>
        <w:t>sentence to minimize the harm that could result</w:t>
      </w:r>
      <w:r w:rsidRPr="00020529">
        <w:rPr>
          <w:sz w:val="16"/>
        </w:rPr>
        <w:t>.</w:t>
      </w:r>
    </w:p>
    <w:p w14:paraId="4648DDC5" w14:textId="77777777" w:rsidR="003A589A" w:rsidRPr="00020529" w:rsidRDefault="003A589A" w:rsidP="003A589A">
      <w:pPr>
        <w:rPr>
          <w:sz w:val="16"/>
        </w:rPr>
      </w:pPr>
      <w:r w:rsidRPr="00020529">
        <w:rPr>
          <w:sz w:val="16"/>
        </w:rPr>
        <w:t xml:space="preserve">Ideally, the forecasts should be highly accurate. They also should be derived from procedures that are practical, transparent, and sensitive to the consequences of forecasting errors. However, there is usually no compelling guidance on precisely how these goals can best be achieved. </w:t>
      </w:r>
      <w:r w:rsidRPr="00020529">
        <w:rPr>
          <w:rStyle w:val="Emphasis"/>
        </w:rPr>
        <w:t>Subjective judgment</w:t>
      </w:r>
      <w:r w:rsidRPr="00020529">
        <w:rPr>
          <w:sz w:val="16"/>
        </w:rPr>
        <w:t xml:space="preserve">, </w:t>
      </w:r>
      <w:r w:rsidRPr="00020529">
        <w:rPr>
          <w:rStyle w:val="StyleUnderline"/>
        </w:rPr>
        <w:t>sometimes called</w:t>
      </w:r>
      <w:r w:rsidRPr="00020529">
        <w:rPr>
          <w:sz w:val="16"/>
        </w:rPr>
        <w:t xml:space="preserve"> ‘‘clinical judgment,’’ </w:t>
      </w:r>
      <w:r w:rsidRPr="00020529">
        <w:rPr>
          <w:rStyle w:val="StyleUnderline"/>
        </w:rPr>
        <w:t>is an approach that relies on intuition guided by experience</w:t>
      </w:r>
      <w:r w:rsidRPr="00020529">
        <w:rPr>
          <w:sz w:val="16"/>
        </w:rPr>
        <w:t xml:space="preserve">. As discussed below, </w:t>
      </w:r>
      <w:r w:rsidRPr="00020529">
        <w:rPr>
          <w:rStyle w:val="StyleUnderline"/>
        </w:rPr>
        <w:t xml:space="preserve">the resulting risk assessments are often </w:t>
      </w:r>
      <w:r w:rsidRPr="00020529">
        <w:rPr>
          <w:rStyle w:val="Emphasis"/>
        </w:rPr>
        <w:t>wildly inaccurate</w:t>
      </w:r>
      <w:r w:rsidRPr="00020529">
        <w:rPr>
          <w:rStyle w:val="StyleUnderline"/>
        </w:rPr>
        <w:t xml:space="preserve"> and their rationale </w:t>
      </w:r>
      <w:r w:rsidRPr="00020529">
        <w:rPr>
          <w:rStyle w:val="Emphasis"/>
        </w:rPr>
        <w:t>opaque</w:t>
      </w:r>
      <w:r w:rsidRPr="00020529">
        <w:rPr>
          <w:sz w:val="16"/>
        </w:rPr>
        <w:t>. ‘‘</w:t>
      </w:r>
      <w:r w:rsidRPr="00020529">
        <w:rPr>
          <w:rStyle w:val="StyleUnderline"/>
        </w:rPr>
        <w:t>Actuarial</w:t>
      </w:r>
      <w:r w:rsidRPr="00020529">
        <w:rPr>
          <w:sz w:val="16"/>
        </w:rPr>
        <w:t xml:space="preserve">’’ </w:t>
      </w:r>
      <w:r w:rsidRPr="00020529">
        <w:rPr>
          <w:rStyle w:val="StyleUnderline"/>
        </w:rPr>
        <w:t xml:space="preserve">methods depend on </w:t>
      </w:r>
      <w:r w:rsidRPr="00020529">
        <w:rPr>
          <w:rStyle w:val="Emphasis"/>
        </w:rPr>
        <w:t>data</w:t>
      </w:r>
      <w:r w:rsidRPr="00020529">
        <w:rPr>
          <w:rStyle w:val="StyleUnderline"/>
        </w:rPr>
        <w:t xml:space="preserve"> that allow one to link</w:t>
      </w:r>
      <w:r w:rsidRPr="00020529">
        <w:rPr>
          <w:sz w:val="16"/>
        </w:rPr>
        <w:t xml:space="preserve"> ‘‘</w:t>
      </w:r>
      <w:r w:rsidRPr="00020529">
        <w:rPr>
          <w:rStyle w:val="StyleUnderline"/>
        </w:rPr>
        <w:t>risk factors</w:t>
      </w:r>
      <w:r w:rsidRPr="00020529">
        <w:rPr>
          <w:sz w:val="16"/>
        </w:rPr>
        <w:t xml:space="preserve">’’ </w:t>
      </w:r>
      <w:r w:rsidRPr="00020529">
        <w:rPr>
          <w:rStyle w:val="StyleUnderline"/>
        </w:rPr>
        <w:t>to various outcomes of interest</w:t>
      </w:r>
      <w:r w:rsidRPr="00020529">
        <w:rPr>
          <w:sz w:val="16"/>
        </w:rPr>
        <w:t xml:space="preserve">. The associations found can then be used to forecast those outcomes when they are not known. </w:t>
      </w:r>
      <w:r w:rsidRPr="00020529">
        <w:rPr>
          <w:rStyle w:val="StyleUnderline"/>
        </w:rPr>
        <w:t>Over the past several decades</w:t>
      </w:r>
      <w:r w:rsidRPr="00020529">
        <w:rPr>
          <w:sz w:val="16"/>
        </w:rPr>
        <w:t xml:space="preserve">, </w:t>
      </w:r>
      <w:r w:rsidRPr="00020529">
        <w:rPr>
          <w:rStyle w:val="StyleUnderline"/>
        </w:rPr>
        <w:t>regression statistical procedures have dominated the actuarial determination of empirically based risk factors</w:t>
      </w:r>
      <w:r w:rsidRPr="00020529">
        <w:rPr>
          <w:sz w:val="16"/>
        </w:rPr>
        <w:t xml:space="preserve">. By and large, </w:t>
      </w:r>
      <w:r w:rsidRPr="00020529">
        <w:rPr>
          <w:rStyle w:val="StyleUnderline"/>
        </w:rPr>
        <w:t>this enterprise has been a success</w:t>
      </w:r>
      <w:r w:rsidRPr="00020529">
        <w:rPr>
          <w:sz w:val="16"/>
        </w:rPr>
        <w:t xml:space="preserve">. </w:t>
      </w:r>
      <w:r w:rsidRPr="00020529">
        <w:rPr>
          <w:rStyle w:val="StyleUnderline"/>
        </w:rPr>
        <w:t>But</w:t>
      </w:r>
      <w:r w:rsidRPr="00020529">
        <w:rPr>
          <w:sz w:val="16"/>
        </w:rPr>
        <w:t xml:space="preserve"> </w:t>
      </w:r>
      <w:r w:rsidRPr="00020529">
        <w:rPr>
          <w:rStyle w:val="StyleUnderline"/>
        </w:rPr>
        <w:t xml:space="preserve">the </w:t>
      </w:r>
      <w:r w:rsidRPr="00020529">
        <w:rPr>
          <w:rStyle w:val="Emphasis"/>
        </w:rPr>
        <w:t>increasing availability</w:t>
      </w:r>
      <w:r w:rsidRPr="00020529">
        <w:rPr>
          <w:rStyle w:val="StyleUnderline"/>
        </w:rPr>
        <w:t xml:space="preserve"> of </w:t>
      </w:r>
      <w:r w:rsidRPr="00020529">
        <w:rPr>
          <w:rStyle w:val="Emphasis"/>
        </w:rPr>
        <w:t>very large datasets</w:t>
      </w:r>
      <w:r w:rsidRPr="00020529">
        <w:rPr>
          <w:rStyle w:val="StyleUnderline"/>
        </w:rPr>
        <w:t xml:space="preserve"> coupled with </w:t>
      </w:r>
      <w:r w:rsidRPr="00020529">
        <w:rPr>
          <w:rStyle w:val="Emphasis"/>
        </w:rPr>
        <w:t>new data analysis tools</w:t>
      </w:r>
      <w:r w:rsidRPr="00020529">
        <w:rPr>
          <w:sz w:val="16"/>
        </w:rPr>
        <w:t xml:space="preserve"> </w:t>
      </w:r>
      <w:r w:rsidRPr="00020529">
        <w:rPr>
          <w:rStyle w:val="StyleUnderline"/>
        </w:rPr>
        <w:t xml:space="preserve">promise </w:t>
      </w:r>
      <w:r w:rsidRPr="00020529">
        <w:rPr>
          <w:rStyle w:val="Emphasis"/>
        </w:rPr>
        <w:t>dramatically better success</w:t>
      </w:r>
      <w:r w:rsidRPr="00020529">
        <w:rPr>
          <w:rStyle w:val="StyleUnderline"/>
        </w:rPr>
        <w:t xml:space="preserve"> in the future</w:t>
      </w:r>
      <w:r w:rsidRPr="00020529">
        <w:rPr>
          <w:sz w:val="16"/>
        </w:rPr>
        <w:t xml:space="preserve">. </w:t>
      </w:r>
      <w:r w:rsidRPr="00020529">
        <w:rPr>
          <w:rStyle w:val="StyleUnderline"/>
        </w:rPr>
        <w:t>Machine learning will be a dominant statistical driver</w:t>
      </w:r>
      <w:r w:rsidRPr="00020529">
        <w:rPr>
          <w:sz w:val="16"/>
        </w:rPr>
        <w:t>.</w:t>
      </w:r>
    </w:p>
    <w:p w14:paraId="7470A315" w14:textId="77777777" w:rsidR="003A589A" w:rsidRPr="00020529" w:rsidRDefault="003A589A" w:rsidP="003A589A">
      <w:pPr>
        <w:rPr>
          <w:sz w:val="16"/>
        </w:rPr>
      </w:pPr>
      <w:r w:rsidRPr="00020529">
        <w:rPr>
          <w:sz w:val="16"/>
        </w:rPr>
        <w:t xml:space="preserve">There is now a substantial and compelling literature in statistics and computer science showing that </w:t>
      </w:r>
      <w:r w:rsidRPr="00020529">
        <w:rPr>
          <w:rStyle w:val="StyleUnderline"/>
        </w:rPr>
        <w:t>machine learning statistical procedures will forecast</w:t>
      </w:r>
      <w:r w:rsidRPr="00020529">
        <w:rPr>
          <w:sz w:val="16"/>
        </w:rPr>
        <w:t xml:space="preserve"> at least as accurately, and typically </w:t>
      </w:r>
      <w:r w:rsidRPr="00020529">
        <w:rPr>
          <w:rStyle w:val="Emphasis"/>
        </w:rPr>
        <w:t>more accurately</w:t>
      </w:r>
      <w:r w:rsidRPr="00020529">
        <w:rPr>
          <w:sz w:val="16"/>
        </w:rPr>
        <w:t xml:space="preserve">, </w:t>
      </w:r>
      <w:r w:rsidRPr="00020529">
        <w:rPr>
          <w:rStyle w:val="StyleUnderline"/>
        </w:rPr>
        <w:t>than older approaches commonly derived from</w:t>
      </w:r>
      <w:r w:rsidRPr="00020529">
        <w:rPr>
          <w:sz w:val="16"/>
        </w:rPr>
        <w:t xml:space="preserve"> various forms of </w:t>
      </w:r>
      <w:r w:rsidRPr="00020529">
        <w:rPr>
          <w:rStyle w:val="StyleUnderline"/>
        </w:rPr>
        <w:t>regression analysis</w:t>
      </w:r>
      <w:r w:rsidRPr="00020529">
        <w:rPr>
          <w:sz w:val="16"/>
        </w:rPr>
        <w:t xml:space="preserve">.1 </w:t>
      </w:r>
      <w:r w:rsidRPr="00020529">
        <w:rPr>
          <w:rStyle w:val="StyleUnderline"/>
        </w:rPr>
        <w:t>The experience in a variety of criminal justice settings is no different</w:t>
      </w:r>
      <w:r w:rsidRPr="00020529">
        <w:rPr>
          <w:sz w:val="16"/>
        </w:rPr>
        <w:t xml:space="preserve">.2 </w:t>
      </w:r>
      <w:r w:rsidRPr="00020529">
        <w:rPr>
          <w:rStyle w:val="StyleUnderline"/>
        </w:rPr>
        <w:t xml:space="preserve">Claims to the contrary are </w:t>
      </w:r>
      <w:r w:rsidRPr="00020529">
        <w:rPr>
          <w:rStyle w:val="Emphasis"/>
        </w:rPr>
        <w:t>badly misinformed</w:t>
      </w:r>
      <w:r w:rsidRPr="00020529">
        <w:rPr>
          <w:sz w:val="16"/>
        </w:rPr>
        <w:t>.3</w:t>
      </w:r>
    </w:p>
    <w:p w14:paraId="202D58A3" w14:textId="77777777" w:rsidR="003A589A" w:rsidRPr="00020529" w:rsidRDefault="003A589A" w:rsidP="003A589A">
      <w:pPr>
        <w:rPr>
          <w:sz w:val="16"/>
        </w:rPr>
      </w:pPr>
      <w:r w:rsidRPr="00020529">
        <w:rPr>
          <w:rStyle w:val="StyleUnderline"/>
        </w:rPr>
        <w:t xml:space="preserve">Forecasting methods derived from machine learning offer a singular opportunity to provide decision makers with </w:t>
      </w:r>
      <w:r w:rsidRPr="00020529">
        <w:rPr>
          <w:rStyle w:val="Emphasis"/>
        </w:rPr>
        <w:t>more accurate</w:t>
      </w:r>
      <w:r w:rsidRPr="00020529">
        <w:rPr>
          <w:sz w:val="16"/>
        </w:rPr>
        <w:t xml:space="preserve">, </w:t>
      </w:r>
      <w:r w:rsidRPr="00020529">
        <w:rPr>
          <w:rStyle w:val="Emphasis"/>
        </w:rPr>
        <w:t>transparent</w:t>
      </w:r>
      <w:r w:rsidRPr="00020529">
        <w:rPr>
          <w:sz w:val="16"/>
        </w:rPr>
        <w:t xml:space="preserve">, </w:t>
      </w:r>
      <w:r w:rsidRPr="00020529">
        <w:rPr>
          <w:rStyle w:val="StyleUnderline"/>
        </w:rPr>
        <w:t xml:space="preserve">and </w:t>
      </w:r>
      <w:r w:rsidRPr="00020529">
        <w:rPr>
          <w:rStyle w:val="Emphasis"/>
        </w:rPr>
        <w:t>properly evaluated predictions</w:t>
      </w:r>
      <w:r w:rsidRPr="00020529">
        <w:rPr>
          <w:sz w:val="16"/>
        </w:rPr>
        <w:t xml:space="preserve"> </w:t>
      </w:r>
      <w:r w:rsidRPr="00020529">
        <w:rPr>
          <w:rStyle w:val="StyleUnderline"/>
        </w:rPr>
        <w:t>of criminal behavior</w:t>
      </w:r>
      <w:r w:rsidRPr="00020529">
        <w:rPr>
          <w:sz w:val="16"/>
        </w:rPr>
        <w:t xml:space="preserve">. Although such forecasts are only one sentencing consideration, </w:t>
      </w:r>
      <w:r w:rsidRPr="00020529">
        <w:rPr>
          <w:rStyle w:val="StyleUnderline"/>
        </w:rPr>
        <w:t xml:space="preserve">relying on more traditional forecasting approaches instead can </w:t>
      </w:r>
      <w:r w:rsidRPr="00020529">
        <w:rPr>
          <w:rStyle w:val="Emphasis"/>
        </w:rPr>
        <w:t>disadvantage decision makers</w:t>
      </w:r>
      <w:r w:rsidRPr="00020529">
        <w:rPr>
          <w:sz w:val="16"/>
        </w:rPr>
        <w:t xml:space="preserve"> </w:t>
      </w:r>
      <w:r w:rsidRPr="00020529">
        <w:rPr>
          <w:rStyle w:val="StyleUnderline"/>
        </w:rPr>
        <w:t>who are committed to preventing harm</w:t>
      </w:r>
      <w:r w:rsidRPr="00020529">
        <w:rPr>
          <w:sz w:val="16"/>
        </w:rPr>
        <w:t xml:space="preserve"> and are serious about evidence-based sentencing.4</w:t>
      </w:r>
    </w:p>
    <w:p w14:paraId="06AE305F" w14:textId="77777777" w:rsidR="003A589A" w:rsidRDefault="003A589A" w:rsidP="003A589A">
      <w:pPr>
        <w:rPr>
          <w:sz w:val="16"/>
          <w:szCs w:val="16"/>
        </w:rPr>
      </w:pPr>
      <w:r w:rsidRPr="00020529">
        <w:rPr>
          <w:sz w:val="16"/>
          <w:szCs w:val="16"/>
        </w:rPr>
        <w:t>In the next few pages, the machine learning approach is summarized, with special emphasis on a machine learning procedure called ‘‘random forests.’’5 Random forests has already been successfully applied in several challenging, criminal justice forecasting exercises6 and will serve here as an excellent didactic device. Software is readily available.</w:t>
      </w:r>
    </w:p>
    <w:p w14:paraId="6382671B" w14:textId="77777777" w:rsidR="003A589A" w:rsidRDefault="003A589A" w:rsidP="003A589A">
      <w:pPr>
        <w:pStyle w:val="Heading4"/>
      </w:pPr>
      <w:r>
        <w:t xml:space="preserve">Risk assessments in sentencing are inevitable </w:t>
      </w:r>
      <w:r>
        <w:rPr>
          <w:u w:val="single"/>
        </w:rPr>
        <w:t>but</w:t>
      </w:r>
      <w:r>
        <w:t xml:space="preserve"> throwing out actuarial instruments </w:t>
      </w:r>
      <w:r w:rsidRPr="00A0580A">
        <w:rPr>
          <w:u w:val="single"/>
        </w:rPr>
        <w:t>re-entrenches unpredictability</w:t>
      </w:r>
      <w:r>
        <w:t xml:space="preserve"> and </w:t>
      </w:r>
      <w:r w:rsidRPr="00A0580A">
        <w:rPr>
          <w:u w:val="single"/>
        </w:rPr>
        <w:t>opacity</w:t>
      </w:r>
      <w:r>
        <w:t>.</w:t>
      </w:r>
    </w:p>
    <w:p w14:paraId="1CBA524C" w14:textId="77777777" w:rsidR="003A589A" w:rsidRDefault="003A589A" w:rsidP="003A589A">
      <w:r w:rsidRPr="00A0580A">
        <w:rPr>
          <w:rStyle w:val="Style13ptBold"/>
        </w:rPr>
        <w:t>Reitz 17</w:t>
      </w:r>
      <w:r>
        <w:t xml:space="preserve"> – James Annenberg La Vea Professor of Criminal Procedure and Co-Director of the Robina Institute of Criminal Law and Criminal Justice at the University of Minnesota Law School</w:t>
      </w:r>
    </w:p>
    <w:p w14:paraId="32F3FF22" w14:textId="77777777" w:rsidR="003A589A" w:rsidRPr="00A0580A" w:rsidRDefault="003A589A" w:rsidP="003A589A">
      <w:r>
        <w:t>K</w:t>
      </w:r>
      <w:r w:rsidRPr="00A0580A">
        <w:t xml:space="preserve">evin </w:t>
      </w:r>
      <w:r>
        <w:t>R</w:t>
      </w:r>
      <w:r w:rsidRPr="00A0580A">
        <w:t>. Reitz</w:t>
      </w:r>
      <w:r>
        <w:t>, “‘</w:t>
      </w:r>
      <w:r w:rsidRPr="00A0580A">
        <w:t>Risk Discretion</w:t>
      </w:r>
      <w:r>
        <w:t>’</w:t>
      </w:r>
      <w:r w:rsidRPr="00A0580A">
        <w:t xml:space="preserve"> at Sentencing</w:t>
      </w:r>
      <w:r>
        <w:t xml:space="preserve">,” Federal Sentencing Reporter, Vol. 30, No. 1, October 2017, </w:t>
      </w:r>
      <w:hyperlink r:id="rId43" w:history="1">
        <w:r w:rsidRPr="00905CC2">
          <w:rPr>
            <w:rStyle w:val="Hyperlink"/>
          </w:rPr>
          <w:t>https://online.ucpress.edu/fsr/article/30/1/68/43508/Risk-Discretion-at-Sentencing</w:t>
        </w:r>
      </w:hyperlink>
      <w:r>
        <w:t>, pp. 69-70</w:t>
      </w:r>
    </w:p>
    <w:p w14:paraId="558F86CE" w14:textId="77777777" w:rsidR="003A589A" w:rsidRPr="00A0580A" w:rsidRDefault="003A589A" w:rsidP="003A589A">
      <w:pPr>
        <w:rPr>
          <w:sz w:val="16"/>
        </w:rPr>
      </w:pPr>
      <w:r w:rsidRPr="00A0580A">
        <w:rPr>
          <w:sz w:val="16"/>
        </w:rPr>
        <w:t>Actuarial Risk Assessment and Prison Sentences</w:t>
      </w:r>
    </w:p>
    <w:p w14:paraId="7E33634D" w14:textId="77777777" w:rsidR="003A589A" w:rsidRPr="00A0580A" w:rsidRDefault="003A589A" w:rsidP="003A589A">
      <w:pPr>
        <w:rPr>
          <w:sz w:val="16"/>
        </w:rPr>
      </w:pPr>
      <w:r w:rsidRPr="00A0580A">
        <w:rPr>
          <w:rStyle w:val="StyleUnderline"/>
        </w:rPr>
        <w:t xml:space="preserve">Risk assessments have been used in America to help determine the </w:t>
      </w:r>
      <w:r w:rsidRPr="00A0580A">
        <w:rPr>
          <w:rStyle w:val="Emphasis"/>
        </w:rPr>
        <w:t>lengths</w:t>
      </w:r>
      <w:r w:rsidRPr="00A0580A">
        <w:rPr>
          <w:rStyle w:val="StyleUnderline"/>
        </w:rPr>
        <w:t xml:space="preserve"> of </w:t>
      </w:r>
      <w:r w:rsidRPr="00A0580A">
        <w:rPr>
          <w:rStyle w:val="Emphasis"/>
        </w:rPr>
        <w:t>prison terms</w:t>
      </w:r>
      <w:r w:rsidRPr="00A0580A">
        <w:rPr>
          <w:rStyle w:val="StyleUnderline"/>
        </w:rPr>
        <w:t xml:space="preserve"> for a long time</w:t>
      </w:r>
      <w:r w:rsidRPr="00A0580A">
        <w:rPr>
          <w:sz w:val="16"/>
        </w:rPr>
        <w:t xml:space="preserve">. From the early 20th century—the exact date depending on the state—the severity of prison sentences has turned in large degree on parole boards’ perceptions of recidivism risk as inmates lived through the months and years of their prison terms. </w:t>
      </w:r>
      <w:r w:rsidRPr="00A0580A">
        <w:rPr>
          <w:rStyle w:val="StyleUnderline"/>
        </w:rPr>
        <w:t xml:space="preserve">These were often </w:t>
      </w:r>
      <w:r w:rsidRPr="00A0580A">
        <w:rPr>
          <w:rStyle w:val="Emphasis"/>
        </w:rPr>
        <w:t>unschooled judgments</w:t>
      </w:r>
      <w:r w:rsidRPr="00A0580A">
        <w:rPr>
          <w:sz w:val="16"/>
        </w:rPr>
        <w:t>, depending on things like the ‘‘look in the prisoner’s eye,’’ or board members’ personal experiences, intuition, and biases.12 Today, the vast majority of parole boards are required to consult actuarial risk measures when deciding how long a prison term should be.13 But the same questions are still at the heart of their job descriptions: Who is safe to let out? Who is too dangerous to release?</w:t>
      </w:r>
    </w:p>
    <w:p w14:paraId="14757258" w14:textId="77777777" w:rsidR="003A589A" w:rsidRPr="00A0580A" w:rsidRDefault="003A589A" w:rsidP="003A589A">
      <w:pPr>
        <w:rPr>
          <w:sz w:val="16"/>
        </w:rPr>
      </w:pPr>
      <w:r w:rsidRPr="00A0580A">
        <w:rPr>
          <w:rStyle w:val="StyleUnderline"/>
        </w:rPr>
        <w:t>Sentencing judges have also been in the business of weighing risk of recidivism for a long time</w:t>
      </w:r>
      <w:r w:rsidRPr="00A0580A">
        <w:rPr>
          <w:sz w:val="16"/>
        </w:rPr>
        <w:t xml:space="preserve">. Anyone with experience in criminal courtrooms knows that most judges think about future offending when deciding whom to send to prison and for how long. More accurately, </w:t>
      </w:r>
      <w:r w:rsidRPr="00A0580A">
        <w:rPr>
          <w:rStyle w:val="StyleUnderline"/>
        </w:rPr>
        <w:t xml:space="preserve">they consider their </w:t>
      </w:r>
      <w:r w:rsidRPr="00A0580A">
        <w:rPr>
          <w:rStyle w:val="Emphasis"/>
        </w:rPr>
        <w:t>perceptions</w:t>
      </w:r>
      <w:r w:rsidRPr="00A0580A">
        <w:rPr>
          <w:rStyle w:val="StyleUnderline"/>
        </w:rPr>
        <w:t xml:space="preserve"> of risk</w:t>
      </w:r>
      <w:r w:rsidRPr="00A0580A">
        <w:rPr>
          <w:sz w:val="16"/>
        </w:rPr>
        <w:t xml:space="preserve">. </w:t>
      </w:r>
      <w:r w:rsidRPr="00A0580A">
        <w:rPr>
          <w:rStyle w:val="StyleUnderline"/>
        </w:rPr>
        <w:t xml:space="preserve">Judges almost never have </w:t>
      </w:r>
      <w:r w:rsidRPr="00A0580A">
        <w:rPr>
          <w:rStyle w:val="Emphasis"/>
        </w:rPr>
        <w:t>objective evidence</w:t>
      </w:r>
      <w:r w:rsidRPr="00A0580A">
        <w:rPr>
          <w:sz w:val="16"/>
        </w:rPr>
        <w:t xml:space="preserve"> </w:t>
      </w:r>
      <w:r w:rsidRPr="00A0580A">
        <w:rPr>
          <w:rStyle w:val="StyleUnderline"/>
        </w:rPr>
        <w:t xml:space="preserve">or </w:t>
      </w:r>
      <w:r w:rsidRPr="00A0580A">
        <w:rPr>
          <w:rStyle w:val="Emphasis"/>
        </w:rPr>
        <w:t>professional training</w:t>
      </w:r>
      <w:r w:rsidRPr="00A0580A">
        <w:rPr>
          <w:sz w:val="16"/>
        </w:rPr>
        <w:t xml:space="preserve"> </w:t>
      </w:r>
      <w:r w:rsidRPr="00A0580A">
        <w:rPr>
          <w:rStyle w:val="StyleUnderline"/>
        </w:rPr>
        <w:t>for making risk determinations</w:t>
      </w:r>
      <w:r w:rsidRPr="00A0580A">
        <w:rPr>
          <w:sz w:val="16"/>
        </w:rPr>
        <w:t>. But it’s understandable that they would try, and would see this as a core part of their job—especially for sex offenders and defendants who have committed serious violent crimes.</w:t>
      </w:r>
    </w:p>
    <w:p w14:paraId="78B046B3" w14:textId="77777777" w:rsidR="003A589A" w:rsidRPr="00A0580A" w:rsidRDefault="003A589A" w:rsidP="003A589A">
      <w:pPr>
        <w:rPr>
          <w:sz w:val="16"/>
        </w:rPr>
      </w:pPr>
      <w:r w:rsidRPr="00A0580A">
        <w:rPr>
          <w:sz w:val="16"/>
        </w:rPr>
        <w:t xml:space="preserve">Other examples could be given, such as various emergency prison release plans the states have been forced to carry out over time, geriatric release for older and ‘‘safer’’ inmates, and compassionate release for the (nondangerous) terminally ill. The main point here is that </w:t>
      </w:r>
      <w:r w:rsidRPr="00A0580A">
        <w:rPr>
          <w:rStyle w:val="StyleUnderline"/>
        </w:rPr>
        <w:t xml:space="preserve">prison sentence lengths in most U.S. jurisdictions are </w:t>
      </w:r>
      <w:r w:rsidRPr="00A0580A">
        <w:rPr>
          <w:rStyle w:val="Emphasis"/>
        </w:rPr>
        <w:t>already based on</w:t>
      </w:r>
      <w:r w:rsidRPr="00A0580A">
        <w:rPr>
          <w:rStyle w:val="StyleUnderline"/>
        </w:rPr>
        <w:t xml:space="preserve"> predictions or guesses</w:t>
      </w:r>
      <w:r w:rsidRPr="00A0580A">
        <w:rPr>
          <w:sz w:val="16"/>
        </w:rPr>
        <w:t xml:space="preserve"> </w:t>
      </w:r>
      <w:r w:rsidRPr="00A0580A">
        <w:rPr>
          <w:rStyle w:val="StyleUnderline"/>
        </w:rPr>
        <w:t>about offenders’ future behavior</w:t>
      </w:r>
      <w:r w:rsidRPr="00A0580A">
        <w:rPr>
          <w:sz w:val="16"/>
        </w:rPr>
        <w:t xml:space="preserve">, </w:t>
      </w:r>
      <w:r w:rsidRPr="00A0580A">
        <w:rPr>
          <w:rStyle w:val="StyleUnderline"/>
        </w:rPr>
        <w:t>and this has been true</w:t>
      </w:r>
      <w:r w:rsidRPr="00A0580A">
        <w:rPr>
          <w:sz w:val="16"/>
        </w:rPr>
        <w:t>—in multiple settings—</w:t>
      </w:r>
      <w:r w:rsidRPr="00A0580A">
        <w:rPr>
          <w:rStyle w:val="StyleUnderline"/>
        </w:rPr>
        <w:t>for at least a century</w:t>
      </w:r>
      <w:r w:rsidRPr="00A0580A">
        <w:rPr>
          <w:sz w:val="16"/>
        </w:rPr>
        <w:t xml:space="preserve">. </w:t>
      </w:r>
      <w:r w:rsidRPr="00A0580A">
        <w:rPr>
          <w:rStyle w:val="StyleUnderline"/>
        </w:rPr>
        <w:t>Risk-based prison policy</w:t>
      </w:r>
      <w:r w:rsidRPr="00A0580A">
        <w:rPr>
          <w:sz w:val="16"/>
        </w:rPr>
        <w:t xml:space="preserve"> is as American as apple pie.14 Yet it </w:t>
      </w:r>
      <w:r w:rsidRPr="00A0580A">
        <w:rPr>
          <w:rStyle w:val="StyleUnderline"/>
        </w:rPr>
        <w:t>has been largely a province of approximation and open-ended discretion</w:t>
      </w:r>
      <w:r w:rsidRPr="00A0580A">
        <w:rPr>
          <w:sz w:val="16"/>
        </w:rPr>
        <w:t xml:space="preserve">. </w:t>
      </w:r>
      <w:r w:rsidRPr="00A0580A">
        <w:rPr>
          <w:rStyle w:val="Emphasis"/>
        </w:rPr>
        <w:t>Sloppy</w:t>
      </w:r>
      <w:r w:rsidRPr="00A0580A">
        <w:rPr>
          <w:sz w:val="16"/>
        </w:rPr>
        <w:t xml:space="preserve"> </w:t>
      </w:r>
      <w:r w:rsidRPr="00A0580A">
        <w:rPr>
          <w:rStyle w:val="StyleUnderline"/>
        </w:rPr>
        <w:t>and</w:t>
      </w:r>
      <w:r w:rsidRPr="00A0580A">
        <w:rPr>
          <w:sz w:val="16"/>
        </w:rPr>
        <w:t xml:space="preserve"> </w:t>
      </w:r>
      <w:r w:rsidRPr="00A0580A">
        <w:rPr>
          <w:rStyle w:val="Emphasis"/>
        </w:rPr>
        <w:t>unreliable</w:t>
      </w:r>
      <w:r w:rsidRPr="00A0580A">
        <w:rPr>
          <w:sz w:val="16"/>
        </w:rPr>
        <w:t xml:space="preserve"> </w:t>
      </w:r>
      <w:r w:rsidRPr="00A0580A">
        <w:rPr>
          <w:rStyle w:val="StyleUnderline"/>
        </w:rPr>
        <w:t>risk assessment</w:t>
      </w:r>
      <w:r w:rsidRPr="00A0580A">
        <w:rPr>
          <w:sz w:val="16"/>
        </w:rPr>
        <w:t xml:space="preserve">, </w:t>
      </w:r>
      <w:r w:rsidRPr="00A0580A">
        <w:rPr>
          <w:rStyle w:val="StyleUnderline"/>
        </w:rPr>
        <w:t>conducted without procedural regularity or legal rules</w:t>
      </w:r>
      <w:r w:rsidRPr="00A0580A">
        <w:rPr>
          <w:sz w:val="16"/>
        </w:rPr>
        <w:t xml:space="preserve">, </w:t>
      </w:r>
      <w:r w:rsidRPr="00A0580A">
        <w:rPr>
          <w:rStyle w:val="StyleUnderline"/>
        </w:rPr>
        <w:t>impervious to challenge</w:t>
      </w:r>
      <w:r w:rsidRPr="00A0580A">
        <w:rPr>
          <w:sz w:val="16"/>
        </w:rPr>
        <w:t xml:space="preserve">, </w:t>
      </w:r>
      <w:r w:rsidRPr="00A0580A">
        <w:rPr>
          <w:rStyle w:val="StyleUnderline"/>
        </w:rPr>
        <w:t>and opaque to the public</w:t>
      </w:r>
      <w:r w:rsidRPr="00A0580A">
        <w:rPr>
          <w:sz w:val="16"/>
        </w:rPr>
        <w:t xml:space="preserve">, </w:t>
      </w:r>
      <w:r w:rsidRPr="00A0580A">
        <w:rPr>
          <w:rStyle w:val="StyleUnderline"/>
        </w:rPr>
        <w:t xml:space="preserve">has been our </w:t>
      </w:r>
      <w:r w:rsidRPr="00A0580A">
        <w:rPr>
          <w:rStyle w:val="Emphasis"/>
        </w:rPr>
        <w:t>national norm</w:t>
      </w:r>
      <w:r w:rsidRPr="00A0580A">
        <w:rPr>
          <w:sz w:val="16"/>
        </w:rPr>
        <w:t xml:space="preserve">. </w:t>
      </w:r>
      <w:r w:rsidRPr="00A0580A">
        <w:rPr>
          <w:rStyle w:val="StyleUnderline"/>
        </w:rPr>
        <w:t>Considering that risk has long been a major building block of American prison policy</w:t>
      </w:r>
      <w:r w:rsidRPr="00A0580A">
        <w:rPr>
          <w:sz w:val="16"/>
        </w:rPr>
        <w:t xml:space="preserve">, </w:t>
      </w:r>
      <w:r w:rsidRPr="00A0580A">
        <w:rPr>
          <w:rStyle w:val="StyleUnderline"/>
        </w:rPr>
        <w:t xml:space="preserve">it is </w:t>
      </w:r>
      <w:r w:rsidRPr="00A0580A">
        <w:rPr>
          <w:rStyle w:val="Emphasis"/>
        </w:rPr>
        <w:t>appalling</w:t>
      </w:r>
      <w:r w:rsidRPr="00A0580A">
        <w:rPr>
          <w:sz w:val="16"/>
        </w:rPr>
        <w:t xml:space="preserve"> </w:t>
      </w:r>
      <w:r w:rsidRPr="00A0580A">
        <w:rPr>
          <w:rStyle w:val="StyleUnderline"/>
        </w:rPr>
        <w:t>that it has been administered with so little transparency or accountability</w:t>
      </w:r>
      <w:r w:rsidRPr="00A0580A">
        <w:rPr>
          <w:sz w:val="16"/>
        </w:rPr>
        <w:t>.</w:t>
      </w:r>
    </w:p>
    <w:p w14:paraId="1D952BBA" w14:textId="77777777" w:rsidR="003A589A" w:rsidRPr="00A0580A" w:rsidRDefault="003A589A" w:rsidP="003A589A">
      <w:pPr>
        <w:rPr>
          <w:sz w:val="16"/>
        </w:rPr>
      </w:pPr>
      <w:r w:rsidRPr="00A0580A">
        <w:rPr>
          <w:sz w:val="16"/>
        </w:rPr>
        <w:t>In a memorable metaphor about tackling the problems of risk assessment in criminal punishment—including accuracy and fairness—Norval Morris and Marc Miller once wrote, ‘‘We propose to get the dragon out onto the plain.’’15</w:t>
      </w:r>
    </w:p>
    <w:p w14:paraId="7EBB4B38" w14:textId="77777777" w:rsidR="003A589A" w:rsidRPr="00F65D8B" w:rsidRDefault="003A589A" w:rsidP="003A589A">
      <w:pPr>
        <w:pStyle w:val="Heading3"/>
      </w:pPr>
      <w:r>
        <w:t>Less Biased</w:t>
      </w:r>
    </w:p>
    <w:p w14:paraId="72419C93" w14:textId="77777777" w:rsidR="003A589A" w:rsidRPr="00F65D8B" w:rsidRDefault="003A589A" w:rsidP="003A589A">
      <w:pPr>
        <w:pStyle w:val="Heading4"/>
      </w:pPr>
      <w:r>
        <w:t xml:space="preserve">Research suggests actuarial risk assessments </w:t>
      </w:r>
      <w:r>
        <w:rPr>
          <w:u w:val="single"/>
        </w:rPr>
        <w:t>significantly outperform</w:t>
      </w:r>
      <w:r>
        <w:t xml:space="preserve"> clinical judgement in estimating risk of re-offense---they’re </w:t>
      </w:r>
      <w:r>
        <w:rPr>
          <w:u w:val="single"/>
        </w:rPr>
        <w:t>more consistent</w:t>
      </w:r>
      <w:r>
        <w:t xml:space="preserve"> and </w:t>
      </w:r>
      <w:r>
        <w:rPr>
          <w:u w:val="single"/>
        </w:rPr>
        <w:t>less bias</w:t>
      </w:r>
      <w:r>
        <w:t>.</w:t>
      </w:r>
    </w:p>
    <w:p w14:paraId="5A20AFB5" w14:textId="77777777" w:rsidR="003A589A" w:rsidRDefault="003A589A" w:rsidP="003A589A">
      <w:r w:rsidRPr="00DA713F">
        <w:rPr>
          <w:rStyle w:val="Style13ptBold"/>
        </w:rPr>
        <w:t>Kopkin et al. 17</w:t>
      </w:r>
      <w:r>
        <w:t xml:space="preserve"> – </w:t>
      </w:r>
      <w:r w:rsidRPr="00DA713F">
        <w:t>Department of Psychology, University of Alabama</w:t>
      </w:r>
    </w:p>
    <w:p w14:paraId="330199C8" w14:textId="77777777" w:rsidR="003A589A" w:rsidRPr="00DA713F" w:rsidRDefault="003A589A" w:rsidP="003A589A">
      <w:r>
        <w:t>Megan R. Kopkin, Stanley L. Brodsky, David DeMatteo, “</w:t>
      </w:r>
      <w:r w:rsidRPr="00DA713F">
        <w:t>Risk assessment in sentencing decisions: a remedy to mass incarceration?</w:t>
      </w:r>
      <w:r>
        <w:t xml:space="preserve">,” </w:t>
      </w:r>
      <w:r w:rsidRPr="00DA713F">
        <w:t>Journal of Aggression, Conflict and Peace Research</w:t>
      </w:r>
      <w:r>
        <w:t xml:space="preserve">, Vol. 9, Issue 2, April 2017, </w:t>
      </w:r>
      <w:hyperlink r:id="rId44" w:history="1">
        <w:r w:rsidRPr="00905CC2">
          <w:rPr>
            <w:rStyle w:val="Hyperlink"/>
          </w:rPr>
          <w:t>https://www.emerald.com/insight/content/doi/10.1108/JACPR-06-2016-0232/full/html</w:t>
        </w:r>
      </w:hyperlink>
      <w:r>
        <w:t>, pp. 8-10</w:t>
      </w:r>
    </w:p>
    <w:p w14:paraId="5F755E21" w14:textId="77777777" w:rsidR="003A589A" w:rsidRPr="00220B37" w:rsidRDefault="003A589A" w:rsidP="003A589A">
      <w:pPr>
        <w:rPr>
          <w:rStyle w:val="Emphasis"/>
        </w:rPr>
      </w:pPr>
      <w:r w:rsidRPr="00220B37">
        <w:rPr>
          <w:rStyle w:val="StyleUnderline"/>
        </w:rPr>
        <w:t xml:space="preserve">Potential Benefits of Risk Assessment in </w:t>
      </w:r>
      <w:r w:rsidRPr="00220B37">
        <w:rPr>
          <w:rStyle w:val="Emphasis"/>
        </w:rPr>
        <w:t>Sentencing</w:t>
      </w:r>
    </w:p>
    <w:p w14:paraId="34A8F4FA" w14:textId="77777777" w:rsidR="003A589A" w:rsidRPr="00DA713F" w:rsidRDefault="003A589A" w:rsidP="003A589A">
      <w:pPr>
        <w:rPr>
          <w:sz w:val="16"/>
        </w:rPr>
      </w:pPr>
      <w:r w:rsidRPr="00DA713F">
        <w:rPr>
          <w:sz w:val="16"/>
        </w:rPr>
        <w:t xml:space="preserve">To determine an individual’s risk of reoffending, </w:t>
      </w:r>
      <w:r w:rsidRPr="00DA713F">
        <w:rPr>
          <w:rStyle w:val="StyleUnderline"/>
        </w:rPr>
        <w:t>risk assessments use statistical algorithms to analyse factors found to be significantly associated with recidivism</w:t>
      </w:r>
      <w:r w:rsidRPr="00DA713F">
        <w:rPr>
          <w:sz w:val="16"/>
        </w:rPr>
        <w:t xml:space="preserve">. </w:t>
      </w:r>
      <w:r w:rsidRPr="00DA713F">
        <w:rPr>
          <w:rStyle w:val="StyleUnderline"/>
        </w:rPr>
        <w:t xml:space="preserve">These instruments are typically driven by </w:t>
      </w:r>
      <w:r w:rsidRPr="00DA713F">
        <w:rPr>
          <w:rStyle w:val="Emphasis"/>
        </w:rPr>
        <w:t>scientific theory</w:t>
      </w:r>
      <w:r w:rsidRPr="00DA713F">
        <w:rPr>
          <w:sz w:val="16"/>
        </w:rPr>
        <w:t xml:space="preserve"> </w:t>
      </w:r>
      <w:r w:rsidRPr="00DA713F">
        <w:rPr>
          <w:rStyle w:val="StyleUnderline"/>
        </w:rPr>
        <w:t xml:space="preserve">and are validated through </w:t>
      </w:r>
      <w:r w:rsidRPr="00DA713F">
        <w:rPr>
          <w:rStyle w:val="Emphasis"/>
        </w:rPr>
        <w:t>rigorous empirical research</w:t>
      </w:r>
      <w:r w:rsidRPr="00DA713F">
        <w:rPr>
          <w:sz w:val="16"/>
        </w:rPr>
        <w:t xml:space="preserve"> (Hyatt et al., 2011). </w:t>
      </w:r>
      <w:r w:rsidRPr="00DA713F">
        <w:rPr>
          <w:rStyle w:val="StyleUnderline"/>
        </w:rPr>
        <w:t xml:space="preserve">Risk assessments allow predictions to be </w:t>
      </w:r>
      <w:r w:rsidRPr="00DA713F">
        <w:rPr>
          <w:rStyle w:val="Emphasis"/>
        </w:rPr>
        <w:t>more consistent</w:t>
      </w:r>
      <w:r w:rsidRPr="00DA713F">
        <w:rPr>
          <w:sz w:val="16"/>
        </w:rPr>
        <w:t xml:space="preserve"> </w:t>
      </w:r>
      <w:r w:rsidRPr="00DA713F">
        <w:rPr>
          <w:rStyle w:val="StyleUnderline"/>
        </w:rPr>
        <w:t>and</w:t>
      </w:r>
      <w:r w:rsidRPr="00DA713F">
        <w:rPr>
          <w:sz w:val="16"/>
        </w:rPr>
        <w:t xml:space="preserve"> </w:t>
      </w:r>
      <w:r w:rsidRPr="00DA713F">
        <w:rPr>
          <w:rStyle w:val="Emphasis"/>
        </w:rPr>
        <w:t>less biased</w:t>
      </w:r>
      <w:r w:rsidRPr="00DA713F">
        <w:rPr>
          <w:sz w:val="16"/>
        </w:rPr>
        <w:t xml:space="preserve"> </w:t>
      </w:r>
      <w:r w:rsidRPr="00DA713F">
        <w:rPr>
          <w:rStyle w:val="StyleUnderline"/>
        </w:rPr>
        <w:t xml:space="preserve">by evaluators’ </w:t>
      </w:r>
      <w:r w:rsidRPr="00DA713F">
        <w:rPr>
          <w:rStyle w:val="Emphasis"/>
        </w:rPr>
        <w:t>personal beliefs</w:t>
      </w:r>
      <w:r w:rsidRPr="00DA713F">
        <w:rPr>
          <w:sz w:val="16"/>
        </w:rPr>
        <w:t xml:space="preserve">. </w:t>
      </w:r>
      <w:r w:rsidRPr="00DA713F">
        <w:rPr>
          <w:rStyle w:val="StyleUnderline"/>
        </w:rPr>
        <w:t xml:space="preserve">They provide </w:t>
      </w:r>
      <w:r w:rsidRPr="00DA713F">
        <w:rPr>
          <w:rStyle w:val="Emphasis"/>
        </w:rPr>
        <w:t>empirical estimations</w:t>
      </w:r>
      <w:r w:rsidRPr="00DA713F">
        <w:rPr>
          <w:rStyle w:val="StyleUnderline"/>
        </w:rPr>
        <w:t xml:space="preserve"> of an offender’s probability of reoffending</w:t>
      </w:r>
      <w:r w:rsidRPr="00DA713F">
        <w:rPr>
          <w:sz w:val="16"/>
        </w:rPr>
        <w:t xml:space="preserve">, </w:t>
      </w:r>
      <w:r w:rsidRPr="00DA713F">
        <w:rPr>
          <w:rStyle w:val="StyleUnderline"/>
        </w:rPr>
        <w:t>given the presence or absence of particular risk factors</w:t>
      </w:r>
      <w:r w:rsidRPr="00DA713F">
        <w:rPr>
          <w:sz w:val="16"/>
        </w:rPr>
        <w:t xml:space="preserve">. </w:t>
      </w:r>
      <w:r w:rsidRPr="00DA713F">
        <w:rPr>
          <w:rStyle w:val="StyleUnderline"/>
        </w:rPr>
        <w:t>With the current absence of such risk measures in sentencing</w:t>
      </w:r>
      <w:r w:rsidRPr="00DA713F">
        <w:rPr>
          <w:sz w:val="16"/>
        </w:rPr>
        <w:t xml:space="preserve">, </w:t>
      </w:r>
      <w:r w:rsidRPr="00DA713F">
        <w:rPr>
          <w:rStyle w:val="StyleUnderline"/>
        </w:rPr>
        <w:t xml:space="preserve">judges tend to rely on their </w:t>
      </w:r>
      <w:r w:rsidRPr="00DA713F">
        <w:rPr>
          <w:rStyle w:val="Emphasis"/>
        </w:rPr>
        <w:t>personal opinions</w:t>
      </w:r>
      <w:r w:rsidRPr="00DA713F">
        <w:rPr>
          <w:sz w:val="16"/>
        </w:rPr>
        <w:t xml:space="preserve"> and presentencing investigations </w:t>
      </w:r>
      <w:r w:rsidRPr="00DA713F">
        <w:rPr>
          <w:rStyle w:val="StyleUnderline"/>
        </w:rPr>
        <w:t>to determine an offender’s sentence</w:t>
      </w:r>
      <w:r w:rsidRPr="00DA713F">
        <w:rPr>
          <w:sz w:val="16"/>
        </w:rPr>
        <w:t xml:space="preserve"> (Hyatt et al., 2011). </w:t>
      </w:r>
      <w:r w:rsidRPr="00DA713F">
        <w:rPr>
          <w:rStyle w:val="StyleUnderline"/>
        </w:rPr>
        <w:t xml:space="preserve">This is </w:t>
      </w:r>
      <w:r w:rsidRPr="00DA713F">
        <w:rPr>
          <w:rStyle w:val="Emphasis"/>
        </w:rPr>
        <w:t>problematic</w:t>
      </w:r>
      <w:r w:rsidRPr="00DA713F">
        <w:rPr>
          <w:sz w:val="16"/>
        </w:rPr>
        <w:t xml:space="preserve"> </w:t>
      </w:r>
      <w:r w:rsidRPr="00DA713F">
        <w:rPr>
          <w:rStyle w:val="StyleUnderline"/>
        </w:rPr>
        <w:t xml:space="preserve">as research suggests structured assessment </w:t>
      </w:r>
      <w:r w:rsidRPr="00DA713F">
        <w:rPr>
          <w:rStyle w:val="Emphasis"/>
        </w:rPr>
        <w:t>significantly outperforms</w:t>
      </w:r>
      <w:r w:rsidRPr="00DA713F">
        <w:rPr>
          <w:sz w:val="16"/>
        </w:rPr>
        <w:t xml:space="preserve"> </w:t>
      </w:r>
      <w:r w:rsidRPr="00DA713F">
        <w:rPr>
          <w:rStyle w:val="StyleUnderline"/>
        </w:rPr>
        <w:t>unstructured clinical judgment</w:t>
      </w:r>
      <w:r w:rsidRPr="00DA713F">
        <w:rPr>
          <w:sz w:val="16"/>
        </w:rPr>
        <w:t xml:space="preserve"> (Gardner et al., 1996; Grove &amp; Meehl, 1996; Hanson &amp; MartonBourgon, 2009). </w:t>
      </w:r>
      <w:r w:rsidRPr="00DA713F">
        <w:rPr>
          <w:rStyle w:val="StyleUnderline"/>
        </w:rPr>
        <w:t xml:space="preserve">They tend to be </w:t>
      </w:r>
      <w:r w:rsidRPr="00DA713F">
        <w:rPr>
          <w:rStyle w:val="Emphasis"/>
        </w:rPr>
        <w:t>more specific</w:t>
      </w:r>
      <w:r w:rsidRPr="00DA713F">
        <w:rPr>
          <w:sz w:val="16"/>
        </w:rPr>
        <w:t xml:space="preserve"> </w:t>
      </w:r>
      <w:r w:rsidRPr="00DA713F">
        <w:rPr>
          <w:rStyle w:val="StyleUnderline"/>
        </w:rPr>
        <w:t>and</w:t>
      </w:r>
      <w:r w:rsidRPr="00DA713F">
        <w:rPr>
          <w:sz w:val="16"/>
        </w:rPr>
        <w:t xml:space="preserve"> </w:t>
      </w:r>
      <w:r w:rsidRPr="00DA713F">
        <w:rPr>
          <w:rStyle w:val="Emphasis"/>
        </w:rPr>
        <w:t>more sensitive</w:t>
      </w:r>
      <w:r w:rsidRPr="00DA713F">
        <w:rPr>
          <w:sz w:val="16"/>
        </w:rPr>
        <w:t xml:space="preserve"> </w:t>
      </w:r>
      <w:r w:rsidRPr="00DA713F">
        <w:rPr>
          <w:rStyle w:val="StyleUnderline"/>
        </w:rPr>
        <w:t>than their unstructured counterparts</w:t>
      </w:r>
      <w:r w:rsidRPr="00DA713F">
        <w:rPr>
          <w:sz w:val="16"/>
        </w:rPr>
        <w:t>.</w:t>
      </w:r>
    </w:p>
    <w:p w14:paraId="50CADE41" w14:textId="77777777" w:rsidR="003A589A" w:rsidRPr="00DA713F" w:rsidRDefault="003A589A" w:rsidP="003A589A">
      <w:pPr>
        <w:rPr>
          <w:sz w:val="16"/>
        </w:rPr>
      </w:pPr>
      <w:r w:rsidRPr="00DA713F">
        <w:rPr>
          <w:sz w:val="16"/>
        </w:rPr>
        <w:t xml:space="preserve">If correctly implemented, </w:t>
      </w:r>
      <w:r w:rsidRPr="00DA713F">
        <w:rPr>
          <w:rStyle w:val="StyleUnderline"/>
        </w:rPr>
        <w:t xml:space="preserve">the incorporation of risk assessment in sentencing decisions may permit judges to make </w:t>
      </w:r>
      <w:r w:rsidRPr="00DA713F">
        <w:rPr>
          <w:rStyle w:val="Emphasis"/>
        </w:rPr>
        <w:t>more informed decisions</w:t>
      </w:r>
      <w:r w:rsidRPr="00DA713F">
        <w:rPr>
          <w:rStyle w:val="StyleUnderline"/>
        </w:rPr>
        <w:t xml:space="preserve"> regarding a defendant’s risk for recidivism</w:t>
      </w:r>
      <w:r w:rsidRPr="00DA713F">
        <w:rPr>
          <w:sz w:val="16"/>
        </w:rPr>
        <w:t xml:space="preserve">. </w:t>
      </w:r>
      <w:r w:rsidRPr="00DA713F">
        <w:rPr>
          <w:rStyle w:val="StyleUnderline"/>
        </w:rPr>
        <w:t>This increase in accuracy will</w:t>
      </w:r>
      <w:r w:rsidRPr="00DA713F">
        <w:rPr>
          <w:sz w:val="16"/>
        </w:rPr>
        <w:t xml:space="preserve">, in turn, </w:t>
      </w:r>
      <w:r w:rsidRPr="00DA713F">
        <w:rPr>
          <w:rStyle w:val="StyleUnderline"/>
        </w:rPr>
        <w:t>allow punishments to better satisfy all of their intended purposes</w:t>
      </w:r>
      <w:r w:rsidRPr="00DA713F">
        <w:rPr>
          <w:sz w:val="16"/>
        </w:rPr>
        <w:t xml:space="preserve">. Generally, punishment has five separate, yet equally important, goals (Cotton, 2000). The first goal is retributive; the punishment is intended to allot justice to the victim by inflicting harm on the offender proportional to the harm inflicted by the offender upon the victim (Kleiman et al., 2007). The second purpose of punishment is to incapacitate the offender, lessening their opportunity to commit future crime (Cotton, 2000). Deterrence is punishment’s third and fourth objectives. It is hoped punishment will deter past, and future, offenders from committing similar crimes (Cotton, 2000). Rehabilitation is punishment’s final objective, intending to prevent recidivism (Cotton, 2000). While judges look to legal statutes and precedent to establish appropriate retribution and incapacitation, </w:t>
      </w:r>
      <w:r w:rsidRPr="00DA713F">
        <w:rPr>
          <w:rStyle w:val="StyleUnderline"/>
        </w:rPr>
        <w:t>judges rarely rely on empirical tools to ensure the punishment will decrease the offender’s risk of reoffending</w:t>
      </w:r>
      <w:r w:rsidRPr="00DA713F">
        <w:rPr>
          <w:sz w:val="16"/>
        </w:rPr>
        <w:t xml:space="preserve">. </w:t>
      </w:r>
      <w:r w:rsidRPr="00DA713F">
        <w:rPr>
          <w:rStyle w:val="StyleUnderline"/>
        </w:rPr>
        <w:t>With the incorporation of risk assessment in sentencing</w:t>
      </w:r>
      <w:r w:rsidRPr="00DA713F">
        <w:rPr>
          <w:sz w:val="16"/>
        </w:rPr>
        <w:t xml:space="preserve">, </w:t>
      </w:r>
      <w:r w:rsidRPr="00DA713F">
        <w:rPr>
          <w:rStyle w:val="StyleUnderline"/>
        </w:rPr>
        <w:t>judges may be more likely to assign sentences</w:t>
      </w:r>
      <w:r w:rsidRPr="00DA713F">
        <w:rPr>
          <w:sz w:val="16"/>
        </w:rPr>
        <w:t xml:space="preserve"> </w:t>
      </w:r>
      <w:r w:rsidRPr="00DA713F">
        <w:rPr>
          <w:rStyle w:val="StyleUnderline"/>
        </w:rPr>
        <w:t>that satisfy punishment’s rehabilitative objectives</w:t>
      </w:r>
      <w:r w:rsidRPr="00DA713F">
        <w:rPr>
          <w:sz w:val="16"/>
        </w:rPr>
        <w:t>1.</w:t>
      </w:r>
    </w:p>
    <w:p w14:paraId="11BD4FBD" w14:textId="77777777" w:rsidR="003A589A" w:rsidRDefault="003A589A" w:rsidP="003A589A">
      <w:pPr>
        <w:rPr>
          <w:sz w:val="16"/>
        </w:rPr>
      </w:pPr>
      <w:r w:rsidRPr="00DA713F">
        <w:rPr>
          <w:sz w:val="16"/>
        </w:rPr>
        <w:t xml:space="preserve">However, the sentencing recommendation of most risk assessments remain advisory, as is the case in Pennsylvania’s proposed measure. Judges can incorporate the findings of the instrument in their sentencing decision or choose to disregard its suggestions (Hyatt et al., 2011). Yet, </w:t>
      </w:r>
      <w:r w:rsidRPr="00DA713F">
        <w:rPr>
          <w:rStyle w:val="StyleUnderline"/>
        </w:rPr>
        <w:t>preliminary data from studies on Pennsylvania’s risk measure suggest judges will utilize the risk assessment in determining offenders’ sentences</w:t>
      </w:r>
      <w:r w:rsidRPr="00DA713F">
        <w:rPr>
          <w:sz w:val="16"/>
        </w:rPr>
        <w:t xml:space="preserve"> (Pennsylvania Commission on Sentencing, 2014). In a sample of judges, district attorneys, public defenders, and probation officers from four counties in Pennsylvania, </w:t>
      </w:r>
      <w:r w:rsidRPr="00DA713F">
        <w:rPr>
          <w:rStyle w:val="StyleUnderline"/>
        </w:rPr>
        <w:t xml:space="preserve">risk score information was found to have a </w:t>
      </w:r>
      <w:r w:rsidRPr="00DA713F">
        <w:rPr>
          <w:rStyle w:val="Emphasis"/>
        </w:rPr>
        <w:t>modest influence</w:t>
      </w:r>
      <w:r w:rsidRPr="00DA713F">
        <w:rPr>
          <w:sz w:val="16"/>
        </w:rPr>
        <w:t xml:space="preserve"> </w:t>
      </w:r>
      <w:r w:rsidRPr="00DA713F">
        <w:rPr>
          <w:rStyle w:val="StyleUnderline"/>
        </w:rPr>
        <w:t>on participants’ perception of an offender’s risk for recidivism</w:t>
      </w:r>
      <w:r w:rsidRPr="00DA713F">
        <w:rPr>
          <w:sz w:val="16"/>
        </w:rPr>
        <w:t xml:space="preserve">. </w:t>
      </w:r>
      <w:r w:rsidRPr="00DA713F">
        <w:rPr>
          <w:rStyle w:val="StyleUnderline"/>
        </w:rPr>
        <w:t>The effect was in the direction of the offender’s risk score</w:t>
      </w:r>
      <w:r w:rsidRPr="00DA713F">
        <w:rPr>
          <w:sz w:val="16"/>
        </w:rPr>
        <w:t>. Although no differences were found in the amount of information provided, participants preferred to receive information on the offender’s risk score, the points received by the offender on each factor, as well as the total points possible on each item (Pennsylvania Commission on Sentencing, 2014). Similarly, Jung et al. (2015) found sentencing outcomes were significantly associated with risk assessment scores in a study of 165 offenders who received a presentence assessment following a criminal conviction.</w:t>
      </w:r>
    </w:p>
    <w:p w14:paraId="26A8BD42" w14:textId="77777777" w:rsidR="003A589A" w:rsidRDefault="003A589A" w:rsidP="003A589A">
      <w:pPr>
        <w:pStyle w:val="Heading3"/>
      </w:pPr>
      <w:r>
        <w:t>Reduces Incarceration</w:t>
      </w:r>
    </w:p>
    <w:p w14:paraId="32715E46" w14:textId="77777777" w:rsidR="003A589A" w:rsidRDefault="003A589A" w:rsidP="003A589A">
      <w:pPr>
        <w:pStyle w:val="Heading4"/>
      </w:pPr>
      <w:r>
        <w:t xml:space="preserve">Risk-based sentencing </w:t>
      </w:r>
      <w:r>
        <w:rPr>
          <w:u w:val="single"/>
        </w:rPr>
        <w:t>significantly reduces</w:t>
      </w:r>
      <w:r>
        <w:t xml:space="preserve"> prison populations---state-level adoption proves.</w:t>
      </w:r>
    </w:p>
    <w:p w14:paraId="423A8057" w14:textId="77777777" w:rsidR="003A589A" w:rsidRDefault="003A589A" w:rsidP="003A589A">
      <w:r w:rsidRPr="00696257">
        <w:rPr>
          <w:rStyle w:val="Style13ptBold"/>
        </w:rPr>
        <w:t>Slobogin 19</w:t>
      </w:r>
      <w:r>
        <w:t xml:space="preserve"> – Milton R. Underwood Chair in Law Director and Criminal Justice Program Affiliate Professor of Psychiatry at Vanderbilt Law School</w:t>
      </w:r>
    </w:p>
    <w:p w14:paraId="595A6C6F" w14:textId="77777777" w:rsidR="003A589A" w:rsidRPr="00FB77DD" w:rsidRDefault="003A589A" w:rsidP="003A589A">
      <w:r>
        <w:t>Christopher Slobogin, “A Defense of Modern Risk-Based Sentencing,” Predictive Sentencing: Normative and Empirical Perspectives, Chapter 7, Google Books, 2019, pp. 108-110</w:t>
      </w:r>
    </w:p>
    <w:p w14:paraId="7CFECE90" w14:textId="77777777" w:rsidR="003A589A" w:rsidRPr="00FB77DD" w:rsidRDefault="003A589A" w:rsidP="003A589A">
      <w:pPr>
        <w:rPr>
          <w:sz w:val="16"/>
        </w:rPr>
      </w:pPr>
      <w:r w:rsidRPr="00FB77DD">
        <w:rPr>
          <w:sz w:val="16"/>
        </w:rPr>
        <w:t xml:space="preserve">II. The Policy Argument for Risk Assessment </w:t>
      </w:r>
    </w:p>
    <w:p w14:paraId="56476E43" w14:textId="77777777" w:rsidR="003A589A" w:rsidRPr="00FB77DD" w:rsidRDefault="003A589A" w:rsidP="003A589A">
      <w:pPr>
        <w:rPr>
          <w:sz w:val="16"/>
        </w:rPr>
      </w:pPr>
      <w:r w:rsidRPr="00FB77DD">
        <w:rPr>
          <w:sz w:val="16"/>
        </w:rPr>
        <w:t xml:space="preserve">The type of </w:t>
      </w:r>
      <w:r w:rsidRPr="00540E8E">
        <w:rPr>
          <w:rStyle w:val="Emphasis"/>
        </w:rPr>
        <w:t>risk-based sentencing</w:t>
      </w:r>
      <w:r w:rsidRPr="00FB77DD">
        <w:rPr>
          <w:sz w:val="16"/>
        </w:rPr>
        <w:t xml:space="preserve"> defended in this chapter </w:t>
      </w:r>
      <w:r w:rsidRPr="00540E8E">
        <w:rPr>
          <w:rStyle w:val="StyleUnderline"/>
        </w:rPr>
        <w:t>is a version of</w:t>
      </w:r>
      <w:r w:rsidRPr="00FB77DD">
        <w:rPr>
          <w:sz w:val="16"/>
        </w:rPr>
        <w:t xml:space="preserve"> `</w:t>
      </w:r>
      <w:r w:rsidRPr="00FB77DD">
        <w:rPr>
          <w:rStyle w:val="StyleUnderline"/>
        </w:rPr>
        <w:t>limiting retributivism</w:t>
      </w:r>
      <w:r w:rsidRPr="00FB77DD">
        <w:rPr>
          <w:sz w:val="16"/>
        </w:rPr>
        <w:t xml:space="preserve">', which </w:t>
      </w:r>
      <w:r w:rsidRPr="00FB77DD">
        <w:rPr>
          <w:rStyle w:val="StyleUnderline"/>
        </w:rPr>
        <w:t xml:space="preserve">is meant to </w:t>
      </w:r>
      <w:r w:rsidRPr="00FB77DD">
        <w:rPr>
          <w:rStyle w:val="Emphasis"/>
        </w:rPr>
        <w:t>limit sentences</w:t>
      </w:r>
      <w:r w:rsidRPr="00FB77DD">
        <w:rPr>
          <w:rStyle w:val="StyleUnderline"/>
        </w:rPr>
        <w:t xml:space="preserve"> based on risk assessment</w:t>
      </w:r>
      <w:r w:rsidRPr="00FB77DD">
        <w:rPr>
          <w:sz w:val="16"/>
        </w:rPr>
        <w:t xml:space="preserve"> </w:t>
      </w:r>
      <w:r w:rsidRPr="00FB77DD">
        <w:rPr>
          <w:rStyle w:val="StyleUnderline"/>
        </w:rPr>
        <w:t>to a dispositional range determined by retributive considerations</w:t>
      </w:r>
      <w:r w:rsidRPr="00FB77DD">
        <w:rPr>
          <w:sz w:val="16"/>
        </w:rPr>
        <w:t xml:space="preserve"> (Frase 2012; Morris 1974). </w:t>
      </w:r>
      <w:r w:rsidRPr="00FB77DD">
        <w:rPr>
          <w:rStyle w:val="StyleUnderline"/>
        </w:rPr>
        <w:t xml:space="preserve">Limiting retributivism ensures that no sentence will be </w:t>
      </w:r>
      <w:r w:rsidRPr="00FB77DD">
        <w:rPr>
          <w:rStyle w:val="Emphasis"/>
        </w:rPr>
        <w:t>grossly disproportionate</w:t>
      </w:r>
      <w:r w:rsidRPr="00FB77DD">
        <w:rPr>
          <w:sz w:val="16"/>
        </w:rPr>
        <w:t xml:space="preserve"> </w:t>
      </w:r>
      <w:r w:rsidRPr="00FB77DD">
        <w:rPr>
          <w:rStyle w:val="StyleUnderline"/>
        </w:rPr>
        <w:t>to blameworthiness</w:t>
      </w:r>
      <w:r w:rsidRPr="00FB77DD">
        <w:rPr>
          <w:sz w:val="16"/>
        </w:rPr>
        <w:t xml:space="preserve"> by establishing sentence ranges based on desert. These ranges can be broad or narrow. For instance, the original Model Penal Code recommended fairly broad sentence ranges (eg, 1-20 years for first-degree felonies, 1-10 years for second-degree felonies, and 1-5 years for third-degree felonies) (American Law Institute, 1962, alternate § 6.06). The recent revision of the Code, in contrast, calls for a significantly greater number of sentencing categories and for ranges that are significantly narrower in scope (American Law Institute, 2017, §6.06).1 The important point for the present purposes is that the type of limiting retributivism described here would set the upper and lower limits of punishment in each case, while risk assessment using RAIs would determine, or help determine, whether imprisonment occurs and, if it does, when release should occur. </w:t>
      </w:r>
    </w:p>
    <w:p w14:paraId="0D5DD53D" w14:textId="77777777" w:rsidR="003A589A" w:rsidRPr="00FB77DD" w:rsidRDefault="003A589A" w:rsidP="003A589A">
      <w:pPr>
        <w:rPr>
          <w:sz w:val="16"/>
        </w:rPr>
      </w:pPr>
      <w:r w:rsidRPr="00FB77DD">
        <w:rPr>
          <w:rStyle w:val="StyleUnderline"/>
        </w:rPr>
        <w:t>Assume now that we can differentiate high-risk offenders from low-risk offenders</w:t>
      </w:r>
      <w:r w:rsidRPr="00FB77DD">
        <w:rPr>
          <w:sz w:val="16"/>
        </w:rPr>
        <w:t xml:space="preserve">. </w:t>
      </w:r>
      <w:r w:rsidRPr="00FB77DD">
        <w:rPr>
          <w:rStyle w:val="StyleUnderline"/>
        </w:rPr>
        <w:t>On that assumption</w:t>
      </w:r>
      <w:r w:rsidRPr="00FB77DD">
        <w:rPr>
          <w:sz w:val="16"/>
        </w:rPr>
        <w:t xml:space="preserve">, </w:t>
      </w:r>
      <w:r w:rsidRPr="00FB77DD">
        <w:rPr>
          <w:rStyle w:val="StyleUnderline"/>
        </w:rPr>
        <w:t>policy makers might</w:t>
      </w:r>
      <w:r w:rsidRPr="00FB77DD">
        <w:rPr>
          <w:sz w:val="16"/>
        </w:rPr>
        <w:t xml:space="preserve"> well </w:t>
      </w:r>
      <w:r w:rsidRPr="00FB77DD">
        <w:rPr>
          <w:rStyle w:val="StyleUnderline"/>
        </w:rPr>
        <w:t>want to adopt a sentencing regime</w:t>
      </w:r>
      <w:r w:rsidRPr="00FB77DD">
        <w:rPr>
          <w:sz w:val="16"/>
        </w:rPr>
        <w:t xml:space="preserve"> </w:t>
      </w:r>
      <w:r w:rsidRPr="00FB77DD">
        <w:rPr>
          <w:rStyle w:val="StyleUnderline"/>
        </w:rPr>
        <w:t xml:space="preserve">that implements </w:t>
      </w:r>
      <w:r w:rsidRPr="00FB77DD">
        <w:rPr>
          <w:rStyle w:val="Emphasis"/>
        </w:rPr>
        <w:t>risk-informed limiting retributivism</w:t>
      </w:r>
      <w:r w:rsidRPr="00FB77DD">
        <w:rPr>
          <w:sz w:val="16"/>
        </w:rPr>
        <w:t xml:space="preserve">. In an effort to reduce costs, </w:t>
      </w:r>
      <w:r w:rsidRPr="00FB77DD">
        <w:rPr>
          <w:rStyle w:val="StyleUnderline"/>
        </w:rPr>
        <w:t>legislation might</w:t>
      </w:r>
      <w:r w:rsidRPr="00FB77DD">
        <w:rPr>
          <w:sz w:val="16"/>
        </w:rPr>
        <w:t xml:space="preserve">, depending on the crime, </w:t>
      </w:r>
      <w:r w:rsidRPr="00FB77DD">
        <w:rPr>
          <w:rStyle w:val="StyleUnderline"/>
        </w:rPr>
        <w:t xml:space="preserve">direct that low-risk offenders </w:t>
      </w:r>
      <w:r w:rsidRPr="00FB77DD">
        <w:rPr>
          <w:rStyle w:val="Emphasis"/>
        </w:rPr>
        <w:t>receive less prison time</w:t>
      </w:r>
      <w:r w:rsidRPr="00FB77DD">
        <w:rPr>
          <w:sz w:val="16"/>
        </w:rPr>
        <w:t xml:space="preserve"> or no prison at all, </w:t>
      </w:r>
      <w:r w:rsidRPr="00FB77DD">
        <w:rPr>
          <w:rStyle w:val="StyleUnderline"/>
        </w:rPr>
        <w:t xml:space="preserve">or that they be </w:t>
      </w:r>
      <w:r w:rsidRPr="00FB77DD">
        <w:rPr>
          <w:rStyle w:val="Emphasis"/>
        </w:rPr>
        <w:t>released earlier</w:t>
      </w:r>
      <w:r w:rsidRPr="00FB77DD">
        <w:rPr>
          <w:sz w:val="16"/>
        </w:rPr>
        <w:t xml:space="preserve"> </w:t>
      </w:r>
      <w:r w:rsidRPr="00FB77DD">
        <w:rPr>
          <w:rStyle w:val="StyleUnderline"/>
        </w:rPr>
        <w:t>than high-risk offenders convicted of the same crime</w:t>
      </w:r>
      <w:r w:rsidRPr="00FB77DD">
        <w:rPr>
          <w:sz w:val="16"/>
        </w:rPr>
        <w:t xml:space="preserve">. </w:t>
      </w:r>
      <w:r w:rsidRPr="00FB77DD">
        <w:rPr>
          <w:rStyle w:val="StyleUnderline"/>
        </w:rPr>
        <w:t>Within the prison system</w:t>
      </w:r>
      <w:r w:rsidRPr="00FB77DD">
        <w:rPr>
          <w:sz w:val="16"/>
        </w:rPr>
        <w:t xml:space="preserve">, </w:t>
      </w:r>
      <w:r w:rsidRPr="00FB77DD">
        <w:rPr>
          <w:rStyle w:val="StyleUnderline"/>
        </w:rPr>
        <w:t xml:space="preserve">low-risk prisoners would be sent to </w:t>
      </w:r>
      <w:r w:rsidRPr="00FB77DD">
        <w:rPr>
          <w:rStyle w:val="Emphasis"/>
        </w:rPr>
        <w:t>cheaper low-security facilities</w:t>
      </w:r>
      <w:r w:rsidRPr="00FB77DD">
        <w:rPr>
          <w:sz w:val="16"/>
        </w:rPr>
        <w:t xml:space="preserve">. Overall, </w:t>
      </w:r>
      <w:r w:rsidRPr="00FB77DD">
        <w:rPr>
          <w:rStyle w:val="StyleUnderline"/>
        </w:rPr>
        <w:t xml:space="preserve">the impact of </w:t>
      </w:r>
      <w:r w:rsidRPr="00FB77DD">
        <w:rPr>
          <w:rStyle w:val="Emphasis"/>
        </w:rPr>
        <w:t>energetically incorporating risk assessment</w:t>
      </w:r>
      <w:r w:rsidRPr="00FB77DD">
        <w:rPr>
          <w:sz w:val="16"/>
        </w:rPr>
        <w:t xml:space="preserve"> </w:t>
      </w:r>
      <w:r w:rsidRPr="00FB77DD">
        <w:rPr>
          <w:rStyle w:val="StyleUnderline"/>
        </w:rPr>
        <w:t xml:space="preserve">into sentencing might be a </w:t>
      </w:r>
      <w:r w:rsidRPr="00FB77DD">
        <w:rPr>
          <w:rStyle w:val="Emphasis"/>
        </w:rPr>
        <w:t>significant reduction</w:t>
      </w:r>
      <w:r w:rsidRPr="00FB77DD">
        <w:rPr>
          <w:sz w:val="16"/>
        </w:rPr>
        <w:t xml:space="preserve"> </w:t>
      </w:r>
      <w:r w:rsidRPr="00FB77DD">
        <w:rPr>
          <w:rStyle w:val="StyleUnderline"/>
        </w:rPr>
        <w:t>in the prison population</w:t>
      </w:r>
      <w:r w:rsidRPr="00FB77DD">
        <w:rPr>
          <w:sz w:val="16"/>
        </w:rPr>
        <w:t xml:space="preserve">, </w:t>
      </w:r>
      <w:r w:rsidRPr="00FB77DD">
        <w:rPr>
          <w:rStyle w:val="StyleUnderline"/>
        </w:rPr>
        <w:t>which</w:t>
      </w:r>
      <w:r w:rsidRPr="00FB77DD">
        <w:rPr>
          <w:sz w:val="16"/>
        </w:rPr>
        <w:t xml:space="preserve">, in the US at least, </w:t>
      </w:r>
      <w:r w:rsidRPr="00FB77DD">
        <w:rPr>
          <w:rStyle w:val="StyleUnderline"/>
        </w:rPr>
        <w:t xml:space="preserve">has burgeoned to </w:t>
      </w:r>
      <w:r w:rsidRPr="00FB77DD">
        <w:rPr>
          <w:rStyle w:val="Emphasis"/>
        </w:rPr>
        <w:t>alarming proportions</w:t>
      </w:r>
      <w:r w:rsidRPr="00FB77DD">
        <w:rPr>
          <w:sz w:val="16"/>
        </w:rPr>
        <w:t xml:space="preserve"> (Slobogin 2015: 307). To the extent that prison is criminogenic (see Bales and Piquero 2012: 98; Pritkin 2008: 1082), such </w:t>
      </w:r>
      <w:r w:rsidRPr="00FB77DD">
        <w:rPr>
          <w:rStyle w:val="StyleUnderline"/>
        </w:rPr>
        <w:t xml:space="preserve">policies might also reduce the </w:t>
      </w:r>
      <w:r w:rsidRPr="00FB77DD">
        <w:rPr>
          <w:rStyle w:val="Emphasis"/>
        </w:rPr>
        <w:t>overall crime rate</w:t>
      </w:r>
      <w:r w:rsidRPr="00FB77DD">
        <w:rPr>
          <w:sz w:val="16"/>
        </w:rPr>
        <w:t xml:space="preserve"> </w:t>
      </w:r>
      <w:r w:rsidRPr="00FB77DD">
        <w:rPr>
          <w:rStyle w:val="StyleUnderline"/>
        </w:rPr>
        <w:t xml:space="preserve">by </w:t>
      </w:r>
      <w:r w:rsidRPr="00FB77DD">
        <w:rPr>
          <w:rStyle w:val="Emphasis"/>
        </w:rPr>
        <w:t>exposing fewer offenders</w:t>
      </w:r>
      <w:r w:rsidRPr="00FB77DD">
        <w:rPr>
          <w:rStyle w:val="StyleUnderline"/>
        </w:rPr>
        <w:t xml:space="preserve"> to prison's ill effects</w:t>
      </w:r>
      <w:r w:rsidRPr="00FB77DD">
        <w:rPr>
          <w:sz w:val="16"/>
        </w:rPr>
        <w:t xml:space="preserve"> </w:t>
      </w:r>
      <w:r w:rsidRPr="00FB77DD">
        <w:rPr>
          <w:rStyle w:val="StyleUnderline"/>
        </w:rPr>
        <w:t xml:space="preserve">and by </w:t>
      </w:r>
      <w:r w:rsidRPr="00FB77DD">
        <w:rPr>
          <w:rStyle w:val="Emphasis"/>
        </w:rPr>
        <w:t>facilitating identification</w:t>
      </w:r>
      <w:r w:rsidRPr="00FB77DD">
        <w:rPr>
          <w:rStyle w:val="StyleUnderline"/>
        </w:rPr>
        <w:t xml:space="preserve"> of </w:t>
      </w:r>
      <w:r w:rsidRPr="00FB77DD">
        <w:rPr>
          <w:rStyle w:val="Emphasis"/>
        </w:rPr>
        <w:t>causal risk factors</w:t>
      </w:r>
      <w:r w:rsidRPr="00FB77DD">
        <w:rPr>
          <w:sz w:val="16"/>
        </w:rPr>
        <w:t xml:space="preserve"> </w:t>
      </w:r>
      <w:r w:rsidRPr="00FB77DD">
        <w:rPr>
          <w:rStyle w:val="StyleUnderline"/>
        </w:rPr>
        <w:t>that can be the focus of rehabilitation efforts</w:t>
      </w:r>
      <w:r w:rsidRPr="00FB77DD">
        <w:rPr>
          <w:sz w:val="16"/>
        </w:rPr>
        <w:t xml:space="preserve">, </w:t>
      </w:r>
      <w:r w:rsidRPr="00FB77DD">
        <w:rPr>
          <w:rStyle w:val="StyleUnderline"/>
        </w:rPr>
        <w:t>many of which can</w:t>
      </w:r>
      <w:r w:rsidRPr="00FB77DD">
        <w:rPr>
          <w:sz w:val="16"/>
        </w:rPr>
        <w:t xml:space="preserve"> and </w:t>
      </w:r>
      <w:r w:rsidRPr="00FB77DD">
        <w:rPr>
          <w:rStyle w:val="StyleUnderline"/>
        </w:rPr>
        <w:t>should take place outside of prison</w:t>
      </w:r>
      <w:r w:rsidRPr="00FB77DD">
        <w:rPr>
          <w:sz w:val="16"/>
        </w:rPr>
        <w:t xml:space="preserve"> (Slobogin and Fondacaro 2011: 80-93).</w:t>
      </w:r>
    </w:p>
    <w:p w14:paraId="63CA30EB" w14:textId="77777777" w:rsidR="003A589A" w:rsidRPr="00FB77DD" w:rsidRDefault="003A589A" w:rsidP="003A589A">
      <w:pPr>
        <w:rPr>
          <w:sz w:val="16"/>
        </w:rPr>
      </w:pPr>
      <w:r w:rsidRPr="00FB77DD">
        <w:rPr>
          <w:sz w:val="16"/>
        </w:rPr>
        <w:t xml:space="preserve">In practice, limiting retributivism of this type is still relatively popular. The revised Model Penal Code and several commentators have cautiously endorsed use of RAIs to help set the precise sentence (eg, American Law Institute 2017, App A: 133-35; Frase 2013: 35-38). So have a number of states with ostensibly determinate sentencing regimes, as have many states that have retained indeter-minate sentencing and allow parole boards to make release decisions (Frase 2012: 144-46; Klingele 2016). In most of these jurisdictions, it is difficult to discern whether the above-theorised benefits of risk assessment have been realised, because the extent to which the relevant judicial and parole board decisions are based on risk as opposed to an amalgam of risk and desert, desert alone or something else entirely is not clear (see, eg, Reitz 2006; Stemen and Rengifo 2011: 174-77; Zhang, Zhang and Vaughn 2009). Nonetheless, </w:t>
      </w:r>
      <w:r w:rsidRPr="00FB77DD">
        <w:rPr>
          <w:rStyle w:val="StyleUnderline"/>
        </w:rPr>
        <w:t xml:space="preserve">a few states have moved in the direction of evidence-based sentencing that is </w:t>
      </w:r>
      <w:r w:rsidRPr="00FB77DD">
        <w:rPr>
          <w:rStyle w:val="Emphasis"/>
        </w:rPr>
        <w:t xml:space="preserve">explicitly focused </w:t>
      </w:r>
      <w:r w:rsidRPr="00FB77DD">
        <w:rPr>
          <w:rStyle w:val="StyleUnderline"/>
        </w:rPr>
        <w:t>on risk assessment</w:t>
      </w:r>
      <w:r w:rsidRPr="00FB77DD">
        <w:rPr>
          <w:sz w:val="16"/>
        </w:rPr>
        <w:t xml:space="preserve"> and that typically relies on RAIs. </w:t>
      </w:r>
      <w:r w:rsidRPr="00FB77DD">
        <w:rPr>
          <w:rStyle w:val="StyleUnderline"/>
        </w:rPr>
        <w:t xml:space="preserve">Preliminary research in Virginia suggests that use of RAIs can </w:t>
      </w:r>
      <w:r w:rsidRPr="00FB77DD">
        <w:rPr>
          <w:rStyle w:val="Emphasis"/>
        </w:rPr>
        <w:t>substantially reduce</w:t>
      </w:r>
      <w:r w:rsidRPr="00FB77DD">
        <w:rPr>
          <w:sz w:val="16"/>
        </w:rPr>
        <w:t xml:space="preserve"> </w:t>
      </w:r>
      <w:r w:rsidRPr="00FB77DD">
        <w:rPr>
          <w:rStyle w:val="StyleUnderline"/>
        </w:rPr>
        <w:t>the proportion of non-violent prisoners in prison</w:t>
      </w:r>
      <w:r w:rsidRPr="00FB77DD">
        <w:rPr>
          <w:sz w:val="16"/>
        </w:rPr>
        <w:t xml:space="preserve">, </w:t>
      </w:r>
      <w:r w:rsidRPr="00FB77DD">
        <w:rPr>
          <w:rStyle w:val="StyleUnderline"/>
        </w:rPr>
        <w:t xml:space="preserve">while </w:t>
      </w:r>
      <w:r w:rsidRPr="00FB77DD">
        <w:rPr>
          <w:rStyle w:val="Emphasis"/>
        </w:rPr>
        <w:t>minimising re-conviction rates</w:t>
      </w:r>
      <w:r w:rsidRPr="00FB77DD">
        <w:rPr>
          <w:sz w:val="16"/>
        </w:rPr>
        <w:t xml:space="preserve"> (Virginia Criminal Sentencing Commission 2009). The Justice Research Institute has estimated that the </w:t>
      </w:r>
      <w:r w:rsidRPr="00FB77DD">
        <w:rPr>
          <w:rStyle w:val="StyleUnderline"/>
        </w:rPr>
        <w:t>evidence-based sentencing programmes now in existence</w:t>
      </w:r>
      <w:r w:rsidRPr="00FB77DD">
        <w:rPr>
          <w:sz w:val="16"/>
        </w:rPr>
        <w:t xml:space="preserve">, focused on risk rather than desert, </w:t>
      </w:r>
      <w:r w:rsidRPr="00FB77DD">
        <w:rPr>
          <w:rStyle w:val="StyleUnderline"/>
        </w:rPr>
        <w:t xml:space="preserve">will reap about </w:t>
      </w:r>
      <w:r w:rsidRPr="00FB77DD">
        <w:rPr>
          <w:rStyle w:val="Emphasis"/>
        </w:rPr>
        <w:t>$4.6 billion in savings</w:t>
      </w:r>
      <w:r w:rsidRPr="00FB77DD">
        <w:rPr>
          <w:rStyle w:val="StyleUnderline"/>
        </w:rPr>
        <w:t xml:space="preserve"> in the next 10 years</w:t>
      </w:r>
      <w:r w:rsidRPr="00FB77DD">
        <w:rPr>
          <w:sz w:val="16"/>
        </w:rPr>
        <w:t xml:space="preserve"> (National Association of State Budget Officers 2013). </w:t>
      </w:r>
    </w:p>
    <w:p w14:paraId="5EC38435" w14:textId="77777777" w:rsidR="003A589A" w:rsidRDefault="003A589A" w:rsidP="003A589A">
      <w:pPr>
        <w:rPr>
          <w:sz w:val="16"/>
        </w:rPr>
      </w:pPr>
      <w:r w:rsidRPr="00FB77DD">
        <w:rPr>
          <w:sz w:val="16"/>
        </w:rPr>
        <w:t xml:space="preserve">As a matter of cost-effective protection of the public, then, </w:t>
      </w:r>
      <w:r w:rsidRPr="00FB77DD">
        <w:rPr>
          <w:rStyle w:val="StyleUnderline"/>
        </w:rPr>
        <w:t>risk assessment</w:t>
      </w:r>
      <w:r w:rsidRPr="00FB77DD">
        <w:rPr>
          <w:sz w:val="16"/>
        </w:rPr>
        <w:t xml:space="preserve"> within a limiting retributivist sentencing framework </w:t>
      </w:r>
      <w:r w:rsidRPr="00FB77DD">
        <w:rPr>
          <w:rStyle w:val="StyleUnderline"/>
        </w:rPr>
        <w:t xml:space="preserve">may be a </w:t>
      </w:r>
      <w:r w:rsidRPr="00FB77DD">
        <w:rPr>
          <w:rStyle w:val="Emphasis"/>
        </w:rPr>
        <w:t>good investment</w:t>
      </w:r>
      <w:r w:rsidRPr="00FB77DD">
        <w:rPr>
          <w:sz w:val="16"/>
        </w:rPr>
        <w:t>. But as a matter of criminal justice theory, risk assessments have increasingly been subject to attack, particularly in their evidence-based form. To the traditional complaints - that predictions of recidivism generate too many false positives (and false negatives) and that sentences based on them violate basic notions of desert - have been added charges that RAIs are discriminatory and dehumanising (eg, Starr 2014: 806). After describing RAIs in more detail, the following discussion evaluates these concerns.</w:t>
      </w:r>
    </w:p>
    <w:p w14:paraId="0DB3C11F" w14:textId="77777777" w:rsidR="003A589A" w:rsidRDefault="003A589A" w:rsidP="003A589A">
      <w:pPr>
        <w:pStyle w:val="Heading4"/>
      </w:pPr>
      <w:r>
        <w:t>Use of risk assessment in sentencing reduces unnecessary incarceration---forecasting accuracy is superior to unstructured clinical judgement.</w:t>
      </w:r>
    </w:p>
    <w:p w14:paraId="440469E6" w14:textId="77777777" w:rsidR="003A589A" w:rsidRDefault="003A589A" w:rsidP="003A589A">
      <w:r w:rsidRPr="008840F6">
        <w:rPr>
          <w:rStyle w:val="Style13ptBold"/>
        </w:rPr>
        <w:t>Berk &amp; Hyatt 15</w:t>
      </w:r>
      <w:r>
        <w:t xml:space="preserve"> – Professor in the Departments of Criminology &amp; Statistics at the University of Pennsylvania; Assistant Professor in the Department of Criminology and Justice Studies at Drexel University</w:t>
      </w:r>
    </w:p>
    <w:p w14:paraId="785F79C3" w14:textId="77777777" w:rsidR="003A589A" w:rsidRPr="00E164FA" w:rsidRDefault="003A589A" w:rsidP="003A589A">
      <w:r>
        <w:t>Richard Berk, Jordan M. Hyatt, “Machine Learning Forecasts of Risk to Inform Sentencing Decisions,”</w:t>
      </w:r>
      <w:r w:rsidRPr="008840F6">
        <w:t xml:space="preserve"> Federal Sentencing Reporter</w:t>
      </w:r>
      <w:r>
        <w:t xml:space="preserve">, Vol. 27, No. 4, April 2015, </w:t>
      </w:r>
      <w:hyperlink r:id="rId45" w:history="1">
        <w:r w:rsidRPr="00913639">
          <w:rPr>
            <w:rStyle w:val="Hyperlink"/>
          </w:rPr>
          <w:t>https://journals.sagepub.com/doi/10.1177/0049124118782533</w:t>
        </w:r>
      </w:hyperlink>
      <w:r>
        <w:t>, pp. 227-228 *edited for ableist language*</w:t>
      </w:r>
    </w:p>
    <w:p w14:paraId="01CF2C8C" w14:textId="77777777" w:rsidR="003A589A" w:rsidRPr="007F0422" w:rsidRDefault="003A589A" w:rsidP="003A589A">
      <w:pPr>
        <w:rPr>
          <w:sz w:val="16"/>
          <w:szCs w:val="16"/>
        </w:rPr>
      </w:pPr>
      <w:r w:rsidRPr="007F0422">
        <w:rPr>
          <w:sz w:val="16"/>
          <w:szCs w:val="16"/>
        </w:rPr>
        <w:t>VI. Conclusion</w:t>
      </w:r>
    </w:p>
    <w:p w14:paraId="03ECB055" w14:textId="77777777" w:rsidR="003A589A" w:rsidRPr="007F0422" w:rsidRDefault="003A589A" w:rsidP="003A589A">
      <w:pPr>
        <w:rPr>
          <w:sz w:val="16"/>
        </w:rPr>
      </w:pPr>
      <w:r w:rsidRPr="007F0422">
        <w:rPr>
          <w:sz w:val="16"/>
        </w:rPr>
        <w:t xml:space="preserve">Our focus has been on forecasts used to help inform sentencing decisions. </w:t>
      </w:r>
      <w:r w:rsidRPr="007F0422">
        <w:rPr>
          <w:rStyle w:val="StyleUnderline"/>
        </w:rPr>
        <w:t>The public at large</w:t>
      </w:r>
      <w:r w:rsidRPr="007F0422">
        <w:rPr>
          <w:sz w:val="16"/>
        </w:rPr>
        <w:t xml:space="preserve">, </w:t>
      </w:r>
      <w:r w:rsidRPr="007F0422">
        <w:rPr>
          <w:rStyle w:val="StyleUnderline"/>
        </w:rPr>
        <w:t>law enforcement personnel</w:t>
      </w:r>
      <w:r w:rsidRPr="007F0422">
        <w:rPr>
          <w:sz w:val="16"/>
        </w:rPr>
        <w:t xml:space="preserve">, </w:t>
      </w:r>
      <w:r w:rsidRPr="007F0422">
        <w:rPr>
          <w:rStyle w:val="StyleUnderline"/>
        </w:rPr>
        <w:t>and offenders themselves may all be put in harm’s way if a sentence does not sufficiently reduce risk</w:t>
      </w:r>
      <w:r w:rsidRPr="007F0422">
        <w:rPr>
          <w:sz w:val="16"/>
        </w:rPr>
        <w:t xml:space="preserve">. </w:t>
      </w:r>
      <w:r w:rsidRPr="007F0422">
        <w:rPr>
          <w:rStyle w:val="StyleUnderline"/>
        </w:rPr>
        <w:t>At the same time</w:t>
      </w:r>
      <w:r w:rsidRPr="007F0422">
        <w:rPr>
          <w:sz w:val="16"/>
        </w:rPr>
        <w:t xml:space="preserve">, </w:t>
      </w:r>
      <w:r w:rsidRPr="007F0422">
        <w:rPr>
          <w:rStyle w:val="StyleUnderline"/>
        </w:rPr>
        <w:t>failing to identify nonviolent defendants amenable to reform can be costly</w:t>
      </w:r>
      <w:r w:rsidRPr="007F0422">
        <w:rPr>
          <w:sz w:val="16"/>
        </w:rPr>
        <w:t xml:space="preserve"> and can directly disadvantage such individuals. </w:t>
      </w:r>
      <w:r w:rsidRPr="007F0422">
        <w:rPr>
          <w:rStyle w:val="StyleUnderline"/>
        </w:rPr>
        <w:t>In either case</w:t>
      </w:r>
      <w:r w:rsidRPr="007F0422">
        <w:rPr>
          <w:sz w:val="16"/>
        </w:rPr>
        <w:t xml:space="preserve">, </w:t>
      </w:r>
      <w:r w:rsidRPr="007F0422">
        <w:rPr>
          <w:rStyle w:val="Emphasis"/>
        </w:rPr>
        <w:t>forecasting accuracy</w:t>
      </w:r>
      <w:r w:rsidRPr="007F0422">
        <w:rPr>
          <w:rStyle w:val="StyleUnderline"/>
        </w:rPr>
        <w:t xml:space="preserve"> is </w:t>
      </w:r>
      <w:r w:rsidRPr="007F0422">
        <w:rPr>
          <w:rStyle w:val="Emphasis"/>
        </w:rPr>
        <w:t>paramount</w:t>
      </w:r>
      <w:r w:rsidRPr="007F0422">
        <w:rPr>
          <w:sz w:val="16"/>
        </w:rPr>
        <w:t xml:space="preserve">. </w:t>
      </w:r>
      <w:r w:rsidRPr="007F0422">
        <w:rPr>
          <w:rStyle w:val="StyleUnderline"/>
        </w:rPr>
        <w:t xml:space="preserve">Machine learning offers </w:t>
      </w:r>
      <w:r w:rsidRPr="007F0422">
        <w:rPr>
          <w:rStyle w:val="Emphasis"/>
        </w:rPr>
        <w:t>superior forecasting accuracy</w:t>
      </w:r>
      <w:r w:rsidRPr="007F0422">
        <w:rPr>
          <w:sz w:val="16"/>
        </w:rPr>
        <w:t xml:space="preserve"> and more, at least </w:t>
      </w:r>
      <w:r w:rsidRPr="007F0422">
        <w:rPr>
          <w:rStyle w:val="StyleUnderline"/>
        </w:rPr>
        <w:t xml:space="preserve">compared to </w:t>
      </w:r>
      <w:r w:rsidRPr="007F0422">
        <w:rPr>
          <w:rStyle w:val="Emphasis"/>
        </w:rPr>
        <w:t>traditional methods</w:t>
      </w:r>
      <w:r w:rsidRPr="007F0422">
        <w:rPr>
          <w:rStyle w:val="StyleUnderline"/>
        </w:rPr>
        <w:t xml:space="preserve"> of forecasting and </w:t>
      </w:r>
      <w:r w:rsidRPr="007F0422">
        <w:rPr>
          <w:rStyle w:val="Emphasis"/>
        </w:rPr>
        <w:t>unstructured clinical judgment</w:t>
      </w:r>
      <w:r w:rsidRPr="007F0422">
        <w:rPr>
          <w:sz w:val="16"/>
        </w:rPr>
        <w:t>.</w:t>
      </w:r>
    </w:p>
    <w:p w14:paraId="2A356C92" w14:textId="77777777" w:rsidR="003A589A" w:rsidRPr="00E164FA" w:rsidRDefault="003A589A" w:rsidP="003A589A">
      <w:pPr>
        <w:rPr>
          <w:sz w:val="16"/>
        </w:rPr>
      </w:pPr>
      <w:r w:rsidRPr="00E164FA">
        <w:rPr>
          <w:sz w:val="16"/>
        </w:rPr>
        <w:t xml:space="preserve">Actuarial risk assessment tools—including random forests and other, advanced approaches—remain entirely compatible with a system of punishment based on the just deserts and limited retributivist ideologies. </w:t>
      </w:r>
      <w:r w:rsidRPr="007F0422">
        <w:rPr>
          <w:rStyle w:val="StyleUnderline"/>
        </w:rPr>
        <w:t>Predictions of risk</w:t>
      </w:r>
      <w:r w:rsidRPr="00E164FA">
        <w:rPr>
          <w:sz w:val="16"/>
        </w:rPr>
        <w:t xml:space="preserve">, derived from machine learning procedures, </w:t>
      </w:r>
      <w:r w:rsidRPr="007F0422">
        <w:rPr>
          <w:rStyle w:val="StyleUnderline"/>
        </w:rPr>
        <w:t>can better help judges decide when to sentence toward the top</w:t>
      </w:r>
      <w:r w:rsidRPr="00E164FA">
        <w:rPr>
          <w:sz w:val="16"/>
        </w:rPr>
        <w:t xml:space="preserve"> (</w:t>
      </w:r>
      <w:r w:rsidRPr="007F0422">
        <w:rPr>
          <w:rStyle w:val="StyleUnderline"/>
        </w:rPr>
        <w:t>or the bottom</w:t>
      </w:r>
      <w:r w:rsidRPr="00E164FA">
        <w:rPr>
          <w:sz w:val="16"/>
        </w:rPr>
        <w:t xml:space="preserve">) </w:t>
      </w:r>
      <w:r w:rsidRPr="007F0422">
        <w:rPr>
          <w:rStyle w:val="StyleUnderline"/>
        </w:rPr>
        <w:t>of the range of recommended sentences</w:t>
      </w:r>
      <w:r w:rsidRPr="00E164FA">
        <w:rPr>
          <w:sz w:val="16"/>
        </w:rPr>
        <w:t xml:space="preserve">, </w:t>
      </w:r>
      <w:r w:rsidRPr="00E164FA">
        <w:rPr>
          <w:rStyle w:val="StyleUnderline"/>
        </w:rPr>
        <w:t>or perhaps even outside of those ranges</w:t>
      </w:r>
      <w:r w:rsidRPr="00E164FA">
        <w:rPr>
          <w:sz w:val="16"/>
        </w:rPr>
        <w:t xml:space="preserve">. Under a just deserts philosophy, </w:t>
      </w:r>
      <w:r w:rsidRPr="00E164FA">
        <w:rPr>
          <w:rStyle w:val="StyleUnderline"/>
        </w:rPr>
        <w:t>balanced sentencing requires a consideration of blameworthiness and proportionality as well as how the defendant</w:t>
      </w:r>
      <w:r w:rsidRPr="00E164FA">
        <w:rPr>
          <w:sz w:val="16"/>
        </w:rPr>
        <w:t xml:space="preserve">, sitting in court, </w:t>
      </w:r>
      <w:r w:rsidRPr="00E164FA">
        <w:rPr>
          <w:rStyle w:val="StyleUnderline"/>
        </w:rPr>
        <w:t>is likely to act in the future</w:t>
      </w:r>
      <w:r w:rsidRPr="00E164FA">
        <w:rPr>
          <w:sz w:val="16"/>
        </w:rPr>
        <w:t>.27 The integration of accurate forecasting directly incorporates of the ideals of limited retributivism. Under this hybrid system, principles of uniformity and proportionality are used to set a range for given sentence, after which ‘‘other principles provide the necessary fine-tuning of the sentence imposed in a particular case, includ[ing] not only traditional crime-control purposes such as deterrence, incapacitation, and rehabilitation, but also a concept known as parsimony—a preference for the least severe alternative that will achieve the purposes of the sentence.’’28 Forecasting provides the information essential to this process.</w:t>
      </w:r>
    </w:p>
    <w:p w14:paraId="5E92F6A4" w14:textId="77777777" w:rsidR="003A589A" w:rsidRDefault="003A589A" w:rsidP="003A589A">
      <w:pPr>
        <w:rPr>
          <w:sz w:val="16"/>
        </w:rPr>
      </w:pPr>
      <w:r w:rsidRPr="00E164FA">
        <w:rPr>
          <w:rStyle w:val="StyleUnderline"/>
        </w:rPr>
        <w:t>At best</w:t>
      </w:r>
      <w:r w:rsidRPr="00E164FA">
        <w:rPr>
          <w:sz w:val="16"/>
        </w:rPr>
        <w:t xml:space="preserve">, </w:t>
      </w:r>
      <w:r w:rsidRPr="00E164FA">
        <w:rPr>
          <w:rStyle w:val="Emphasis"/>
        </w:rPr>
        <w:t>alternate approaches</w:t>
      </w:r>
      <w:r w:rsidRPr="00E164FA">
        <w:rPr>
          <w:sz w:val="16"/>
        </w:rPr>
        <w:t xml:space="preserve"> </w:t>
      </w:r>
      <w:r w:rsidRPr="00E164FA">
        <w:rPr>
          <w:rStyle w:val="StyleUnderline"/>
        </w:rPr>
        <w:t>for assessing risk</w:t>
      </w:r>
      <w:r w:rsidRPr="00E164FA">
        <w:rPr>
          <w:sz w:val="16"/>
        </w:rPr>
        <w:t xml:space="preserve">, although sometimes appealing in their simplicity, share and, in most cases, </w:t>
      </w:r>
      <w:r w:rsidRPr="00E164FA">
        <w:rPr>
          <w:rStyle w:val="Emphasis"/>
        </w:rPr>
        <w:t>redouble</w:t>
      </w:r>
      <w:r w:rsidRPr="00E164FA">
        <w:rPr>
          <w:sz w:val="16"/>
        </w:rPr>
        <w:t xml:space="preserve"> </w:t>
      </w:r>
      <w:r w:rsidRPr="00E164FA">
        <w:rPr>
          <w:rStyle w:val="StyleUnderline"/>
        </w:rPr>
        <w:t>the limitations of machine learning</w:t>
      </w:r>
      <w:r w:rsidRPr="00E164FA">
        <w:rPr>
          <w:sz w:val="16"/>
        </w:rPr>
        <w:t xml:space="preserve">. At worst, </w:t>
      </w:r>
      <w:r w:rsidRPr="00E164FA">
        <w:rPr>
          <w:rStyle w:val="StyleUnderline"/>
        </w:rPr>
        <w:t xml:space="preserve">they </w:t>
      </w:r>
      <w:r w:rsidRPr="00E164FA">
        <w:rPr>
          <w:rStyle w:val="Emphasis"/>
        </w:rPr>
        <w:t>sacrifice</w:t>
      </w:r>
      <w:r w:rsidRPr="00E164FA">
        <w:rPr>
          <w:sz w:val="16"/>
        </w:rPr>
        <w:t xml:space="preserve"> </w:t>
      </w:r>
      <w:r w:rsidRPr="00E164FA">
        <w:rPr>
          <w:rStyle w:val="StyleUnderline"/>
        </w:rPr>
        <w:t xml:space="preserve">readily available </w:t>
      </w:r>
      <w:r w:rsidRPr="00E164FA">
        <w:rPr>
          <w:rStyle w:val="Emphasis"/>
        </w:rPr>
        <w:t>statistical gains</w:t>
      </w:r>
      <w:r w:rsidRPr="00E164FA">
        <w:rPr>
          <w:sz w:val="16"/>
        </w:rPr>
        <w:t xml:space="preserve">, </w:t>
      </w:r>
      <w:r w:rsidRPr="00E164FA">
        <w:rPr>
          <w:rStyle w:val="Emphasis"/>
        </w:rPr>
        <w:t>responsiveness</w:t>
      </w:r>
      <w:r w:rsidRPr="00E164FA">
        <w:rPr>
          <w:rStyle w:val="StyleUnderline"/>
        </w:rPr>
        <w:t xml:space="preserve"> to stakeholder preferences</w:t>
      </w:r>
      <w:r w:rsidRPr="00E164FA">
        <w:rPr>
          <w:sz w:val="16"/>
        </w:rPr>
        <w:t xml:space="preserve">, </w:t>
      </w:r>
      <w:r w:rsidRPr="00E164FA">
        <w:rPr>
          <w:rStyle w:val="StyleUnderline"/>
        </w:rPr>
        <w:t xml:space="preserve">and much-needed </w:t>
      </w:r>
      <w:r w:rsidRPr="00E164FA">
        <w:rPr>
          <w:rStyle w:val="Emphasis"/>
        </w:rPr>
        <w:t>transparency</w:t>
      </w:r>
      <w:r w:rsidRPr="00E164FA">
        <w:rPr>
          <w:sz w:val="16"/>
        </w:rPr>
        <w:t xml:space="preserve">. </w:t>
      </w:r>
      <w:r w:rsidRPr="00E164FA">
        <w:rPr>
          <w:rStyle w:val="StyleUnderline"/>
        </w:rPr>
        <w:t>Ignoring the potential value of modern forecasting methods is</w:t>
      </w:r>
      <w:r w:rsidRPr="00E164FA">
        <w:rPr>
          <w:sz w:val="16"/>
        </w:rPr>
        <w:t xml:space="preserve">, in itself, </w:t>
      </w:r>
      <w:r w:rsidRPr="00E164FA">
        <w:rPr>
          <w:rStyle w:val="StyleUnderline"/>
        </w:rPr>
        <w:t xml:space="preserve">a policy decision that can imply a </w:t>
      </w:r>
      <w:r w:rsidRPr="00E164FA">
        <w:rPr>
          <w:rStyle w:val="Emphasis"/>
        </w:rPr>
        <w:t>willful</w:t>
      </w:r>
      <w:r w:rsidRPr="00540E8E">
        <w:t xml:space="preserve"> [</w:t>
      </w:r>
      <w:r w:rsidRPr="00E164FA">
        <w:rPr>
          <w:rStyle w:val="Emphasis"/>
        </w:rPr>
        <w:t xml:space="preserve">ignorance </w:t>
      </w:r>
      <w:r w:rsidRPr="00E164FA">
        <w:rPr>
          <w:rStyle w:val="StyleUnderline"/>
        </w:rPr>
        <w:t>of</w:t>
      </w:r>
      <w:r w:rsidRPr="00540E8E">
        <w:t>]</w:t>
      </w:r>
      <w:r w:rsidRPr="00E164FA">
        <w:rPr>
          <w:sz w:val="16"/>
        </w:rPr>
        <w:t xml:space="preserve"> </w:t>
      </w:r>
      <w:r w:rsidRPr="00E164FA">
        <w:rPr>
          <w:strike/>
          <w:sz w:val="16"/>
        </w:rPr>
        <w:t>blindness to</w:t>
      </w:r>
      <w:r w:rsidRPr="00E164FA">
        <w:rPr>
          <w:sz w:val="16"/>
        </w:rPr>
        <w:t xml:space="preserve"> </w:t>
      </w:r>
      <w:r w:rsidRPr="00E164FA">
        <w:rPr>
          <w:rStyle w:val="StyleUnderline"/>
        </w:rPr>
        <w:t xml:space="preserve">procedures that could </w:t>
      </w:r>
      <w:r w:rsidRPr="00E164FA">
        <w:rPr>
          <w:rStyle w:val="Emphasis"/>
        </w:rPr>
        <w:t>save lives</w:t>
      </w:r>
      <w:r w:rsidRPr="00E164FA">
        <w:rPr>
          <w:rStyle w:val="StyleUnderline"/>
        </w:rPr>
        <w:t>, as well as spare</w:t>
      </w:r>
      <w:r w:rsidRPr="00E164FA">
        <w:rPr>
          <w:sz w:val="16"/>
        </w:rPr>
        <w:t xml:space="preserve"> individuals and </w:t>
      </w:r>
      <w:r w:rsidRPr="00E164FA">
        <w:rPr>
          <w:rStyle w:val="StyleUnderline"/>
        </w:rPr>
        <w:t xml:space="preserve">the criminal justice system the costs of </w:t>
      </w:r>
      <w:r w:rsidRPr="00E164FA">
        <w:rPr>
          <w:rStyle w:val="Emphasis"/>
        </w:rPr>
        <w:t>unnecessary incarceration</w:t>
      </w:r>
      <w:r w:rsidRPr="00E164FA">
        <w:rPr>
          <w:sz w:val="16"/>
        </w:rPr>
        <w:t xml:space="preserve">. </w:t>
      </w:r>
      <w:r w:rsidRPr="00E164FA">
        <w:rPr>
          <w:rStyle w:val="StyleUnderline"/>
        </w:rPr>
        <w:t>When applied to sentencing decisions</w:t>
      </w:r>
      <w:r w:rsidRPr="00E164FA">
        <w:rPr>
          <w:sz w:val="16"/>
        </w:rPr>
        <w:t xml:space="preserve">, whether for individuals who are dangerous or those who are amenable to diversion, </w:t>
      </w:r>
      <w:r w:rsidRPr="00E164FA">
        <w:rPr>
          <w:rStyle w:val="StyleUnderline"/>
        </w:rPr>
        <w:t>machine learning can provide a better way</w:t>
      </w:r>
      <w:r w:rsidRPr="00E164FA">
        <w:rPr>
          <w:sz w:val="16"/>
        </w:rPr>
        <w:t>.</w:t>
      </w:r>
    </w:p>
    <w:p w14:paraId="470CEBD3" w14:textId="77777777" w:rsidR="003A589A" w:rsidRDefault="003A589A" w:rsidP="003A589A">
      <w:pPr>
        <w:pStyle w:val="Heading3"/>
      </w:pPr>
      <w:r>
        <w:t>Reduces Recidivism</w:t>
      </w:r>
    </w:p>
    <w:p w14:paraId="55BFD192" w14:textId="77777777" w:rsidR="003A589A" w:rsidRPr="00702439" w:rsidRDefault="003A589A" w:rsidP="003A589A">
      <w:pPr>
        <w:pStyle w:val="Heading4"/>
      </w:pPr>
      <w:r>
        <w:t xml:space="preserve">Risk assessments </w:t>
      </w:r>
      <w:r>
        <w:rPr>
          <w:u w:val="single"/>
        </w:rPr>
        <w:t>actively monitor</w:t>
      </w:r>
      <w:r>
        <w:t xml:space="preserve"> risk of recidivism and can be used to inform correctional strategies---reduces risk of reoffending.</w:t>
      </w:r>
    </w:p>
    <w:p w14:paraId="3AD7B8AA" w14:textId="77777777" w:rsidR="003A589A" w:rsidRDefault="003A589A" w:rsidP="003A589A">
      <w:r w:rsidRPr="00176BC1">
        <w:rPr>
          <w:rStyle w:val="Style13ptBold"/>
        </w:rPr>
        <w:t>Monahan &amp; Skeem 16</w:t>
      </w:r>
      <w:r>
        <w:t xml:space="preserve"> – </w:t>
      </w:r>
      <w:r w:rsidRPr="009F68B9">
        <w:t>John S. Shannon Distinguished Professor of Law</w:t>
      </w:r>
      <w:r>
        <w:t xml:space="preserve"> at the </w:t>
      </w:r>
      <w:r w:rsidRPr="000B29E0">
        <w:t>University of Virginia School of Law</w:t>
      </w:r>
      <w:r>
        <w:t xml:space="preserve">; </w:t>
      </w:r>
      <w:r w:rsidRPr="00176BC1">
        <w:t>School of Social Welfare and Goldman School of Public Policy</w:t>
      </w:r>
      <w:r>
        <w:t xml:space="preserve"> at the </w:t>
      </w:r>
      <w:r w:rsidRPr="00176BC1">
        <w:t>University of California</w:t>
      </w:r>
      <w:r>
        <w:t xml:space="preserve">, </w:t>
      </w:r>
      <w:r w:rsidRPr="00176BC1">
        <w:t>Berkeley</w:t>
      </w:r>
    </w:p>
    <w:p w14:paraId="00D41772" w14:textId="77777777" w:rsidR="003A589A" w:rsidRPr="000B29E0" w:rsidRDefault="003A589A" w:rsidP="003A589A">
      <w:r>
        <w:t>John Monahan, Jennifer L. Skeem, “</w:t>
      </w:r>
      <w:r w:rsidRPr="00176BC1">
        <w:t>Risk Assessment in Criminal Sentencing</w:t>
      </w:r>
      <w:r>
        <w:t xml:space="preserve">,” </w:t>
      </w:r>
      <w:r w:rsidRPr="00176BC1">
        <w:t>Annual Review of Clinical Psychology</w:t>
      </w:r>
      <w:r>
        <w:t xml:space="preserve">, Vol. 12, March 2016, </w:t>
      </w:r>
      <w:hyperlink r:id="rId46" w:anchor="_i7" w:history="1">
        <w:r w:rsidRPr="00161987">
          <w:rPr>
            <w:rStyle w:val="Hyperlink"/>
          </w:rPr>
          <w:t>https://www.annualreviews.org/doi/full/10.1146/annurev-clinpsy-021815-092945#_i7</w:t>
        </w:r>
      </w:hyperlink>
      <w:r>
        <w:t>, pp. 493-494</w:t>
      </w:r>
    </w:p>
    <w:p w14:paraId="6394210A" w14:textId="77777777" w:rsidR="003A589A" w:rsidRPr="000B29E0" w:rsidRDefault="003A589A" w:rsidP="003A589A">
      <w:pPr>
        <w:rPr>
          <w:sz w:val="16"/>
        </w:rPr>
      </w:pPr>
      <w:r w:rsidRPr="000B29E0">
        <w:rPr>
          <w:sz w:val="16"/>
        </w:rPr>
        <w:t>THE ROLES OF RISK ASSESSMENT IN SENTENCING</w:t>
      </w:r>
    </w:p>
    <w:p w14:paraId="44C4786A" w14:textId="77777777" w:rsidR="003A589A" w:rsidRPr="000B29E0" w:rsidRDefault="003A589A" w:rsidP="003A589A">
      <w:pPr>
        <w:rPr>
          <w:sz w:val="16"/>
        </w:rPr>
      </w:pPr>
      <w:r w:rsidRPr="000B29E0">
        <w:rPr>
          <w:sz w:val="16"/>
        </w:rPr>
        <w:t>Within the constraints described above lie three important roles for risk assessment in sentencing.</w:t>
      </w:r>
    </w:p>
    <w:p w14:paraId="404C6282" w14:textId="77777777" w:rsidR="003A589A" w:rsidRPr="000B29E0" w:rsidRDefault="003A589A" w:rsidP="003A589A">
      <w:pPr>
        <w:rPr>
          <w:sz w:val="16"/>
        </w:rPr>
      </w:pPr>
      <w:r w:rsidRPr="000B29E0">
        <w:rPr>
          <w:sz w:val="16"/>
        </w:rPr>
        <w:t>Role 1: To Inform Decisions Regarding the Imprisonment of Higher-Risk Offenders</w:t>
      </w:r>
    </w:p>
    <w:p w14:paraId="4D6BF390" w14:textId="77777777" w:rsidR="003A589A" w:rsidRPr="000B29E0" w:rsidRDefault="003A589A" w:rsidP="003A589A">
      <w:pPr>
        <w:rPr>
          <w:sz w:val="16"/>
        </w:rPr>
      </w:pPr>
      <w:r w:rsidRPr="000B29E0">
        <w:rPr>
          <w:rStyle w:val="StyleUnderline"/>
        </w:rPr>
        <w:t xml:space="preserve">Risk assessment can provide an </w:t>
      </w:r>
      <w:r w:rsidRPr="000B29E0">
        <w:rPr>
          <w:rStyle w:val="Emphasis"/>
        </w:rPr>
        <w:t>empirical estimate</w:t>
      </w:r>
      <w:r w:rsidRPr="000B29E0">
        <w:rPr>
          <w:sz w:val="16"/>
        </w:rPr>
        <w:t xml:space="preserve"> </w:t>
      </w:r>
      <w:r w:rsidRPr="000B29E0">
        <w:rPr>
          <w:rStyle w:val="StyleUnderline"/>
        </w:rPr>
        <w:t xml:space="preserve">of whether an offender has a </w:t>
      </w:r>
      <w:r w:rsidRPr="000B29E0">
        <w:rPr>
          <w:rStyle w:val="Emphasis"/>
        </w:rPr>
        <w:t>sufficiently high likelihood</w:t>
      </w:r>
      <w:r w:rsidRPr="000B29E0">
        <w:rPr>
          <w:rStyle w:val="StyleUnderline"/>
        </w:rPr>
        <w:t xml:space="preserve"> of again committing crime to justify incapacitation</w:t>
      </w:r>
      <w:r w:rsidRPr="000B29E0">
        <w:rPr>
          <w:sz w:val="16"/>
        </w:rPr>
        <w:t xml:space="preserve">. That is, within a range of severity set by moral concerns about the criminal act of which the offender has been convicted, </w:t>
      </w:r>
      <w:r w:rsidRPr="000B29E0">
        <w:rPr>
          <w:rStyle w:val="StyleUnderline"/>
        </w:rPr>
        <w:t>risk assessment can assist in determining whether</w:t>
      </w:r>
      <w:r w:rsidRPr="000B29E0">
        <w:rPr>
          <w:sz w:val="16"/>
        </w:rPr>
        <w:t xml:space="preserve">, on utilitarian crime-control grounds, </w:t>
      </w:r>
      <w:r w:rsidRPr="000B29E0">
        <w:rPr>
          <w:rStyle w:val="StyleUnderline"/>
        </w:rPr>
        <w:t>an offender should be sentenced to the upper-bound of that range</w:t>
      </w:r>
      <w:r w:rsidRPr="000B29E0">
        <w:rPr>
          <w:sz w:val="16"/>
        </w:rPr>
        <w:t xml:space="preserve"> (Skeem &amp; Monahan 2011).</w:t>
      </w:r>
    </w:p>
    <w:p w14:paraId="416BA917" w14:textId="77777777" w:rsidR="003A589A" w:rsidRPr="000B29E0" w:rsidRDefault="003A589A" w:rsidP="003A589A">
      <w:pPr>
        <w:rPr>
          <w:sz w:val="16"/>
        </w:rPr>
      </w:pPr>
      <w:r w:rsidRPr="000B29E0">
        <w:rPr>
          <w:sz w:val="16"/>
        </w:rPr>
        <w:t>Role 2: To Inform Decisions Regarding the Supervised Release of Lower-Risk Offenders</w:t>
      </w:r>
    </w:p>
    <w:p w14:paraId="5A429FA9" w14:textId="77777777" w:rsidR="003A589A" w:rsidRPr="000B29E0" w:rsidRDefault="003A589A" w:rsidP="003A589A">
      <w:pPr>
        <w:rPr>
          <w:sz w:val="16"/>
        </w:rPr>
      </w:pPr>
      <w:r w:rsidRPr="000B29E0">
        <w:rPr>
          <w:rStyle w:val="StyleUnderline"/>
        </w:rPr>
        <w:t xml:space="preserve">Risk assessment can provide an </w:t>
      </w:r>
      <w:r w:rsidRPr="000B29E0">
        <w:rPr>
          <w:rStyle w:val="Emphasis"/>
        </w:rPr>
        <w:t>empirical estimate</w:t>
      </w:r>
      <w:r w:rsidRPr="000B29E0">
        <w:rPr>
          <w:sz w:val="16"/>
        </w:rPr>
        <w:t xml:space="preserve"> </w:t>
      </w:r>
      <w:r w:rsidRPr="000B29E0">
        <w:rPr>
          <w:rStyle w:val="StyleUnderline"/>
        </w:rPr>
        <w:t xml:space="preserve">of whether an offender has a </w:t>
      </w:r>
      <w:r w:rsidRPr="000B29E0">
        <w:rPr>
          <w:rStyle w:val="Emphasis"/>
        </w:rPr>
        <w:t>sufficiently low likelihood</w:t>
      </w:r>
      <w:r w:rsidRPr="000B29E0">
        <w:rPr>
          <w:sz w:val="16"/>
        </w:rPr>
        <w:t xml:space="preserve"> </w:t>
      </w:r>
      <w:r w:rsidRPr="000B29E0">
        <w:rPr>
          <w:rStyle w:val="StyleUnderline"/>
        </w:rPr>
        <w:t>of committing additional crime to justify an abbreviated period of incapacitation</w:t>
      </w:r>
      <w:r w:rsidRPr="000B29E0">
        <w:rPr>
          <w:sz w:val="16"/>
        </w:rPr>
        <w:t xml:space="preserve">, </w:t>
      </w:r>
      <w:r w:rsidRPr="000B29E0">
        <w:rPr>
          <w:rStyle w:val="StyleUnderline"/>
        </w:rPr>
        <w:t>supervised release</w:t>
      </w:r>
      <w:r w:rsidRPr="000B29E0">
        <w:rPr>
          <w:sz w:val="16"/>
        </w:rPr>
        <w:t xml:space="preserve"> (probation/parole), </w:t>
      </w:r>
      <w:r w:rsidRPr="000B29E0">
        <w:rPr>
          <w:rStyle w:val="StyleUnderline"/>
        </w:rPr>
        <w:t>or no incapacitation at all</w:t>
      </w:r>
      <w:r w:rsidRPr="000B29E0">
        <w:rPr>
          <w:sz w:val="16"/>
        </w:rPr>
        <w:t xml:space="preserve">. Within a range of severity set by moral concerns about the criminal act of which the offender has been convicted, </w:t>
      </w:r>
      <w:r w:rsidRPr="000B29E0">
        <w:rPr>
          <w:rStyle w:val="StyleUnderline"/>
        </w:rPr>
        <w:t>risk assessment can assist in determining whether</w:t>
      </w:r>
      <w:r w:rsidRPr="000B29E0">
        <w:rPr>
          <w:sz w:val="16"/>
        </w:rPr>
        <w:t xml:space="preserve">, on utilitarian crime-control grounds, </w:t>
      </w:r>
      <w:r w:rsidRPr="000B29E0">
        <w:rPr>
          <w:rStyle w:val="StyleUnderline"/>
        </w:rPr>
        <w:t>an offender should be sentenced to the lower-bound of that range</w:t>
      </w:r>
      <w:r w:rsidRPr="000B29E0">
        <w:rPr>
          <w:sz w:val="16"/>
        </w:rPr>
        <w:t xml:space="preserve"> (Monahan &amp; Skeem 2014).</w:t>
      </w:r>
    </w:p>
    <w:p w14:paraId="48F3FB19" w14:textId="77777777" w:rsidR="003A589A" w:rsidRPr="000B29E0" w:rsidRDefault="003A589A" w:rsidP="003A589A">
      <w:pPr>
        <w:rPr>
          <w:sz w:val="16"/>
        </w:rPr>
      </w:pPr>
      <w:r w:rsidRPr="000B29E0">
        <w:rPr>
          <w:sz w:val="16"/>
        </w:rPr>
        <w:t>Role 3: To Inform Decisions Designed to Reduce Offender Risk Status</w:t>
      </w:r>
    </w:p>
    <w:p w14:paraId="52F4CCB7" w14:textId="77777777" w:rsidR="003A589A" w:rsidRPr="000B29E0" w:rsidRDefault="003A589A" w:rsidP="003A589A">
      <w:pPr>
        <w:rPr>
          <w:sz w:val="16"/>
        </w:rPr>
      </w:pPr>
      <w:r w:rsidRPr="000B29E0">
        <w:rPr>
          <w:rStyle w:val="StyleUnderline"/>
        </w:rPr>
        <w:t xml:space="preserve">Risk assessment can also </w:t>
      </w:r>
      <w:r w:rsidRPr="000B29E0">
        <w:rPr>
          <w:rStyle w:val="Emphasis"/>
        </w:rPr>
        <w:t>inform correctional strategies</w:t>
      </w:r>
      <w:r w:rsidRPr="000B29E0">
        <w:rPr>
          <w:sz w:val="16"/>
        </w:rPr>
        <w:t xml:space="preserve"> </w:t>
      </w:r>
      <w:r w:rsidRPr="000B29E0">
        <w:rPr>
          <w:rStyle w:val="StyleUnderline"/>
        </w:rPr>
        <w:t xml:space="preserve">to </w:t>
      </w:r>
      <w:r w:rsidRPr="000B29E0">
        <w:rPr>
          <w:rStyle w:val="Emphasis"/>
        </w:rPr>
        <w:t>reduce</w:t>
      </w:r>
      <w:r w:rsidRPr="000B29E0">
        <w:rPr>
          <w:rStyle w:val="StyleUnderline"/>
        </w:rPr>
        <w:t xml:space="preserve"> an offender's </w:t>
      </w:r>
      <w:r w:rsidRPr="000B29E0">
        <w:rPr>
          <w:rStyle w:val="Emphasis"/>
        </w:rPr>
        <w:t>risk status</w:t>
      </w:r>
      <w:r w:rsidRPr="000B29E0">
        <w:rPr>
          <w:sz w:val="16"/>
        </w:rPr>
        <w:t xml:space="preserve">. Any valid tool can be used to identify higher-risk offenders to prioritize for more intensive services, placing others at appropriately lower levels of service. </w:t>
      </w:r>
      <w:r w:rsidRPr="000B29E0">
        <w:rPr>
          <w:rStyle w:val="StyleUnderline"/>
        </w:rPr>
        <w:t xml:space="preserve">Programs that match the intensity of correctional services to offenders' risk level have been shown to </w:t>
      </w:r>
      <w:r w:rsidRPr="000B29E0">
        <w:rPr>
          <w:rStyle w:val="Emphasis"/>
        </w:rPr>
        <w:t>reduce recidivism</w:t>
      </w:r>
      <w:r w:rsidRPr="000B29E0">
        <w:rPr>
          <w:sz w:val="16"/>
        </w:rPr>
        <w:t xml:space="preserve"> (Lowenkamp et al. 2006).</w:t>
      </w:r>
    </w:p>
    <w:p w14:paraId="145E7222" w14:textId="77777777" w:rsidR="003A589A" w:rsidRPr="000B29E0" w:rsidRDefault="003A589A" w:rsidP="003A589A">
      <w:pPr>
        <w:rPr>
          <w:sz w:val="16"/>
        </w:rPr>
      </w:pPr>
      <w:r w:rsidRPr="000B29E0">
        <w:rPr>
          <w:sz w:val="16"/>
        </w:rPr>
        <w:t xml:space="preserve">As we discuss below, </w:t>
      </w:r>
      <w:r w:rsidRPr="000B29E0">
        <w:rPr>
          <w:rStyle w:val="StyleUnderline"/>
        </w:rPr>
        <w:t>some tools</w:t>
      </w:r>
      <w:r w:rsidRPr="000B29E0">
        <w:rPr>
          <w:sz w:val="16"/>
        </w:rPr>
        <w:t>—in addition to estimating an offender's risk status, or likelihood of recidivism compared to other offenders—</w:t>
      </w:r>
      <w:r w:rsidRPr="000B29E0">
        <w:rPr>
          <w:rStyle w:val="StyleUnderline"/>
        </w:rPr>
        <w:t>can also be used to estimate an offender's risk state</w:t>
      </w:r>
      <w:r w:rsidRPr="000B29E0">
        <w:rPr>
          <w:sz w:val="16"/>
        </w:rPr>
        <w:t xml:space="preserve">, or current likelihood of recidivism compared to his or her past likelihood (Skeem &amp; Mulvey 2002). </w:t>
      </w:r>
      <w:r w:rsidRPr="000B29E0">
        <w:rPr>
          <w:rStyle w:val="StyleUnderline"/>
        </w:rPr>
        <w:t xml:space="preserve">These tools include variable risk factors that can be used to </w:t>
      </w:r>
      <w:r w:rsidRPr="000B29E0">
        <w:rPr>
          <w:rStyle w:val="Emphasis"/>
        </w:rPr>
        <w:t>monitor ebbs and flows</w:t>
      </w:r>
      <w:r w:rsidRPr="000B29E0">
        <w:rPr>
          <w:sz w:val="16"/>
        </w:rPr>
        <w:t xml:space="preserve"> </w:t>
      </w:r>
      <w:r w:rsidRPr="000B29E0">
        <w:rPr>
          <w:rStyle w:val="StyleUnderline"/>
        </w:rPr>
        <w:t>in an offender's risk state and adjust levels of supervision and services accordingly</w:t>
      </w:r>
      <w:r w:rsidRPr="000B29E0">
        <w:rPr>
          <w:sz w:val="16"/>
        </w:rPr>
        <w:t>. As risk state increases, services and surveillance can be intensified to manage risk.</w:t>
      </w:r>
    </w:p>
    <w:p w14:paraId="064D3A2D" w14:textId="77777777" w:rsidR="003A589A" w:rsidRPr="000B29E0" w:rsidRDefault="003A589A" w:rsidP="003A589A">
      <w:pPr>
        <w:rPr>
          <w:sz w:val="16"/>
        </w:rPr>
      </w:pPr>
      <w:r w:rsidRPr="000B29E0">
        <w:rPr>
          <w:sz w:val="16"/>
        </w:rPr>
        <w:t xml:space="preserve">These </w:t>
      </w:r>
      <w:r w:rsidRPr="000B29E0">
        <w:rPr>
          <w:rStyle w:val="StyleUnderline"/>
        </w:rPr>
        <w:t xml:space="preserve">tools also attempt to identify </w:t>
      </w:r>
      <w:r w:rsidRPr="000B29E0">
        <w:rPr>
          <w:rStyle w:val="Emphasis"/>
        </w:rPr>
        <w:t>causal risk factors</w:t>
      </w:r>
      <w:r w:rsidRPr="000B29E0">
        <w:rPr>
          <w:sz w:val="16"/>
        </w:rPr>
        <w:t xml:space="preserve"> </w:t>
      </w:r>
      <w:r w:rsidRPr="000B29E0">
        <w:rPr>
          <w:rStyle w:val="StyleUnderline"/>
        </w:rPr>
        <w:t>that can be changed by a given rehabilitation program and</w:t>
      </w:r>
      <w:r w:rsidRPr="000B29E0">
        <w:rPr>
          <w:sz w:val="16"/>
        </w:rPr>
        <w:t xml:space="preserve">, when changed, </w:t>
      </w:r>
      <w:r w:rsidRPr="000B29E0">
        <w:rPr>
          <w:rStyle w:val="StyleUnderline"/>
        </w:rPr>
        <w:t>will result in a lowering of the likelihood that the offender will commit additional crime</w:t>
      </w:r>
      <w:r w:rsidRPr="000B29E0">
        <w:rPr>
          <w:sz w:val="16"/>
        </w:rPr>
        <w:t xml:space="preserve">. To the extent that causal risk factors can be identified and modified, </w:t>
      </w:r>
      <w:r w:rsidRPr="000B29E0">
        <w:rPr>
          <w:rStyle w:val="StyleUnderline"/>
        </w:rPr>
        <w:t xml:space="preserve">risk assessment can do more than passively estimate or monitor an offender's likelihood of </w:t>
      </w:r>
      <w:r w:rsidRPr="000B29E0">
        <w:rPr>
          <w:rStyle w:val="Emphasis"/>
        </w:rPr>
        <w:t>recidivism</w:t>
      </w:r>
      <w:r w:rsidRPr="000B29E0">
        <w:rPr>
          <w:sz w:val="16"/>
        </w:rPr>
        <w:t xml:space="preserve">. </w:t>
      </w:r>
      <w:r w:rsidRPr="000B29E0">
        <w:rPr>
          <w:rStyle w:val="StyleUnderline"/>
        </w:rPr>
        <w:t xml:space="preserve">It can </w:t>
      </w:r>
      <w:r w:rsidRPr="000B29E0">
        <w:rPr>
          <w:rStyle w:val="Emphasis"/>
        </w:rPr>
        <w:t>actively reduce</w:t>
      </w:r>
      <w:r w:rsidRPr="000B29E0">
        <w:rPr>
          <w:rStyle w:val="StyleUnderline"/>
        </w:rPr>
        <w:t xml:space="preserve"> that likelihood</w:t>
      </w:r>
      <w:r w:rsidRPr="000B29E0">
        <w:rPr>
          <w:sz w:val="16"/>
        </w:rPr>
        <w:t xml:space="preserve"> (Dvoskin et al. 2011).</w:t>
      </w:r>
    </w:p>
    <w:p w14:paraId="5BBD902F" w14:textId="77777777" w:rsidR="003A589A" w:rsidRDefault="003A589A" w:rsidP="003A589A">
      <w:pPr>
        <w:rPr>
          <w:sz w:val="16"/>
        </w:rPr>
      </w:pPr>
      <w:r w:rsidRPr="000B29E0">
        <w:rPr>
          <w:rStyle w:val="StyleUnderline"/>
        </w:rPr>
        <w:t>Each of these three roles</w:t>
      </w:r>
      <w:r w:rsidRPr="000B29E0">
        <w:rPr>
          <w:sz w:val="16"/>
        </w:rPr>
        <w:t xml:space="preserve"> for risk assessment in sentencing, if successfully accomplished, </w:t>
      </w:r>
      <w:r w:rsidRPr="000B29E0">
        <w:rPr>
          <w:rStyle w:val="StyleUnderline"/>
        </w:rPr>
        <w:t>can advance</w:t>
      </w:r>
      <w:r w:rsidRPr="000B29E0">
        <w:rPr>
          <w:sz w:val="16"/>
        </w:rPr>
        <w:t xml:space="preserve"> the </w:t>
      </w:r>
      <w:r w:rsidRPr="000B29E0">
        <w:rPr>
          <w:rStyle w:val="Emphasis"/>
        </w:rPr>
        <w:t>crime control objectives</w:t>
      </w:r>
      <w:r w:rsidRPr="000B29E0">
        <w:rPr>
          <w:sz w:val="16"/>
        </w:rPr>
        <w:t xml:space="preserve"> of the criminal law.</w:t>
      </w:r>
    </w:p>
    <w:p w14:paraId="125151FD" w14:textId="77777777" w:rsidR="003A589A" w:rsidRDefault="003A589A" w:rsidP="003A589A">
      <w:pPr>
        <w:pStyle w:val="Heading3"/>
      </w:pPr>
      <w:r>
        <w:t>AT: Unconstitutional</w:t>
      </w:r>
    </w:p>
    <w:p w14:paraId="54C31480" w14:textId="77777777" w:rsidR="003A589A" w:rsidRDefault="003A589A" w:rsidP="003A589A">
      <w:pPr>
        <w:pStyle w:val="Heading4"/>
      </w:pPr>
      <w:r>
        <w:t xml:space="preserve">Use of actuarial risk assessments in sentencing </w:t>
      </w:r>
      <w:r w:rsidRPr="00176BC1">
        <w:rPr>
          <w:u w:val="single"/>
        </w:rPr>
        <w:t>doesn’t</w:t>
      </w:r>
      <w:r>
        <w:t xml:space="preserve"> violate due process---laundry list of warrants.</w:t>
      </w:r>
    </w:p>
    <w:p w14:paraId="5AF6582D" w14:textId="77777777" w:rsidR="003A589A" w:rsidRDefault="003A589A" w:rsidP="003A589A">
      <w:r w:rsidRPr="008840F6">
        <w:rPr>
          <w:rStyle w:val="Style13ptBold"/>
        </w:rPr>
        <w:t>Berk &amp; Hyatt 15</w:t>
      </w:r>
      <w:r>
        <w:t xml:space="preserve"> – Professor in the Departments of Criminology &amp; Statistics at the University of Pennsylvania; Assistant Professor in the Department of Criminology and Justice Studies at Drexel University</w:t>
      </w:r>
    </w:p>
    <w:p w14:paraId="37A1A2D8" w14:textId="77777777" w:rsidR="003A589A" w:rsidRPr="008840F6" w:rsidRDefault="003A589A" w:rsidP="003A589A">
      <w:r>
        <w:t>Richard Berk, Jordan M. Hyatt, “Machine Learning Forecasts of Risk to Inform Sentencing Decisions,”</w:t>
      </w:r>
      <w:r w:rsidRPr="008840F6">
        <w:t xml:space="preserve"> Federal Sentencing Reporter</w:t>
      </w:r>
      <w:r>
        <w:t xml:space="preserve">, Vol. 27, No. 4, April 2015, </w:t>
      </w:r>
      <w:hyperlink r:id="rId47" w:history="1">
        <w:r w:rsidRPr="00913639">
          <w:rPr>
            <w:rStyle w:val="Hyperlink"/>
          </w:rPr>
          <w:t>https://journals.sagepub.com/doi/10.1177/0049124118782533</w:t>
        </w:r>
      </w:hyperlink>
      <w:r>
        <w:t>, p. 226</w:t>
      </w:r>
    </w:p>
    <w:p w14:paraId="4EF112E8" w14:textId="77777777" w:rsidR="003A589A" w:rsidRPr="00DE25E9" w:rsidRDefault="003A589A" w:rsidP="003A589A">
      <w:pPr>
        <w:rPr>
          <w:sz w:val="16"/>
          <w:szCs w:val="16"/>
        </w:rPr>
      </w:pPr>
      <w:r w:rsidRPr="00DE25E9">
        <w:rPr>
          <w:sz w:val="16"/>
          <w:szCs w:val="16"/>
        </w:rPr>
        <w:t>V. Some Common Misunderstandings</w:t>
      </w:r>
    </w:p>
    <w:p w14:paraId="116F3157" w14:textId="77777777" w:rsidR="003A589A" w:rsidRPr="00DE25E9" w:rsidRDefault="003A589A" w:rsidP="003A589A">
      <w:pPr>
        <w:rPr>
          <w:sz w:val="16"/>
        </w:rPr>
      </w:pPr>
      <w:r w:rsidRPr="00DE25E9">
        <w:rPr>
          <w:rStyle w:val="Emphasis"/>
        </w:rPr>
        <w:t>Risk assessments</w:t>
      </w:r>
      <w:r w:rsidRPr="00DE25E9">
        <w:rPr>
          <w:sz w:val="16"/>
        </w:rPr>
        <w:t xml:space="preserve"> based on machine learning can be grouped with most current risk assessment tools as an actuarial method. Actuarial approaches </w:t>
      </w:r>
      <w:r w:rsidRPr="00DE25E9">
        <w:rPr>
          <w:rStyle w:val="StyleUnderline"/>
        </w:rPr>
        <w:t xml:space="preserve">in </w:t>
      </w:r>
      <w:r w:rsidRPr="008840F6">
        <w:rPr>
          <w:rStyle w:val="Emphasis"/>
        </w:rPr>
        <w:t>criminal justice settings</w:t>
      </w:r>
      <w:r w:rsidRPr="00DE25E9">
        <w:rPr>
          <w:rStyle w:val="StyleUnderline"/>
        </w:rPr>
        <w:t xml:space="preserve"> have been</w:t>
      </w:r>
      <w:r w:rsidRPr="00DE25E9">
        <w:rPr>
          <w:sz w:val="16"/>
        </w:rPr>
        <w:t xml:space="preserve"> of </w:t>
      </w:r>
      <w:r w:rsidRPr="00DE25E9">
        <w:rPr>
          <w:rStyle w:val="StyleUnderline"/>
        </w:rPr>
        <w:t>late subjected to substantial criticism</w:t>
      </w:r>
      <w:r w:rsidRPr="00DE25E9">
        <w:rPr>
          <w:sz w:val="16"/>
        </w:rPr>
        <w:t xml:space="preserve">. Random forests is then implicitly criticized as well. However, </w:t>
      </w:r>
      <w:r w:rsidRPr="00DE25E9">
        <w:rPr>
          <w:rStyle w:val="StyleUnderline"/>
        </w:rPr>
        <w:t xml:space="preserve">much of the criticism is on close inspection </w:t>
      </w:r>
      <w:r w:rsidRPr="00DE25E9">
        <w:rPr>
          <w:rStyle w:val="Emphasis"/>
        </w:rPr>
        <w:t>misinformed</w:t>
      </w:r>
      <w:r w:rsidRPr="00DE25E9">
        <w:rPr>
          <w:sz w:val="16"/>
        </w:rPr>
        <w:t>, and it is important to respond, even if briefly.</w:t>
      </w:r>
    </w:p>
    <w:p w14:paraId="71C48F06" w14:textId="77777777" w:rsidR="003A589A" w:rsidRPr="00DE25E9" w:rsidRDefault="003A589A" w:rsidP="003A589A">
      <w:pPr>
        <w:rPr>
          <w:sz w:val="16"/>
        </w:rPr>
      </w:pPr>
      <w:r w:rsidRPr="00DE25E9">
        <w:rPr>
          <w:sz w:val="16"/>
        </w:rPr>
        <w:t xml:space="preserve">First, </w:t>
      </w:r>
      <w:r w:rsidRPr="00DE25E9">
        <w:rPr>
          <w:rStyle w:val="StyleUnderline"/>
        </w:rPr>
        <w:t xml:space="preserve">questions have been raised about the </w:t>
      </w:r>
      <w:r w:rsidRPr="00DE25E9">
        <w:rPr>
          <w:rStyle w:val="Emphasis"/>
        </w:rPr>
        <w:t>constitutional merit</w:t>
      </w:r>
      <w:r w:rsidRPr="00DE25E9">
        <w:rPr>
          <w:sz w:val="16"/>
        </w:rPr>
        <w:t xml:space="preserve"> </w:t>
      </w:r>
      <w:r w:rsidRPr="00DE25E9">
        <w:rPr>
          <w:rStyle w:val="StyleUnderline"/>
        </w:rPr>
        <w:t>of the variables used to construct the forecasts that could be used in sentencing</w:t>
      </w:r>
      <w:r w:rsidRPr="00DE25E9">
        <w:rPr>
          <w:sz w:val="16"/>
        </w:rPr>
        <w:t xml:space="preserve">. These concerns are not unique to random forests, nor do they rest upon any characteristic of that procedure. Their very generality underscores the need for a thorough airing,13 but that would take us far beyond the scope of this venue. Moreover, it may well turn out that the challenges are more provocative than compelling. </w:t>
      </w:r>
      <w:r w:rsidRPr="00DE25E9">
        <w:rPr>
          <w:rStyle w:val="StyleUnderline"/>
        </w:rPr>
        <w:t xml:space="preserve">Years of </w:t>
      </w:r>
      <w:r w:rsidRPr="00DE25E9">
        <w:rPr>
          <w:rStyle w:val="Emphasis"/>
        </w:rPr>
        <w:t>legal precedent</w:t>
      </w:r>
      <w:r w:rsidRPr="00DE25E9">
        <w:rPr>
          <w:sz w:val="16"/>
        </w:rPr>
        <w:t xml:space="preserve"> </w:t>
      </w:r>
      <w:r w:rsidRPr="00DE25E9">
        <w:rPr>
          <w:rStyle w:val="StyleUnderline"/>
        </w:rPr>
        <w:t xml:space="preserve">have </w:t>
      </w:r>
      <w:r w:rsidRPr="00DE25E9">
        <w:rPr>
          <w:rStyle w:val="Emphasis"/>
        </w:rPr>
        <w:t>shaped</w:t>
      </w:r>
      <w:r w:rsidRPr="00DE25E9">
        <w:rPr>
          <w:rStyle w:val="StyleUnderline"/>
        </w:rPr>
        <w:t xml:space="preserve"> the </w:t>
      </w:r>
      <w:r w:rsidRPr="00DE25E9">
        <w:rPr>
          <w:rStyle w:val="Emphasis"/>
        </w:rPr>
        <w:t>information</w:t>
      </w:r>
      <w:r w:rsidRPr="00DE25E9">
        <w:rPr>
          <w:rStyle w:val="StyleUnderline"/>
        </w:rPr>
        <w:t xml:space="preserve"> that can be considered at sentencing</w:t>
      </w:r>
      <w:r w:rsidRPr="00DE25E9">
        <w:rPr>
          <w:sz w:val="16"/>
        </w:rPr>
        <w:t xml:space="preserve">, </w:t>
      </w:r>
      <w:r w:rsidRPr="00DE25E9">
        <w:rPr>
          <w:rStyle w:val="StyleUnderline"/>
        </w:rPr>
        <w:t xml:space="preserve">and when the predictors employed stay </w:t>
      </w:r>
      <w:r w:rsidRPr="00DE25E9">
        <w:rPr>
          <w:rStyle w:val="Emphasis"/>
        </w:rPr>
        <w:t>within those boundaries</w:t>
      </w:r>
      <w:r w:rsidRPr="00DE25E9">
        <w:rPr>
          <w:sz w:val="16"/>
        </w:rPr>
        <w:t xml:space="preserve">, </w:t>
      </w:r>
      <w:r w:rsidRPr="00DE25E9">
        <w:rPr>
          <w:rStyle w:val="StyleUnderline"/>
        </w:rPr>
        <w:t xml:space="preserve">the use of actuarial methods likely </w:t>
      </w:r>
      <w:r w:rsidRPr="00DE25E9">
        <w:rPr>
          <w:rStyle w:val="Emphasis"/>
        </w:rPr>
        <w:t>remains constitutional</w:t>
      </w:r>
      <w:r w:rsidRPr="00DE25E9">
        <w:rPr>
          <w:sz w:val="16"/>
        </w:rPr>
        <w:t>. The explicit use of race, national origin, and other suspect classes for forecasting, regardless of the method, would likely fail to meet the necessary, strict scrutiny threshold.14 On the other hand, criminal history is relatively uncontroversial.15 Random forests procedures allow for the exclusion and inclusion, respectively, of these factors.</w:t>
      </w:r>
    </w:p>
    <w:p w14:paraId="1CAFD0C5" w14:textId="77777777" w:rsidR="003A589A" w:rsidRPr="00DE25E9" w:rsidRDefault="003A589A" w:rsidP="003A589A">
      <w:pPr>
        <w:rPr>
          <w:sz w:val="16"/>
        </w:rPr>
      </w:pPr>
      <w:r w:rsidRPr="00DE25E9">
        <w:rPr>
          <w:sz w:val="16"/>
        </w:rPr>
        <w:t xml:space="preserve">Few courts have explicitly considered the constitutionality of actuarial forecasting methods. In Malenchik v. Indiana, 16 for example, the court evaluated the constitutionality of using LSI-R scores (a common and long-used tool for determining correctional supervision) at sentencing. In that case, and despite the ‘‘off-label’’ application of the LSI-R, its use was upheld. Though not all courts agree,17 the logic behind the Malenchik decision bolsters a continued reliance on actuarial forecasting in sentencing. </w:t>
      </w:r>
      <w:r w:rsidRPr="00DE25E9">
        <w:rPr>
          <w:rStyle w:val="StyleUnderline"/>
        </w:rPr>
        <w:t>As the Supreme Court noted in Jurek v. Texas</w:t>
      </w:r>
      <w:r w:rsidRPr="00DE25E9">
        <w:rPr>
          <w:sz w:val="16"/>
        </w:rPr>
        <w:t>, ‘‘</w:t>
      </w:r>
      <w:r w:rsidRPr="00DE25E9">
        <w:rPr>
          <w:rStyle w:val="StyleUnderline"/>
        </w:rPr>
        <w:t xml:space="preserve">prediction of future conduct is an </w:t>
      </w:r>
      <w:r w:rsidRPr="00DE25E9">
        <w:rPr>
          <w:rStyle w:val="Emphasis"/>
        </w:rPr>
        <w:t>essential element</w:t>
      </w:r>
      <w:r w:rsidRPr="00DE25E9">
        <w:rPr>
          <w:sz w:val="16"/>
        </w:rPr>
        <w:t xml:space="preserve"> </w:t>
      </w:r>
      <w:r w:rsidRPr="00DE25E9">
        <w:rPr>
          <w:rStyle w:val="StyleUnderline"/>
        </w:rPr>
        <w:t>in many of the decisions rendered throughout the criminal justice system</w:t>
      </w:r>
      <w:r w:rsidRPr="00DE25E9">
        <w:rPr>
          <w:sz w:val="16"/>
        </w:rPr>
        <w:t xml:space="preserve"> ...</w:t>
      </w:r>
      <w:r w:rsidRPr="00DE25E9">
        <w:rPr>
          <w:rStyle w:val="StyleUnderline"/>
        </w:rPr>
        <w:t>And any sentencing authority must predict a person’s probable future conduct when it engages in the process of determining what punishment to impose</w:t>
      </w:r>
      <w:r w:rsidRPr="00DE25E9">
        <w:rPr>
          <w:sz w:val="16"/>
        </w:rPr>
        <w:t>.’’18</w:t>
      </w:r>
    </w:p>
    <w:p w14:paraId="1FE8C526" w14:textId="77777777" w:rsidR="003A589A" w:rsidRPr="00DE25E9" w:rsidRDefault="003A589A" w:rsidP="003A589A">
      <w:pPr>
        <w:rPr>
          <w:sz w:val="16"/>
        </w:rPr>
      </w:pPr>
      <w:r w:rsidRPr="00DE25E9">
        <w:rPr>
          <w:rStyle w:val="StyleUnderline"/>
        </w:rPr>
        <w:t xml:space="preserve">The </w:t>
      </w:r>
      <w:r w:rsidRPr="00DE25E9">
        <w:rPr>
          <w:rStyle w:val="Emphasis"/>
        </w:rPr>
        <w:t>transparency</w:t>
      </w:r>
      <w:r w:rsidRPr="00DE25E9">
        <w:rPr>
          <w:sz w:val="16"/>
        </w:rPr>
        <w:t xml:space="preserve"> </w:t>
      </w:r>
      <w:r w:rsidRPr="00DE25E9">
        <w:rPr>
          <w:rStyle w:val="StyleUnderline"/>
        </w:rPr>
        <w:t>afforded by actuarial methods also supports the constitutionality of their employ</w:t>
      </w:r>
      <w:r w:rsidRPr="00DE25E9">
        <w:rPr>
          <w:sz w:val="16"/>
        </w:rPr>
        <w:t xml:space="preserve">. Consider the alternatives. </w:t>
      </w:r>
      <w:r w:rsidRPr="00DE25E9">
        <w:rPr>
          <w:rStyle w:val="StyleUnderline"/>
        </w:rPr>
        <w:t>Under the current</w:t>
      </w:r>
      <w:r w:rsidRPr="00DE25E9">
        <w:rPr>
          <w:sz w:val="16"/>
        </w:rPr>
        <w:t xml:space="preserve">, </w:t>
      </w:r>
      <w:r w:rsidRPr="00DE25E9">
        <w:rPr>
          <w:rStyle w:val="StyleUnderline"/>
        </w:rPr>
        <w:t>unstructured process</w:t>
      </w:r>
      <w:r w:rsidRPr="00DE25E9">
        <w:rPr>
          <w:sz w:val="16"/>
        </w:rPr>
        <w:t xml:space="preserve">, </w:t>
      </w:r>
      <w:r w:rsidRPr="00DE25E9">
        <w:rPr>
          <w:rStyle w:val="StyleUnderline"/>
        </w:rPr>
        <w:t>absent an explicit</w:t>
      </w:r>
      <w:r w:rsidRPr="00DE25E9">
        <w:rPr>
          <w:sz w:val="16"/>
        </w:rPr>
        <w:t xml:space="preserve"> (and unlikely) </w:t>
      </w:r>
      <w:r w:rsidRPr="00DE25E9">
        <w:rPr>
          <w:rStyle w:val="StyleUnderline"/>
        </w:rPr>
        <w:t>pronouncement that a sentence was based on race</w:t>
      </w:r>
      <w:r w:rsidRPr="00DE25E9">
        <w:rPr>
          <w:sz w:val="16"/>
        </w:rPr>
        <w:t xml:space="preserve"> (or nationality, gender, etc.), </w:t>
      </w:r>
      <w:r w:rsidRPr="00DE25E9">
        <w:rPr>
          <w:rStyle w:val="StyleUnderline"/>
        </w:rPr>
        <w:t>one may have little information on the underlying goals or rationale for a particular sentence</w:t>
      </w:r>
      <w:r w:rsidRPr="00DE25E9">
        <w:rPr>
          <w:sz w:val="16"/>
        </w:rPr>
        <w:t xml:space="preserve">. </w:t>
      </w:r>
      <w:r w:rsidRPr="00DE25E9">
        <w:rPr>
          <w:rStyle w:val="StyleUnderline"/>
        </w:rPr>
        <w:t>With actuarial methods</w:t>
      </w:r>
      <w:r w:rsidRPr="00DE25E9">
        <w:rPr>
          <w:sz w:val="16"/>
        </w:rPr>
        <w:t xml:space="preserve">, </w:t>
      </w:r>
      <w:r w:rsidRPr="00DE25E9">
        <w:rPr>
          <w:rStyle w:val="StyleUnderline"/>
        </w:rPr>
        <w:t xml:space="preserve">the sentencing rationale can be </w:t>
      </w:r>
      <w:r w:rsidRPr="00DE25E9">
        <w:rPr>
          <w:rStyle w:val="Emphasis"/>
        </w:rPr>
        <w:t>made explicit</w:t>
      </w:r>
      <w:r w:rsidRPr="00DE25E9">
        <w:rPr>
          <w:sz w:val="16"/>
        </w:rPr>
        <w:t xml:space="preserve">. </w:t>
      </w:r>
      <w:r w:rsidRPr="00DE25E9">
        <w:rPr>
          <w:rStyle w:val="StyleUnderline"/>
        </w:rPr>
        <w:t>The goal of classification</w:t>
      </w:r>
      <w:r w:rsidRPr="00DE25E9">
        <w:rPr>
          <w:sz w:val="16"/>
        </w:rPr>
        <w:t xml:space="preserve">, including random forests, </w:t>
      </w:r>
      <w:r w:rsidRPr="00DE25E9">
        <w:rPr>
          <w:rStyle w:val="StyleUnderline"/>
        </w:rPr>
        <w:t>is to ensure that statistically like individuals are treated similarly</w:t>
      </w:r>
      <w:r w:rsidRPr="00DE25E9">
        <w:rPr>
          <w:sz w:val="16"/>
        </w:rPr>
        <w:t xml:space="preserve">. </w:t>
      </w:r>
      <w:r w:rsidRPr="00DE25E9">
        <w:rPr>
          <w:rStyle w:val="StyleUnderline"/>
        </w:rPr>
        <w:t xml:space="preserve">This is an improvement </w:t>
      </w:r>
      <w:r w:rsidRPr="00DE25E9">
        <w:rPr>
          <w:rStyle w:val="Emphasis"/>
        </w:rPr>
        <w:t>directly supporting due process</w:t>
      </w:r>
      <w:r w:rsidRPr="00DE25E9">
        <w:rPr>
          <w:rStyle w:val="StyleUnderline"/>
        </w:rPr>
        <w:t xml:space="preserve"> and fairness</w:t>
      </w:r>
      <w:r w:rsidRPr="00DE25E9">
        <w:rPr>
          <w:sz w:val="16"/>
        </w:rPr>
        <w:t>.</w:t>
      </w:r>
    </w:p>
    <w:p w14:paraId="3FE00365" w14:textId="77777777" w:rsidR="003A589A" w:rsidRPr="008840F6" w:rsidRDefault="003A589A" w:rsidP="003A589A">
      <w:pPr>
        <w:rPr>
          <w:sz w:val="16"/>
        </w:rPr>
      </w:pPr>
      <w:r w:rsidRPr="008840F6">
        <w:rPr>
          <w:rStyle w:val="Emphasis"/>
        </w:rPr>
        <w:t>Consistency</w:t>
      </w:r>
      <w:r w:rsidRPr="008840F6">
        <w:rPr>
          <w:sz w:val="16"/>
        </w:rPr>
        <w:t xml:space="preserve"> </w:t>
      </w:r>
      <w:r w:rsidRPr="008840F6">
        <w:rPr>
          <w:rStyle w:val="StyleUnderline"/>
        </w:rPr>
        <w:t>in sentencing is another benefit that may favor the constitutionality of actuarial methods</w:t>
      </w:r>
      <w:r w:rsidRPr="008840F6">
        <w:rPr>
          <w:sz w:val="16"/>
        </w:rPr>
        <w:t xml:space="preserve">. Recall that </w:t>
      </w:r>
      <w:r w:rsidRPr="008840F6">
        <w:rPr>
          <w:rStyle w:val="StyleUnderline"/>
        </w:rPr>
        <w:t>the push for sentencing guidelines three decades ago was</w:t>
      </w:r>
      <w:r w:rsidRPr="008840F6">
        <w:rPr>
          <w:sz w:val="16"/>
        </w:rPr>
        <w:t xml:space="preserve"> in part </w:t>
      </w:r>
      <w:r w:rsidRPr="008840F6">
        <w:rPr>
          <w:rStyle w:val="StyleUnderline"/>
        </w:rPr>
        <w:t>motivated by</w:t>
      </w:r>
      <w:r w:rsidRPr="008840F6">
        <w:rPr>
          <w:sz w:val="16"/>
        </w:rPr>
        <w:t xml:space="preserve"> inexplicable and unacceptable </w:t>
      </w:r>
      <w:r w:rsidRPr="008840F6">
        <w:rPr>
          <w:rStyle w:val="StyleUnderline"/>
        </w:rPr>
        <w:t>variation in sentences across different jurisdictions and</w:t>
      </w:r>
      <w:r w:rsidRPr="008840F6">
        <w:rPr>
          <w:sz w:val="16"/>
        </w:rPr>
        <w:t xml:space="preserve"> even </w:t>
      </w:r>
      <w:r w:rsidRPr="008840F6">
        <w:rPr>
          <w:rStyle w:val="StyleUnderline"/>
        </w:rPr>
        <w:t>among different judges within a given jurisdiction</w:t>
      </w:r>
      <w:r w:rsidRPr="008840F6">
        <w:rPr>
          <w:sz w:val="16"/>
        </w:rPr>
        <w:t xml:space="preserve">. There were law-and-order jurisdictions and permissive jurisdictions. There were ‘‘hanging judges’’ and ‘‘bleeding heart’’ judges. Although hardly a perfect solution, </w:t>
      </w:r>
      <w:r w:rsidRPr="008840F6">
        <w:rPr>
          <w:rStyle w:val="StyleUnderline"/>
        </w:rPr>
        <w:t>sentencing guidelines were seen as one constructive response</w:t>
      </w:r>
      <w:r w:rsidRPr="008840F6">
        <w:rPr>
          <w:sz w:val="16"/>
        </w:rPr>
        <w:t xml:space="preserve">. </w:t>
      </w:r>
      <w:r w:rsidRPr="008840F6">
        <w:rPr>
          <w:rStyle w:val="StyleUnderline"/>
        </w:rPr>
        <w:t>Another constructive response may be the use of actuarial forecasts at sentencing</w:t>
      </w:r>
      <w:r w:rsidRPr="008840F6">
        <w:rPr>
          <w:sz w:val="16"/>
        </w:rPr>
        <w:t>.</w:t>
      </w:r>
    </w:p>
    <w:p w14:paraId="0FEF0333" w14:textId="77777777" w:rsidR="003A589A" w:rsidRDefault="003A589A" w:rsidP="003A589A">
      <w:pPr>
        <w:rPr>
          <w:sz w:val="16"/>
        </w:rPr>
      </w:pPr>
      <w:r w:rsidRPr="008840F6">
        <w:rPr>
          <w:rStyle w:val="StyleUnderline"/>
        </w:rPr>
        <w:t>One must also consider</w:t>
      </w:r>
      <w:r w:rsidRPr="008840F6">
        <w:rPr>
          <w:sz w:val="16"/>
        </w:rPr>
        <w:t xml:space="preserve">, </w:t>
      </w:r>
      <w:r w:rsidRPr="008840F6">
        <w:rPr>
          <w:rStyle w:val="StyleUnderline"/>
        </w:rPr>
        <w:t>for constitutional purposes</w:t>
      </w:r>
      <w:r w:rsidRPr="008840F6">
        <w:rPr>
          <w:sz w:val="16"/>
        </w:rPr>
        <w:t xml:space="preserve">, </w:t>
      </w:r>
      <w:r w:rsidRPr="008840F6">
        <w:rPr>
          <w:rStyle w:val="StyleUnderline"/>
        </w:rPr>
        <w:t xml:space="preserve">the </w:t>
      </w:r>
      <w:r w:rsidRPr="008840F6">
        <w:rPr>
          <w:rStyle w:val="Emphasis"/>
        </w:rPr>
        <w:t>context</w:t>
      </w:r>
      <w:r w:rsidRPr="008840F6">
        <w:rPr>
          <w:rStyle w:val="StyleUnderline"/>
        </w:rPr>
        <w:t xml:space="preserve"> in which prediction is undertaken</w:t>
      </w:r>
      <w:r w:rsidRPr="008840F6">
        <w:rPr>
          <w:sz w:val="16"/>
        </w:rPr>
        <w:t xml:space="preserve">. </w:t>
      </w:r>
      <w:r w:rsidRPr="008840F6">
        <w:rPr>
          <w:rStyle w:val="StyleUnderline"/>
        </w:rPr>
        <w:t>It may be impermissible</w:t>
      </w:r>
      <w:r w:rsidRPr="008840F6">
        <w:rPr>
          <w:sz w:val="16"/>
        </w:rPr>
        <w:t>—and is certainly unwise—</w:t>
      </w:r>
      <w:r w:rsidRPr="008840F6">
        <w:rPr>
          <w:rStyle w:val="StyleUnderline"/>
        </w:rPr>
        <w:t>to turn over the sentencing process in its entirety to an actuarial forecast</w:t>
      </w:r>
      <w:r w:rsidRPr="008840F6">
        <w:rPr>
          <w:sz w:val="16"/>
        </w:rPr>
        <w:t xml:space="preserve">, and indeed, no credible observers have to our knowledge seriously made this recommendation. </w:t>
      </w:r>
      <w:r w:rsidRPr="008840F6">
        <w:rPr>
          <w:rStyle w:val="StyleUnderline"/>
        </w:rPr>
        <w:t>Instead</w:t>
      </w:r>
      <w:r w:rsidRPr="008840F6">
        <w:rPr>
          <w:sz w:val="16"/>
        </w:rPr>
        <w:t xml:space="preserve">, </w:t>
      </w:r>
      <w:r w:rsidRPr="008840F6">
        <w:rPr>
          <w:rStyle w:val="StyleUnderline"/>
        </w:rPr>
        <w:t xml:space="preserve">risk information is used to </w:t>
      </w:r>
      <w:r w:rsidRPr="008840F6">
        <w:rPr>
          <w:rStyle w:val="Emphasis"/>
        </w:rPr>
        <w:t>inform and support</w:t>
      </w:r>
      <w:r w:rsidRPr="008840F6">
        <w:rPr>
          <w:sz w:val="16"/>
        </w:rPr>
        <w:t xml:space="preserve"> </w:t>
      </w:r>
      <w:r w:rsidRPr="008840F6">
        <w:rPr>
          <w:rStyle w:val="StyleUnderline"/>
        </w:rPr>
        <w:t>decision making in line with permissible judicial discretion</w:t>
      </w:r>
      <w:r w:rsidRPr="008840F6">
        <w:rPr>
          <w:sz w:val="16"/>
        </w:rPr>
        <w:t xml:space="preserve">. Consider Pennsylvania: with an advisory guidelines system, judges are provided information about the instant offense and prior history that results in the calculation of a recommended range for the sentence. Then, the judge must consider aggravating and mitigating factors, of which risk is only one (though it cuts both ways), before arriving at a sentence. The federal system operates similarly. </w:t>
      </w:r>
      <w:r w:rsidRPr="008840F6">
        <w:rPr>
          <w:rStyle w:val="StyleUnderline"/>
        </w:rPr>
        <w:t>This approach</w:t>
      </w:r>
      <w:r w:rsidRPr="008840F6">
        <w:rPr>
          <w:sz w:val="16"/>
        </w:rPr>
        <w:t xml:space="preserve">, </w:t>
      </w:r>
      <w:r w:rsidRPr="008840F6">
        <w:rPr>
          <w:rStyle w:val="StyleUnderline"/>
        </w:rPr>
        <w:t>with qualifications</w:t>
      </w:r>
      <w:r w:rsidRPr="008840F6">
        <w:rPr>
          <w:sz w:val="16"/>
        </w:rPr>
        <w:t xml:space="preserve">, </w:t>
      </w:r>
      <w:r w:rsidRPr="008840F6">
        <w:rPr>
          <w:rStyle w:val="StyleUnderline"/>
        </w:rPr>
        <w:t xml:space="preserve">has been </w:t>
      </w:r>
      <w:r w:rsidRPr="008840F6">
        <w:rPr>
          <w:rStyle w:val="Emphasis"/>
        </w:rPr>
        <w:t>well vetted</w:t>
      </w:r>
      <w:r w:rsidRPr="008840F6">
        <w:rPr>
          <w:rStyle w:val="StyleUnderline"/>
        </w:rPr>
        <w:t xml:space="preserve"> and </w:t>
      </w:r>
      <w:r w:rsidRPr="008840F6">
        <w:rPr>
          <w:rStyle w:val="Emphasis"/>
        </w:rPr>
        <w:t>deemed constitutionally permissible</w:t>
      </w:r>
      <w:r w:rsidRPr="008840F6">
        <w:rPr>
          <w:sz w:val="16"/>
        </w:rPr>
        <w:t>.19 The Sentencing Commission’s clear, legislative purpose requires a sentencing system with ‘‘sufficient flexibility to permit individualized sentences when warranted by mitigating or aggravating factors not taken into account in the establishment of general sentencing practices,’’20 as well as creating the opportunity for the consideration of ‘‘advancement[s] in knowledge of human behavior as it relates to the criminal justice process.’’21 Employing sophisticated, advanced forecasting data at sentencing is supported under these purposes, as well as in ensuring that sentences are ‘‘sufficient, but not greater than necessary,’’ as required under 18 U.S.C. § 3553(a). As the Court notes in Rita v. United States, 22 the resulting sentencing scheme, type of information that can be employed, as well as goals for this process ‘‘embody the § 3553(a) considerations, both in principle and in practice.’’</w:t>
      </w:r>
    </w:p>
    <w:p w14:paraId="39BC7904" w14:textId="77777777" w:rsidR="003A589A" w:rsidRDefault="003A589A" w:rsidP="003A589A">
      <w:pPr>
        <w:pStyle w:val="Heading3"/>
      </w:pPr>
    </w:p>
    <w:p w14:paraId="2C7DC9F9" w14:textId="591FF30F" w:rsidR="003A589A" w:rsidRDefault="003A589A" w:rsidP="003A589A">
      <w:pPr>
        <w:pStyle w:val="Heading3"/>
      </w:pPr>
      <w:r>
        <w:t>***</w:t>
      </w:r>
      <w:r>
        <w:t>Generic (CJS)</w:t>
      </w:r>
    </w:p>
    <w:p w14:paraId="70BA31C4" w14:textId="77777777" w:rsidR="003A589A" w:rsidRDefault="003A589A" w:rsidP="003A589A">
      <w:pPr>
        <w:pStyle w:val="Heading3"/>
      </w:pPr>
      <w:r>
        <w:t>Alternatives Are Worse</w:t>
      </w:r>
    </w:p>
    <w:p w14:paraId="32142404" w14:textId="77777777" w:rsidR="003A589A" w:rsidRPr="00CA6A33" w:rsidRDefault="003A589A" w:rsidP="003A589A">
      <w:pPr>
        <w:pStyle w:val="Heading4"/>
      </w:pPr>
      <w:r>
        <w:t xml:space="preserve">Actuarial risk assessments are useful in </w:t>
      </w:r>
      <w:r>
        <w:rPr>
          <w:u w:val="single"/>
        </w:rPr>
        <w:t>all</w:t>
      </w:r>
      <w:r>
        <w:t xml:space="preserve"> criminal justice contexts---studies prove traditional professional judgements </w:t>
      </w:r>
      <w:r>
        <w:rPr>
          <w:u w:val="single"/>
        </w:rPr>
        <w:t>worsen</w:t>
      </w:r>
      <w:r>
        <w:t xml:space="preserve"> racial and ethnic disparities in the criminal justice system.</w:t>
      </w:r>
    </w:p>
    <w:p w14:paraId="49B67203" w14:textId="77777777" w:rsidR="003A589A" w:rsidRDefault="003A589A" w:rsidP="003A589A">
      <w:r w:rsidRPr="003D3ECB">
        <w:rPr>
          <w:rStyle w:val="Style13ptBold"/>
        </w:rPr>
        <w:t>Duwe 17</w:t>
      </w:r>
      <w:r>
        <w:t xml:space="preserve"> – C</w:t>
      </w:r>
      <w:r w:rsidRPr="003D3ECB">
        <w:t>riminologist and research director at the Minnesota Department of Corrections</w:t>
      </w:r>
    </w:p>
    <w:p w14:paraId="7740BEA5" w14:textId="77777777" w:rsidR="003A589A" w:rsidRPr="000D444D" w:rsidRDefault="003A589A" w:rsidP="003A589A">
      <w:r>
        <w:t>Grant Duwe, “Rethinking Prison: A Strategy for Evidence-Based Reform,”</w:t>
      </w:r>
      <w:r w:rsidRPr="003D3ECB">
        <w:t xml:space="preserve"> American Enterprise Institute</w:t>
      </w:r>
      <w:r>
        <w:t xml:space="preserve">, November 2017, </w:t>
      </w:r>
      <w:hyperlink r:id="rId48" w:history="1">
        <w:r w:rsidRPr="00161987">
          <w:rPr>
            <w:rStyle w:val="Hyperlink"/>
          </w:rPr>
          <w:t>https://www.aei.org/research-products/report/rethinking-prison-a-strategy-for-evidence-based-reform</w:t>
        </w:r>
      </w:hyperlink>
      <w:r>
        <w:t>, pp. 12-13</w:t>
      </w:r>
    </w:p>
    <w:p w14:paraId="09DEACD1" w14:textId="77777777" w:rsidR="003A589A" w:rsidRPr="000D444D" w:rsidRDefault="003A589A" w:rsidP="003A589A">
      <w:pPr>
        <w:rPr>
          <w:sz w:val="16"/>
        </w:rPr>
      </w:pPr>
      <w:r w:rsidRPr="000D444D">
        <w:rPr>
          <w:sz w:val="16"/>
        </w:rPr>
        <w:t>Number 1: Assessing Risk, Needs, and Responsivity</w:t>
      </w:r>
    </w:p>
    <w:p w14:paraId="3E987E8E" w14:textId="77777777" w:rsidR="003A589A" w:rsidRPr="000D444D" w:rsidRDefault="003A589A" w:rsidP="003A589A">
      <w:pPr>
        <w:rPr>
          <w:sz w:val="16"/>
        </w:rPr>
      </w:pPr>
      <w:r w:rsidRPr="000D444D">
        <w:rPr>
          <w:sz w:val="16"/>
        </w:rPr>
        <w:t xml:space="preserve">Within corrections, risk assessment is often used to prospectively identify imprisoned persons who have a greater risk of violating the rules of prison or jail, the conditions of community supervision, or more broadly, the laws of society. </w:t>
      </w:r>
      <w:r w:rsidRPr="000D444D">
        <w:rPr>
          <w:rStyle w:val="StyleUnderline"/>
        </w:rPr>
        <w:t>Correctional authorities use risk assessments to guide a host of decisions that are</w:t>
      </w:r>
      <w:r w:rsidRPr="000D444D">
        <w:rPr>
          <w:sz w:val="16"/>
        </w:rPr>
        <w:t xml:space="preserve"> </w:t>
      </w:r>
      <w:r w:rsidRPr="000D444D">
        <w:rPr>
          <w:rStyle w:val="StyleUnderline"/>
        </w:rPr>
        <w:t xml:space="preserve">largely intended to </w:t>
      </w:r>
      <w:r w:rsidRPr="000D444D">
        <w:rPr>
          <w:rStyle w:val="Emphasis"/>
        </w:rPr>
        <w:t>enhance public safety</w:t>
      </w:r>
      <w:r w:rsidRPr="000D444D">
        <w:rPr>
          <w:sz w:val="16"/>
        </w:rPr>
        <w:t xml:space="preserve"> </w:t>
      </w:r>
      <w:r w:rsidRPr="000D444D">
        <w:rPr>
          <w:rStyle w:val="StyleUnderline"/>
        </w:rPr>
        <w:t xml:space="preserve">and </w:t>
      </w:r>
      <w:r w:rsidRPr="000D444D">
        <w:rPr>
          <w:rStyle w:val="Emphasis"/>
        </w:rPr>
        <w:t>make better use</w:t>
      </w:r>
      <w:r w:rsidRPr="000D444D">
        <w:rPr>
          <w:rStyle w:val="StyleUnderline"/>
        </w:rPr>
        <w:t xml:space="preserve"> of </w:t>
      </w:r>
      <w:r w:rsidRPr="000D444D">
        <w:rPr>
          <w:rStyle w:val="Emphasis"/>
        </w:rPr>
        <w:t>scarce resources</w:t>
      </w:r>
      <w:r w:rsidRPr="000D444D">
        <w:rPr>
          <w:sz w:val="16"/>
        </w:rPr>
        <w:t xml:space="preserve">. For example, </w:t>
      </w:r>
      <w:r w:rsidRPr="00220B37">
        <w:rPr>
          <w:rStyle w:val="StyleUnderline"/>
        </w:rPr>
        <w:t>in low-stakes risk assessment</w:t>
      </w:r>
      <w:r w:rsidRPr="000D444D">
        <w:rPr>
          <w:sz w:val="16"/>
        </w:rPr>
        <w:t xml:space="preserve">, </w:t>
      </w:r>
      <w:r w:rsidRPr="00220B37">
        <w:rPr>
          <w:rStyle w:val="StyleUnderline"/>
        </w:rPr>
        <w:t>instruments have been used to help determine institutional custody levels</w:t>
      </w:r>
      <w:r w:rsidRPr="000D444D">
        <w:rPr>
          <w:sz w:val="16"/>
        </w:rPr>
        <w:t xml:space="preserve">, </w:t>
      </w:r>
      <w:r w:rsidRPr="00220B37">
        <w:rPr>
          <w:rStyle w:val="StyleUnderline"/>
        </w:rPr>
        <w:t>prioritization for programming</w:t>
      </w:r>
      <w:r w:rsidRPr="000D444D">
        <w:rPr>
          <w:sz w:val="16"/>
        </w:rPr>
        <w:t xml:space="preserve">, </w:t>
      </w:r>
      <w:r w:rsidRPr="00220B37">
        <w:rPr>
          <w:rStyle w:val="StyleUnderline"/>
        </w:rPr>
        <w:t>and the type of community supervision</w:t>
      </w:r>
      <w:r w:rsidRPr="000D444D">
        <w:rPr>
          <w:sz w:val="16"/>
        </w:rPr>
        <w:t xml:space="preserve">. </w:t>
      </w:r>
      <w:r w:rsidRPr="00220B37">
        <w:rPr>
          <w:rStyle w:val="StyleUnderline"/>
        </w:rPr>
        <w:t>In high-stakes risk assessment</w:t>
      </w:r>
      <w:r w:rsidRPr="000D444D">
        <w:rPr>
          <w:sz w:val="16"/>
        </w:rPr>
        <w:t xml:space="preserve">, in which an individual’s liberty hangs in the balance, </w:t>
      </w:r>
      <w:r w:rsidRPr="000D444D">
        <w:rPr>
          <w:rStyle w:val="StyleUnderline"/>
        </w:rPr>
        <w:t xml:space="preserve">tools have been used to inform decisions related to </w:t>
      </w:r>
      <w:r w:rsidRPr="00220B37">
        <w:rPr>
          <w:rStyle w:val="Emphasis"/>
        </w:rPr>
        <w:t>pretrial release</w:t>
      </w:r>
      <w:r w:rsidRPr="000D444D">
        <w:rPr>
          <w:sz w:val="16"/>
        </w:rPr>
        <w:t xml:space="preserve">, </w:t>
      </w:r>
      <w:r w:rsidRPr="00220B37">
        <w:rPr>
          <w:rStyle w:val="Emphasis"/>
        </w:rPr>
        <w:t>sentencing</w:t>
      </w:r>
      <w:r w:rsidRPr="000D444D">
        <w:rPr>
          <w:sz w:val="16"/>
        </w:rPr>
        <w:t xml:space="preserve">, </w:t>
      </w:r>
      <w:r w:rsidRPr="000D444D">
        <w:rPr>
          <w:rStyle w:val="StyleUnderline"/>
        </w:rPr>
        <w:t xml:space="preserve">and whether individuals should be </w:t>
      </w:r>
      <w:r w:rsidRPr="00220B37">
        <w:rPr>
          <w:rStyle w:val="Emphasis"/>
        </w:rPr>
        <w:t>paroled</w:t>
      </w:r>
      <w:r w:rsidRPr="000D444D">
        <w:rPr>
          <w:rStyle w:val="StyleUnderline"/>
        </w:rPr>
        <w:t xml:space="preserve"> from prison</w:t>
      </w:r>
      <w:r w:rsidRPr="000D444D">
        <w:rPr>
          <w:sz w:val="16"/>
        </w:rPr>
        <w:t>.</w:t>
      </w:r>
    </w:p>
    <w:p w14:paraId="7B3BE300" w14:textId="77777777" w:rsidR="003A589A" w:rsidRPr="000D444D" w:rsidRDefault="003A589A" w:rsidP="003A589A">
      <w:pPr>
        <w:rPr>
          <w:sz w:val="16"/>
        </w:rPr>
      </w:pPr>
      <w:r w:rsidRPr="000D444D">
        <w:rPr>
          <w:sz w:val="16"/>
        </w:rPr>
        <w:t xml:space="preserve">In predicting recidivism, </w:t>
      </w:r>
      <w:r w:rsidRPr="000D444D">
        <w:rPr>
          <w:rStyle w:val="StyleUnderline"/>
        </w:rPr>
        <w:t xml:space="preserve">risk assessment instruments typically rely on </w:t>
      </w:r>
      <w:r w:rsidRPr="000D444D">
        <w:rPr>
          <w:rStyle w:val="Emphasis"/>
        </w:rPr>
        <w:t>algorithms</w:t>
      </w:r>
      <w:r w:rsidRPr="000D444D">
        <w:rPr>
          <w:sz w:val="16"/>
        </w:rPr>
        <w:t xml:space="preserve">, which can range from simple to complex. </w:t>
      </w:r>
      <w:r w:rsidRPr="000D444D">
        <w:rPr>
          <w:rStyle w:val="StyleUnderline"/>
        </w:rPr>
        <w:t>An algorithm transforms the values for the items that predict recidivism into a</w:t>
      </w:r>
      <w:r w:rsidRPr="000D444D">
        <w:rPr>
          <w:sz w:val="16"/>
        </w:rPr>
        <w:t xml:space="preserve"> probability or </w:t>
      </w:r>
      <w:r w:rsidRPr="000D444D">
        <w:rPr>
          <w:rStyle w:val="Emphasis"/>
        </w:rPr>
        <w:t>risk score</w:t>
      </w:r>
      <w:r w:rsidRPr="000D444D">
        <w:rPr>
          <w:sz w:val="16"/>
        </w:rPr>
        <w:t xml:space="preserve">. For example, if it is a predicted probability, then the value ranges from 0 to 100 percent, with higher probabilities reflecting a greater likelihood for recidivism. If it is a score, then a higher value also signifies a greater risk for recidivism. </w:t>
      </w:r>
      <w:r w:rsidRPr="000D444D">
        <w:rPr>
          <w:rStyle w:val="StyleUnderline"/>
        </w:rPr>
        <w:t xml:space="preserve">The items in a risk assessment instrument generally include predictors of recidivism such as </w:t>
      </w:r>
      <w:r w:rsidRPr="000D444D">
        <w:rPr>
          <w:rStyle w:val="Emphasis"/>
        </w:rPr>
        <w:t>criminal history</w:t>
      </w:r>
      <w:r w:rsidRPr="000D444D">
        <w:rPr>
          <w:sz w:val="16"/>
        </w:rPr>
        <w:t xml:space="preserve">, </w:t>
      </w:r>
      <w:r w:rsidRPr="000D444D">
        <w:rPr>
          <w:rStyle w:val="Emphasis"/>
        </w:rPr>
        <w:t>demographic characteristics</w:t>
      </w:r>
      <w:r w:rsidRPr="000D444D">
        <w:rPr>
          <w:sz w:val="16"/>
        </w:rPr>
        <w:t xml:space="preserve"> (age, gender, and race/ethnicity), </w:t>
      </w:r>
      <w:r w:rsidRPr="000D444D">
        <w:rPr>
          <w:rStyle w:val="Emphasis"/>
        </w:rPr>
        <w:t>type of admission</w:t>
      </w:r>
      <w:r w:rsidRPr="000D444D">
        <w:rPr>
          <w:sz w:val="16"/>
        </w:rPr>
        <w:t xml:space="preserve"> </w:t>
      </w:r>
      <w:r w:rsidRPr="000D444D">
        <w:rPr>
          <w:rStyle w:val="StyleUnderline"/>
        </w:rPr>
        <w:t>to prison</w:t>
      </w:r>
      <w:r w:rsidRPr="000D444D">
        <w:rPr>
          <w:sz w:val="16"/>
        </w:rPr>
        <w:t xml:space="preserve">, </w:t>
      </w:r>
      <w:r w:rsidRPr="000D444D">
        <w:rPr>
          <w:rStyle w:val="Emphasis"/>
        </w:rPr>
        <w:t>length of stay</w:t>
      </w:r>
      <w:r w:rsidRPr="000D444D">
        <w:rPr>
          <w:sz w:val="16"/>
        </w:rPr>
        <w:t xml:space="preserve"> </w:t>
      </w:r>
      <w:r w:rsidRPr="000D444D">
        <w:rPr>
          <w:rStyle w:val="StyleUnderline"/>
        </w:rPr>
        <w:t>in prison</w:t>
      </w:r>
      <w:r w:rsidRPr="000D444D">
        <w:rPr>
          <w:sz w:val="16"/>
        </w:rPr>
        <w:t xml:space="preserve">, </w:t>
      </w:r>
      <w:r w:rsidRPr="000D444D">
        <w:rPr>
          <w:rStyle w:val="Emphasis"/>
        </w:rPr>
        <w:t>educational level</w:t>
      </w:r>
      <w:r w:rsidRPr="000D444D">
        <w:rPr>
          <w:sz w:val="16"/>
        </w:rPr>
        <w:t xml:space="preserve">, </w:t>
      </w:r>
      <w:r w:rsidRPr="000D444D">
        <w:rPr>
          <w:rStyle w:val="Emphasis"/>
        </w:rPr>
        <w:t>prior employment</w:t>
      </w:r>
      <w:r w:rsidRPr="000D444D">
        <w:rPr>
          <w:sz w:val="16"/>
        </w:rPr>
        <w:t xml:space="preserve">, </w:t>
      </w:r>
      <w:r w:rsidRPr="000D444D">
        <w:rPr>
          <w:rStyle w:val="Emphasis"/>
        </w:rPr>
        <w:t>antisocial peers</w:t>
      </w:r>
      <w:r w:rsidRPr="000D444D">
        <w:rPr>
          <w:sz w:val="16"/>
        </w:rPr>
        <w:t xml:space="preserve">, </w:t>
      </w:r>
      <w:r w:rsidRPr="000D444D">
        <w:rPr>
          <w:rStyle w:val="Emphasis"/>
        </w:rPr>
        <w:t>substance abuse</w:t>
      </w:r>
      <w:r w:rsidRPr="000D444D">
        <w:rPr>
          <w:sz w:val="16"/>
        </w:rPr>
        <w:t xml:space="preserve">, </w:t>
      </w:r>
      <w:r w:rsidRPr="000D444D">
        <w:rPr>
          <w:rStyle w:val="StyleUnderline"/>
        </w:rPr>
        <w:t xml:space="preserve">and </w:t>
      </w:r>
      <w:r w:rsidRPr="000D444D">
        <w:rPr>
          <w:rStyle w:val="Emphasis"/>
        </w:rPr>
        <w:t>behavior</w:t>
      </w:r>
      <w:r w:rsidRPr="000D444D">
        <w:rPr>
          <w:rStyle w:val="StyleUnderline"/>
        </w:rPr>
        <w:t xml:space="preserve"> in prison </w:t>
      </w:r>
      <w:r w:rsidRPr="000D444D">
        <w:rPr>
          <w:sz w:val="16"/>
        </w:rPr>
        <w:t>(e.g., prison misconduct).</w:t>
      </w:r>
    </w:p>
    <w:p w14:paraId="438079E6" w14:textId="77777777" w:rsidR="003A589A" w:rsidRPr="000D444D" w:rsidRDefault="003A589A" w:rsidP="003A589A">
      <w:pPr>
        <w:rPr>
          <w:sz w:val="16"/>
        </w:rPr>
      </w:pPr>
      <w:r w:rsidRPr="000D444D">
        <w:rPr>
          <w:sz w:val="16"/>
        </w:rPr>
        <w:t xml:space="preserve">Risk assessments have recently come under greater scrutiny for a variety of reasons. In addition to criticisms over their transparency and performance in predicting recidivism, </w:t>
      </w:r>
      <w:r w:rsidRPr="000D444D">
        <w:rPr>
          <w:rStyle w:val="StyleUnderline"/>
        </w:rPr>
        <w:t>concerns have been raised over whether risk assessment tools are being used to perpetuate</w:t>
      </w:r>
      <w:r w:rsidRPr="000D444D">
        <w:rPr>
          <w:sz w:val="16"/>
        </w:rPr>
        <w:t xml:space="preserve">, if not heighten, </w:t>
      </w:r>
      <w:r w:rsidRPr="000D444D">
        <w:rPr>
          <w:rStyle w:val="StyleUnderline"/>
        </w:rPr>
        <w:t>racial and ethnic disparities in the criminal justice system</w:t>
      </w:r>
      <w:r w:rsidRPr="000D444D">
        <w:rPr>
          <w:sz w:val="16"/>
        </w:rPr>
        <w:t xml:space="preserve">.44 </w:t>
      </w:r>
      <w:r w:rsidRPr="000D444D">
        <w:rPr>
          <w:rStyle w:val="StyleUnderline"/>
        </w:rPr>
        <w:t>This scrutiny is warranted and crucial to making progress</w:t>
      </w:r>
      <w:r w:rsidRPr="000D444D">
        <w:rPr>
          <w:sz w:val="16"/>
        </w:rPr>
        <w:t xml:space="preserve">. </w:t>
      </w:r>
      <w:r w:rsidRPr="000D444D">
        <w:rPr>
          <w:rStyle w:val="StyleUnderline"/>
        </w:rPr>
        <w:t>What is not warranted</w:t>
      </w:r>
      <w:r w:rsidRPr="000D444D">
        <w:rPr>
          <w:sz w:val="16"/>
        </w:rPr>
        <w:t xml:space="preserve">, however, </w:t>
      </w:r>
      <w:r w:rsidRPr="000D444D">
        <w:rPr>
          <w:rStyle w:val="StyleUnderline"/>
        </w:rPr>
        <w:t xml:space="preserve">is the idea that we need to </w:t>
      </w:r>
      <w:r w:rsidRPr="000D444D">
        <w:rPr>
          <w:rStyle w:val="Emphasis"/>
        </w:rPr>
        <w:t>abandon</w:t>
      </w:r>
      <w:r w:rsidRPr="000D444D">
        <w:rPr>
          <w:sz w:val="16"/>
        </w:rPr>
        <w:t xml:space="preserve"> these </w:t>
      </w:r>
      <w:r w:rsidRPr="000D444D">
        <w:rPr>
          <w:rStyle w:val="StyleUnderline"/>
        </w:rPr>
        <w:t>assessments due to current weaknesses</w:t>
      </w:r>
      <w:r w:rsidRPr="000D444D">
        <w:rPr>
          <w:sz w:val="16"/>
        </w:rPr>
        <w:t xml:space="preserve"> in their design or operation.</w:t>
      </w:r>
    </w:p>
    <w:p w14:paraId="32D152FC" w14:textId="77777777" w:rsidR="003A589A" w:rsidRDefault="003A589A" w:rsidP="003A589A">
      <w:pPr>
        <w:rPr>
          <w:sz w:val="16"/>
        </w:rPr>
      </w:pPr>
      <w:r w:rsidRPr="000D444D">
        <w:rPr>
          <w:rStyle w:val="StyleUnderline"/>
        </w:rPr>
        <w:t>What</w:t>
      </w:r>
      <w:r w:rsidRPr="000D444D">
        <w:rPr>
          <w:sz w:val="16"/>
        </w:rPr>
        <w:t xml:space="preserve"> these </w:t>
      </w:r>
      <w:r w:rsidRPr="000D444D">
        <w:rPr>
          <w:rStyle w:val="StyleUnderline"/>
        </w:rPr>
        <w:t xml:space="preserve">critiques have failed to point out is what the </w:t>
      </w:r>
      <w:r w:rsidRPr="000D444D">
        <w:rPr>
          <w:rStyle w:val="Emphasis"/>
        </w:rPr>
        <w:t>alternative</w:t>
      </w:r>
      <w:r w:rsidRPr="000D444D">
        <w:rPr>
          <w:sz w:val="16"/>
        </w:rPr>
        <w:t xml:space="preserve">, or alternatives, </w:t>
      </w:r>
      <w:r w:rsidRPr="000D444D">
        <w:rPr>
          <w:rStyle w:val="StyleUnderline"/>
        </w:rPr>
        <w:t>would be if we decided to jettison the use of actuarial risk assessments</w:t>
      </w:r>
      <w:r w:rsidRPr="000D444D">
        <w:rPr>
          <w:sz w:val="16"/>
        </w:rPr>
        <w:t xml:space="preserve">. </w:t>
      </w:r>
      <w:r w:rsidRPr="000D444D">
        <w:rPr>
          <w:rStyle w:val="StyleUnderline"/>
        </w:rPr>
        <w:t>Without these instruments</w:t>
      </w:r>
      <w:r w:rsidRPr="000D444D">
        <w:rPr>
          <w:sz w:val="16"/>
        </w:rPr>
        <w:t xml:space="preserve">, </w:t>
      </w:r>
      <w:r w:rsidRPr="000D444D">
        <w:rPr>
          <w:rStyle w:val="StyleUnderline"/>
        </w:rPr>
        <w:t xml:space="preserve">we would be </w:t>
      </w:r>
      <w:r w:rsidRPr="000D444D">
        <w:rPr>
          <w:rStyle w:val="Emphasis"/>
        </w:rPr>
        <w:t>forced</w:t>
      </w:r>
      <w:r w:rsidRPr="000D444D">
        <w:rPr>
          <w:rStyle w:val="StyleUnderline"/>
        </w:rPr>
        <w:t xml:space="preserve"> to go</w:t>
      </w:r>
      <w:r w:rsidRPr="000D444D">
        <w:rPr>
          <w:sz w:val="16"/>
        </w:rPr>
        <w:t xml:space="preserve"> “</w:t>
      </w:r>
      <w:r w:rsidRPr="000D444D">
        <w:rPr>
          <w:rStyle w:val="Emphasis"/>
        </w:rPr>
        <w:t>old school</w:t>
      </w:r>
      <w:r w:rsidRPr="000D444D">
        <w:rPr>
          <w:sz w:val="16"/>
        </w:rPr>
        <w:t xml:space="preserve">,” </w:t>
      </w:r>
      <w:r w:rsidRPr="000D444D">
        <w:rPr>
          <w:rStyle w:val="StyleUnderline"/>
        </w:rPr>
        <w:t>in which</w:t>
      </w:r>
      <w:r w:rsidRPr="000D444D">
        <w:rPr>
          <w:sz w:val="16"/>
        </w:rPr>
        <w:t xml:space="preserve"> correctional and criminal justice system </w:t>
      </w:r>
      <w:r w:rsidRPr="000D444D">
        <w:rPr>
          <w:rStyle w:val="StyleUnderline"/>
        </w:rPr>
        <w:t>staff would make decisions based on their</w:t>
      </w:r>
      <w:r w:rsidRPr="000D444D">
        <w:rPr>
          <w:sz w:val="16"/>
        </w:rPr>
        <w:t xml:space="preserve"> </w:t>
      </w:r>
      <w:r w:rsidRPr="00CA6A33">
        <w:rPr>
          <w:rStyle w:val="Emphasis"/>
        </w:rPr>
        <w:t>professional judgments</w:t>
      </w:r>
      <w:r w:rsidRPr="000D444D">
        <w:rPr>
          <w:sz w:val="16"/>
        </w:rPr>
        <w:t xml:space="preserve"> </w:t>
      </w:r>
      <w:r w:rsidRPr="00CA6A33">
        <w:rPr>
          <w:rStyle w:val="StyleUnderline"/>
        </w:rPr>
        <w:t>or</w:t>
      </w:r>
      <w:r w:rsidRPr="000D444D">
        <w:rPr>
          <w:sz w:val="16"/>
        </w:rPr>
        <w:t xml:space="preserve"> “</w:t>
      </w:r>
      <w:r w:rsidRPr="000D444D">
        <w:rPr>
          <w:rStyle w:val="Emphasis"/>
        </w:rPr>
        <w:t>gut instincts</w:t>
      </w:r>
      <w:r w:rsidRPr="000D444D">
        <w:rPr>
          <w:sz w:val="16"/>
        </w:rPr>
        <w:t xml:space="preserve">.” </w:t>
      </w:r>
      <w:r w:rsidRPr="000D444D">
        <w:rPr>
          <w:rStyle w:val="Emphasis"/>
        </w:rPr>
        <w:t>Decades of evidence</w:t>
      </w:r>
      <w:r w:rsidRPr="000D444D">
        <w:rPr>
          <w:sz w:val="16"/>
        </w:rPr>
        <w:t xml:space="preserve"> </w:t>
      </w:r>
      <w:r w:rsidRPr="000D444D">
        <w:rPr>
          <w:rStyle w:val="StyleUnderline"/>
        </w:rPr>
        <w:t>have consistently demonstrated that</w:t>
      </w:r>
      <w:r w:rsidRPr="000D444D">
        <w:rPr>
          <w:sz w:val="16"/>
        </w:rPr>
        <w:t xml:space="preserve"> </w:t>
      </w:r>
      <w:r w:rsidRPr="00CA6A33">
        <w:rPr>
          <w:rStyle w:val="Emphasis"/>
        </w:rPr>
        <w:t>clinical</w:t>
      </w:r>
      <w:r w:rsidRPr="000D444D">
        <w:rPr>
          <w:sz w:val="16"/>
        </w:rPr>
        <w:t xml:space="preserve"> or professional </w:t>
      </w:r>
      <w:r w:rsidRPr="00CA6A33">
        <w:rPr>
          <w:rStyle w:val="Emphasis"/>
        </w:rPr>
        <w:t>judgment</w:t>
      </w:r>
      <w:r w:rsidRPr="000D444D">
        <w:rPr>
          <w:rStyle w:val="StyleUnderline"/>
        </w:rPr>
        <w:t xml:space="preserve"> is simply </w:t>
      </w:r>
      <w:r w:rsidRPr="000D444D">
        <w:rPr>
          <w:rStyle w:val="Emphasis"/>
        </w:rPr>
        <w:t>not good</w:t>
      </w:r>
      <w:r w:rsidRPr="000D444D">
        <w:rPr>
          <w:sz w:val="16"/>
        </w:rPr>
        <w:t xml:space="preserve"> </w:t>
      </w:r>
      <w:r w:rsidRPr="000D444D">
        <w:rPr>
          <w:rStyle w:val="StyleUnderline"/>
        </w:rPr>
        <w:t>in predicting future behavior</w:t>
      </w:r>
      <w:r w:rsidRPr="000D444D">
        <w:rPr>
          <w:sz w:val="16"/>
        </w:rPr>
        <w:t xml:space="preserve">,45 </w:t>
      </w:r>
      <w:r w:rsidRPr="000D444D">
        <w:rPr>
          <w:rStyle w:val="StyleUnderline"/>
        </w:rPr>
        <w:t>and recidivism is no exception</w:t>
      </w:r>
      <w:r w:rsidRPr="000D444D">
        <w:rPr>
          <w:sz w:val="16"/>
        </w:rPr>
        <w:t xml:space="preserve">. Moreover, </w:t>
      </w:r>
      <w:r w:rsidRPr="000D444D">
        <w:rPr>
          <w:rStyle w:val="StyleUnderline"/>
        </w:rPr>
        <w:t xml:space="preserve">increasing the use of professional judgment would result in </w:t>
      </w:r>
      <w:r w:rsidRPr="000D444D">
        <w:rPr>
          <w:rStyle w:val="Emphasis"/>
        </w:rPr>
        <w:t>greater use of discretion</w:t>
      </w:r>
      <w:r w:rsidRPr="000D444D">
        <w:rPr>
          <w:sz w:val="16"/>
        </w:rPr>
        <w:t xml:space="preserve">, </w:t>
      </w:r>
      <w:r w:rsidRPr="000D444D">
        <w:rPr>
          <w:rStyle w:val="StyleUnderline"/>
        </w:rPr>
        <w:t xml:space="preserve">which has been linked to </w:t>
      </w:r>
      <w:r w:rsidRPr="000D444D">
        <w:rPr>
          <w:rStyle w:val="Emphasis"/>
        </w:rPr>
        <w:t>worsening</w:t>
      </w:r>
      <w:r w:rsidRPr="000D444D">
        <w:rPr>
          <w:sz w:val="16"/>
        </w:rPr>
        <w:t xml:space="preserve"> the </w:t>
      </w:r>
      <w:r w:rsidRPr="000D444D">
        <w:rPr>
          <w:rStyle w:val="StyleUnderline"/>
        </w:rPr>
        <w:t>racial and ethnic disparities in the criminal justice system</w:t>
      </w:r>
      <w:r w:rsidRPr="000D444D">
        <w:rPr>
          <w:sz w:val="16"/>
        </w:rPr>
        <w:t xml:space="preserve">.46 </w:t>
      </w:r>
      <w:r w:rsidRPr="000D444D">
        <w:rPr>
          <w:rStyle w:val="StyleUnderline"/>
        </w:rPr>
        <w:t xml:space="preserve">The </w:t>
      </w:r>
      <w:r w:rsidRPr="000D444D">
        <w:rPr>
          <w:rStyle w:val="Emphasis"/>
        </w:rPr>
        <w:t>superiority</w:t>
      </w:r>
      <w:r w:rsidRPr="000D444D">
        <w:rPr>
          <w:rStyle w:val="StyleUnderline"/>
        </w:rPr>
        <w:t xml:space="preserve"> of statistical prediction</w:t>
      </w:r>
      <w:r w:rsidRPr="000D444D">
        <w:rPr>
          <w:sz w:val="16"/>
        </w:rPr>
        <w:t xml:space="preserve"> over clinical or professional judgment does not mean that risk assessment tools always achieve a satisfactory level of performance; it </w:t>
      </w:r>
      <w:r w:rsidRPr="000D444D">
        <w:rPr>
          <w:rStyle w:val="StyleUnderline"/>
        </w:rPr>
        <w:t xml:space="preserve">just means that statistical prediction has </w:t>
      </w:r>
      <w:r w:rsidRPr="000D444D">
        <w:rPr>
          <w:rStyle w:val="Emphasis"/>
        </w:rPr>
        <w:t>consistently cleared</w:t>
      </w:r>
      <w:r w:rsidRPr="000D444D">
        <w:rPr>
          <w:sz w:val="16"/>
        </w:rPr>
        <w:t xml:space="preserve"> </w:t>
      </w:r>
      <w:r w:rsidRPr="000D444D">
        <w:rPr>
          <w:rStyle w:val="StyleUnderline"/>
        </w:rPr>
        <w:t>the low bar set by professional judgment</w:t>
      </w:r>
      <w:r w:rsidRPr="000D444D">
        <w:rPr>
          <w:sz w:val="16"/>
        </w:rPr>
        <w:t>.</w:t>
      </w:r>
    </w:p>
    <w:p w14:paraId="23694CA3" w14:textId="77777777" w:rsidR="003A589A" w:rsidRDefault="003A589A" w:rsidP="003A589A">
      <w:pPr>
        <w:pStyle w:val="Heading3"/>
      </w:pPr>
      <w:r>
        <w:t>Expansion Now</w:t>
      </w:r>
    </w:p>
    <w:p w14:paraId="19ADE0CF" w14:textId="77777777" w:rsidR="003A589A" w:rsidRDefault="003A589A" w:rsidP="003A589A">
      <w:pPr>
        <w:pStyle w:val="Heading4"/>
      </w:pPr>
      <w:r>
        <w:t xml:space="preserve">Use of risk assessment tools is </w:t>
      </w:r>
      <w:r>
        <w:rPr>
          <w:u w:val="single"/>
        </w:rPr>
        <w:t>rapidly expanding</w:t>
      </w:r>
      <w:r>
        <w:t xml:space="preserve"> and research indicates assessments are </w:t>
      </w:r>
      <w:r>
        <w:rPr>
          <w:u w:val="single"/>
        </w:rPr>
        <w:t>more reliable</w:t>
      </w:r>
      <w:r>
        <w:t>.</w:t>
      </w:r>
    </w:p>
    <w:p w14:paraId="3E9625A3" w14:textId="77777777" w:rsidR="003A589A" w:rsidRDefault="003A589A" w:rsidP="003A589A">
      <w:r w:rsidRPr="009F68B9">
        <w:rPr>
          <w:rStyle w:val="Style13ptBold"/>
        </w:rPr>
        <w:t>Garrett &amp; Monahan 20</w:t>
      </w:r>
      <w:r>
        <w:t xml:space="preserve"> – L. Neil Williams, Jr. Professor of Law at the </w:t>
      </w:r>
      <w:r w:rsidRPr="009F68B9">
        <w:t>Duke University School of Law</w:t>
      </w:r>
      <w:r>
        <w:t xml:space="preserve">; </w:t>
      </w:r>
      <w:r w:rsidRPr="009F68B9">
        <w:t>John S. Shannon Distinguished Professor of Law at the University of Virginia School of Law</w:t>
      </w:r>
    </w:p>
    <w:p w14:paraId="212EC026" w14:textId="77777777" w:rsidR="003A589A" w:rsidRPr="009F68B9" w:rsidRDefault="003A589A" w:rsidP="003A589A">
      <w:r>
        <w:t>Brandon L. Garrett, John Monahan, “</w:t>
      </w:r>
      <w:r w:rsidRPr="009F68B9">
        <w:t>Judging Risk</w:t>
      </w:r>
      <w:r>
        <w:t xml:space="preserve">,” California Law Review, Vol. 108, May 2020, </w:t>
      </w:r>
      <w:hyperlink r:id="rId49" w:history="1">
        <w:r w:rsidRPr="00905CC2">
          <w:rPr>
            <w:rStyle w:val="Hyperlink"/>
          </w:rPr>
          <w:t>https://scholarship.law.duke.edu/faculty_scholarship/3882</w:t>
        </w:r>
      </w:hyperlink>
      <w:r>
        <w:t>, pp. 450-454</w:t>
      </w:r>
    </w:p>
    <w:p w14:paraId="198E34CB" w14:textId="77777777" w:rsidR="003A589A" w:rsidRPr="009F68B9" w:rsidRDefault="003A589A" w:rsidP="003A589A">
      <w:pPr>
        <w:rPr>
          <w:sz w:val="16"/>
        </w:rPr>
      </w:pPr>
      <w:r w:rsidRPr="009F68B9">
        <w:rPr>
          <w:sz w:val="16"/>
        </w:rPr>
        <w:t>B. The Rise of Modern Risk Assessment</w:t>
      </w:r>
    </w:p>
    <w:p w14:paraId="7F8C120E" w14:textId="77777777" w:rsidR="003A589A" w:rsidRPr="009F68B9" w:rsidRDefault="003A589A" w:rsidP="003A589A">
      <w:pPr>
        <w:rPr>
          <w:sz w:val="16"/>
        </w:rPr>
      </w:pPr>
      <w:r w:rsidRPr="009F68B9">
        <w:rPr>
          <w:rStyle w:val="StyleUnderline"/>
        </w:rPr>
        <w:t xml:space="preserve">Risk assessments are now </w:t>
      </w:r>
      <w:r w:rsidRPr="009F68B9">
        <w:rPr>
          <w:rStyle w:val="Emphasis"/>
        </w:rPr>
        <w:t>commonplace</w:t>
      </w:r>
      <w:r w:rsidRPr="009F68B9">
        <w:rPr>
          <w:rStyle w:val="StyleUnderline"/>
        </w:rPr>
        <w:t xml:space="preserve"> at each stage of the criminal process</w:t>
      </w:r>
      <w:r w:rsidRPr="009F68B9">
        <w:rPr>
          <w:sz w:val="16"/>
        </w:rPr>
        <w:t xml:space="preserve">, </w:t>
      </w:r>
      <w:r w:rsidRPr="009F68B9">
        <w:rPr>
          <w:rStyle w:val="StyleUnderline"/>
        </w:rPr>
        <w:t xml:space="preserve">from </w:t>
      </w:r>
      <w:r w:rsidRPr="009F68B9">
        <w:rPr>
          <w:rStyle w:val="Emphasis"/>
        </w:rPr>
        <w:t>police investigations</w:t>
      </w:r>
      <w:r w:rsidRPr="009F68B9">
        <w:rPr>
          <w:sz w:val="16"/>
        </w:rPr>
        <w:t xml:space="preserve">, </w:t>
      </w:r>
      <w:r w:rsidRPr="009F68B9">
        <w:rPr>
          <w:rStyle w:val="Emphasis"/>
        </w:rPr>
        <w:t>pretrial settings</w:t>
      </w:r>
      <w:r w:rsidRPr="009F68B9">
        <w:rPr>
          <w:sz w:val="16"/>
        </w:rPr>
        <w:t xml:space="preserve">, </w:t>
      </w:r>
      <w:r w:rsidRPr="009F68B9">
        <w:rPr>
          <w:rStyle w:val="Emphasis"/>
        </w:rPr>
        <w:t>sentencing</w:t>
      </w:r>
      <w:r w:rsidRPr="009F68B9">
        <w:rPr>
          <w:sz w:val="16"/>
        </w:rPr>
        <w:t xml:space="preserve">, </w:t>
      </w:r>
      <w:r w:rsidRPr="009F68B9">
        <w:rPr>
          <w:rStyle w:val="Emphasis"/>
        </w:rPr>
        <w:t>corrections</w:t>
      </w:r>
      <w:r w:rsidRPr="009F68B9">
        <w:rPr>
          <w:sz w:val="16"/>
        </w:rPr>
        <w:t xml:space="preserve">, </w:t>
      </w:r>
      <w:r w:rsidRPr="009F68B9">
        <w:rPr>
          <w:rStyle w:val="StyleUnderline"/>
        </w:rPr>
        <w:t xml:space="preserve">during </w:t>
      </w:r>
      <w:r w:rsidRPr="009F68B9">
        <w:rPr>
          <w:rStyle w:val="Emphasis"/>
        </w:rPr>
        <w:t>parole</w:t>
      </w:r>
      <w:r w:rsidRPr="009F68B9">
        <w:rPr>
          <w:rStyle w:val="StyleUnderline"/>
        </w:rPr>
        <w:t xml:space="preserve"> and </w:t>
      </w:r>
      <w:r w:rsidRPr="009F68B9">
        <w:rPr>
          <w:rStyle w:val="Emphasis"/>
        </w:rPr>
        <w:t>community supervision</w:t>
      </w:r>
      <w:r w:rsidRPr="009F68B9">
        <w:rPr>
          <w:sz w:val="16"/>
        </w:rPr>
        <w:t xml:space="preserve">, </w:t>
      </w:r>
      <w:r w:rsidRPr="009F68B9">
        <w:rPr>
          <w:rStyle w:val="StyleUnderline"/>
        </w:rPr>
        <w:t xml:space="preserve">as well as in </w:t>
      </w:r>
      <w:r w:rsidRPr="009F68B9">
        <w:rPr>
          <w:rStyle w:val="Emphasis"/>
        </w:rPr>
        <w:t>specialized courts</w:t>
      </w:r>
      <w:r w:rsidRPr="009F68B9">
        <w:rPr>
          <w:sz w:val="16"/>
        </w:rPr>
        <w:t xml:space="preserve"> such as juvenile or mental health courts. </w:t>
      </w:r>
      <w:r w:rsidRPr="009F68B9">
        <w:rPr>
          <w:rStyle w:val="StyleUnderline"/>
        </w:rPr>
        <w:t>Risk assessment involves</w:t>
      </w:r>
      <w:r w:rsidRPr="009F68B9">
        <w:rPr>
          <w:sz w:val="16"/>
        </w:rPr>
        <w:t xml:space="preserve">, as noted, </w:t>
      </w:r>
      <w:r w:rsidRPr="009F68B9">
        <w:rPr>
          <w:rStyle w:val="StyleUnderline"/>
        </w:rPr>
        <w:t>a process designed to predict outcomes</w:t>
      </w:r>
      <w:r w:rsidRPr="009F68B9">
        <w:rPr>
          <w:sz w:val="16"/>
        </w:rPr>
        <w:t>. What outcome is being predicted may depend on the criminal setting in which it is being used, and the risk may be defined to include types of reoffending or failure to appear, substance abuse, or other outcomes. Risk assessment is distinct from risk management, which tries to reduce risk through supervision or treatment interventions. Further, it matters not just how risk is defined, but for what time frame an outcome is to be predicted. In general, risks increase as time frames increase.</w:t>
      </w:r>
    </w:p>
    <w:p w14:paraId="3B9D99C6" w14:textId="77777777" w:rsidR="003A589A" w:rsidRPr="009F68B9" w:rsidRDefault="003A589A" w:rsidP="003A589A">
      <w:pPr>
        <w:rPr>
          <w:sz w:val="16"/>
        </w:rPr>
      </w:pPr>
      <w:r w:rsidRPr="009F68B9">
        <w:rPr>
          <w:sz w:val="16"/>
        </w:rPr>
        <w:t>Two types of errors may result whenever predictions are made. The individual, despite the assessment that the person is “low” risk, may commit a crime (or fail to appear in court, or violate probation, etc.) which would constitute a “false negative” prediction. Alternatively, the individual may be assessed as “high” risk, but may not commit the relevant type of violation, which would constitute a “false positive” prediction. False negatives may be particularly salient when, despite a prediction to the contrary, an offender commits a serious crime. In contrast, false positives are hard to detect. If a person is erroneously given a lengthy sentence, they cannot easily show that they would not have reoffended had they been released into the community.</w:t>
      </w:r>
    </w:p>
    <w:p w14:paraId="28210FFB" w14:textId="77777777" w:rsidR="003A589A" w:rsidRPr="009F68B9" w:rsidRDefault="003A589A" w:rsidP="003A589A">
      <w:pPr>
        <w:rPr>
          <w:sz w:val="16"/>
        </w:rPr>
      </w:pPr>
      <w:r w:rsidRPr="009F68B9">
        <w:rPr>
          <w:rStyle w:val="StyleUnderline"/>
        </w:rPr>
        <w:t>The types of risk assessment tools vary</w:t>
      </w:r>
      <w:r w:rsidRPr="009F68B9">
        <w:rPr>
          <w:sz w:val="16"/>
        </w:rPr>
        <w:t xml:space="preserve">, </w:t>
      </w:r>
      <w:r w:rsidRPr="009F68B9">
        <w:rPr>
          <w:rStyle w:val="StyleUnderline"/>
        </w:rPr>
        <w:t>depending on their designs and the uses to which they are put</w:t>
      </w:r>
      <w:r w:rsidRPr="009F68B9">
        <w:rPr>
          <w:sz w:val="16"/>
        </w:rPr>
        <w:t xml:space="preserve">. </w:t>
      </w:r>
      <w:r w:rsidRPr="009F68B9">
        <w:rPr>
          <w:rStyle w:val="StyleUnderline"/>
        </w:rPr>
        <w:t>There are over four hundred structured risk assessment instruments used around the world</w:t>
      </w:r>
      <w:r w:rsidRPr="009F68B9">
        <w:rPr>
          <w:sz w:val="16"/>
        </w:rPr>
        <w:t xml:space="preserve">.40 </w:t>
      </w:r>
      <w:r w:rsidRPr="009F68B9">
        <w:rPr>
          <w:rStyle w:val="StyleUnderline"/>
        </w:rPr>
        <w:t xml:space="preserve">Many are </w:t>
      </w:r>
      <w:r w:rsidRPr="009F68B9">
        <w:rPr>
          <w:rStyle w:val="Emphasis"/>
        </w:rPr>
        <w:t>largely interchangeable</w:t>
      </w:r>
      <w:r w:rsidRPr="009F68B9">
        <w:rPr>
          <w:sz w:val="16"/>
        </w:rPr>
        <w:t xml:space="preserve">, </w:t>
      </w:r>
      <w:r w:rsidRPr="009F68B9">
        <w:rPr>
          <w:rStyle w:val="StyleUnderline"/>
        </w:rPr>
        <w:t>however</w:t>
      </w:r>
      <w:r w:rsidRPr="009F68B9">
        <w:rPr>
          <w:sz w:val="16"/>
        </w:rPr>
        <w:t xml:space="preserve">, </w:t>
      </w:r>
      <w:r w:rsidRPr="009F68B9">
        <w:rPr>
          <w:rStyle w:val="StyleUnderline"/>
        </w:rPr>
        <w:t>and involve</w:t>
      </w:r>
      <w:r w:rsidRPr="009F68B9">
        <w:rPr>
          <w:sz w:val="16"/>
        </w:rPr>
        <w:t xml:space="preserve"> the same or </w:t>
      </w:r>
      <w:r w:rsidRPr="009F68B9">
        <w:rPr>
          <w:rStyle w:val="Emphasis"/>
        </w:rPr>
        <w:t>similar risk factors</w:t>
      </w:r>
      <w:r w:rsidRPr="009F68B9">
        <w:rPr>
          <w:sz w:val="16"/>
        </w:rPr>
        <w:t>.41 The developers of some of these tools claim not only to assess risk, but also to address the rehabilitative “needs” of a person.42</w:t>
      </w:r>
    </w:p>
    <w:p w14:paraId="176EDBDD" w14:textId="77777777" w:rsidR="003A589A" w:rsidRPr="009F68B9" w:rsidRDefault="003A589A" w:rsidP="003A589A">
      <w:pPr>
        <w:rPr>
          <w:sz w:val="16"/>
        </w:rPr>
      </w:pPr>
      <w:r w:rsidRPr="009F68B9">
        <w:rPr>
          <w:sz w:val="16"/>
        </w:rPr>
        <w:t xml:space="preserve">Researchers describe how these </w:t>
      </w:r>
      <w:r w:rsidRPr="009F68B9">
        <w:rPr>
          <w:rStyle w:val="StyleUnderline"/>
        </w:rPr>
        <w:t xml:space="preserve">instruments have </w:t>
      </w:r>
      <w:r w:rsidRPr="009F68B9">
        <w:rPr>
          <w:rStyle w:val="Emphasis"/>
        </w:rPr>
        <w:t>evolved</w:t>
      </w:r>
      <w:r w:rsidRPr="009F68B9">
        <w:rPr>
          <w:rStyle w:val="StyleUnderline"/>
        </w:rPr>
        <w:t xml:space="preserve"> from first-generation tools</w:t>
      </w:r>
      <w:r w:rsidRPr="009F68B9">
        <w:rPr>
          <w:sz w:val="16"/>
        </w:rPr>
        <w:t xml:space="preserve">, consisting of clinical judgment and the experience of a decision-maker, to second-generation tools relying on static risk factors (such as criminal history, age, and gender), to third-generation instruments looking at both risks and needs, as well as static and dynamic risk factors such as educational status and employment, and finally </w:t>
      </w:r>
      <w:r w:rsidRPr="009F68B9">
        <w:rPr>
          <w:rStyle w:val="StyleUnderline"/>
        </w:rPr>
        <w:t>to fourth-generation instruments</w:t>
      </w:r>
      <w:r w:rsidRPr="009F68B9">
        <w:rPr>
          <w:sz w:val="16"/>
        </w:rPr>
        <w:t xml:space="preserve">, which </w:t>
      </w:r>
      <w:r w:rsidRPr="009F68B9">
        <w:rPr>
          <w:rStyle w:val="StyleUnderline"/>
        </w:rPr>
        <w:t xml:space="preserve">provide </w:t>
      </w:r>
      <w:r w:rsidRPr="009F68B9">
        <w:rPr>
          <w:rStyle w:val="Emphasis"/>
        </w:rPr>
        <w:t>individualized plans</w:t>
      </w:r>
      <w:r w:rsidRPr="009F68B9">
        <w:rPr>
          <w:sz w:val="16"/>
        </w:rPr>
        <w:t xml:space="preserve"> </w:t>
      </w:r>
      <w:r w:rsidRPr="009F68B9">
        <w:rPr>
          <w:rStyle w:val="StyleUnderline"/>
        </w:rPr>
        <w:t>based on assessment of static and dynamic factors</w:t>
      </w:r>
      <w:r w:rsidRPr="009F68B9">
        <w:rPr>
          <w:sz w:val="16"/>
        </w:rPr>
        <w:t>. A fifth generation of these tools may use machine learning techniques to predict recidivism in real time, using far more complex analysis. This “generation” terminology should not necessarily be taken to mean that more recent and complex tools necessarily perform better, however.43</w:t>
      </w:r>
    </w:p>
    <w:p w14:paraId="12F5724C" w14:textId="77777777" w:rsidR="003A589A" w:rsidRPr="009F68B9" w:rsidRDefault="003A589A" w:rsidP="003A589A">
      <w:pPr>
        <w:rPr>
          <w:sz w:val="16"/>
        </w:rPr>
      </w:pPr>
      <w:r w:rsidRPr="009F68B9">
        <w:rPr>
          <w:sz w:val="16"/>
        </w:rPr>
        <w:t>Jurisdictions have widely experimented with using risk instruments pretrial, as an alternative (or a supplement) to reliance on cash bail. Jails have become increasingly overburdened in the United States, with most of those in jail serving pretrial detention.44 In response, state supreme courts, such as the Indiana Supreme Court, the Kentucky Supreme Court, the Maryland Supreme Court, the Nebraska Judicial Council, and the New Jersey Supreme Court have ordered studies and changes to pretrial bail decision-making, sometimes accompanied by legislation or changed exclusively through legislation.45 The pace of change has been rapid. Every state has adopted new pretrial policies, with five hundred enactments from 2012 to 2017, and at least fourteen states have adopted statistical risk assessment pre-trial since 2012.46 The American Bar Association recommends the use of pretrial risk assessment, as does the National Association of Counties and the Conference of State Court Administrators.47</w:t>
      </w:r>
    </w:p>
    <w:p w14:paraId="6D2E8C3F" w14:textId="77777777" w:rsidR="003A589A" w:rsidRPr="009F68B9" w:rsidRDefault="003A589A" w:rsidP="003A589A">
      <w:pPr>
        <w:rPr>
          <w:sz w:val="16"/>
        </w:rPr>
      </w:pPr>
      <w:r w:rsidRPr="009F68B9">
        <w:rPr>
          <w:rStyle w:val="Emphasis"/>
        </w:rPr>
        <w:t>Research</w:t>
      </w:r>
      <w:r w:rsidRPr="009F68B9">
        <w:rPr>
          <w:sz w:val="16"/>
        </w:rPr>
        <w:t xml:space="preserve"> </w:t>
      </w:r>
      <w:r w:rsidRPr="009F68B9">
        <w:rPr>
          <w:rStyle w:val="StyleUnderline"/>
        </w:rPr>
        <w:t xml:space="preserve">has shown that </w:t>
      </w:r>
      <w:r w:rsidRPr="009F68B9">
        <w:rPr>
          <w:rStyle w:val="Emphasis"/>
        </w:rPr>
        <w:t>quantitative assessments</w:t>
      </w:r>
      <w:r w:rsidRPr="009F68B9">
        <w:rPr>
          <w:sz w:val="16"/>
        </w:rPr>
        <w:t xml:space="preserve"> </w:t>
      </w:r>
      <w:r w:rsidRPr="009F68B9">
        <w:rPr>
          <w:rStyle w:val="StyleUnderline"/>
        </w:rPr>
        <w:t xml:space="preserve">are </w:t>
      </w:r>
      <w:r w:rsidRPr="009F68B9">
        <w:rPr>
          <w:rStyle w:val="Emphasis"/>
        </w:rPr>
        <w:t>more reliable</w:t>
      </w:r>
      <w:r w:rsidRPr="009F68B9">
        <w:rPr>
          <w:sz w:val="16"/>
        </w:rPr>
        <w:t xml:space="preserve"> </w:t>
      </w:r>
      <w:r w:rsidRPr="009F68B9">
        <w:rPr>
          <w:rStyle w:val="StyleUnderline"/>
        </w:rPr>
        <w:t>in their predictions than those of individual decision-makers</w:t>
      </w:r>
      <w:r w:rsidRPr="009F68B9">
        <w:rPr>
          <w:sz w:val="16"/>
        </w:rPr>
        <w:t xml:space="preserve">.48 One study found that </w:t>
      </w:r>
      <w:r w:rsidRPr="009F68B9">
        <w:rPr>
          <w:rStyle w:val="Emphasis"/>
        </w:rPr>
        <w:t>42 percent</w:t>
      </w:r>
      <w:r w:rsidRPr="009F68B9">
        <w:rPr>
          <w:sz w:val="16"/>
        </w:rPr>
        <w:t xml:space="preserve"> </w:t>
      </w:r>
      <w:r w:rsidRPr="009F68B9">
        <w:rPr>
          <w:rStyle w:val="StyleUnderline"/>
        </w:rPr>
        <w:t>of people would be released pretrial if New York State used a risk assessment instrument to make decisions concerning pretrial release</w:t>
      </w:r>
      <w:r w:rsidRPr="009F68B9">
        <w:rPr>
          <w:sz w:val="16"/>
        </w:rPr>
        <w:t xml:space="preserve">, </w:t>
      </w:r>
      <w:r w:rsidRPr="009F68B9">
        <w:rPr>
          <w:rStyle w:val="StyleUnderline"/>
        </w:rPr>
        <w:t>rather than bail and subjective judicial assessments</w:t>
      </w:r>
      <w:r w:rsidRPr="009F68B9">
        <w:rPr>
          <w:sz w:val="16"/>
        </w:rPr>
        <w:t>.49 Over two dozen local jurisdictions and the entire state of New Jersey are now using the Public Safety Assessment tool funded by Arnold Ventures.50 The tool was based on analyses of criminal cases in three hundred American jurisdictions. It is freely available, and it was designed to remove factors associated with racial disparities in pretrial detention, such as arrest history, and instead relies on factors such as conviction history.51 It relies on static factors, and not on information gleaned from interviews with a subject, because it is designed to be used early on in the criminal process.</w:t>
      </w:r>
    </w:p>
    <w:p w14:paraId="2DC74765" w14:textId="77777777" w:rsidR="003A589A" w:rsidRPr="009F68B9" w:rsidRDefault="003A589A" w:rsidP="003A589A">
      <w:pPr>
        <w:rPr>
          <w:sz w:val="16"/>
        </w:rPr>
      </w:pPr>
      <w:r w:rsidRPr="009F68B9">
        <w:rPr>
          <w:sz w:val="16"/>
        </w:rPr>
        <w:t>Other jurisdictions have relied on risk assessment in sentencing to divert outright certain classes of offenders from criminal punishment. There are many important legal and policy differences between the pretrial and sentencing contexts. In the pretrial context, the question is whether a person will appear in court and whether they might pose a danger of recidivism pretrial. However, while retribution is an (arguably) appropriate concern in sentencing, it is (inarguably) an inappropriate concern pretrial, before a person has been convicted of any crime.</w:t>
      </w:r>
    </w:p>
    <w:p w14:paraId="510AC6EE" w14:textId="77777777" w:rsidR="003A589A" w:rsidRPr="009F68B9" w:rsidRDefault="003A589A" w:rsidP="003A589A">
      <w:pPr>
        <w:rPr>
          <w:sz w:val="16"/>
        </w:rPr>
      </w:pPr>
      <w:r w:rsidRPr="009F68B9">
        <w:rPr>
          <w:rStyle w:val="StyleUnderline"/>
        </w:rPr>
        <w:t xml:space="preserve">Use of risk assessment during sentencing has </w:t>
      </w:r>
      <w:r w:rsidRPr="009F68B9">
        <w:rPr>
          <w:rStyle w:val="Emphasis"/>
        </w:rPr>
        <w:t>increased</w:t>
      </w:r>
      <w:r w:rsidRPr="009F68B9">
        <w:rPr>
          <w:rStyle w:val="StyleUnderline"/>
        </w:rPr>
        <w:t xml:space="preserve"> in recent years</w:t>
      </w:r>
      <w:r w:rsidRPr="009F68B9">
        <w:rPr>
          <w:sz w:val="16"/>
        </w:rPr>
        <w:t xml:space="preserve">. </w:t>
      </w:r>
      <w:r w:rsidRPr="009F68B9">
        <w:rPr>
          <w:rStyle w:val="StyleUnderline"/>
        </w:rPr>
        <w:t>Virginia was an early adopter of this approach</w:t>
      </w:r>
      <w:r w:rsidRPr="009F68B9">
        <w:rPr>
          <w:sz w:val="16"/>
        </w:rPr>
        <w:t xml:space="preserve">.52 </w:t>
      </w:r>
      <w:r w:rsidRPr="009F68B9">
        <w:rPr>
          <w:rStyle w:val="StyleUnderline"/>
        </w:rPr>
        <w:t xml:space="preserve">As efforts to </w:t>
      </w:r>
      <w:r w:rsidRPr="009F68B9">
        <w:rPr>
          <w:rStyle w:val="Emphasis"/>
        </w:rPr>
        <w:t>reduce incarceration</w:t>
      </w:r>
      <w:r w:rsidRPr="009F68B9">
        <w:rPr>
          <w:sz w:val="16"/>
        </w:rPr>
        <w:t xml:space="preserve"> </w:t>
      </w:r>
      <w:r w:rsidRPr="009F68B9">
        <w:rPr>
          <w:rStyle w:val="StyleUnderline"/>
        </w:rPr>
        <w:t>have become more prominent in the states</w:t>
      </w:r>
      <w:r w:rsidRPr="009F68B9">
        <w:rPr>
          <w:sz w:val="16"/>
        </w:rPr>
        <w:t xml:space="preserve">, </w:t>
      </w:r>
      <w:r w:rsidRPr="009F68B9">
        <w:rPr>
          <w:rStyle w:val="StyleUnderline"/>
        </w:rPr>
        <w:t>almost half of the states now use risk-based instruments at sentencing</w:t>
      </w:r>
      <w:r w:rsidRPr="009F68B9">
        <w:rPr>
          <w:sz w:val="16"/>
        </w:rPr>
        <w:t>, at least in some types of cases.53 State supreme courts have approved the use of risk assessment in sentencing.54 Some states, such as Kentucky, Ohio, Oklahoma, Pennsylvania, and Washington, have required judges to consider risk assessment during sentencing.55 A 2007 National Center for State Courts report encouraged this movement towards empirically informed sentencing approaches.56 As part of the adoption of realignment or Justice Reinvestment Initiative legislation, states have increased the use of alternatives to incarceration. In addition, a number of states have enacted bail reform legislation. In California, realignment legislation requiring the reduction of statewide prison populations in order to comply with prison-crowding-related court rulings led to the use of county-specific plans that reduced imprisonment quite dramatically, including through the use of a range of different risk-assessment tools.57 In New York, lawmakers enacted statewide bail reform legislation that went into effect on January 1, 2020.58</w:t>
      </w:r>
    </w:p>
    <w:p w14:paraId="257E7F1D" w14:textId="77777777" w:rsidR="003A589A" w:rsidRPr="009F68B9" w:rsidRDefault="003A589A" w:rsidP="003A589A">
      <w:pPr>
        <w:rPr>
          <w:sz w:val="16"/>
        </w:rPr>
      </w:pPr>
      <w:r w:rsidRPr="009F68B9">
        <w:rPr>
          <w:rStyle w:val="StyleUnderline"/>
        </w:rPr>
        <w:t>The juvenile justice system has similarly seen a shift towards the use of risk assessment instruments to identify high-risk offenders for greater sanctions or for rehabilitation</w:t>
      </w:r>
      <w:r w:rsidRPr="009F68B9">
        <w:rPr>
          <w:sz w:val="16"/>
        </w:rPr>
        <w:t>. While in 1990, only one-third of state juvenile justice systems used risk assessments, by 2003, 86 percent used risk assessments.59 While more work has been done on the validity of risk instruments used to predict violence for adults, a systematic review of instruments used in the juvenile setting suggested, on average, the same predictive ability as in adult settings.60</w:t>
      </w:r>
    </w:p>
    <w:p w14:paraId="00DF4F89" w14:textId="77777777" w:rsidR="003A589A" w:rsidRPr="009F68B9" w:rsidRDefault="003A589A" w:rsidP="003A589A">
      <w:pPr>
        <w:rPr>
          <w:sz w:val="16"/>
        </w:rPr>
      </w:pPr>
      <w:r w:rsidRPr="009F68B9">
        <w:rPr>
          <w:rStyle w:val="StyleUnderline"/>
        </w:rPr>
        <w:t xml:space="preserve">In the area of </w:t>
      </w:r>
      <w:r w:rsidRPr="009F68B9">
        <w:rPr>
          <w:rStyle w:val="Emphasis"/>
        </w:rPr>
        <w:t>policing</w:t>
      </w:r>
      <w:r w:rsidRPr="009F68B9">
        <w:rPr>
          <w:sz w:val="16"/>
        </w:rPr>
        <w:t xml:space="preserve">, </w:t>
      </w:r>
      <w:r w:rsidRPr="009F68B9">
        <w:rPr>
          <w:rStyle w:val="StyleUnderline"/>
        </w:rPr>
        <w:t>police officers have long made predictions</w:t>
      </w:r>
      <w:r w:rsidRPr="009F68B9">
        <w:rPr>
          <w:sz w:val="16"/>
        </w:rPr>
        <w:t xml:space="preserve"> </w:t>
      </w:r>
      <w:r w:rsidRPr="009F68B9">
        <w:rPr>
          <w:rStyle w:val="StyleUnderline"/>
        </w:rPr>
        <w:t>regarding neighborhoods and individuals that may be more likely to engage in criminal activity</w:t>
      </w:r>
      <w:r w:rsidRPr="009F68B9">
        <w:rPr>
          <w:sz w:val="16"/>
        </w:rPr>
        <w:t xml:space="preserve">, </w:t>
      </w:r>
      <w:r w:rsidRPr="009F68B9">
        <w:rPr>
          <w:rStyle w:val="StyleUnderline"/>
        </w:rPr>
        <w:t>and agencies can deploy resources based on those assessments of risk</w:t>
      </w:r>
      <w:r w:rsidRPr="009F68B9">
        <w:rPr>
          <w:sz w:val="16"/>
        </w:rPr>
        <w:t xml:space="preserve">. Increasingly, </w:t>
      </w:r>
      <w:r w:rsidRPr="009F68B9">
        <w:rPr>
          <w:rStyle w:val="StyleUnderline"/>
        </w:rPr>
        <w:t xml:space="preserve">police departments have used data analysis to inform </w:t>
      </w:r>
      <w:r w:rsidRPr="009F68B9">
        <w:rPr>
          <w:rStyle w:val="Emphasis"/>
        </w:rPr>
        <w:t>predictive decision-making</w:t>
      </w:r>
      <w:r w:rsidRPr="009F68B9">
        <w:rPr>
          <w:sz w:val="16"/>
        </w:rPr>
        <w:t>.61</w:t>
      </w:r>
    </w:p>
    <w:p w14:paraId="11FADFA3" w14:textId="77777777" w:rsidR="003A589A" w:rsidRPr="000E5F2E" w:rsidRDefault="003A589A" w:rsidP="003A589A">
      <w:pPr>
        <w:rPr>
          <w:sz w:val="16"/>
        </w:rPr>
      </w:pPr>
      <w:r w:rsidRPr="009F68B9">
        <w:rPr>
          <w:rStyle w:val="StyleUnderline"/>
        </w:rPr>
        <w:t>Still other jurisdictions focus on risk assessment in the probation stage to better utilize community corrections</w:t>
      </w:r>
      <w:r w:rsidRPr="009F68B9">
        <w:rPr>
          <w:sz w:val="16"/>
        </w:rPr>
        <w:t xml:space="preserve">, </w:t>
      </w:r>
      <w:r w:rsidRPr="009F68B9">
        <w:rPr>
          <w:rStyle w:val="StyleUnderline"/>
        </w:rPr>
        <w:t>including as an alternative to incarceration</w:t>
      </w:r>
      <w:r w:rsidRPr="009F68B9">
        <w:rPr>
          <w:sz w:val="16"/>
        </w:rPr>
        <w:t xml:space="preserve">. The National Institute of Corrections has described how its recommended evidence-informed approach uses risk assessments.62 Similarly, the federal probation office and many state probation agencies use risk-based instruments to make probation decisions.63 </w:t>
      </w:r>
      <w:r w:rsidRPr="009F68B9">
        <w:rPr>
          <w:rStyle w:val="StyleUnderline"/>
        </w:rPr>
        <w:t xml:space="preserve">Probation and reentry generally is an area where risk assessment similarly plays a </w:t>
      </w:r>
      <w:r w:rsidRPr="009F68B9">
        <w:rPr>
          <w:rStyle w:val="Emphasis"/>
        </w:rPr>
        <w:t>far greater role</w:t>
      </w:r>
      <w:r w:rsidRPr="009F68B9">
        <w:rPr>
          <w:rStyle w:val="StyleUnderline"/>
        </w:rPr>
        <w:t xml:space="preserve"> than it did in the past</w:t>
      </w:r>
      <w:r w:rsidRPr="009F68B9">
        <w:rPr>
          <w:sz w:val="16"/>
        </w:rPr>
        <w:t>.</w:t>
      </w:r>
    </w:p>
    <w:p w14:paraId="606231C7" w14:textId="77777777" w:rsidR="003A589A" w:rsidRDefault="003A589A" w:rsidP="003A589A">
      <w:pPr>
        <w:pStyle w:val="Heading3"/>
      </w:pPr>
      <w:r>
        <w:t>New Developments</w:t>
      </w:r>
    </w:p>
    <w:p w14:paraId="321C8229" w14:textId="77777777" w:rsidR="003A589A" w:rsidRPr="00702439" w:rsidRDefault="003A589A" w:rsidP="003A589A">
      <w:pPr>
        <w:pStyle w:val="Heading4"/>
      </w:pPr>
      <w:r>
        <w:t xml:space="preserve">New developments in automation </w:t>
      </w:r>
      <w:r>
        <w:rPr>
          <w:u w:val="single"/>
        </w:rPr>
        <w:t>significantly increase</w:t>
      </w:r>
      <w:r>
        <w:t xml:space="preserve"> assessment efficiency---ensures successful delivery of correctional programming and reduces incarceration rates.</w:t>
      </w:r>
    </w:p>
    <w:p w14:paraId="0ABA3F68" w14:textId="77777777" w:rsidR="003A589A" w:rsidRDefault="003A589A" w:rsidP="003A589A">
      <w:r w:rsidRPr="003D3ECB">
        <w:rPr>
          <w:rStyle w:val="Style13ptBold"/>
        </w:rPr>
        <w:t>Duwe 17</w:t>
      </w:r>
      <w:r>
        <w:t xml:space="preserve"> – C</w:t>
      </w:r>
      <w:r w:rsidRPr="003D3ECB">
        <w:t>riminologist and research director at the Minnesota Department of Corrections</w:t>
      </w:r>
    </w:p>
    <w:p w14:paraId="261F2A76" w14:textId="77777777" w:rsidR="003A589A" w:rsidRPr="003D3ECB" w:rsidRDefault="003A589A" w:rsidP="003A589A">
      <w:r>
        <w:t>Grant Duwe, “Rethinking Prison: A Strategy for Evidence-Based Reform,”</w:t>
      </w:r>
      <w:r w:rsidRPr="003D3ECB">
        <w:t xml:space="preserve"> American Enterprise Institute</w:t>
      </w:r>
      <w:r>
        <w:t xml:space="preserve">, November 2017, </w:t>
      </w:r>
      <w:hyperlink r:id="rId50" w:history="1">
        <w:r w:rsidRPr="00161987">
          <w:rPr>
            <w:rStyle w:val="Hyperlink"/>
          </w:rPr>
          <w:t>https://www.aei.org/research-products/report/rethinking-prison-a-strategy-for-evidence-based-reform</w:t>
        </w:r>
      </w:hyperlink>
      <w:r>
        <w:t>, pp. 13-14</w:t>
      </w:r>
    </w:p>
    <w:p w14:paraId="14ACB4C1" w14:textId="77777777" w:rsidR="003A589A" w:rsidRPr="000D444D" w:rsidRDefault="003A589A" w:rsidP="003A589A">
      <w:pPr>
        <w:rPr>
          <w:sz w:val="16"/>
        </w:rPr>
      </w:pPr>
      <w:r w:rsidRPr="000D444D">
        <w:rPr>
          <w:sz w:val="16"/>
        </w:rPr>
        <w:t>Even though actuarial instruments offer the best approach to making risk assessment decisions, their design and use could be improved in a few ways. Many agencies use assessments developed on correctional populations from other states, or even other countries, without ever testing their performance on their own correctional populations. For example, some jurisdictions assume that because an assessment performed adequately in, say, Canada, it will also perform well for a US correctional population. Many problems could be avoided, however, by simply testing the performance of an instrument before using it. In doing so, prison systems could determine whether an assessment performs well in predicting recidivism overall and whether there are differences in performance among various prisoner subpopulations.</w:t>
      </w:r>
    </w:p>
    <w:p w14:paraId="409F1952" w14:textId="77777777" w:rsidR="003A589A" w:rsidRPr="000D444D" w:rsidRDefault="003A589A" w:rsidP="003A589A">
      <w:pPr>
        <w:rPr>
          <w:sz w:val="16"/>
        </w:rPr>
      </w:pPr>
      <w:r w:rsidRPr="000D444D">
        <w:rPr>
          <w:sz w:val="16"/>
        </w:rPr>
        <w:t xml:space="preserve">In addition, correctional staff manually score the vast majority of risk assessment tools. The </w:t>
      </w:r>
      <w:r w:rsidRPr="000D444D">
        <w:rPr>
          <w:rStyle w:val="StyleUnderline"/>
        </w:rPr>
        <w:t xml:space="preserve">findings from </w:t>
      </w:r>
      <w:r w:rsidRPr="000D444D">
        <w:rPr>
          <w:rStyle w:val="Emphasis"/>
        </w:rPr>
        <w:t xml:space="preserve">recent research </w:t>
      </w:r>
      <w:r w:rsidRPr="000D444D">
        <w:rPr>
          <w:rStyle w:val="StyleUnderline"/>
        </w:rPr>
        <w:t xml:space="preserve">suggest that an </w:t>
      </w:r>
      <w:r w:rsidRPr="000D444D">
        <w:rPr>
          <w:rStyle w:val="Emphasis"/>
        </w:rPr>
        <w:t>automated process</w:t>
      </w:r>
      <w:r w:rsidRPr="000D444D">
        <w:rPr>
          <w:rStyle w:val="StyleUnderline"/>
        </w:rPr>
        <w:t xml:space="preserve"> is</w:t>
      </w:r>
      <w:r w:rsidRPr="000D444D">
        <w:rPr>
          <w:sz w:val="16"/>
        </w:rPr>
        <w:t xml:space="preserve">, in several ways, </w:t>
      </w:r>
      <w:r w:rsidRPr="000D444D">
        <w:rPr>
          <w:rStyle w:val="Emphasis"/>
        </w:rPr>
        <w:t>superior</w:t>
      </w:r>
      <w:r w:rsidRPr="000D444D">
        <w:rPr>
          <w:sz w:val="16"/>
        </w:rPr>
        <w:t xml:space="preserve"> </w:t>
      </w:r>
      <w:r w:rsidRPr="000D444D">
        <w:rPr>
          <w:rStyle w:val="StyleUnderline"/>
        </w:rPr>
        <w:t>for assessing risk</w:t>
      </w:r>
      <w:r w:rsidRPr="000D444D">
        <w:rPr>
          <w:sz w:val="16"/>
        </w:rPr>
        <w:t xml:space="preserve">.47 </w:t>
      </w:r>
      <w:r w:rsidRPr="003D3ECB">
        <w:rPr>
          <w:rStyle w:val="StyleUnderline"/>
        </w:rPr>
        <w:t>By standardizing the process in which items are scored</w:t>
      </w:r>
      <w:r w:rsidRPr="000D444D">
        <w:rPr>
          <w:sz w:val="16"/>
        </w:rPr>
        <w:t xml:space="preserve">, </w:t>
      </w:r>
      <w:r w:rsidRPr="003D3ECB">
        <w:rPr>
          <w:rStyle w:val="StyleUnderline"/>
        </w:rPr>
        <w:t>automated scoring methods eliminate the inter-rater disagreement</w:t>
      </w:r>
      <w:r w:rsidRPr="000D444D">
        <w:rPr>
          <w:sz w:val="16"/>
        </w:rPr>
        <w:t xml:space="preserve"> (i.e., differences in how raters score an assessment) </w:t>
      </w:r>
      <w:r w:rsidRPr="003D3ECB">
        <w:rPr>
          <w:rStyle w:val="StyleUnderline"/>
        </w:rPr>
        <w:t>that is inherent to manually scored assessments</w:t>
      </w:r>
      <w:r w:rsidRPr="000D444D">
        <w:rPr>
          <w:sz w:val="16"/>
        </w:rPr>
        <w:t xml:space="preserve">. In doing so, </w:t>
      </w:r>
      <w:r w:rsidRPr="000D444D">
        <w:rPr>
          <w:rStyle w:val="StyleUnderline"/>
        </w:rPr>
        <w:t>automated scoring processes can help improve the reliability</w:t>
      </w:r>
      <w:r w:rsidRPr="000D444D">
        <w:rPr>
          <w:sz w:val="16"/>
        </w:rPr>
        <w:t xml:space="preserve"> </w:t>
      </w:r>
      <w:r w:rsidRPr="000D444D">
        <w:rPr>
          <w:rStyle w:val="StyleUnderline"/>
        </w:rPr>
        <w:t>and</w:t>
      </w:r>
      <w:r w:rsidRPr="000D444D">
        <w:rPr>
          <w:sz w:val="16"/>
        </w:rPr>
        <w:t xml:space="preserve">, by extension, the </w:t>
      </w:r>
      <w:r w:rsidRPr="000D444D">
        <w:rPr>
          <w:rStyle w:val="StyleUnderline"/>
        </w:rPr>
        <w:t>predictive performance of risk assessment decisions</w:t>
      </w:r>
      <w:r w:rsidRPr="000D444D">
        <w:rPr>
          <w:sz w:val="16"/>
        </w:rPr>
        <w:t>.48</w:t>
      </w:r>
    </w:p>
    <w:p w14:paraId="329B2406" w14:textId="77777777" w:rsidR="003A589A" w:rsidRPr="000D444D" w:rsidRDefault="003A589A" w:rsidP="003A589A">
      <w:pPr>
        <w:rPr>
          <w:sz w:val="16"/>
        </w:rPr>
      </w:pPr>
      <w:r w:rsidRPr="000D444D">
        <w:rPr>
          <w:rStyle w:val="StyleUnderline"/>
        </w:rPr>
        <w:t>Automation can</w:t>
      </w:r>
      <w:r w:rsidRPr="000D444D">
        <w:rPr>
          <w:sz w:val="16"/>
        </w:rPr>
        <w:t xml:space="preserve"> also </w:t>
      </w:r>
      <w:r w:rsidRPr="000D444D">
        <w:rPr>
          <w:rStyle w:val="Emphasis"/>
        </w:rPr>
        <w:t>significantly increase</w:t>
      </w:r>
      <w:r w:rsidRPr="000D444D">
        <w:rPr>
          <w:sz w:val="16"/>
        </w:rPr>
        <w:t xml:space="preserve"> </w:t>
      </w:r>
      <w:r w:rsidRPr="000D444D">
        <w:rPr>
          <w:rStyle w:val="StyleUnderline"/>
        </w:rPr>
        <w:t>the efficiency of the risk assessment process by eliminating the time that prison staff spend in</w:t>
      </w:r>
      <w:r w:rsidRPr="000D444D">
        <w:rPr>
          <w:sz w:val="16"/>
        </w:rPr>
        <w:t xml:space="preserve"> (1) </w:t>
      </w:r>
      <w:r w:rsidRPr="000D444D">
        <w:rPr>
          <w:rStyle w:val="StyleUnderline"/>
        </w:rPr>
        <w:t>scoring assessments for individual offenders</w:t>
      </w:r>
      <w:r w:rsidRPr="000D444D">
        <w:rPr>
          <w:sz w:val="16"/>
        </w:rPr>
        <w:t xml:space="preserve">, (2) </w:t>
      </w:r>
      <w:r w:rsidRPr="000D444D">
        <w:rPr>
          <w:rStyle w:val="StyleUnderline"/>
        </w:rPr>
        <w:t>undergoing the training required to use the instrument</w:t>
      </w:r>
      <w:r w:rsidRPr="000D444D">
        <w:rPr>
          <w:sz w:val="16"/>
        </w:rPr>
        <w:t xml:space="preserve">, and (3) </w:t>
      </w:r>
      <w:r w:rsidRPr="000D444D">
        <w:rPr>
          <w:rStyle w:val="StyleUnderline"/>
        </w:rPr>
        <w:t>conducting quality checks to ensure assessments are being done correctly</w:t>
      </w:r>
      <w:r w:rsidRPr="000D444D">
        <w:rPr>
          <w:sz w:val="16"/>
        </w:rPr>
        <w:t xml:space="preserve">. Even though automating the risk assessment process entails a cost for prison systems, it still delivers a highly favorable return on investment (ROI) due to the significant increase in efficiency. In my study on the automation of the Minnesota Screening Tool Assessing Recidivism Risk 2.0 (MnSTARR 2.0), coauthor Michael Rocque and I found that for every dollar spent on automating the MnSTARR 2.0, there will be an estimated return of approximately $22 within five years, totaling nearly $3 million in staff time saved.49 </w:t>
      </w:r>
      <w:r w:rsidRPr="000D444D">
        <w:rPr>
          <w:rStyle w:val="StyleUnderline"/>
        </w:rPr>
        <w:t>Because automation is more efficient and cost-effective</w:t>
      </w:r>
      <w:r w:rsidRPr="000D444D">
        <w:rPr>
          <w:sz w:val="16"/>
        </w:rPr>
        <w:t xml:space="preserve">, </w:t>
      </w:r>
      <w:r w:rsidRPr="000D444D">
        <w:rPr>
          <w:rStyle w:val="StyleUnderline"/>
        </w:rPr>
        <w:t>industries that commonly make risk assessment decisions</w:t>
      </w:r>
      <w:r w:rsidRPr="000D444D">
        <w:rPr>
          <w:sz w:val="16"/>
        </w:rPr>
        <w:t xml:space="preserve"> (e.g., financial lending, insurance, and health care) </w:t>
      </w:r>
      <w:r w:rsidRPr="000D444D">
        <w:rPr>
          <w:rStyle w:val="StyleUnderline"/>
        </w:rPr>
        <w:t>have</w:t>
      </w:r>
      <w:r w:rsidRPr="000D444D">
        <w:rPr>
          <w:sz w:val="16"/>
        </w:rPr>
        <w:t xml:space="preserve">, </w:t>
      </w:r>
      <w:r w:rsidRPr="000D444D">
        <w:rPr>
          <w:rStyle w:val="StyleUnderline"/>
        </w:rPr>
        <w:t>over the past few decades</w:t>
      </w:r>
      <w:r w:rsidRPr="000D444D">
        <w:rPr>
          <w:sz w:val="16"/>
        </w:rPr>
        <w:t xml:space="preserve">, </w:t>
      </w:r>
      <w:r w:rsidRPr="000D444D">
        <w:rPr>
          <w:rStyle w:val="Emphasis"/>
        </w:rPr>
        <w:t>increasingly eschewed</w:t>
      </w:r>
      <w:r w:rsidRPr="000D444D">
        <w:rPr>
          <w:sz w:val="16"/>
        </w:rPr>
        <w:t xml:space="preserve"> </w:t>
      </w:r>
      <w:r w:rsidRPr="000D444D">
        <w:rPr>
          <w:rStyle w:val="StyleUnderline"/>
        </w:rPr>
        <w:t>manual assessment processes in favor of automated ones</w:t>
      </w:r>
      <w:r w:rsidRPr="000D444D">
        <w:rPr>
          <w:sz w:val="16"/>
        </w:rPr>
        <w:t>.</w:t>
      </w:r>
    </w:p>
    <w:p w14:paraId="04C1CDBB" w14:textId="77777777" w:rsidR="003A589A" w:rsidRPr="000D444D" w:rsidRDefault="003A589A" w:rsidP="003A589A">
      <w:pPr>
        <w:rPr>
          <w:sz w:val="16"/>
        </w:rPr>
      </w:pPr>
      <w:r w:rsidRPr="000D444D">
        <w:rPr>
          <w:sz w:val="16"/>
        </w:rPr>
        <w:t xml:space="preserve">While </w:t>
      </w:r>
      <w:r w:rsidRPr="000D444D">
        <w:rPr>
          <w:rStyle w:val="StyleUnderline"/>
        </w:rPr>
        <w:t xml:space="preserve">developments such as these would </w:t>
      </w:r>
      <w:r w:rsidRPr="000D444D">
        <w:rPr>
          <w:rStyle w:val="Emphasis"/>
        </w:rPr>
        <w:t>improve</w:t>
      </w:r>
      <w:r w:rsidRPr="000D444D">
        <w:rPr>
          <w:rStyle w:val="StyleUnderline"/>
        </w:rPr>
        <w:t xml:space="preserve"> the </w:t>
      </w:r>
      <w:r w:rsidRPr="000D444D">
        <w:rPr>
          <w:rStyle w:val="Emphasis"/>
        </w:rPr>
        <w:t>design</w:t>
      </w:r>
      <w:r w:rsidRPr="000D444D">
        <w:rPr>
          <w:sz w:val="16"/>
        </w:rPr>
        <w:t xml:space="preserve"> </w:t>
      </w:r>
      <w:r w:rsidRPr="000D444D">
        <w:rPr>
          <w:rStyle w:val="StyleUnderline"/>
        </w:rPr>
        <w:t xml:space="preserve">and </w:t>
      </w:r>
      <w:r w:rsidRPr="000D444D">
        <w:rPr>
          <w:rStyle w:val="Emphasis"/>
        </w:rPr>
        <w:t>use</w:t>
      </w:r>
      <w:r w:rsidRPr="000D444D">
        <w:rPr>
          <w:sz w:val="16"/>
        </w:rPr>
        <w:t xml:space="preserve"> </w:t>
      </w:r>
      <w:r w:rsidRPr="000D444D">
        <w:rPr>
          <w:rStyle w:val="StyleUnderline"/>
        </w:rPr>
        <w:t>of risk assessment instruments in US prison systems</w:t>
      </w:r>
      <w:r w:rsidRPr="000D444D">
        <w:rPr>
          <w:sz w:val="16"/>
        </w:rPr>
        <w:t xml:space="preserve">, it is worth emphasizing that using these assessments is not a panacea. Their use will not, in and of itself, lower recidivism. Instead, because the effectiveness of programming can hinge on the type of intervention, the quantity of the dosage, and when it is delivered, </w:t>
      </w:r>
      <w:r w:rsidRPr="00702439">
        <w:rPr>
          <w:rStyle w:val="StyleUnderline"/>
        </w:rPr>
        <w:t>we use these assessments as a diagnostic tool to help us determine which prisoners need a higher dosage of programming and what types of interventions would be most beneficial</w:t>
      </w:r>
      <w:r w:rsidRPr="000D444D">
        <w:rPr>
          <w:sz w:val="16"/>
        </w:rPr>
        <w:t xml:space="preserve">. Low-stakes </w:t>
      </w:r>
      <w:r w:rsidRPr="00702439">
        <w:rPr>
          <w:rStyle w:val="StyleUnderline"/>
        </w:rPr>
        <w:t xml:space="preserve">assessments are therefore crucial to maximizing the </w:t>
      </w:r>
      <w:r w:rsidRPr="00702439">
        <w:rPr>
          <w:rStyle w:val="Emphasis"/>
        </w:rPr>
        <w:t>successful delivery</w:t>
      </w:r>
      <w:r w:rsidRPr="00702439">
        <w:rPr>
          <w:rStyle w:val="StyleUnderline"/>
        </w:rPr>
        <w:t xml:space="preserve"> of </w:t>
      </w:r>
      <w:r w:rsidRPr="00702439">
        <w:rPr>
          <w:rStyle w:val="Emphasis"/>
        </w:rPr>
        <w:t>correctional programming</w:t>
      </w:r>
      <w:r w:rsidRPr="000D444D">
        <w:rPr>
          <w:sz w:val="16"/>
        </w:rPr>
        <w:t>.</w:t>
      </w:r>
    </w:p>
    <w:p w14:paraId="19FE205B" w14:textId="77777777" w:rsidR="003A589A" w:rsidRPr="00702439" w:rsidRDefault="003A589A" w:rsidP="003A589A">
      <w:pPr>
        <w:rPr>
          <w:sz w:val="16"/>
        </w:rPr>
      </w:pPr>
      <w:r w:rsidRPr="000D444D">
        <w:rPr>
          <w:sz w:val="16"/>
        </w:rPr>
        <w:t xml:space="preserve">But </w:t>
      </w:r>
      <w:r w:rsidRPr="000D444D">
        <w:rPr>
          <w:rStyle w:val="StyleUnderline"/>
        </w:rPr>
        <w:t>high-stakes assessments are</w:t>
      </w:r>
      <w:r w:rsidRPr="000D444D">
        <w:rPr>
          <w:sz w:val="16"/>
        </w:rPr>
        <w:t xml:space="preserve"> also </w:t>
      </w:r>
      <w:r w:rsidRPr="000D444D">
        <w:rPr>
          <w:rStyle w:val="Emphasis"/>
        </w:rPr>
        <w:t>crucial</w:t>
      </w:r>
      <w:r w:rsidRPr="000D444D">
        <w:rPr>
          <w:sz w:val="16"/>
        </w:rPr>
        <w:t xml:space="preserve"> </w:t>
      </w:r>
      <w:r w:rsidRPr="000D444D">
        <w:rPr>
          <w:rStyle w:val="StyleUnderline"/>
        </w:rPr>
        <w:t>to prison reform</w:t>
      </w:r>
      <w:r w:rsidRPr="000D444D">
        <w:rPr>
          <w:sz w:val="16"/>
        </w:rPr>
        <w:t xml:space="preserve">, </w:t>
      </w:r>
      <w:r w:rsidRPr="000D444D">
        <w:rPr>
          <w:rStyle w:val="StyleUnderline"/>
        </w:rPr>
        <w:t xml:space="preserve">for they can be used to </w:t>
      </w:r>
      <w:r w:rsidRPr="000D444D">
        <w:rPr>
          <w:rStyle w:val="Emphasis"/>
        </w:rPr>
        <w:t>curb</w:t>
      </w:r>
      <w:r w:rsidRPr="000D444D">
        <w:rPr>
          <w:rStyle w:val="StyleUnderline"/>
        </w:rPr>
        <w:t xml:space="preserve"> the size of prison populations</w:t>
      </w:r>
      <w:r w:rsidRPr="000D444D">
        <w:rPr>
          <w:sz w:val="16"/>
        </w:rPr>
        <w:t xml:space="preserve">. Strategies to increase or decrease the use of prison have often relied on a single consideration. For example, many states increased their prison populations during the 1990s by enacting “three strikes” legislation, which raised the penalties for those with at least two prior convictions. On the other hand, attempts to reduce the likelihood of incarceration have focused on single factors such as the length of time served. Rather than releasing individuals on poor or weak predictors of risk such as the type of most recent crime they committed, </w:t>
      </w:r>
      <w:r w:rsidRPr="000D444D">
        <w:rPr>
          <w:rStyle w:val="StyleUnderline"/>
        </w:rPr>
        <w:t>risk assessment instruments provide a more complete picture of recidivism risk</w:t>
      </w:r>
      <w:r w:rsidRPr="000D444D">
        <w:rPr>
          <w:sz w:val="16"/>
        </w:rPr>
        <w:t xml:space="preserve">. </w:t>
      </w:r>
      <w:r w:rsidRPr="000D444D">
        <w:rPr>
          <w:rStyle w:val="StyleUnderline"/>
        </w:rPr>
        <w:t xml:space="preserve">By </w:t>
      </w:r>
      <w:r w:rsidRPr="000D444D">
        <w:rPr>
          <w:rStyle w:val="Emphasis"/>
        </w:rPr>
        <w:t>more accurately identifying</w:t>
      </w:r>
      <w:r w:rsidRPr="000D444D">
        <w:rPr>
          <w:sz w:val="16"/>
        </w:rPr>
        <w:t xml:space="preserve"> </w:t>
      </w:r>
      <w:r w:rsidRPr="000D444D">
        <w:rPr>
          <w:rStyle w:val="StyleUnderline"/>
        </w:rPr>
        <w:t>the lower-risk offenders</w:t>
      </w:r>
      <w:r w:rsidRPr="000D444D">
        <w:rPr>
          <w:sz w:val="16"/>
        </w:rPr>
        <w:t xml:space="preserve">, these </w:t>
      </w:r>
      <w:r w:rsidRPr="000D444D">
        <w:rPr>
          <w:rStyle w:val="StyleUnderline"/>
        </w:rPr>
        <w:t xml:space="preserve">assessments offer the best way of </w:t>
      </w:r>
      <w:r w:rsidRPr="000D444D">
        <w:rPr>
          <w:rStyle w:val="Emphasis"/>
        </w:rPr>
        <w:t>reducing prison populations</w:t>
      </w:r>
      <w:r w:rsidRPr="000D444D">
        <w:rPr>
          <w:sz w:val="16"/>
        </w:rPr>
        <w:t xml:space="preserve"> </w:t>
      </w:r>
      <w:r w:rsidRPr="000D444D">
        <w:rPr>
          <w:rStyle w:val="StyleUnderline"/>
        </w:rPr>
        <w:t>without significantly compromising public safety</w:t>
      </w:r>
      <w:r w:rsidRPr="000D444D">
        <w:rPr>
          <w:sz w:val="16"/>
        </w:rPr>
        <w:t>.</w:t>
      </w:r>
    </w:p>
    <w:p w14:paraId="452BF6FC" w14:textId="77777777" w:rsidR="003A589A" w:rsidRDefault="003A589A" w:rsidP="003A589A">
      <w:pPr>
        <w:pStyle w:val="Heading3"/>
      </w:pPr>
      <w:r>
        <w:t>Reduces Incarceration</w:t>
      </w:r>
    </w:p>
    <w:p w14:paraId="42AEF6AA" w14:textId="77777777" w:rsidR="003A589A" w:rsidRPr="00F65D8B" w:rsidRDefault="003A589A" w:rsidP="003A589A">
      <w:pPr>
        <w:pStyle w:val="Heading4"/>
      </w:pPr>
      <w:r>
        <w:t xml:space="preserve">Implementation of risk assessments in federal prisons </w:t>
      </w:r>
      <w:r>
        <w:rPr>
          <w:u w:val="single"/>
        </w:rPr>
        <w:t>reduces</w:t>
      </w:r>
      <w:r>
        <w:t xml:space="preserve"> the federal prison population---instruments are </w:t>
      </w:r>
      <w:r>
        <w:rPr>
          <w:u w:val="single"/>
        </w:rPr>
        <w:t>immune</w:t>
      </w:r>
      <w:r>
        <w:t xml:space="preserve"> to subconscious biases.</w:t>
      </w:r>
    </w:p>
    <w:p w14:paraId="4D39BEC9" w14:textId="77777777" w:rsidR="003A589A" w:rsidRDefault="003A589A" w:rsidP="003A589A">
      <w:r w:rsidRPr="005E1971">
        <w:rPr>
          <w:rStyle w:val="Style13ptBold"/>
        </w:rPr>
        <w:t>James 15</w:t>
      </w:r>
      <w:r>
        <w:t xml:space="preserve"> – </w:t>
      </w:r>
      <w:r w:rsidRPr="005E1971">
        <w:t>Analyst in Crime Policy</w:t>
      </w:r>
      <w:r>
        <w:t xml:space="preserve"> for the Congressional Research Service</w:t>
      </w:r>
    </w:p>
    <w:p w14:paraId="3B58F57E" w14:textId="77777777" w:rsidR="003A589A" w:rsidRPr="005E1971" w:rsidRDefault="003A589A" w:rsidP="003A589A">
      <w:r>
        <w:t xml:space="preserve">Nathan James, “Risk and Needs Assessment in the Criminal Justice System,” Congressional Research Service, July 2015, </w:t>
      </w:r>
      <w:r w:rsidRPr="005E1971">
        <w:t>https://nicic.gov/risk-and-needs-assessment-criminal-justice-system</w:t>
      </w:r>
      <w:r>
        <w:t>, p. 12</w:t>
      </w:r>
    </w:p>
    <w:p w14:paraId="5ECEBFC2" w14:textId="77777777" w:rsidR="003A589A" w:rsidRPr="005E1971" w:rsidRDefault="003A589A" w:rsidP="003A589A">
      <w:pPr>
        <w:rPr>
          <w:sz w:val="16"/>
        </w:rPr>
      </w:pPr>
      <w:r w:rsidRPr="005E1971">
        <w:rPr>
          <w:sz w:val="16"/>
        </w:rPr>
        <w:t>Should Risk and Needs Assessment Be Used in Federal Prisons?</w:t>
      </w:r>
    </w:p>
    <w:p w14:paraId="3C9F5F47" w14:textId="77777777" w:rsidR="003A589A" w:rsidRPr="005E1971" w:rsidRDefault="003A589A" w:rsidP="003A589A">
      <w:pPr>
        <w:rPr>
          <w:sz w:val="16"/>
        </w:rPr>
      </w:pPr>
      <w:r w:rsidRPr="005E1971">
        <w:rPr>
          <w:sz w:val="16"/>
        </w:rPr>
        <w:t xml:space="preserve">An overarching issue policymakers might consider is whether the BOP should use risk and needs assessment. </w:t>
      </w:r>
      <w:r w:rsidRPr="005E1971">
        <w:rPr>
          <w:rStyle w:val="StyleUnderline"/>
        </w:rPr>
        <w:t xml:space="preserve">Research suggests that </w:t>
      </w:r>
      <w:r w:rsidRPr="005E1971">
        <w:rPr>
          <w:rStyle w:val="Emphasis"/>
        </w:rPr>
        <w:t>assessment instruments</w:t>
      </w:r>
      <w:r w:rsidRPr="005E1971">
        <w:rPr>
          <w:rStyle w:val="StyleUnderline"/>
        </w:rPr>
        <w:t xml:space="preserve"> can </w:t>
      </w:r>
      <w:r w:rsidRPr="005E1971">
        <w:rPr>
          <w:rStyle w:val="Emphasis"/>
        </w:rPr>
        <w:t>make distinctions</w:t>
      </w:r>
      <w:r w:rsidRPr="005E1971">
        <w:rPr>
          <w:rStyle w:val="StyleUnderline"/>
        </w:rPr>
        <w:t xml:space="preserve"> between high</w:t>
      </w:r>
      <w:r>
        <w:rPr>
          <w:rStyle w:val="StyleUnderline"/>
        </w:rPr>
        <w:t xml:space="preserve">- </w:t>
      </w:r>
      <w:r w:rsidRPr="005E1971">
        <w:rPr>
          <w:rStyle w:val="StyleUnderline"/>
        </w:rPr>
        <w:t>and low-risk offenders with some degree of accuracy</w:t>
      </w:r>
      <w:r w:rsidRPr="005E1971">
        <w:rPr>
          <w:sz w:val="16"/>
        </w:rPr>
        <w:t xml:space="preserve">. Furthermore, </w:t>
      </w:r>
      <w:r w:rsidRPr="005E1971">
        <w:rPr>
          <w:rStyle w:val="StyleUnderline"/>
        </w:rPr>
        <w:t>assessment systems</w:t>
      </w:r>
      <w:r w:rsidRPr="005E1971">
        <w:rPr>
          <w:sz w:val="16"/>
        </w:rPr>
        <w:t xml:space="preserve"> </w:t>
      </w:r>
      <w:r w:rsidRPr="00220B37">
        <w:rPr>
          <w:rStyle w:val="StyleUnderline"/>
        </w:rPr>
        <w:t xml:space="preserve">that adhere to the </w:t>
      </w:r>
      <w:r w:rsidRPr="00220B37">
        <w:rPr>
          <w:rStyle w:val="Emphasis"/>
        </w:rPr>
        <w:t>RNR principle</w:t>
      </w:r>
      <w:r w:rsidRPr="005E1971">
        <w:rPr>
          <w:sz w:val="16"/>
        </w:rPr>
        <w:t xml:space="preserve"> </w:t>
      </w:r>
      <w:r w:rsidRPr="005E1971">
        <w:rPr>
          <w:rStyle w:val="StyleUnderline"/>
        </w:rPr>
        <w:t xml:space="preserve">appear to be effective at </w:t>
      </w:r>
      <w:r w:rsidRPr="005E1971">
        <w:rPr>
          <w:rStyle w:val="Emphasis"/>
        </w:rPr>
        <w:t>reducing recidivism</w:t>
      </w:r>
      <w:r w:rsidRPr="005E1971">
        <w:rPr>
          <w:sz w:val="16"/>
        </w:rPr>
        <w:t xml:space="preserve">. </w:t>
      </w:r>
      <w:r w:rsidRPr="005E1971">
        <w:rPr>
          <w:rStyle w:val="StyleUnderline"/>
        </w:rPr>
        <w:t>Implementing an assessment system in federal prisons would appear</w:t>
      </w:r>
      <w:r w:rsidRPr="005E1971">
        <w:rPr>
          <w:sz w:val="16"/>
        </w:rPr>
        <w:t xml:space="preserve">, based on the current research, </w:t>
      </w:r>
      <w:r w:rsidRPr="005E1971">
        <w:rPr>
          <w:rStyle w:val="StyleUnderline"/>
        </w:rPr>
        <w:t xml:space="preserve">to be an evidence-based way to </w:t>
      </w:r>
      <w:r w:rsidRPr="005E1971">
        <w:rPr>
          <w:rStyle w:val="Emphasis"/>
        </w:rPr>
        <w:t>improve</w:t>
      </w:r>
      <w:r w:rsidRPr="005E1971">
        <w:rPr>
          <w:rStyle w:val="StyleUnderline"/>
        </w:rPr>
        <w:t xml:space="preserve"> the </w:t>
      </w:r>
      <w:r w:rsidRPr="005E1971">
        <w:rPr>
          <w:rStyle w:val="Emphasis"/>
        </w:rPr>
        <w:t>effectiveness</w:t>
      </w:r>
      <w:r w:rsidRPr="005E1971">
        <w:rPr>
          <w:sz w:val="16"/>
        </w:rPr>
        <w:t xml:space="preserve"> </w:t>
      </w:r>
      <w:r w:rsidRPr="005E1971">
        <w:rPr>
          <w:rStyle w:val="StyleUnderline"/>
        </w:rPr>
        <w:t>of</w:t>
      </w:r>
      <w:r w:rsidRPr="005E1971">
        <w:rPr>
          <w:sz w:val="16"/>
        </w:rPr>
        <w:t xml:space="preserve"> </w:t>
      </w:r>
      <w:r w:rsidRPr="005E1971">
        <w:rPr>
          <w:rStyle w:val="Emphasis"/>
        </w:rPr>
        <w:t>rehabilitative programming</w:t>
      </w:r>
      <w:r w:rsidRPr="005E1971">
        <w:rPr>
          <w:sz w:val="16"/>
        </w:rPr>
        <w:t xml:space="preserve">, </w:t>
      </w:r>
      <w:r w:rsidRPr="005E1971">
        <w:rPr>
          <w:rStyle w:val="StyleUnderline"/>
        </w:rPr>
        <w:t>and</w:t>
      </w:r>
      <w:r w:rsidRPr="005E1971">
        <w:rPr>
          <w:sz w:val="16"/>
        </w:rPr>
        <w:t xml:space="preserve"> when combined with additional time credits for some inmates who participate in rehabilitative programs and productive activities, </w:t>
      </w:r>
      <w:r w:rsidRPr="005E1971">
        <w:rPr>
          <w:rStyle w:val="StyleUnderline"/>
        </w:rPr>
        <w:t xml:space="preserve">it might provide a means for </w:t>
      </w:r>
      <w:r w:rsidRPr="005E1971">
        <w:rPr>
          <w:rStyle w:val="Emphasis"/>
        </w:rPr>
        <w:t>reducing</w:t>
      </w:r>
      <w:r w:rsidRPr="005E1971">
        <w:rPr>
          <w:rStyle w:val="StyleUnderline"/>
        </w:rPr>
        <w:t xml:space="preserve"> the </w:t>
      </w:r>
      <w:r w:rsidRPr="005E1971">
        <w:rPr>
          <w:rStyle w:val="Emphasis"/>
        </w:rPr>
        <w:t>federal prison population</w:t>
      </w:r>
      <w:r w:rsidRPr="005E1971">
        <w:rPr>
          <w:sz w:val="16"/>
        </w:rPr>
        <w:t xml:space="preserve"> </w:t>
      </w:r>
      <w:r w:rsidRPr="005E1971">
        <w:rPr>
          <w:rStyle w:val="StyleUnderline"/>
        </w:rPr>
        <w:t>without increasing the risk to public safety</w:t>
      </w:r>
      <w:r w:rsidRPr="005E1971">
        <w:rPr>
          <w:sz w:val="16"/>
        </w:rPr>
        <w:t>.</w:t>
      </w:r>
    </w:p>
    <w:p w14:paraId="4916EC8D" w14:textId="77777777" w:rsidR="003A589A" w:rsidRPr="005E1971" w:rsidRDefault="003A589A" w:rsidP="003A589A">
      <w:pPr>
        <w:rPr>
          <w:sz w:val="16"/>
        </w:rPr>
      </w:pPr>
      <w:r w:rsidRPr="005E1971">
        <w:rPr>
          <w:sz w:val="16"/>
        </w:rPr>
        <w:t>However, risk and needs assessment systems are not flawless. There will always be false positives (e.g., inmates who are determined to be high risk but are actually a low risk for recidivism) even though the predictive accuracy of instruments has improved over the years with more research into the correlates of crime and the development of a theory of criminal behavior and effective rehabilitation (i.e., the RNR model).</w:t>
      </w:r>
    </w:p>
    <w:p w14:paraId="0F7DBB30" w14:textId="77777777" w:rsidR="003A589A" w:rsidRDefault="003A589A" w:rsidP="003A589A">
      <w:pPr>
        <w:rPr>
          <w:sz w:val="16"/>
        </w:rPr>
      </w:pPr>
      <w:r w:rsidRPr="005E1971">
        <w:rPr>
          <w:rStyle w:val="StyleUnderline"/>
        </w:rPr>
        <w:t>There are</w:t>
      </w:r>
      <w:r w:rsidRPr="005E1971">
        <w:rPr>
          <w:sz w:val="16"/>
        </w:rPr>
        <w:t xml:space="preserve"> also </w:t>
      </w:r>
      <w:r w:rsidRPr="005E1971">
        <w:rPr>
          <w:rStyle w:val="StyleUnderline"/>
        </w:rPr>
        <w:t xml:space="preserve">concerns that the use of risk and needs assessment will have a </w:t>
      </w:r>
      <w:r w:rsidRPr="005E1971">
        <w:rPr>
          <w:rStyle w:val="Emphasis"/>
        </w:rPr>
        <w:t>discriminatory effect</w:t>
      </w:r>
      <w:r w:rsidRPr="005E1971">
        <w:rPr>
          <w:rStyle w:val="StyleUnderline"/>
        </w:rPr>
        <w:t xml:space="preserve"> on minorities</w:t>
      </w:r>
      <w:r w:rsidRPr="005E1971">
        <w:rPr>
          <w:sz w:val="16"/>
        </w:rPr>
        <w:t xml:space="preserve">. As discussed previously, the research on the applicability of currently used instruments for minorities is mixed. Some policymakers might be concerned that instruments might find minorities to be at a higher risk for recidivism than whites because of the use of static risk factors, such as criminal history, that might be more prevalent in minority communities because they are more at risk of coming into contact with the criminal justice system. </w:t>
      </w:r>
      <w:r w:rsidRPr="005E1971">
        <w:rPr>
          <w:rStyle w:val="StyleUnderline"/>
        </w:rPr>
        <w:t>While this is a valid concern</w:t>
      </w:r>
      <w:r w:rsidRPr="005E1971">
        <w:rPr>
          <w:sz w:val="16"/>
        </w:rPr>
        <w:t xml:space="preserve">, </w:t>
      </w:r>
      <w:r w:rsidRPr="005E1971">
        <w:rPr>
          <w:rStyle w:val="StyleUnderline"/>
        </w:rPr>
        <w:t>it should also be noted that many commonly used instruments</w:t>
      </w:r>
      <w:r w:rsidRPr="005E1971">
        <w:rPr>
          <w:sz w:val="16"/>
        </w:rPr>
        <w:t xml:space="preserve"> </w:t>
      </w:r>
      <w:r w:rsidRPr="005E1971">
        <w:rPr>
          <w:rStyle w:val="StyleUnderline"/>
        </w:rPr>
        <w:t xml:space="preserve">consider a wide variety of </w:t>
      </w:r>
      <w:r w:rsidRPr="005E1971">
        <w:rPr>
          <w:rStyle w:val="Emphasis"/>
        </w:rPr>
        <w:t>dynamic risk factors</w:t>
      </w:r>
      <w:r w:rsidRPr="005E1971">
        <w:rPr>
          <w:sz w:val="16"/>
        </w:rPr>
        <w:t xml:space="preserve"> </w:t>
      </w:r>
      <w:r w:rsidRPr="005E1971">
        <w:rPr>
          <w:rStyle w:val="StyleUnderline"/>
        </w:rPr>
        <w:t xml:space="preserve">that could </w:t>
      </w:r>
      <w:r w:rsidRPr="005E1971">
        <w:rPr>
          <w:rStyle w:val="Emphasis"/>
        </w:rPr>
        <w:t>allow all inmates</w:t>
      </w:r>
      <w:r w:rsidRPr="005E1971">
        <w:rPr>
          <w:rStyle w:val="StyleUnderline"/>
        </w:rPr>
        <w:t xml:space="preserve"> to </w:t>
      </w:r>
      <w:r w:rsidRPr="005E1971">
        <w:rPr>
          <w:rStyle w:val="Emphasis"/>
        </w:rPr>
        <w:t>reduce</w:t>
      </w:r>
      <w:r w:rsidRPr="005E1971">
        <w:rPr>
          <w:rStyle w:val="StyleUnderline"/>
        </w:rPr>
        <w:t xml:space="preserve"> their </w:t>
      </w:r>
      <w:r w:rsidRPr="005E1971">
        <w:rPr>
          <w:rStyle w:val="Emphasis"/>
        </w:rPr>
        <w:t>assessed risk level</w:t>
      </w:r>
      <w:r w:rsidRPr="005E1971">
        <w:rPr>
          <w:sz w:val="16"/>
        </w:rPr>
        <w:t xml:space="preserve">. </w:t>
      </w:r>
      <w:r w:rsidRPr="005E1971">
        <w:rPr>
          <w:rStyle w:val="StyleUnderline"/>
        </w:rPr>
        <w:t>Also</w:t>
      </w:r>
      <w:r w:rsidRPr="005E1971">
        <w:rPr>
          <w:sz w:val="16"/>
        </w:rPr>
        <w:t xml:space="preserve">, </w:t>
      </w:r>
      <w:r w:rsidRPr="005E1971">
        <w:rPr>
          <w:rStyle w:val="Emphasis"/>
        </w:rPr>
        <w:t xml:space="preserve">actuarial assessment </w:t>
      </w:r>
      <w:r w:rsidRPr="005E1971">
        <w:rPr>
          <w:rStyle w:val="StyleUnderline"/>
        </w:rPr>
        <w:t xml:space="preserve">is the </w:t>
      </w:r>
      <w:r w:rsidRPr="005E1971">
        <w:rPr>
          <w:rStyle w:val="Emphasis"/>
        </w:rPr>
        <w:t>norm</w:t>
      </w:r>
      <w:r w:rsidRPr="005E1971">
        <w:rPr>
          <w:sz w:val="16"/>
        </w:rPr>
        <w:t xml:space="preserve">, </w:t>
      </w:r>
      <w:r w:rsidRPr="005E1971">
        <w:rPr>
          <w:rStyle w:val="StyleUnderline"/>
        </w:rPr>
        <w:t xml:space="preserve">which makes the process of assessing each offender’s risk level </w:t>
      </w:r>
      <w:r w:rsidRPr="005E1971">
        <w:rPr>
          <w:rStyle w:val="Emphasis"/>
        </w:rPr>
        <w:t>more objective</w:t>
      </w:r>
      <w:r w:rsidRPr="005E1971">
        <w:rPr>
          <w:sz w:val="16"/>
        </w:rPr>
        <w:t xml:space="preserve">. </w:t>
      </w:r>
      <w:r w:rsidRPr="005E1971">
        <w:rPr>
          <w:rStyle w:val="StyleUnderline"/>
        </w:rPr>
        <w:t>Before the use of actuarial assessment</w:t>
      </w:r>
      <w:r w:rsidRPr="005E1971">
        <w:rPr>
          <w:sz w:val="16"/>
        </w:rPr>
        <w:t xml:space="preserve">, </w:t>
      </w:r>
      <w:r w:rsidRPr="005E1971">
        <w:rPr>
          <w:rStyle w:val="StyleUnderline"/>
        </w:rPr>
        <w:t>decisions</w:t>
      </w:r>
      <w:r w:rsidRPr="00220B37">
        <w:t xml:space="preserve"> </w:t>
      </w:r>
      <w:r w:rsidRPr="00220B37">
        <w:rPr>
          <w:rStyle w:val="StyleUnderline"/>
        </w:rPr>
        <w:t xml:space="preserve">about who was to be assigned to which treatment program and who was to be released on </w:t>
      </w:r>
      <w:r w:rsidRPr="00220B37">
        <w:rPr>
          <w:rStyle w:val="Emphasis"/>
        </w:rPr>
        <w:t>parole</w:t>
      </w:r>
      <w:r w:rsidRPr="005E1971">
        <w:rPr>
          <w:sz w:val="16"/>
        </w:rPr>
        <w:t xml:space="preserve"> </w:t>
      </w:r>
      <w:r w:rsidRPr="005E1971">
        <w:rPr>
          <w:rStyle w:val="StyleUnderline"/>
        </w:rPr>
        <w:t>were left to criminal justice professionals who made assessments based on their own sets of standards</w:t>
      </w:r>
      <w:r w:rsidRPr="005E1971">
        <w:rPr>
          <w:sz w:val="16"/>
        </w:rPr>
        <w:t xml:space="preserve">, </w:t>
      </w:r>
      <w:r w:rsidRPr="005E1971">
        <w:rPr>
          <w:rStyle w:val="StyleUnderline"/>
        </w:rPr>
        <w:t xml:space="preserve">which might have been </w:t>
      </w:r>
      <w:r w:rsidRPr="005E1971">
        <w:rPr>
          <w:rStyle w:val="Emphasis"/>
        </w:rPr>
        <w:t>influenced</w:t>
      </w:r>
      <w:r w:rsidRPr="005E1971">
        <w:rPr>
          <w:rStyle w:val="StyleUnderline"/>
        </w:rPr>
        <w:t xml:space="preserve"> by </w:t>
      </w:r>
      <w:r w:rsidRPr="005E1971">
        <w:rPr>
          <w:rStyle w:val="Emphasis"/>
        </w:rPr>
        <w:t>overt or subconscious biases</w:t>
      </w:r>
      <w:r w:rsidRPr="005E1971">
        <w:rPr>
          <w:sz w:val="16"/>
        </w:rPr>
        <w:t>.</w:t>
      </w:r>
    </w:p>
    <w:p w14:paraId="6582CB5F" w14:textId="77777777" w:rsidR="003A589A" w:rsidRDefault="003A589A" w:rsidP="003A589A">
      <w:pPr>
        <w:pStyle w:val="Heading3"/>
      </w:pPr>
      <w:r>
        <w:t>Reduces Recidivism</w:t>
      </w:r>
    </w:p>
    <w:p w14:paraId="65C0D86C" w14:textId="77777777" w:rsidR="003A589A" w:rsidRPr="00702439" w:rsidRDefault="003A589A" w:rsidP="003A589A">
      <w:pPr>
        <w:pStyle w:val="Heading4"/>
      </w:pPr>
      <w:r>
        <w:t xml:space="preserve">Data-driven tools have </w:t>
      </w:r>
      <w:r>
        <w:rPr>
          <w:u w:val="single"/>
        </w:rPr>
        <w:t>high predictive accuracy</w:t>
      </w:r>
      <w:r>
        <w:t xml:space="preserve"> and can be used to improve decision-making in a </w:t>
      </w:r>
      <w:r>
        <w:rPr>
          <w:u w:val="single"/>
        </w:rPr>
        <w:t>variety</w:t>
      </w:r>
      <w:r>
        <w:t xml:space="preserve"> of criminal justice contexts---ensures reduced recidivism.</w:t>
      </w:r>
    </w:p>
    <w:p w14:paraId="323B8A11" w14:textId="77777777" w:rsidR="003A589A" w:rsidRDefault="003A589A" w:rsidP="003A589A">
      <w:r w:rsidRPr="00677A8D">
        <w:rPr>
          <w:rStyle w:val="Style13ptBold"/>
        </w:rPr>
        <w:t>Picard-Fritsche et al. 17</w:t>
      </w:r>
      <w:r>
        <w:t xml:space="preserve"> – D</w:t>
      </w:r>
      <w:r w:rsidRPr="00176BC1">
        <w:t>eputy director of Research-Practice Strategies at the Center for Court Innovation</w:t>
      </w:r>
      <w:r>
        <w:t xml:space="preserve">, who </w:t>
      </w:r>
      <w:r w:rsidRPr="00677A8D">
        <w:t>currently co-leads the Center’s research and technical assistance effort to reduce the use of jail incarceration nationally, funded by the MacArthur Foundation</w:t>
      </w:r>
      <w:r>
        <w:t>, et al.</w:t>
      </w:r>
    </w:p>
    <w:p w14:paraId="312C780E" w14:textId="77777777" w:rsidR="003A589A" w:rsidRDefault="003A589A" w:rsidP="003A589A">
      <w:r w:rsidRPr="00176BC1">
        <w:t>Sarah Picard-Fritsche,</w:t>
      </w:r>
      <w:r w:rsidRPr="00677A8D">
        <w:t xml:space="preserve"> Michael Rempel, </w:t>
      </w:r>
      <w:r>
        <w:t>Jennifer A. Tallon, Julian Adler, Natalie Reyes, “Demystifying Risk Assessment: Key Principles and Controversies,”</w:t>
      </w:r>
      <w:r w:rsidRPr="00677A8D">
        <w:t xml:space="preserve"> </w:t>
      </w:r>
      <w:hyperlink r:id="rId51" w:history="1">
        <w:r w:rsidRPr="00161987">
          <w:rPr>
            <w:rStyle w:val="Hyperlink"/>
          </w:rPr>
          <w:t>https://www.courtinnovation.org/publications/demystifying-risk-assessment-key-principles-and-controversies</w:t>
        </w:r>
      </w:hyperlink>
      <w:r>
        <w:t>, March 2017, pp. 11-12</w:t>
      </w:r>
    </w:p>
    <w:p w14:paraId="12068EAD" w14:textId="77777777" w:rsidR="003A589A" w:rsidRPr="00176BC1" w:rsidRDefault="003A589A" w:rsidP="003A589A">
      <w:pPr>
        <w:rPr>
          <w:sz w:val="16"/>
        </w:rPr>
      </w:pPr>
      <w:r w:rsidRPr="00176BC1">
        <w:rPr>
          <w:sz w:val="16"/>
        </w:rPr>
        <w:t>III. Can Risk Assessment Tools Improve Criminal Justice?</w:t>
      </w:r>
    </w:p>
    <w:p w14:paraId="209C314E" w14:textId="77777777" w:rsidR="003A589A" w:rsidRPr="00176BC1" w:rsidRDefault="003A589A" w:rsidP="003A589A">
      <w:pPr>
        <w:rPr>
          <w:sz w:val="16"/>
        </w:rPr>
      </w:pPr>
      <w:r w:rsidRPr="00702439">
        <w:rPr>
          <w:rStyle w:val="StyleUnderline"/>
        </w:rPr>
        <w:t>An individual defendant’s likelihood to commit a new crime can be an important aspect of pretrial release</w:t>
      </w:r>
      <w:r w:rsidRPr="00176BC1">
        <w:rPr>
          <w:sz w:val="16"/>
        </w:rPr>
        <w:t xml:space="preserve">, </w:t>
      </w:r>
      <w:r w:rsidRPr="00702439">
        <w:rPr>
          <w:rStyle w:val="StyleUnderline"/>
        </w:rPr>
        <w:t>sentencing</w:t>
      </w:r>
      <w:r w:rsidRPr="00176BC1">
        <w:rPr>
          <w:sz w:val="16"/>
        </w:rPr>
        <w:t xml:space="preserve">, </w:t>
      </w:r>
      <w:r w:rsidRPr="00702439">
        <w:rPr>
          <w:rStyle w:val="StyleUnderline"/>
        </w:rPr>
        <w:t>community supervision</w:t>
      </w:r>
      <w:r w:rsidRPr="00176BC1">
        <w:rPr>
          <w:sz w:val="16"/>
        </w:rPr>
        <w:t xml:space="preserve">, </w:t>
      </w:r>
      <w:r w:rsidRPr="00702439">
        <w:rPr>
          <w:rStyle w:val="StyleUnderline"/>
        </w:rPr>
        <w:t>and parole decisions</w:t>
      </w:r>
      <w:r w:rsidRPr="00176BC1">
        <w:rPr>
          <w:sz w:val="16"/>
        </w:rPr>
        <w:t xml:space="preserve">. Indeed, </w:t>
      </w:r>
      <w:r w:rsidRPr="00176BC1">
        <w:rPr>
          <w:rStyle w:val="StyleUnderline"/>
        </w:rPr>
        <w:t>judges</w:t>
      </w:r>
      <w:r w:rsidRPr="00176BC1">
        <w:rPr>
          <w:sz w:val="16"/>
        </w:rPr>
        <w:t xml:space="preserve">, </w:t>
      </w:r>
      <w:r w:rsidRPr="00176BC1">
        <w:rPr>
          <w:rStyle w:val="StyleUnderline"/>
        </w:rPr>
        <w:t>prosecutors</w:t>
      </w:r>
      <w:r w:rsidRPr="00176BC1">
        <w:rPr>
          <w:sz w:val="16"/>
        </w:rPr>
        <w:t xml:space="preserve">, </w:t>
      </w:r>
      <w:r w:rsidRPr="00176BC1">
        <w:rPr>
          <w:rStyle w:val="StyleUnderline"/>
        </w:rPr>
        <w:t>correctional officers</w:t>
      </w:r>
      <w:r w:rsidRPr="00176BC1">
        <w:rPr>
          <w:sz w:val="16"/>
        </w:rPr>
        <w:t xml:space="preserve">, </w:t>
      </w:r>
      <w:r w:rsidRPr="00176BC1">
        <w:rPr>
          <w:rStyle w:val="StyleUnderline"/>
        </w:rPr>
        <w:t xml:space="preserve">and other practitioners </w:t>
      </w:r>
      <w:r w:rsidRPr="00176BC1">
        <w:rPr>
          <w:rStyle w:val="Emphasis"/>
        </w:rPr>
        <w:t>routinely assess risk</w:t>
      </w:r>
      <w:r w:rsidRPr="00176BC1">
        <w:rPr>
          <w:rStyle w:val="StyleUnderline"/>
        </w:rPr>
        <w:t xml:space="preserve"> as part of their daily practice</w:t>
      </w:r>
      <w:r w:rsidRPr="00176BC1">
        <w:rPr>
          <w:sz w:val="16"/>
        </w:rPr>
        <w:t>.</w:t>
      </w:r>
    </w:p>
    <w:p w14:paraId="231C487E" w14:textId="77777777" w:rsidR="003A589A" w:rsidRPr="00176BC1" w:rsidRDefault="003A589A" w:rsidP="003A589A">
      <w:pPr>
        <w:rPr>
          <w:sz w:val="16"/>
        </w:rPr>
      </w:pPr>
      <w:r w:rsidRPr="00176BC1">
        <w:rPr>
          <w:rStyle w:val="StyleUnderline"/>
        </w:rPr>
        <w:t xml:space="preserve">Because </w:t>
      </w:r>
      <w:r w:rsidRPr="00176BC1">
        <w:rPr>
          <w:rStyle w:val="Emphasis"/>
        </w:rPr>
        <w:t>data-driven tools</w:t>
      </w:r>
      <w:r w:rsidRPr="00176BC1">
        <w:rPr>
          <w:rStyle w:val="StyleUnderline"/>
        </w:rPr>
        <w:t xml:space="preserve"> have been shown to </w:t>
      </w:r>
      <w:r w:rsidRPr="00176BC1">
        <w:rPr>
          <w:rStyle w:val="Emphasis"/>
        </w:rPr>
        <w:t>improve</w:t>
      </w:r>
      <w:r w:rsidRPr="00176BC1">
        <w:rPr>
          <w:rStyle w:val="StyleUnderline"/>
        </w:rPr>
        <w:t xml:space="preserve"> the </w:t>
      </w:r>
      <w:r w:rsidRPr="00176BC1">
        <w:rPr>
          <w:rStyle w:val="Emphasis"/>
        </w:rPr>
        <w:t>accuracy</w:t>
      </w:r>
      <w:r w:rsidRPr="00176BC1">
        <w:rPr>
          <w:rStyle w:val="StyleUnderline"/>
        </w:rPr>
        <w:t xml:space="preserve"> of </w:t>
      </w:r>
      <w:r w:rsidRPr="00176BC1">
        <w:rPr>
          <w:rStyle w:val="Emphasis"/>
        </w:rPr>
        <w:t>risk assessments</w:t>
      </w:r>
      <w:r w:rsidRPr="00176BC1">
        <w:rPr>
          <w:sz w:val="16"/>
        </w:rPr>
        <w:t xml:space="preserve">, </w:t>
      </w:r>
      <w:r w:rsidRPr="00176BC1">
        <w:rPr>
          <w:rStyle w:val="StyleUnderline"/>
        </w:rPr>
        <w:t xml:space="preserve">they may </w:t>
      </w:r>
      <w:r w:rsidRPr="00176BC1">
        <w:rPr>
          <w:rStyle w:val="Emphasis"/>
        </w:rPr>
        <w:t>improve decision-making</w:t>
      </w:r>
      <w:r w:rsidRPr="00176BC1">
        <w:rPr>
          <w:rStyle w:val="StyleUnderline"/>
        </w:rPr>
        <w:t xml:space="preserve"> in a variety of contexts</w:t>
      </w:r>
      <w:r w:rsidRPr="00176BC1">
        <w:rPr>
          <w:sz w:val="16"/>
        </w:rPr>
        <w:t xml:space="preserve">—e.g., Is an individual a good candidate for community-based pretrial supervision? What terms of probation are appropriate in a given case? These questions, and many more, hinge on an assessment of risk. </w:t>
      </w:r>
      <w:r w:rsidRPr="00176BC1">
        <w:rPr>
          <w:rStyle w:val="StyleUnderline"/>
        </w:rPr>
        <w:t xml:space="preserve">The </w:t>
      </w:r>
      <w:r w:rsidRPr="00176BC1">
        <w:rPr>
          <w:rStyle w:val="Emphasis"/>
        </w:rPr>
        <w:t>scientific consensus</w:t>
      </w:r>
      <w:r w:rsidRPr="00176BC1">
        <w:rPr>
          <w:sz w:val="16"/>
        </w:rPr>
        <w:t xml:space="preserve"> </w:t>
      </w:r>
      <w:r w:rsidRPr="00176BC1">
        <w:rPr>
          <w:rStyle w:val="StyleUnderline"/>
        </w:rPr>
        <w:t xml:space="preserve">is that </w:t>
      </w:r>
      <w:r w:rsidRPr="00176BC1">
        <w:rPr>
          <w:rStyle w:val="Emphasis"/>
        </w:rPr>
        <w:t>validated risk tools</w:t>
      </w:r>
      <w:r w:rsidRPr="00176BC1">
        <w:rPr>
          <w:sz w:val="16"/>
        </w:rPr>
        <w:t xml:space="preserve"> </w:t>
      </w:r>
      <w:r w:rsidRPr="00176BC1">
        <w:rPr>
          <w:rStyle w:val="StyleUnderline"/>
        </w:rPr>
        <w:t xml:space="preserve">with </w:t>
      </w:r>
      <w:r w:rsidRPr="00176BC1">
        <w:rPr>
          <w:rStyle w:val="Emphasis"/>
        </w:rPr>
        <w:t>high predictive accuracy</w:t>
      </w:r>
      <w:r w:rsidRPr="00176BC1">
        <w:rPr>
          <w:sz w:val="16"/>
        </w:rPr>
        <w:t xml:space="preserve"> (i.e., high AUC scores) </w:t>
      </w:r>
      <w:r w:rsidRPr="00176BC1">
        <w:rPr>
          <w:rStyle w:val="StyleUnderline"/>
        </w:rPr>
        <w:t xml:space="preserve">can </w:t>
      </w:r>
      <w:r w:rsidRPr="00176BC1">
        <w:rPr>
          <w:rStyle w:val="Emphasis"/>
        </w:rPr>
        <w:t>increase</w:t>
      </w:r>
      <w:r w:rsidRPr="00176BC1">
        <w:rPr>
          <w:rStyle w:val="StyleUnderline"/>
        </w:rPr>
        <w:t xml:space="preserve"> the </w:t>
      </w:r>
      <w:r w:rsidRPr="00176BC1">
        <w:rPr>
          <w:rStyle w:val="Emphasis"/>
        </w:rPr>
        <w:t>accuracy</w:t>
      </w:r>
      <w:r w:rsidRPr="00176BC1">
        <w:rPr>
          <w:rStyle w:val="StyleUnderline"/>
        </w:rPr>
        <w:t xml:space="preserve"> of</w:t>
      </w:r>
      <w:r w:rsidRPr="00176BC1">
        <w:rPr>
          <w:sz w:val="16"/>
        </w:rPr>
        <w:t xml:space="preserve"> these </w:t>
      </w:r>
      <w:r w:rsidRPr="00176BC1">
        <w:rPr>
          <w:rStyle w:val="StyleUnderline"/>
        </w:rPr>
        <w:t>decisions</w:t>
      </w:r>
      <w:r w:rsidRPr="00176BC1">
        <w:rPr>
          <w:sz w:val="16"/>
        </w:rPr>
        <w:t>.</w:t>
      </w:r>
    </w:p>
    <w:p w14:paraId="0F15C45F" w14:textId="77777777" w:rsidR="003A589A" w:rsidRPr="00176BC1" w:rsidRDefault="003A589A" w:rsidP="003A589A">
      <w:pPr>
        <w:rPr>
          <w:sz w:val="16"/>
        </w:rPr>
      </w:pPr>
      <w:r w:rsidRPr="00176BC1">
        <w:rPr>
          <w:sz w:val="16"/>
        </w:rPr>
        <w:t xml:space="preserve">In particular, </w:t>
      </w:r>
      <w:r w:rsidRPr="00176BC1">
        <w:rPr>
          <w:rStyle w:val="StyleUnderline"/>
        </w:rPr>
        <w:t>risk assessment tools can</w:t>
      </w:r>
      <w:r w:rsidRPr="00176BC1">
        <w:rPr>
          <w:sz w:val="16"/>
        </w:rPr>
        <w:t xml:space="preserve"> </w:t>
      </w:r>
      <w:r w:rsidRPr="00176BC1">
        <w:rPr>
          <w:rStyle w:val="StyleUnderline"/>
        </w:rPr>
        <w:t>help</w:t>
      </w:r>
      <w:r w:rsidRPr="00176BC1">
        <w:rPr>
          <w:sz w:val="16"/>
        </w:rPr>
        <w:t xml:space="preserve"> </w:t>
      </w:r>
      <w:r w:rsidRPr="00176BC1">
        <w:rPr>
          <w:rStyle w:val="Emphasis"/>
        </w:rPr>
        <w:t>reduce recidivism</w:t>
      </w:r>
      <w:r w:rsidRPr="00176BC1">
        <w:rPr>
          <w:sz w:val="16"/>
        </w:rPr>
        <w:t xml:space="preserve"> </w:t>
      </w:r>
      <w:r w:rsidRPr="00176BC1">
        <w:rPr>
          <w:rStyle w:val="StyleUnderline"/>
        </w:rPr>
        <w:t>by clarifying when intensive supervision or treatment is truly needed</w:t>
      </w:r>
      <w:r w:rsidRPr="00176BC1">
        <w:rPr>
          <w:sz w:val="16"/>
        </w:rPr>
        <w:t xml:space="preserve">. </w:t>
      </w:r>
      <w:r w:rsidRPr="00176BC1">
        <w:rPr>
          <w:rStyle w:val="StyleUnderline"/>
        </w:rPr>
        <w:t>This is a compelling justification for their use</w:t>
      </w:r>
      <w:r w:rsidRPr="00176BC1">
        <w:rPr>
          <w:sz w:val="16"/>
        </w:rPr>
        <w:t xml:space="preserve">, </w:t>
      </w:r>
      <w:r w:rsidRPr="00176BC1">
        <w:rPr>
          <w:rStyle w:val="StyleUnderline"/>
        </w:rPr>
        <w:t xml:space="preserve">since </w:t>
      </w:r>
      <w:r w:rsidRPr="00176BC1">
        <w:rPr>
          <w:rStyle w:val="Emphasis"/>
        </w:rPr>
        <w:t>recidivism rates</w:t>
      </w:r>
      <w:r w:rsidRPr="00176BC1">
        <w:rPr>
          <w:rStyle w:val="StyleUnderline"/>
        </w:rPr>
        <w:t xml:space="preserve"> among justice-involved populations remain </w:t>
      </w:r>
      <w:r w:rsidRPr="00176BC1">
        <w:rPr>
          <w:rStyle w:val="Emphasis"/>
        </w:rPr>
        <w:t>frustratingly high</w:t>
      </w:r>
      <w:r w:rsidRPr="00176BC1">
        <w:rPr>
          <w:sz w:val="16"/>
        </w:rPr>
        <w:t>. In a national study consisting of a cohort of more than 400,000 state prisoners released in 2005, for example, 41 percent were re-arrested within a year following release.8 A recent study among misdemeanor offenders in New York City serving short jail sentences has documented similarly high rates of re-arrest.9 Conversely, well-implemented alternatives to incarceration such as police diversion or problem-solving courts have been shown to result in moderate, but nonetheless significant, reductions.10</w:t>
      </w:r>
    </w:p>
    <w:p w14:paraId="511B25A3" w14:textId="77777777" w:rsidR="003A589A" w:rsidRPr="00176BC1" w:rsidRDefault="003A589A" w:rsidP="003A589A">
      <w:pPr>
        <w:rPr>
          <w:sz w:val="16"/>
        </w:rPr>
      </w:pPr>
      <w:r w:rsidRPr="00176BC1">
        <w:rPr>
          <w:sz w:val="16"/>
        </w:rPr>
        <w:t>However, alternatives to incarceration do not work equally well for all individuals. Meta-analyses examining over 400 studies have concluded that interventions are most effective when focused on higher-risk populations. Indeed, intensive intervention can actually increase offending among those at lower risk.11 The potential negative effects of intervention—including well-meaning treatment programs—are especially pronounced the longer and more intensive the intervention is. A recent study of one validated risk assessment tool, the LSI-R, bore this out by showing that the placement of low-risk drug court participants in long-term residential treatment doubled their likelihood of re-arrest over a two-year follow-up period.12</w:t>
      </w:r>
    </w:p>
    <w:p w14:paraId="197FAFBD" w14:textId="77777777" w:rsidR="003A589A" w:rsidRDefault="003A589A" w:rsidP="003A589A">
      <w:pPr>
        <w:rPr>
          <w:sz w:val="16"/>
        </w:rPr>
      </w:pPr>
      <w:r w:rsidRPr="00176BC1">
        <w:rPr>
          <w:sz w:val="16"/>
        </w:rPr>
        <w:t xml:space="preserve">In sum, </w:t>
      </w:r>
      <w:r w:rsidRPr="00176BC1">
        <w:rPr>
          <w:rStyle w:val="StyleUnderline"/>
        </w:rPr>
        <w:t>the literature suggests that</w:t>
      </w:r>
      <w:r w:rsidRPr="00176BC1">
        <w:rPr>
          <w:sz w:val="16"/>
        </w:rPr>
        <w:t xml:space="preserve"> </w:t>
      </w:r>
      <w:r w:rsidRPr="00176BC1">
        <w:rPr>
          <w:rStyle w:val="Emphasis"/>
        </w:rPr>
        <w:t>accurate knowledge</w:t>
      </w:r>
      <w:r w:rsidRPr="00176BC1">
        <w:rPr>
          <w:sz w:val="16"/>
        </w:rPr>
        <w:t xml:space="preserve"> </w:t>
      </w:r>
      <w:r w:rsidRPr="00176BC1">
        <w:rPr>
          <w:rStyle w:val="StyleUnderline"/>
        </w:rPr>
        <w:t xml:space="preserve">regarding criminal risk can help </w:t>
      </w:r>
      <w:r w:rsidRPr="00176BC1">
        <w:rPr>
          <w:rStyle w:val="Emphasis"/>
        </w:rPr>
        <w:t>safely reduce</w:t>
      </w:r>
      <w:r w:rsidRPr="00176BC1">
        <w:rPr>
          <w:sz w:val="16"/>
        </w:rPr>
        <w:t xml:space="preserve"> </w:t>
      </w:r>
      <w:r w:rsidRPr="00176BC1">
        <w:rPr>
          <w:rStyle w:val="StyleUnderline"/>
        </w:rPr>
        <w:t>the use of incarceration</w:t>
      </w:r>
      <w:r w:rsidRPr="00176BC1">
        <w:rPr>
          <w:sz w:val="16"/>
        </w:rPr>
        <w:t xml:space="preserve">. </w:t>
      </w:r>
      <w:r w:rsidRPr="00176BC1">
        <w:rPr>
          <w:rStyle w:val="StyleUnderline"/>
        </w:rPr>
        <w:t xml:space="preserve">A </w:t>
      </w:r>
      <w:r w:rsidRPr="00176BC1">
        <w:rPr>
          <w:rStyle w:val="Emphasis"/>
        </w:rPr>
        <w:t>key case study</w:t>
      </w:r>
      <w:r w:rsidRPr="00176BC1">
        <w:rPr>
          <w:rStyle w:val="StyleUnderline"/>
        </w:rPr>
        <w:t xml:space="preserve"> that bears this out is the state of Virginia</w:t>
      </w:r>
      <w:r w:rsidRPr="00176BC1">
        <w:rPr>
          <w:sz w:val="16"/>
        </w:rPr>
        <w:t xml:space="preserve">, </w:t>
      </w:r>
      <w:r w:rsidRPr="00176BC1">
        <w:rPr>
          <w:rStyle w:val="StyleUnderline"/>
        </w:rPr>
        <w:t>where the use of a validated risk tool in multiple jurisdictions</w:t>
      </w:r>
      <w:r w:rsidRPr="00176BC1">
        <w:rPr>
          <w:sz w:val="16"/>
        </w:rPr>
        <w:t xml:space="preserve"> </w:t>
      </w:r>
      <w:r w:rsidRPr="00176BC1">
        <w:rPr>
          <w:rStyle w:val="StyleUnderline"/>
        </w:rPr>
        <w:t xml:space="preserve">allowed for the diversion of </w:t>
      </w:r>
      <w:r w:rsidRPr="00176BC1">
        <w:rPr>
          <w:rStyle w:val="Emphasis"/>
        </w:rPr>
        <w:t xml:space="preserve">25 percent </w:t>
      </w:r>
      <w:r w:rsidRPr="00176BC1">
        <w:rPr>
          <w:rStyle w:val="StyleUnderline"/>
        </w:rPr>
        <w:t xml:space="preserve">of </w:t>
      </w:r>
      <w:r w:rsidRPr="00176BC1">
        <w:rPr>
          <w:rStyle w:val="Emphasis"/>
        </w:rPr>
        <w:t>nonviolent</w:t>
      </w:r>
      <w:r w:rsidRPr="00176BC1">
        <w:rPr>
          <w:sz w:val="16"/>
        </w:rPr>
        <w:t xml:space="preserve">, </w:t>
      </w:r>
      <w:r w:rsidRPr="00176BC1">
        <w:rPr>
          <w:rStyle w:val="StyleUnderline"/>
        </w:rPr>
        <w:t xml:space="preserve">prison-bound offenders over a three-year period </w:t>
      </w:r>
      <w:r w:rsidRPr="00176BC1">
        <w:rPr>
          <w:rStyle w:val="Emphasis"/>
        </w:rPr>
        <w:t>without increasing crime</w:t>
      </w:r>
      <w:r w:rsidRPr="00176BC1">
        <w:rPr>
          <w:sz w:val="16"/>
        </w:rPr>
        <w:t>.13</w:t>
      </w:r>
    </w:p>
    <w:p w14:paraId="3D3C9D6D" w14:textId="77777777" w:rsidR="003A589A" w:rsidRDefault="003A589A" w:rsidP="003A589A">
      <w:pPr>
        <w:pStyle w:val="Heading3"/>
      </w:pPr>
      <w:r>
        <w:t>AT: Ban Algorithms</w:t>
      </w:r>
    </w:p>
    <w:p w14:paraId="5970270D" w14:textId="77777777" w:rsidR="003A589A" w:rsidRPr="00043476" w:rsidRDefault="003A589A" w:rsidP="003A589A">
      <w:pPr>
        <w:pStyle w:val="Heading4"/>
      </w:pPr>
      <w:r>
        <w:t xml:space="preserve">Banning algorithms ensures use of subjective risk assessment---that’s </w:t>
      </w:r>
      <w:r>
        <w:rPr>
          <w:u w:val="single"/>
        </w:rPr>
        <w:t>more biased</w:t>
      </w:r>
      <w:r>
        <w:t xml:space="preserve"> and </w:t>
      </w:r>
      <w:r>
        <w:rPr>
          <w:u w:val="single"/>
        </w:rPr>
        <w:t>less transparent</w:t>
      </w:r>
      <w:r>
        <w:t>.</w:t>
      </w:r>
    </w:p>
    <w:p w14:paraId="3E97105D" w14:textId="77777777" w:rsidR="003A589A" w:rsidRDefault="003A589A" w:rsidP="003A589A">
      <w:r w:rsidRPr="00BE1457">
        <w:rPr>
          <w:rStyle w:val="Style13ptBold"/>
        </w:rPr>
        <w:t>Mayson 19</w:t>
      </w:r>
      <w:r>
        <w:t xml:space="preserve"> – </w:t>
      </w:r>
      <w:r w:rsidRPr="00396CD6">
        <w:t>Assistant Professor of Law</w:t>
      </w:r>
      <w:r>
        <w:t xml:space="preserve"> at the University of Georgia School of Law</w:t>
      </w:r>
    </w:p>
    <w:p w14:paraId="445B962D" w14:textId="77777777" w:rsidR="003A589A" w:rsidRDefault="003A589A" w:rsidP="003A589A">
      <w:r>
        <w:t>Sandra G. Mayson, “</w:t>
      </w:r>
      <w:r w:rsidRPr="00396CD6">
        <w:t>Bias In, Bias Out</w:t>
      </w:r>
      <w:r>
        <w:t>,”</w:t>
      </w:r>
      <w:r w:rsidRPr="00396CD6">
        <w:t xml:space="preserve"> </w:t>
      </w:r>
      <w:r>
        <w:t>Yale Law Journal, July 2019,</w:t>
      </w:r>
      <w:r w:rsidRPr="00AF6E3C">
        <w:t xml:space="preserve"> </w:t>
      </w:r>
      <w:hyperlink r:id="rId52" w:history="1">
        <w:r w:rsidRPr="00905CC2">
          <w:rPr>
            <w:rStyle w:val="Hyperlink"/>
          </w:rPr>
          <w:t>https://www.yalelawjournal.org/article/bias-in-bias-out</w:t>
        </w:r>
      </w:hyperlink>
      <w:r>
        <w:t>, pp. 2263-2267 *edited for ableist language* pp. 2277-2281</w:t>
      </w:r>
    </w:p>
    <w:p w14:paraId="089D26C0" w14:textId="77777777" w:rsidR="003A589A" w:rsidRPr="008A6135" w:rsidRDefault="003A589A" w:rsidP="003A589A">
      <w:pPr>
        <w:rPr>
          <w:sz w:val="16"/>
        </w:rPr>
      </w:pPr>
      <w:r w:rsidRPr="008A6135">
        <w:rPr>
          <w:sz w:val="16"/>
        </w:rPr>
        <w:t>C. Rejecting Algorithmic Methods</w:t>
      </w:r>
    </w:p>
    <w:p w14:paraId="0FE44488" w14:textId="77777777" w:rsidR="003A589A" w:rsidRPr="008A6135" w:rsidRDefault="003A589A" w:rsidP="003A589A">
      <w:pPr>
        <w:rPr>
          <w:sz w:val="16"/>
        </w:rPr>
      </w:pPr>
      <w:r w:rsidRPr="008A6135">
        <w:rPr>
          <w:rStyle w:val="StyleUnderline"/>
        </w:rPr>
        <w:t>The</w:t>
      </w:r>
      <w:r w:rsidRPr="008A6135">
        <w:rPr>
          <w:sz w:val="16"/>
        </w:rPr>
        <w:t xml:space="preserve"> third and </w:t>
      </w:r>
      <w:r w:rsidRPr="008A6135">
        <w:rPr>
          <w:rStyle w:val="StyleUnderline"/>
        </w:rPr>
        <w:t xml:space="preserve">increasingly most prevalent strategy for promoting racial equity in prediction is to </w:t>
      </w:r>
      <w:r w:rsidRPr="008A6135">
        <w:rPr>
          <w:rStyle w:val="Emphasis"/>
        </w:rPr>
        <w:t>resist</w:t>
      </w:r>
      <w:r w:rsidRPr="008A6135">
        <w:rPr>
          <w:rStyle w:val="StyleUnderline"/>
        </w:rPr>
        <w:t xml:space="preserve"> the use of algorithmic methods</w:t>
      </w:r>
      <w:r w:rsidRPr="008A6135">
        <w:rPr>
          <w:sz w:val="16"/>
        </w:rPr>
        <w:t xml:space="preserve"> </w:t>
      </w:r>
      <w:r w:rsidRPr="008A6135">
        <w:rPr>
          <w:rStyle w:val="StyleUnderline"/>
        </w:rPr>
        <w:t>altogether</w:t>
      </w:r>
      <w:r w:rsidRPr="008A6135">
        <w:rPr>
          <w:sz w:val="16"/>
        </w:rPr>
        <w:t>. In August 2018, more than one hundred civil rights organizations released a joint statement of concerns with pretrial risk assessment. It began: "We believe that jurisdictions should not use risk assessment instruments in pretrial decisionmaking." (204) In Pennsylvania, grassroots advocacy groups have effectively halted the development of a risk-assessment tool for sentencing, notwithstanding a state law requiring the Pennsylvania Commission on Sentencing to create and implement one. (205) Recent advocacy materials urged constituents to "[s]ay NO to [the] racist risk assessment tool," on the ground that the tool was "rooted in the racial disparities already plaguing Pennsylvania's criminal justice system," and "[i]n no circumstance should people's fate within the criminal legal system be determined by an algorithm." (206)</w:t>
      </w:r>
    </w:p>
    <w:p w14:paraId="4325D266" w14:textId="77777777" w:rsidR="003A589A" w:rsidRPr="008A6135" w:rsidRDefault="003A589A" w:rsidP="003A589A">
      <w:pPr>
        <w:rPr>
          <w:sz w:val="16"/>
        </w:rPr>
      </w:pPr>
      <w:r w:rsidRPr="008A6135">
        <w:rPr>
          <w:rStyle w:val="StyleUnderline"/>
        </w:rPr>
        <w:t xml:space="preserve">The trouble with this strategy is that the </w:t>
      </w:r>
      <w:r w:rsidRPr="008A6135">
        <w:rPr>
          <w:rStyle w:val="Emphasis"/>
        </w:rPr>
        <w:t>default alternative</w:t>
      </w:r>
      <w:r w:rsidRPr="008A6135">
        <w:rPr>
          <w:sz w:val="16"/>
        </w:rPr>
        <w:t>--</w:t>
      </w:r>
      <w:r w:rsidRPr="008A6135">
        <w:rPr>
          <w:rStyle w:val="Emphasis"/>
        </w:rPr>
        <w:t>subjective risk assessment</w:t>
      </w:r>
      <w:r w:rsidRPr="008A6135">
        <w:rPr>
          <w:sz w:val="16"/>
        </w:rPr>
        <w:t>--</w:t>
      </w:r>
      <w:r w:rsidRPr="008A6135">
        <w:rPr>
          <w:rStyle w:val="StyleUnderline"/>
        </w:rPr>
        <w:t xml:space="preserve">is very likely to be </w:t>
      </w:r>
      <w:r w:rsidRPr="008A6135">
        <w:rPr>
          <w:rStyle w:val="Emphasis"/>
        </w:rPr>
        <w:t>worse</w:t>
      </w:r>
      <w:r w:rsidRPr="008A6135">
        <w:rPr>
          <w:sz w:val="16"/>
        </w:rPr>
        <w:t xml:space="preserve">. </w:t>
      </w:r>
      <w:r w:rsidRPr="008A6135">
        <w:rPr>
          <w:rStyle w:val="StyleUnderline"/>
        </w:rPr>
        <w:t xml:space="preserve">Judges engaging in subjective prediction assess the risk of the </w:t>
      </w:r>
      <w:r w:rsidRPr="008A6135">
        <w:rPr>
          <w:rStyle w:val="Emphasis"/>
        </w:rPr>
        <w:t xml:space="preserve">same events </w:t>
      </w:r>
      <w:r w:rsidRPr="008A6135">
        <w:rPr>
          <w:rStyle w:val="StyleUnderline"/>
        </w:rPr>
        <w:t>as do algorithmic tools</w:t>
      </w:r>
      <w:r w:rsidRPr="008A6135">
        <w:rPr>
          <w:sz w:val="16"/>
        </w:rPr>
        <w:t xml:space="preserve">, usually future arrest. </w:t>
      </w:r>
      <w:r w:rsidRPr="008A6135">
        <w:rPr>
          <w:rStyle w:val="StyleUnderline"/>
        </w:rPr>
        <w:t>They tend to rely on the sa</w:t>
      </w:r>
      <w:r w:rsidRPr="008A6135">
        <w:rPr>
          <w:rStyle w:val="Emphasis"/>
        </w:rPr>
        <w:t>me factors</w:t>
      </w:r>
      <w:r w:rsidRPr="008A6135">
        <w:rPr>
          <w:rStyle w:val="StyleUnderline"/>
        </w:rPr>
        <w:t xml:space="preserve"> as actuarial prediction</w:t>
      </w:r>
      <w:r w:rsidRPr="008A6135">
        <w:rPr>
          <w:sz w:val="16"/>
        </w:rPr>
        <w:t xml:space="preserve">, </w:t>
      </w:r>
      <w:r w:rsidRPr="008A6135">
        <w:rPr>
          <w:rStyle w:val="StyleUnderline"/>
        </w:rPr>
        <w:t>with the same effect</w:t>
      </w:r>
      <w:r w:rsidRPr="008A6135">
        <w:rPr>
          <w:sz w:val="16"/>
        </w:rPr>
        <w:t xml:space="preserve">. </w:t>
      </w:r>
      <w:r w:rsidRPr="008A6135">
        <w:rPr>
          <w:rStyle w:val="StyleUnderline"/>
        </w:rPr>
        <w:t>Any consideration of criminal history</w:t>
      </w:r>
      <w:r w:rsidRPr="008A6135">
        <w:rPr>
          <w:sz w:val="16"/>
        </w:rPr>
        <w:t xml:space="preserve">, for instance, </w:t>
      </w:r>
      <w:r w:rsidRPr="008A6135">
        <w:rPr>
          <w:rStyle w:val="StyleUnderline"/>
        </w:rPr>
        <w:t>will entail racial inequality</w:t>
      </w:r>
      <w:r w:rsidRPr="008A6135">
        <w:rPr>
          <w:sz w:val="16"/>
        </w:rPr>
        <w:t xml:space="preserve">, whether the consideration is actuarial or subjective. (207) On top of this, subjective risk assessment is plagued by a set of pathologies that motivated the turn to actuarial tools in the first place. </w:t>
      </w:r>
      <w:r w:rsidRPr="008A6135">
        <w:rPr>
          <w:rStyle w:val="StyleUnderline"/>
        </w:rPr>
        <w:t xml:space="preserve">Subjective prediction is vulnerable to </w:t>
      </w:r>
      <w:r w:rsidRPr="008A6135">
        <w:rPr>
          <w:rStyle w:val="Emphasis"/>
        </w:rPr>
        <w:t>irrational bias</w:t>
      </w:r>
      <w:r w:rsidRPr="008A6135">
        <w:rPr>
          <w:sz w:val="16"/>
        </w:rPr>
        <w:t>. A 2016 metareview of risk-assessment instruments used in parole and probation contexts in the United States concluded that "[</w:t>
      </w:r>
      <w:r w:rsidRPr="008A6135">
        <w:rPr>
          <w:rStyle w:val="StyleUnderline"/>
        </w:rPr>
        <w:t>t</w:t>
      </w:r>
      <w:r w:rsidRPr="008A6135">
        <w:rPr>
          <w:sz w:val="16"/>
        </w:rPr>
        <w:t>]</w:t>
      </w:r>
      <w:r w:rsidRPr="008A6135">
        <w:rPr>
          <w:rStyle w:val="StyleUnderline"/>
        </w:rPr>
        <w:t xml:space="preserve">here is overwhelming evidence that risk assessments completed using </w:t>
      </w:r>
      <w:r w:rsidRPr="008A6135">
        <w:rPr>
          <w:rStyle w:val="Emphasis"/>
        </w:rPr>
        <w:t>structured approaches</w:t>
      </w:r>
      <w:r w:rsidRPr="008A6135">
        <w:rPr>
          <w:sz w:val="16"/>
        </w:rPr>
        <w:t xml:space="preserve"> </w:t>
      </w:r>
      <w:r w:rsidRPr="008A6135">
        <w:rPr>
          <w:rStyle w:val="StyleUnderline"/>
        </w:rPr>
        <w:t xml:space="preserve">produce estimates that are </w:t>
      </w:r>
      <w:r w:rsidRPr="008A6135">
        <w:rPr>
          <w:rStyle w:val="Emphasis"/>
        </w:rPr>
        <w:t>more reliable</w:t>
      </w:r>
      <w:r w:rsidRPr="008A6135">
        <w:rPr>
          <w:sz w:val="16"/>
        </w:rPr>
        <w:t xml:space="preserve"> </w:t>
      </w:r>
      <w:r w:rsidRPr="008A6135">
        <w:rPr>
          <w:rStyle w:val="StyleUnderline"/>
        </w:rPr>
        <w:t xml:space="preserve">and </w:t>
      </w:r>
      <w:r w:rsidRPr="008A6135">
        <w:rPr>
          <w:rStyle w:val="Emphasis"/>
        </w:rPr>
        <w:t>more accurate</w:t>
      </w:r>
      <w:r w:rsidRPr="008A6135">
        <w:rPr>
          <w:rStyle w:val="StyleUnderline"/>
        </w:rPr>
        <w:t xml:space="preserve"> than </w:t>
      </w:r>
      <w:r w:rsidRPr="008A6135">
        <w:rPr>
          <w:rStyle w:val="Emphasis"/>
        </w:rPr>
        <w:t>unstructured risk assessments</w:t>
      </w:r>
      <w:r w:rsidRPr="008A6135">
        <w:rPr>
          <w:sz w:val="16"/>
        </w:rPr>
        <w:t xml:space="preserve">." (208) Other recent studies have reached similar conclusions. (209) This is because </w:t>
      </w:r>
      <w:r w:rsidRPr="008A6135">
        <w:rPr>
          <w:rStyle w:val="StyleUnderline"/>
        </w:rPr>
        <w:t xml:space="preserve">individual judges may </w:t>
      </w:r>
      <w:r w:rsidRPr="008A6135">
        <w:rPr>
          <w:rStyle w:val="Emphasis"/>
        </w:rPr>
        <w:t>generalize</w:t>
      </w:r>
      <w:r w:rsidRPr="008A6135">
        <w:rPr>
          <w:rStyle w:val="StyleUnderline"/>
        </w:rPr>
        <w:t xml:space="preserve"> to a greater extent</w:t>
      </w:r>
      <w:r w:rsidRPr="008A6135">
        <w:rPr>
          <w:sz w:val="16"/>
        </w:rPr>
        <w:t xml:space="preserve">, </w:t>
      </w:r>
      <w:r w:rsidRPr="008A6135">
        <w:rPr>
          <w:rStyle w:val="StyleUnderline"/>
        </w:rPr>
        <w:t>and with less grounding</w:t>
      </w:r>
      <w:r w:rsidRPr="008A6135">
        <w:rPr>
          <w:sz w:val="16"/>
        </w:rPr>
        <w:t xml:space="preserve">, </w:t>
      </w:r>
      <w:r w:rsidRPr="008A6135">
        <w:rPr>
          <w:rStyle w:val="StyleUnderline"/>
        </w:rPr>
        <w:t>than statistical models do</w:t>
      </w:r>
      <w:r w:rsidRPr="008A6135">
        <w:rPr>
          <w:sz w:val="16"/>
        </w:rPr>
        <w:t xml:space="preserve">. (210) </w:t>
      </w:r>
      <w:r w:rsidRPr="008A6135">
        <w:rPr>
          <w:rStyle w:val="StyleUnderline"/>
        </w:rPr>
        <w:t xml:space="preserve">Human beings are prone to </w:t>
      </w:r>
      <w:r w:rsidRPr="008A6135">
        <w:rPr>
          <w:rStyle w:val="Emphasis"/>
        </w:rPr>
        <w:t>cognitive biases</w:t>
      </w:r>
      <w:r w:rsidRPr="008A6135">
        <w:rPr>
          <w:sz w:val="16"/>
        </w:rPr>
        <w:t xml:space="preserve"> </w:t>
      </w:r>
      <w:r w:rsidRPr="008A6135">
        <w:rPr>
          <w:rStyle w:val="StyleUnderline"/>
        </w:rPr>
        <w:t xml:space="preserve">that </w:t>
      </w:r>
      <w:r w:rsidRPr="008A6135">
        <w:rPr>
          <w:rStyle w:val="Emphasis"/>
        </w:rPr>
        <w:t>distort rational judgment</w:t>
      </w:r>
      <w:r w:rsidRPr="008A6135">
        <w:rPr>
          <w:sz w:val="16"/>
        </w:rPr>
        <w:t xml:space="preserve">. (211) In the context of risk assessment, </w:t>
      </w:r>
      <w:r w:rsidRPr="008A6135">
        <w:rPr>
          <w:rStyle w:val="StyleUnderline"/>
        </w:rPr>
        <w:t xml:space="preserve">judges may </w:t>
      </w:r>
      <w:r w:rsidRPr="008A6135">
        <w:rPr>
          <w:rStyle w:val="Emphasis"/>
        </w:rPr>
        <w:t>overweight</w:t>
      </w:r>
      <w:r w:rsidRPr="008A6135">
        <w:rPr>
          <w:rStyle w:val="StyleUnderline"/>
        </w:rPr>
        <w:t xml:space="preserve"> factors</w:t>
      </w:r>
      <w:r w:rsidRPr="008A6135">
        <w:rPr>
          <w:sz w:val="16"/>
        </w:rPr>
        <w:t xml:space="preserve"> </w:t>
      </w:r>
      <w:r w:rsidRPr="008A6135">
        <w:rPr>
          <w:rStyle w:val="StyleUnderline"/>
        </w:rPr>
        <w:t>that have particular salience to them</w:t>
      </w:r>
      <w:r w:rsidRPr="008A6135">
        <w:rPr>
          <w:sz w:val="16"/>
        </w:rPr>
        <w:t xml:space="preserve"> (including the current charged offense), </w:t>
      </w:r>
      <w:r w:rsidRPr="008A6135">
        <w:rPr>
          <w:rStyle w:val="StyleUnderline"/>
        </w:rPr>
        <w:t>fall victim to framing effects</w:t>
      </w:r>
      <w:r w:rsidRPr="008A6135">
        <w:rPr>
          <w:sz w:val="16"/>
        </w:rPr>
        <w:t xml:space="preserve">, </w:t>
      </w:r>
      <w:r w:rsidRPr="008A6135">
        <w:rPr>
          <w:rStyle w:val="StyleUnderline"/>
        </w:rPr>
        <w:t>and give undue significance to their own past experience</w:t>
      </w:r>
      <w:r w:rsidRPr="008A6135">
        <w:rPr>
          <w:sz w:val="16"/>
        </w:rPr>
        <w:t>. (212)</w:t>
      </w:r>
    </w:p>
    <w:p w14:paraId="1D05675A" w14:textId="77777777" w:rsidR="003A589A" w:rsidRPr="008A6135" w:rsidRDefault="003A589A" w:rsidP="003A589A">
      <w:pPr>
        <w:rPr>
          <w:sz w:val="16"/>
        </w:rPr>
      </w:pPr>
      <w:r w:rsidRPr="008A6135">
        <w:rPr>
          <w:rStyle w:val="StyleUnderline"/>
        </w:rPr>
        <w:t xml:space="preserve">Irrational cognitive bias can </w:t>
      </w:r>
      <w:r w:rsidRPr="008A6135">
        <w:rPr>
          <w:rStyle w:val="Emphasis"/>
        </w:rPr>
        <w:t xml:space="preserve">fuel racial inequality </w:t>
      </w:r>
      <w:r w:rsidRPr="008A6135">
        <w:rPr>
          <w:rStyle w:val="StyleUnderline"/>
        </w:rPr>
        <w:t>in subjective prediction</w:t>
      </w:r>
      <w:r w:rsidRPr="008A6135">
        <w:rPr>
          <w:sz w:val="16"/>
        </w:rPr>
        <w:t xml:space="preserve">. </w:t>
      </w:r>
      <w:r w:rsidRPr="008A6135">
        <w:rPr>
          <w:rStyle w:val="StyleUnderline"/>
        </w:rPr>
        <w:t xml:space="preserve">Individual criminal justice actors tasked with subjective risk assessment may </w:t>
      </w:r>
      <w:r w:rsidRPr="008A6135">
        <w:rPr>
          <w:rStyle w:val="Emphasis"/>
        </w:rPr>
        <w:t>harbor animosity</w:t>
      </w:r>
      <w:r w:rsidRPr="008A6135">
        <w:rPr>
          <w:sz w:val="16"/>
        </w:rPr>
        <w:t xml:space="preserve"> </w:t>
      </w:r>
      <w:r w:rsidRPr="008A6135">
        <w:rPr>
          <w:rStyle w:val="StyleUnderline"/>
        </w:rPr>
        <w:t>toward one racial group that infects their decision-making</w:t>
      </w:r>
      <w:r w:rsidRPr="008A6135">
        <w:rPr>
          <w:sz w:val="16"/>
        </w:rPr>
        <w:t xml:space="preserve">. Or </w:t>
      </w:r>
      <w:r w:rsidRPr="008A6135">
        <w:rPr>
          <w:rStyle w:val="StyleUnderline"/>
        </w:rPr>
        <w:t>the bias may be implicit</w:t>
      </w:r>
      <w:r w:rsidRPr="008A6135">
        <w:rPr>
          <w:sz w:val="16"/>
        </w:rPr>
        <w:t xml:space="preserve">. A significant and growing body of experimental literature has documented the effects of implicit bias in a range of criminal justice settings. (213) There is no reason to think subjective risk assessment is immune. On the contrary, </w:t>
      </w:r>
      <w:r w:rsidRPr="008A6135">
        <w:rPr>
          <w:rStyle w:val="StyleUnderline"/>
        </w:rPr>
        <w:t>ample and mounting evidence has documented</w:t>
      </w:r>
      <w:r w:rsidRPr="008A6135">
        <w:rPr>
          <w:sz w:val="16"/>
        </w:rPr>
        <w:t xml:space="preserve"> </w:t>
      </w:r>
      <w:r w:rsidRPr="008A6135">
        <w:rPr>
          <w:rStyle w:val="Emphasis"/>
        </w:rPr>
        <w:t>otherwise inexplicable</w:t>
      </w:r>
      <w:r w:rsidRPr="008A6135">
        <w:rPr>
          <w:sz w:val="16"/>
        </w:rPr>
        <w:t xml:space="preserve"> </w:t>
      </w:r>
      <w:r w:rsidRPr="008A6135">
        <w:rPr>
          <w:rStyle w:val="StyleUnderline"/>
        </w:rPr>
        <w:t xml:space="preserve">racial disparities in </w:t>
      </w:r>
      <w:r w:rsidRPr="008A6135">
        <w:rPr>
          <w:rStyle w:val="Emphasis"/>
        </w:rPr>
        <w:t>policing</w:t>
      </w:r>
      <w:r w:rsidRPr="008A6135">
        <w:rPr>
          <w:sz w:val="16"/>
        </w:rPr>
        <w:t xml:space="preserve">, </w:t>
      </w:r>
      <w:r w:rsidRPr="008A6135">
        <w:rPr>
          <w:rStyle w:val="Emphasis"/>
        </w:rPr>
        <w:t>charging</w:t>
      </w:r>
      <w:r w:rsidRPr="008A6135">
        <w:rPr>
          <w:sz w:val="16"/>
        </w:rPr>
        <w:t xml:space="preserve">, </w:t>
      </w:r>
      <w:r w:rsidRPr="008A6135">
        <w:rPr>
          <w:rStyle w:val="Emphasis"/>
        </w:rPr>
        <w:t>pretrial detention</w:t>
      </w:r>
      <w:r w:rsidRPr="008A6135">
        <w:rPr>
          <w:sz w:val="16"/>
        </w:rPr>
        <w:t xml:space="preserve">, </w:t>
      </w:r>
      <w:r w:rsidRPr="008A6135">
        <w:rPr>
          <w:rStyle w:val="StyleUnderline"/>
        </w:rPr>
        <w:t>and</w:t>
      </w:r>
      <w:r w:rsidRPr="008A6135">
        <w:rPr>
          <w:sz w:val="16"/>
        </w:rPr>
        <w:t xml:space="preserve"> </w:t>
      </w:r>
      <w:r w:rsidRPr="008A6135">
        <w:rPr>
          <w:rStyle w:val="Emphasis"/>
        </w:rPr>
        <w:t>sentencing</w:t>
      </w:r>
      <w:r w:rsidRPr="008A6135">
        <w:rPr>
          <w:sz w:val="16"/>
        </w:rPr>
        <w:t xml:space="preserve">. (214) Notably, </w:t>
      </w:r>
      <w:r w:rsidRPr="008A6135">
        <w:rPr>
          <w:rStyle w:val="StyleUnderline"/>
        </w:rPr>
        <w:t xml:space="preserve">two recent studies of risk assessment in action have argued that it was the exercise of </w:t>
      </w:r>
      <w:r w:rsidRPr="008A6135">
        <w:rPr>
          <w:rStyle w:val="Emphasis"/>
        </w:rPr>
        <w:t>human discretion</w:t>
      </w:r>
      <w:r w:rsidRPr="008A6135">
        <w:rPr>
          <w:sz w:val="16"/>
        </w:rPr>
        <w:t xml:space="preserve"> in responding to risk-assessment scores </w:t>
      </w:r>
      <w:r w:rsidRPr="008A6135">
        <w:rPr>
          <w:rStyle w:val="StyleUnderline"/>
        </w:rPr>
        <w:t xml:space="preserve">that </w:t>
      </w:r>
      <w:r w:rsidRPr="008A6135">
        <w:rPr>
          <w:rStyle w:val="Emphasis"/>
        </w:rPr>
        <w:t>injected racial</w:t>
      </w:r>
      <w:r w:rsidRPr="008A6135">
        <w:rPr>
          <w:rStyle w:val="StyleUnderline"/>
        </w:rPr>
        <w:t xml:space="preserve"> disparity in outcomes</w:t>
      </w:r>
      <w:r w:rsidRPr="008A6135">
        <w:rPr>
          <w:sz w:val="16"/>
        </w:rPr>
        <w:t>, rather than the risk-assessment scores themselves. (215)</w:t>
      </w:r>
    </w:p>
    <w:p w14:paraId="735AA86E" w14:textId="77777777" w:rsidR="003A589A" w:rsidRPr="008A6135" w:rsidRDefault="003A589A" w:rsidP="003A589A">
      <w:pPr>
        <w:rPr>
          <w:sz w:val="16"/>
        </w:rPr>
      </w:pPr>
      <w:r w:rsidRPr="008A6135">
        <w:rPr>
          <w:sz w:val="16"/>
        </w:rPr>
        <w:t xml:space="preserve">Lastly, </w:t>
      </w:r>
      <w:r w:rsidRPr="008A6135">
        <w:rPr>
          <w:rStyle w:val="StyleUnderline"/>
        </w:rPr>
        <w:t xml:space="preserve">subjective risk assessment is </w:t>
      </w:r>
      <w:r w:rsidRPr="008A6135">
        <w:rPr>
          <w:rStyle w:val="Emphasis"/>
        </w:rPr>
        <w:t>far more opaque</w:t>
      </w:r>
      <w:r w:rsidRPr="008A6135">
        <w:rPr>
          <w:sz w:val="16"/>
        </w:rPr>
        <w:t xml:space="preserve">, </w:t>
      </w:r>
      <w:r w:rsidRPr="008A6135">
        <w:rPr>
          <w:rStyle w:val="StyleUnderline"/>
        </w:rPr>
        <w:t xml:space="preserve">and </w:t>
      </w:r>
      <w:r w:rsidRPr="008A6135">
        <w:rPr>
          <w:rStyle w:val="Emphasis"/>
        </w:rPr>
        <w:t>far less accountable</w:t>
      </w:r>
      <w:r w:rsidRPr="008A6135">
        <w:rPr>
          <w:sz w:val="16"/>
        </w:rPr>
        <w:t xml:space="preserve">, </w:t>
      </w:r>
      <w:r w:rsidRPr="008A6135">
        <w:rPr>
          <w:rStyle w:val="StyleUnderline"/>
        </w:rPr>
        <w:t>than algorithmic assessment</w:t>
      </w:r>
      <w:r w:rsidRPr="008A6135">
        <w:rPr>
          <w:sz w:val="16"/>
        </w:rPr>
        <w:t xml:space="preserve">. (216) </w:t>
      </w:r>
      <w:r w:rsidRPr="008A6135">
        <w:rPr>
          <w:rStyle w:val="StyleUnderline"/>
        </w:rPr>
        <w:t>The human being who judges a person to be a good risk or a bad one may not herself understand why she has done so</w:t>
      </w:r>
      <w:r w:rsidRPr="008A6135">
        <w:rPr>
          <w:sz w:val="16"/>
        </w:rPr>
        <w:t xml:space="preserve">. (217) </w:t>
      </w:r>
      <w:r w:rsidRPr="008A6135">
        <w:rPr>
          <w:rStyle w:val="StyleUnderline"/>
        </w:rPr>
        <w:t>Most risk-assessment algorithms</w:t>
      </w:r>
      <w:r w:rsidRPr="008A6135">
        <w:rPr>
          <w:sz w:val="16"/>
        </w:rPr>
        <w:t xml:space="preserve">, </w:t>
      </w:r>
      <w:r w:rsidRPr="008A6135">
        <w:rPr>
          <w:rStyle w:val="StyleUnderline"/>
        </w:rPr>
        <w:t>by contrast</w:t>
      </w:r>
      <w:r w:rsidRPr="008A6135">
        <w:rPr>
          <w:sz w:val="16"/>
        </w:rPr>
        <w:t xml:space="preserve">, </w:t>
      </w:r>
      <w:r w:rsidRPr="008A6135">
        <w:rPr>
          <w:rStyle w:val="StyleUnderline"/>
        </w:rPr>
        <w:t>can</w:t>
      </w:r>
      <w:r w:rsidRPr="008A6135">
        <w:rPr>
          <w:sz w:val="16"/>
        </w:rPr>
        <w:t xml:space="preserve"> </w:t>
      </w:r>
      <w:r w:rsidRPr="008A6135">
        <w:rPr>
          <w:rStyle w:val="StyleUnderline"/>
        </w:rPr>
        <w:t xml:space="preserve">be </w:t>
      </w:r>
      <w:r w:rsidRPr="008A6135">
        <w:rPr>
          <w:rStyle w:val="Emphasis"/>
        </w:rPr>
        <w:t>examined</w:t>
      </w:r>
      <w:r w:rsidRPr="008A6135">
        <w:rPr>
          <w:sz w:val="16"/>
        </w:rPr>
        <w:t xml:space="preserve"> </w:t>
      </w:r>
      <w:r w:rsidRPr="008A6135">
        <w:rPr>
          <w:rStyle w:val="StyleUnderline"/>
        </w:rPr>
        <w:t xml:space="preserve">and </w:t>
      </w:r>
      <w:r w:rsidRPr="008A6135">
        <w:rPr>
          <w:rStyle w:val="Emphasis"/>
        </w:rPr>
        <w:t>interrogated</w:t>
      </w:r>
      <w:r w:rsidRPr="008A6135">
        <w:rPr>
          <w:sz w:val="16"/>
        </w:rPr>
        <w:t xml:space="preserve">; </w:t>
      </w:r>
      <w:r w:rsidRPr="008A6135">
        <w:rPr>
          <w:rStyle w:val="StyleUnderline"/>
        </w:rPr>
        <w:t>the trend is</w:t>
      </w:r>
      <w:r w:rsidRPr="008A6135">
        <w:rPr>
          <w:sz w:val="16"/>
        </w:rPr>
        <w:t xml:space="preserve"> away from proprietary algorithms and </w:t>
      </w:r>
      <w:r w:rsidRPr="008A6135">
        <w:rPr>
          <w:rStyle w:val="Emphasis"/>
        </w:rPr>
        <w:t>toward transparency</w:t>
      </w:r>
      <w:r w:rsidRPr="008A6135">
        <w:rPr>
          <w:sz w:val="16"/>
        </w:rPr>
        <w:t xml:space="preserve">. (218) </w:t>
      </w:r>
      <w:r w:rsidRPr="008A6135">
        <w:rPr>
          <w:rStyle w:val="StyleUnderline"/>
        </w:rPr>
        <w:t xml:space="preserve">It is therefore possible to </w:t>
      </w:r>
      <w:r w:rsidRPr="008A6135">
        <w:rPr>
          <w:rStyle w:val="Emphasis"/>
        </w:rPr>
        <w:t>hold algorithms accountable</w:t>
      </w:r>
      <w:r w:rsidRPr="008A6135">
        <w:rPr>
          <w:sz w:val="16"/>
        </w:rPr>
        <w:t xml:space="preserve"> </w:t>
      </w:r>
      <w:r w:rsidRPr="008A6135">
        <w:rPr>
          <w:rStyle w:val="StyleUnderline"/>
        </w:rPr>
        <w:t>for their calculations and outputs in a way that it is not possible to hold humans accountable for their mental deliberations</w:t>
      </w:r>
      <w:r w:rsidRPr="008A6135">
        <w:rPr>
          <w:sz w:val="16"/>
        </w:rPr>
        <w:t xml:space="preserve">. (219) We can also quantify an algorithm's racial impact and demand that its predictions fulfill whatever measure of output equality we choose. Scholars and stakeholders have begun to elaborate the procedural and legal regimes necessary for this kind of accountability. (220) There are hurdles, but </w:t>
      </w:r>
      <w:r w:rsidRPr="008A6135">
        <w:rPr>
          <w:rStyle w:val="StyleUnderline"/>
        </w:rPr>
        <w:t>the accountability prospects are far better for algorithmic prediction than for subjective prediction</w:t>
      </w:r>
      <w:r w:rsidRPr="008A6135">
        <w:rPr>
          <w:sz w:val="16"/>
        </w:rPr>
        <w:t>.</w:t>
      </w:r>
    </w:p>
    <w:p w14:paraId="77FC81C3" w14:textId="77777777" w:rsidR="003A589A" w:rsidRPr="008A6135" w:rsidRDefault="003A589A" w:rsidP="003A589A">
      <w:pPr>
        <w:rPr>
          <w:sz w:val="16"/>
        </w:rPr>
      </w:pPr>
      <w:r w:rsidRPr="008A6135">
        <w:rPr>
          <w:sz w:val="16"/>
        </w:rPr>
        <w:t xml:space="preserve">At least on paper, then, </w:t>
      </w:r>
      <w:r w:rsidRPr="008A6135">
        <w:rPr>
          <w:rStyle w:val="StyleUnderline"/>
        </w:rPr>
        <w:t xml:space="preserve">algorithms have </w:t>
      </w:r>
      <w:r w:rsidRPr="008A6135">
        <w:rPr>
          <w:rStyle w:val="Emphasis"/>
        </w:rPr>
        <w:t>distinct advantages</w:t>
      </w:r>
      <w:r w:rsidRPr="008A6135">
        <w:rPr>
          <w:sz w:val="16"/>
        </w:rPr>
        <w:t xml:space="preserve"> </w:t>
      </w:r>
      <w:r w:rsidRPr="008A6135">
        <w:rPr>
          <w:rStyle w:val="StyleUnderline"/>
        </w:rPr>
        <w:t>over subjective assessments of risk</w:t>
      </w:r>
      <w:r w:rsidRPr="008A6135">
        <w:rPr>
          <w:sz w:val="16"/>
        </w:rPr>
        <w:t xml:space="preserve">. </w:t>
      </w:r>
      <w:r w:rsidRPr="008A6135">
        <w:rPr>
          <w:rStyle w:val="StyleUnderline"/>
        </w:rPr>
        <w:t xml:space="preserve">They </w:t>
      </w:r>
      <w:r w:rsidRPr="008A6135">
        <w:rPr>
          <w:rStyle w:val="Emphasis"/>
        </w:rPr>
        <w:t>eliminate</w:t>
      </w:r>
      <w:r w:rsidRPr="008A6135">
        <w:rPr>
          <w:rStyle w:val="StyleUnderline"/>
        </w:rPr>
        <w:t xml:space="preserve"> the </w:t>
      </w:r>
      <w:r w:rsidRPr="008A6135">
        <w:rPr>
          <w:rStyle w:val="Emphasis"/>
        </w:rPr>
        <w:t>variability</w:t>
      </w:r>
      <w:r w:rsidRPr="008A6135">
        <w:rPr>
          <w:sz w:val="16"/>
        </w:rPr>
        <w:t xml:space="preserve">, </w:t>
      </w:r>
      <w:r w:rsidRPr="008A6135">
        <w:rPr>
          <w:rStyle w:val="Emphasis"/>
        </w:rPr>
        <w:t>indeterminacy</w:t>
      </w:r>
      <w:r w:rsidRPr="008A6135">
        <w:rPr>
          <w:sz w:val="16"/>
        </w:rPr>
        <w:t xml:space="preserve">, </w:t>
      </w:r>
      <w:r w:rsidRPr="008A6135">
        <w:rPr>
          <w:rStyle w:val="StyleUnderline"/>
        </w:rPr>
        <w:t>and</w:t>
      </w:r>
      <w:r w:rsidRPr="008A6135">
        <w:rPr>
          <w:sz w:val="16"/>
        </w:rPr>
        <w:t xml:space="preserve"> apparent randomness--indeed, </w:t>
      </w:r>
      <w:r w:rsidRPr="008A6135">
        <w:rPr>
          <w:rStyle w:val="StyleUnderline"/>
        </w:rPr>
        <w:t>the</w:t>
      </w:r>
      <w:r w:rsidRPr="008A6135">
        <w:rPr>
          <w:sz w:val="16"/>
        </w:rPr>
        <w:t xml:space="preserve"> </w:t>
      </w:r>
      <w:r w:rsidRPr="008A6135">
        <w:rPr>
          <w:rStyle w:val="Emphasis"/>
        </w:rPr>
        <w:t>subjectivity</w:t>
      </w:r>
      <w:r w:rsidRPr="008A6135">
        <w:rPr>
          <w:sz w:val="16"/>
        </w:rPr>
        <w:t>--</w:t>
      </w:r>
      <w:r w:rsidRPr="008A6135">
        <w:rPr>
          <w:rStyle w:val="StyleUnderline"/>
        </w:rPr>
        <w:t>of human prediction that has long pervaded criminal justice</w:t>
      </w:r>
      <w:r w:rsidRPr="008A6135">
        <w:rPr>
          <w:sz w:val="16"/>
        </w:rPr>
        <w:t xml:space="preserve">. </w:t>
      </w:r>
      <w:r w:rsidRPr="008A6135">
        <w:rPr>
          <w:rStyle w:val="StyleUnderline"/>
        </w:rPr>
        <w:t xml:space="preserve">They bring </w:t>
      </w:r>
      <w:r w:rsidRPr="008A6135">
        <w:rPr>
          <w:rStyle w:val="Emphasis"/>
        </w:rPr>
        <w:t>uniformity</w:t>
      </w:r>
      <w:r w:rsidRPr="008A6135">
        <w:rPr>
          <w:sz w:val="16"/>
        </w:rPr>
        <w:t xml:space="preserve">, </w:t>
      </w:r>
      <w:r w:rsidRPr="008A6135">
        <w:rPr>
          <w:rStyle w:val="Emphasis"/>
        </w:rPr>
        <w:t>transparency</w:t>
      </w:r>
      <w:r w:rsidRPr="008A6135">
        <w:rPr>
          <w:sz w:val="16"/>
        </w:rPr>
        <w:t xml:space="preserve">, </w:t>
      </w:r>
      <w:r w:rsidRPr="008A6135">
        <w:rPr>
          <w:rStyle w:val="StyleUnderline"/>
        </w:rPr>
        <w:t xml:space="preserve">and </w:t>
      </w:r>
      <w:r w:rsidRPr="008A6135">
        <w:rPr>
          <w:rStyle w:val="Emphasis"/>
        </w:rPr>
        <w:t>accountability</w:t>
      </w:r>
      <w:r w:rsidRPr="008A6135">
        <w:rPr>
          <w:sz w:val="16"/>
        </w:rPr>
        <w:t xml:space="preserve"> </w:t>
      </w:r>
      <w:r w:rsidRPr="008A6135">
        <w:rPr>
          <w:rStyle w:val="StyleUnderline"/>
        </w:rPr>
        <w:t>to the task</w:t>
      </w:r>
      <w:r w:rsidRPr="008A6135">
        <w:rPr>
          <w:sz w:val="16"/>
        </w:rPr>
        <w:t>.</w:t>
      </w:r>
    </w:p>
    <w:p w14:paraId="2D0B1525" w14:textId="77777777" w:rsidR="003A589A" w:rsidRPr="008A6135" w:rsidRDefault="003A589A" w:rsidP="003A589A">
      <w:pPr>
        <w:rPr>
          <w:sz w:val="16"/>
        </w:rPr>
      </w:pPr>
      <w:r w:rsidRPr="008A6135">
        <w:rPr>
          <w:sz w:val="16"/>
        </w:rPr>
        <w:t>This is not to overstate the case for algorithms. The evidence for the superior accuracy of actuarial over subjective prediction is not watertight; a great deal depends on the algorithm at issue and the details of its use. (221) There is an urgent need for further research to document the comparative effects of the two methods on the ground. (222) It is also true that there are concerns unique to algorithmic methods. Algorithmic assessment carries a scientific aura, which can produce unwarranted deference or a mistaken impression of objectivity. (223) Some algorithms are opaque. Algorithmic systems may be vulnerable to entrenchment because they require specialized skill and resources to alter. Finally, if algorithmic assessment operates on a much larger scale than subjective assessment does, it can also inflict damage on a much larger scale. (224) And of course, if algorithmic assessment is imposed on top of subjective risk assessment, it is likely to compound the racially disparate effects of both forms of assessment.</w:t>
      </w:r>
    </w:p>
    <w:p w14:paraId="1D36F74C" w14:textId="77777777" w:rsidR="003A589A" w:rsidRPr="008A6135" w:rsidRDefault="003A589A" w:rsidP="003A589A">
      <w:pPr>
        <w:rPr>
          <w:sz w:val="16"/>
        </w:rPr>
      </w:pPr>
      <w:r w:rsidRPr="008A6135">
        <w:rPr>
          <w:sz w:val="16"/>
        </w:rPr>
        <w:t xml:space="preserve">Still, given the state of practice and the state of our knowledge, </w:t>
      </w:r>
      <w:r w:rsidRPr="008A6135">
        <w:rPr>
          <w:rStyle w:val="StyleUnderline"/>
        </w:rPr>
        <w:t xml:space="preserve">there is every reason to expect that subjective risk assessment produces </w:t>
      </w:r>
      <w:r w:rsidRPr="008A6135">
        <w:rPr>
          <w:rStyle w:val="Emphasis"/>
        </w:rPr>
        <w:t>greater racial disparity</w:t>
      </w:r>
      <w:r w:rsidRPr="008A6135">
        <w:rPr>
          <w:rStyle w:val="StyleUnderline"/>
        </w:rPr>
        <w:t xml:space="preserve"> than</w:t>
      </w:r>
      <w:r w:rsidRPr="008A6135">
        <w:rPr>
          <w:sz w:val="16"/>
        </w:rPr>
        <w:t xml:space="preserve"> </w:t>
      </w:r>
      <w:r w:rsidRPr="008A6135">
        <w:rPr>
          <w:rStyle w:val="StyleUnderline"/>
        </w:rPr>
        <w:t>algorithmic risk assessment</w:t>
      </w:r>
      <w:r w:rsidRPr="008A6135">
        <w:rPr>
          <w:sz w:val="16"/>
        </w:rPr>
        <w:t>--</w:t>
      </w:r>
      <w:r w:rsidRPr="008A6135">
        <w:rPr>
          <w:rStyle w:val="StyleUnderline"/>
        </w:rPr>
        <w:t xml:space="preserve">and that it does so with </w:t>
      </w:r>
      <w:r w:rsidRPr="008A6135">
        <w:rPr>
          <w:rStyle w:val="Emphasis"/>
        </w:rPr>
        <w:t>less transparency</w:t>
      </w:r>
      <w:r w:rsidRPr="008A6135">
        <w:rPr>
          <w:sz w:val="16"/>
        </w:rPr>
        <w:t xml:space="preserve"> </w:t>
      </w:r>
      <w:r w:rsidRPr="008A6135">
        <w:rPr>
          <w:rStyle w:val="StyleUnderline"/>
        </w:rPr>
        <w:t xml:space="preserve">and less potential for </w:t>
      </w:r>
      <w:r w:rsidRPr="008A6135">
        <w:rPr>
          <w:rStyle w:val="Emphasis"/>
        </w:rPr>
        <w:t>accountability</w:t>
      </w:r>
      <w:r w:rsidRPr="008A6135">
        <w:rPr>
          <w:sz w:val="16"/>
        </w:rPr>
        <w:t xml:space="preserve"> or intervention. To the extent that this is true, </w:t>
      </w:r>
      <w:r w:rsidRPr="008A6135">
        <w:rPr>
          <w:rStyle w:val="Emphasis"/>
        </w:rPr>
        <w:t>rejecting algorithmic methods</w:t>
      </w:r>
      <w:r w:rsidRPr="008A6135">
        <w:rPr>
          <w:sz w:val="16"/>
        </w:rPr>
        <w:t xml:space="preserve"> </w:t>
      </w:r>
      <w:r w:rsidRPr="008A6135">
        <w:rPr>
          <w:rStyle w:val="StyleUnderline"/>
        </w:rPr>
        <w:t>in favor of subjective risk assessment not only will fail to eliminate predictive inequality, but also might exacerbate it</w:t>
      </w:r>
      <w:r w:rsidRPr="008A6135">
        <w:rPr>
          <w:sz w:val="16"/>
        </w:rPr>
        <w:t xml:space="preserve">. At best, then, </w:t>
      </w:r>
      <w:r w:rsidRPr="008A6135">
        <w:rPr>
          <w:rStyle w:val="StyleUnderline"/>
        </w:rPr>
        <w:t xml:space="preserve">rejection of actuarial risk assessment is a </w:t>
      </w:r>
      <w:r w:rsidRPr="008A6135">
        <w:rPr>
          <w:rStyle w:val="Emphasis"/>
        </w:rPr>
        <w:t>superficial measure</w:t>
      </w:r>
      <w:r w:rsidRPr="008A6135">
        <w:rPr>
          <w:sz w:val="16"/>
        </w:rPr>
        <w:t xml:space="preserve">. At worst, </w:t>
      </w:r>
      <w:r w:rsidRPr="008A6135">
        <w:rPr>
          <w:rStyle w:val="StyleUnderline"/>
        </w:rPr>
        <w:t xml:space="preserve">campaigning against algorithms per se might </w:t>
      </w:r>
      <w:r w:rsidRPr="008A6135">
        <w:rPr>
          <w:rStyle w:val="Emphasis"/>
        </w:rPr>
        <w:t>distract</w:t>
      </w:r>
      <w:r w:rsidRPr="008A6135">
        <w:rPr>
          <w:rStyle w:val="StyleUnderline"/>
        </w:rPr>
        <w:t xml:space="preserve"> from the real problem</w:t>
      </w:r>
      <w:r w:rsidRPr="008A6135">
        <w:rPr>
          <w:sz w:val="16"/>
        </w:rPr>
        <w:t xml:space="preserve">: </w:t>
      </w:r>
      <w:r w:rsidRPr="008A6135">
        <w:rPr>
          <w:rStyle w:val="StyleUnderline"/>
        </w:rPr>
        <w:t>the nature of prediction itself</w:t>
      </w:r>
      <w:r w:rsidRPr="008A6135">
        <w:rPr>
          <w:sz w:val="16"/>
        </w:rPr>
        <w:t xml:space="preserve">. Not only will subjective prediction continue to generate racial disparity, but </w:t>
      </w:r>
      <w:r w:rsidRPr="008A6135">
        <w:rPr>
          <w:rStyle w:val="StyleUnderline"/>
        </w:rPr>
        <w:t>in the absence of algorithmic methods</w:t>
      </w:r>
      <w:r w:rsidRPr="008A6135">
        <w:rPr>
          <w:sz w:val="16"/>
        </w:rPr>
        <w:t xml:space="preserve">, </w:t>
      </w:r>
      <w:r w:rsidRPr="008A6135">
        <w:rPr>
          <w:rStyle w:val="StyleUnderline"/>
        </w:rPr>
        <w:t>the disparity will be harder to see and to redress</w:t>
      </w:r>
      <w:r w:rsidRPr="008A6135">
        <w:rPr>
          <w:sz w:val="16"/>
        </w:rPr>
        <w:t>.</w:t>
      </w:r>
    </w:p>
    <w:p w14:paraId="60B9E3B1" w14:textId="77777777" w:rsidR="003A589A" w:rsidRDefault="003A589A" w:rsidP="003A589A">
      <w:pPr>
        <w:rPr>
          <w:sz w:val="16"/>
        </w:rPr>
      </w:pPr>
      <w:r w:rsidRPr="008A6135">
        <w:rPr>
          <w:sz w:val="16"/>
        </w:rPr>
        <w:t xml:space="preserve">Actuarial risk assessment, in other words, has not created the problem of racially disparate prediction, but rather exposed it. Its contribution is to illuminate--in formal, quantitative terms--the way in which prediction replicates and magnifies inequality in the world. More than thirty years ago, Noval Morris and Marc Miller, arguing for a frank reckoning with the costs and benefits of preventive detention, wrote: "We propose to get the dragon out onto the plain." (225) Algorithmic prediction puts the dragon of predictive inequality out on the plain. It is frightful, but at least we can see it. Rejecting the precise mirror of algorithmic prediction in favor of subjective risk assessment does not solve the problem. It merely [looks away] </w:t>
      </w:r>
      <w:r w:rsidRPr="008A6135">
        <w:rPr>
          <w:strike/>
          <w:sz w:val="16"/>
        </w:rPr>
        <w:t>turns a blind eye</w:t>
      </w:r>
      <w:r w:rsidRPr="008A6135">
        <w:rPr>
          <w:sz w:val="16"/>
        </w:rPr>
        <w:t>.</w:t>
      </w:r>
    </w:p>
    <w:p w14:paraId="5660E945" w14:textId="77777777" w:rsidR="003A589A" w:rsidRDefault="003A589A" w:rsidP="003A589A">
      <w:pPr>
        <w:pStyle w:val="Heading3"/>
      </w:pPr>
      <w:r>
        <w:t>AT: Black Box</w:t>
      </w:r>
    </w:p>
    <w:p w14:paraId="5EE1F274" w14:textId="77777777" w:rsidR="003A589A" w:rsidRDefault="003A589A" w:rsidP="003A589A">
      <w:pPr>
        <w:pStyle w:val="Heading4"/>
      </w:pPr>
      <w:r>
        <w:t>Recent technological developments mitigate concerns regarding machine learning transparency.</w:t>
      </w:r>
    </w:p>
    <w:p w14:paraId="1D1F25AF" w14:textId="77777777" w:rsidR="003A589A" w:rsidRDefault="003A589A" w:rsidP="003A589A">
      <w:r w:rsidRPr="00867136">
        <w:rPr>
          <w:rStyle w:val="Style13ptBold"/>
        </w:rPr>
        <w:t>Rizer &amp; Watney 18</w:t>
      </w:r>
      <w:r>
        <w:t xml:space="preserve"> – Head of the R Street</w:t>
      </w:r>
      <w:r w:rsidRPr="00867136">
        <w:t xml:space="preserve"> Institute’s programs dealing with a variety of issues related to crime, policing, intelligence and privacy</w:t>
      </w:r>
      <w:r>
        <w:t>; t</w:t>
      </w:r>
      <w:r w:rsidRPr="00AF5729">
        <w:t>echnology policy associate at the R Street Institute</w:t>
      </w:r>
      <w:r>
        <w:t xml:space="preserve"> who </w:t>
      </w:r>
      <w:r w:rsidRPr="00AF5729">
        <w:t>leads R Street’s work on emerging technologies, including autonomous vehicles, artificial intelligence, drones, robotics and medical tech</w:t>
      </w:r>
    </w:p>
    <w:p w14:paraId="4EF5605F" w14:textId="77777777" w:rsidR="003A589A" w:rsidRPr="003A0379" w:rsidRDefault="003A589A" w:rsidP="003A589A">
      <w:r>
        <w:t>Arthur Rizer, Caleb Watney, “</w:t>
      </w:r>
      <w:r w:rsidRPr="00867136">
        <w:t>Artificial Intelligence Can Make Our Jail System More Efficient, Equitable, and Just</w:t>
      </w:r>
      <w:r>
        <w:t>,”</w:t>
      </w:r>
      <w:r w:rsidRPr="00867136">
        <w:t xml:space="preserve"> Texas Review of Law &amp; Politics</w:t>
      </w:r>
      <w:r>
        <w:t>, Vol. 23, No. 1, Fall 2018,</w:t>
      </w:r>
      <w:r w:rsidRPr="00867136">
        <w:t xml:space="preserve"> </w:t>
      </w:r>
      <w:hyperlink r:id="rId53" w:history="1">
        <w:r w:rsidRPr="00905CC2">
          <w:rPr>
            <w:rStyle w:val="Hyperlink"/>
          </w:rPr>
          <w:t>https://www.questia.com/library/journal/1P4-2193091511/artificial-intelligence-can-make-our-jail-system-more</w:t>
        </w:r>
      </w:hyperlink>
      <w:r>
        <w:t>, pp. 214-215</w:t>
      </w:r>
    </w:p>
    <w:p w14:paraId="367F0663" w14:textId="77777777" w:rsidR="003A589A" w:rsidRPr="003A0379" w:rsidRDefault="003A589A" w:rsidP="003A589A">
      <w:pPr>
        <w:rPr>
          <w:sz w:val="16"/>
        </w:rPr>
      </w:pPr>
      <w:r w:rsidRPr="003A0379">
        <w:rPr>
          <w:sz w:val="16"/>
        </w:rPr>
        <w:t>2. Interpretability in Machine Learning</w:t>
      </w:r>
    </w:p>
    <w:p w14:paraId="4224D0B1" w14:textId="77777777" w:rsidR="003A589A" w:rsidRPr="003A0379" w:rsidRDefault="003A589A" w:rsidP="003A589A">
      <w:pPr>
        <w:rPr>
          <w:sz w:val="16"/>
        </w:rPr>
      </w:pPr>
      <w:r w:rsidRPr="003A0379">
        <w:rPr>
          <w:sz w:val="16"/>
        </w:rPr>
        <w:t xml:space="preserve">The transparency concerns noted above take on greater importance as algorithms move into the realm of ML and AI. Certain ML techniques like deep learning, which enables algorithms to train themselves with new data, result in loss of the ability to interpret certain attributes of the automated decision-making process.146 With a simple algorithm, such as a score computation formula, a programmer can easily follow the computation to understand how a certain score was derived. But </w:t>
      </w:r>
      <w:r w:rsidRPr="003A0379">
        <w:rPr>
          <w:rStyle w:val="StyleUnderline"/>
        </w:rPr>
        <w:t>an ML algorithm can be so complicated that no person could follow along and understand how the algorithm arrived at its result</w:t>
      </w:r>
      <w:r w:rsidRPr="003A0379">
        <w:rPr>
          <w:sz w:val="16"/>
        </w:rPr>
        <w:t xml:space="preserve">. </w:t>
      </w:r>
      <w:r w:rsidRPr="003A0379">
        <w:rPr>
          <w:rStyle w:val="StyleUnderline"/>
        </w:rPr>
        <w:t>This is sometimes called the</w:t>
      </w:r>
      <w:r w:rsidRPr="003A0379">
        <w:rPr>
          <w:sz w:val="16"/>
        </w:rPr>
        <w:t xml:space="preserve"> “</w:t>
      </w:r>
      <w:r w:rsidRPr="003A0379">
        <w:rPr>
          <w:rStyle w:val="Emphasis"/>
        </w:rPr>
        <w:t>black box</w:t>
      </w:r>
      <w:r w:rsidRPr="003A0379">
        <w:rPr>
          <w:sz w:val="16"/>
        </w:rPr>
        <w:t xml:space="preserve">” </w:t>
      </w:r>
      <w:r w:rsidRPr="003A0379">
        <w:rPr>
          <w:rStyle w:val="StyleUnderline"/>
        </w:rPr>
        <w:t>of ML</w:t>
      </w:r>
      <w:r w:rsidRPr="003A0379">
        <w:rPr>
          <w:sz w:val="16"/>
        </w:rPr>
        <w:t xml:space="preserve">; </w:t>
      </w:r>
      <w:r w:rsidRPr="003A0379">
        <w:rPr>
          <w:rStyle w:val="StyleUnderline"/>
        </w:rPr>
        <w:t xml:space="preserve">it may present a </w:t>
      </w:r>
      <w:r w:rsidRPr="003A0379">
        <w:rPr>
          <w:rStyle w:val="Emphasis"/>
        </w:rPr>
        <w:t>trade-off</w:t>
      </w:r>
      <w:r w:rsidRPr="003A0379">
        <w:rPr>
          <w:rStyle w:val="StyleUnderline"/>
        </w:rPr>
        <w:t xml:space="preserve"> between accuracy and transparency in the operation of these tools</w:t>
      </w:r>
      <w:r w:rsidRPr="003A0379">
        <w:rPr>
          <w:sz w:val="16"/>
        </w:rPr>
        <w:t>.147</w:t>
      </w:r>
    </w:p>
    <w:p w14:paraId="1966F024" w14:textId="77777777" w:rsidR="003A589A" w:rsidRPr="003A0379" w:rsidRDefault="003A589A" w:rsidP="003A589A">
      <w:pPr>
        <w:rPr>
          <w:sz w:val="16"/>
        </w:rPr>
      </w:pPr>
      <w:r w:rsidRPr="003A0379">
        <w:rPr>
          <w:sz w:val="16"/>
        </w:rPr>
        <w:t xml:space="preserve">When used in something like translation software or case management, this is not necessarily an issue. So long as we can verify the outputs and ensure that the translation is accurate, or scheduling is consistent, we care little about “why” the algorithm chooses between two different potential meanings or time slots.148 But </w:t>
      </w:r>
      <w:r w:rsidRPr="003A0379">
        <w:rPr>
          <w:rStyle w:val="StyleUnderline"/>
        </w:rPr>
        <w:t>when used in the process of risk assessment</w:t>
      </w:r>
      <w:r w:rsidRPr="003A0379">
        <w:rPr>
          <w:sz w:val="16"/>
        </w:rPr>
        <w:t xml:space="preserve">, </w:t>
      </w:r>
      <w:r w:rsidRPr="003A0379">
        <w:rPr>
          <w:rStyle w:val="StyleUnderline"/>
        </w:rPr>
        <w:t>the lack of algorithmic interpretability and transparency could become more problematic</w:t>
      </w:r>
      <w:r w:rsidRPr="003A0379">
        <w:rPr>
          <w:sz w:val="16"/>
        </w:rPr>
        <w:t>, given the need to protect defendants’ due process rights.</w:t>
      </w:r>
    </w:p>
    <w:p w14:paraId="1D1766C1" w14:textId="77777777" w:rsidR="003A589A" w:rsidRPr="003A0379" w:rsidRDefault="003A589A" w:rsidP="003A589A">
      <w:pPr>
        <w:rPr>
          <w:sz w:val="16"/>
        </w:rPr>
      </w:pPr>
      <w:r w:rsidRPr="003A0379">
        <w:rPr>
          <w:rStyle w:val="StyleUnderline"/>
        </w:rPr>
        <w:t>Several recent technological developments</w:t>
      </w:r>
      <w:r w:rsidRPr="003A0379">
        <w:rPr>
          <w:sz w:val="16"/>
        </w:rPr>
        <w:t xml:space="preserve"> may </w:t>
      </w:r>
      <w:r w:rsidRPr="003A0379">
        <w:rPr>
          <w:rStyle w:val="Emphasis"/>
        </w:rPr>
        <w:t>mitigate</w:t>
      </w:r>
      <w:r w:rsidRPr="003A0379">
        <w:rPr>
          <w:sz w:val="16"/>
        </w:rPr>
        <w:t xml:space="preserve"> </w:t>
      </w:r>
      <w:r w:rsidRPr="003A0379">
        <w:rPr>
          <w:rStyle w:val="StyleUnderline"/>
        </w:rPr>
        <w:t xml:space="preserve">these concerns or </w:t>
      </w:r>
      <w:r w:rsidRPr="003A0379">
        <w:rPr>
          <w:rStyle w:val="Emphasis"/>
        </w:rPr>
        <w:t>lessen</w:t>
      </w:r>
      <w:r w:rsidRPr="003A0379">
        <w:rPr>
          <w:rStyle w:val="StyleUnderline"/>
        </w:rPr>
        <w:t xml:space="preserve"> the degree to which there is a trade-off</w:t>
      </w:r>
      <w:r w:rsidRPr="003A0379">
        <w:rPr>
          <w:sz w:val="16"/>
        </w:rPr>
        <w:t xml:space="preserve">. First, </w:t>
      </w:r>
      <w:r w:rsidRPr="003A0379">
        <w:rPr>
          <w:rStyle w:val="Emphasis"/>
        </w:rPr>
        <w:t>substantial progress</w:t>
      </w:r>
      <w:r w:rsidRPr="003A0379">
        <w:rPr>
          <w:sz w:val="16"/>
        </w:rPr>
        <w:t xml:space="preserve"> </w:t>
      </w:r>
      <w:r w:rsidRPr="003A0379">
        <w:rPr>
          <w:rStyle w:val="StyleUnderline"/>
        </w:rPr>
        <w:t xml:space="preserve">has been made in </w:t>
      </w:r>
      <w:r w:rsidRPr="003A0379">
        <w:rPr>
          <w:rStyle w:val="Emphasis"/>
        </w:rPr>
        <w:t>developing modifications</w:t>
      </w:r>
      <w:r w:rsidRPr="003A0379">
        <w:rPr>
          <w:rStyle w:val="StyleUnderline"/>
        </w:rPr>
        <w:t xml:space="preserve"> to popular black-box ML</w:t>
      </w:r>
      <w:r w:rsidRPr="003A0379">
        <w:rPr>
          <w:sz w:val="16"/>
        </w:rPr>
        <w:t xml:space="preserve"> </w:t>
      </w:r>
      <w:r w:rsidRPr="003A0379">
        <w:rPr>
          <w:rStyle w:val="StyleUnderline"/>
        </w:rPr>
        <w:t xml:space="preserve">methods that </w:t>
      </w:r>
      <w:r w:rsidRPr="003A0379">
        <w:rPr>
          <w:rStyle w:val="Emphasis"/>
        </w:rPr>
        <w:t>increase</w:t>
      </w:r>
      <w:r w:rsidRPr="003A0379">
        <w:rPr>
          <w:rStyle w:val="StyleUnderline"/>
        </w:rPr>
        <w:t xml:space="preserve"> the </w:t>
      </w:r>
      <w:r w:rsidRPr="003A0379">
        <w:rPr>
          <w:rStyle w:val="Emphasis"/>
        </w:rPr>
        <w:t>interpretability</w:t>
      </w:r>
      <w:r w:rsidRPr="003A0379">
        <w:rPr>
          <w:sz w:val="16"/>
        </w:rPr>
        <w:t xml:space="preserve"> </w:t>
      </w:r>
      <w:r w:rsidRPr="003A0379">
        <w:rPr>
          <w:rStyle w:val="StyleUnderline"/>
        </w:rPr>
        <w:t>and</w:t>
      </w:r>
      <w:r w:rsidRPr="003A0379">
        <w:rPr>
          <w:sz w:val="16"/>
        </w:rPr>
        <w:t xml:space="preserve"> </w:t>
      </w:r>
      <w:r w:rsidRPr="003A0379">
        <w:rPr>
          <w:rStyle w:val="Emphasis"/>
        </w:rPr>
        <w:t>transparency</w:t>
      </w:r>
      <w:r w:rsidRPr="003A0379">
        <w:rPr>
          <w:sz w:val="16"/>
        </w:rPr>
        <w:t xml:space="preserve"> </w:t>
      </w:r>
      <w:r w:rsidRPr="003A0379">
        <w:rPr>
          <w:rStyle w:val="StyleUnderline"/>
        </w:rPr>
        <w:t>of results without compromising the additional accuracy these ML algorithms provide</w:t>
      </w:r>
      <w:r w:rsidRPr="003A0379">
        <w:rPr>
          <w:sz w:val="16"/>
        </w:rPr>
        <w:t xml:space="preserve">.149 Secondly, </w:t>
      </w:r>
      <w:r w:rsidRPr="003A0379">
        <w:rPr>
          <w:rStyle w:val="StyleUnderline"/>
        </w:rPr>
        <w:t xml:space="preserve">there has been progress in the </w:t>
      </w:r>
      <w:r w:rsidRPr="003A0379">
        <w:rPr>
          <w:rStyle w:val="Emphasis"/>
        </w:rPr>
        <w:t>formation</w:t>
      </w:r>
      <w:r w:rsidRPr="003A0379">
        <w:rPr>
          <w:rStyle w:val="StyleUnderline"/>
        </w:rPr>
        <w:t xml:space="preserve"> of </w:t>
      </w:r>
      <w:r w:rsidRPr="003A0379">
        <w:rPr>
          <w:rStyle w:val="Emphasis"/>
        </w:rPr>
        <w:t>robust validation</w:t>
      </w:r>
      <w:r w:rsidRPr="003A0379">
        <w:rPr>
          <w:rStyle w:val="StyleUnderline"/>
        </w:rPr>
        <w:t xml:space="preserve"> and </w:t>
      </w:r>
      <w:r w:rsidRPr="003A0379">
        <w:rPr>
          <w:rStyle w:val="Emphasis"/>
        </w:rPr>
        <w:t>auditing methods</w:t>
      </w:r>
      <w:r w:rsidRPr="003A0379">
        <w:rPr>
          <w:rStyle w:val="StyleUnderline"/>
        </w:rPr>
        <w:t xml:space="preserve"> for true black-box ML algorithms</w:t>
      </w:r>
      <w:r w:rsidRPr="003A0379">
        <w:rPr>
          <w:sz w:val="16"/>
        </w:rPr>
        <w:t xml:space="preserve">. </w:t>
      </w:r>
      <w:r w:rsidRPr="003A0379">
        <w:rPr>
          <w:rStyle w:val="StyleUnderline"/>
        </w:rPr>
        <w:t>With knowledge of the training methods used</w:t>
      </w:r>
      <w:r w:rsidRPr="003A0379">
        <w:rPr>
          <w:sz w:val="16"/>
        </w:rPr>
        <w:t xml:space="preserve">, </w:t>
      </w:r>
      <w:r w:rsidRPr="003A0379">
        <w:rPr>
          <w:rStyle w:val="StyleUnderline"/>
        </w:rPr>
        <w:t>and access to the outputs created by the algorithm in question</w:t>
      </w:r>
      <w:r w:rsidRPr="003A0379">
        <w:rPr>
          <w:sz w:val="16"/>
        </w:rPr>
        <w:t xml:space="preserve">, </w:t>
      </w:r>
      <w:r w:rsidRPr="003A0379">
        <w:rPr>
          <w:rStyle w:val="StyleUnderline"/>
        </w:rPr>
        <w:t xml:space="preserve">it is possible to develop a </w:t>
      </w:r>
      <w:r w:rsidRPr="003A0379">
        <w:rPr>
          <w:rStyle w:val="Emphasis"/>
        </w:rPr>
        <w:t>proxy model</w:t>
      </w:r>
      <w:r w:rsidRPr="003A0379">
        <w:rPr>
          <w:sz w:val="16"/>
        </w:rPr>
        <w:t xml:space="preserve"> </w:t>
      </w:r>
      <w:r w:rsidRPr="003A0379">
        <w:rPr>
          <w:rStyle w:val="StyleUnderline"/>
        </w:rPr>
        <w:t xml:space="preserve">that can be </w:t>
      </w:r>
      <w:r w:rsidRPr="003A0379">
        <w:rPr>
          <w:rStyle w:val="Emphasis"/>
        </w:rPr>
        <w:t>tested</w:t>
      </w:r>
      <w:r w:rsidRPr="003A0379">
        <w:rPr>
          <w:rStyle w:val="StyleUnderline"/>
        </w:rPr>
        <w:t xml:space="preserve"> for bias by researchers</w:t>
      </w:r>
      <w:r w:rsidRPr="003A0379">
        <w:rPr>
          <w:sz w:val="16"/>
        </w:rPr>
        <w:t xml:space="preserve">.150 </w:t>
      </w:r>
      <w:r w:rsidRPr="003A0379">
        <w:rPr>
          <w:rStyle w:val="StyleUnderline"/>
        </w:rPr>
        <w:t xml:space="preserve">This process can be </w:t>
      </w:r>
      <w:r w:rsidRPr="003A0379">
        <w:rPr>
          <w:rStyle w:val="Emphasis"/>
        </w:rPr>
        <w:t>further strengthened</w:t>
      </w:r>
      <w:r w:rsidRPr="003A0379">
        <w:rPr>
          <w:rStyle w:val="StyleUnderline"/>
        </w:rPr>
        <w:t xml:space="preserve"> when access to</w:t>
      </w:r>
      <w:r w:rsidRPr="003A0379">
        <w:rPr>
          <w:sz w:val="16"/>
        </w:rPr>
        <w:t xml:space="preserve"> the underlying </w:t>
      </w:r>
      <w:r w:rsidRPr="003A0379">
        <w:rPr>
          <w:rStyle w:val="StyleUnderline"/>
        </w:rPr>
        <w:t>training data is available for analysis as well</w:t>
      </w:r>
      <w:r w:rsidRPr="003A0379">
        <w:rPr>
          <w:sz w:val="16"/>
        </w:rPr>
        <w:t>.151</w:t>
      </w:r>
    </w:p>
    <w:p w14:paraId="25CDAD24" w14:textId="77777777" w:rsidR="003A589A" w:rsidRPr="003A0379" w:rsidRDefault="003A589A" w:rsidP="003A589A">
      <w:pPr>
        <w:rPr>
          <w:sz w:val="16"/>
        </w:rPr>
      </w:pPr>
      <w:r w:rsidRPr="003A0379">
        <w:rPr>
          <w:sz w:val="16"/>
        </w:rPr>
        <w:t>This concern about interpretability in ML is closely linked to the concern about proprietary algorithms and data. Even if access to the specific variables being examined is given to defendants, the relationship between these variables may be exceedingly difficult to understand without access to the underlying training data. More advanced ML is able to help only insofar as models are based on externally valid data. And even explainability protocols152 and internal diagnostic tools will not be able to alert the operator about invalid data because an algorithm has no concept of validity outside the data set on which it has been trained.</w:t>
      </w:r>
    </w:p>
    <w:p w14:paraId="5E780C4D" w14:textId="77777777" w:rsidR="003A589A" w:rsidRDefault="003A589A" w:rsidP="003A589A">
      <w:pPr>
        <w:pStyle w:val="Heading3"/>
      </w:pPr>
      <w:r>
        <w:t>AT: Regulate Inputs</w:t>
      </w:r>
    </w:p>
    <w:p w14:paraId="3E7CD817" w14:textId="77777777" w:rsidR="003A589A" w:rsidRDefault="003A589A" w:rsidP="003A589A">
      <w:pPr>
        <w:pStyle w:val="Heading4"/>
      </w:pPr>
      <w:r>
        <w:t>Regulating input variables fails and exacerbates inequality---turns case.</w:t>
      </w:r>
    </w:p>
    <w:p w14:paraId="567AB655" w14:textId="77777777" w:rsidR="003A589A" w:rsidRDefault="003A589A" w:rsidP="003A589A">
      <w:r w:rsidRPr="00BE1457">
        <w:rPr>
          <w:rStyle w:val="Style13ptBold"/>
        </w:rPr>
        <w:t>Mayson 19</w:t>
      </w:r>
      <w:r>
        <w:t xml:space="preserve"> – </w:t>
      </w:r>
      <w:r w:rsidRPr="00396CD6">
        <w:t>Assistant Professor of Law</w:t>
      </w:r>
      <w:r>
        <w:t xml:space="preserve"> at the University of Georgia School of Law</w:t>
      </w:r>
    </w:p>
    <w:p w14:paraId="3CB1BBC3" w14:textId="77777777" w:rsidR="003A589A" w:rsidRPr="00396CD6" w:rsidRDefault="003A589A" w:rsidP="003A589A">
      <w:r>
        <w:t>Sandra G. Mayson, “</w:t>
      </w:r>
      <w:r w:rsidRPr="00396CD6">
        <w:t>Bias In, Bias Out</w:t>
      </w:r>
      <w:r>
        <w:t>,”</w:t>
      </w:r>
      <w:r w:rsidRPr="00396CD6">
        <w:t xml:space="preserve"> </w:t>
      </w:r>
      <w:r>
        <w:t>Yale Law Journal, July 2019,</w:t>
      </w:r>
      <w:r w:rsidRPr="00AF6E3C">
        <w:t xml:space="preserve"> </w:t>
      </w:r>
      <w:hyperlink r:id="rId54" w:history="1">
        <w:r w:rsidRPr="00905CC2">
          <w:rPr>
            <w:rStyle w:val="Hyperlink"/>
          </w:rPr>
          <w:t>https://www.yalelawjournal.org/article/bias-in-bias-out</w:t>
        </w:r>
      </w:hyperlink>
      <w:r>
        <w:t>, pp. 2263-2267 *edited for ableist language*</w:t>
      </w:r>
    </w:p>
    <w:p w14:paraId="097CFC5D" w14:textId="77777777" w:rsidR="003A589A" w:rsidRPr="00396CD6" w:rsidRDefault="003A589A" w:rsidP="003A589A">
      <w:pPr>
        <w:rPr>
          <w:sz w:val="16"/>
        </w:rPr>
      </w:pPr>
      <w:r w:rsidRPr="00396CD6">
        <w:rPr>
          <w:sz w:val="16"/>
        </w:rPr>
        <w:t>A. Regulating Input Variables (155)</w:t>
      </w:r>
    </w:p>
    <w:p w14:paraId="1AEA2B11" w14:textId="77777777" w:rsidR="003A589A" w:rsidRPr="00396CD6" w:rsidRDefault="003A589A" w:rsidP="003A589A">
      <w:pPr>
        <w:rPr>
          <w:sz w:val="16"/>
        </w:rPr>
      </w:pPr>
      <w:r w:rsidRPr="00396CD6">
        <w:rPr>
          <w:rStyle w:val="Emphasis"/>
        </w:rPr>
        <w:t>Input variables</w:t>
      </w:r>
      <w:r w:rsidRPr="00396CD6">
        <w:rPr>
          <w:sz w:val="16"/>
        </w:rPr>
        <w:t xml:space="preserve"> </w:t>
      </w:r>
      <w:r w:rsidRPr="00396CD6">
        <w:rPr>
          <w:rStyle w:val="StyleUnderline"/>
        </w:rPr>
        <w:t xml:space="preserve">are often cited as the </w:t>
      </w:r>
      <w:r w:rsidRPr="00396CD6">
        <w:rPr>
          <w:rStyle w:val="Emphasis"/>
        </w:rPr>
        <w:t>primary concern</w:t>
      </w:r>
      <w:r w:rsidRPr="00396CD6">
        <w:rPr>
          <w:sz w:val="16"/>
        </w:rPr>
        <w:t xml:space="preserve"> </w:t>
      </w:r>
      <w:r w:rsidRPr="00396CD6">
        <w:rPr>
          <w:rStyle w:val="StyleUnderline"/>
        </w:rPr>
        <w:t>in the quest for racial equity in risk assessment</w:t>
      </w:r>
      <w:r w:rsidRPr="00396CD6">
        <w:rPr>
          <w:sz w:val="16"/>
        </w:rPr>
        <w:t xml:space="preserve">. </w:t>
      </w:r>
      <w:r w:rsidRPr="00396CD6">
        <w:rPr>
          <w:rStyle w:val="StyleUnderline"/>
        </w:rPr>
        <w:t>It is an almost-universal orthodoxy</w:t>
      </w:r>
      <w:r w:rsidRPr="00396CD6">
        <w:rPr>
          <w:sz w:val="16"/>
        </w:rPr>
        <w:t xml:space="preserve">, in fact, </w:t>
      </w:r>
      <w:r w:rsidRPr="00396CD6">
        <w:rPr>
          <w:rStyle w:val="StyleUnderline"/>
        </w:rPr>
        <w:t>that race must be excluded as an input to prediction</w:t>
      </w:r>
      <w:r w:rsidRPr="00396CD6">
        <w:rPr>
          <w:sz w:val="16"/>
        </w:rPr>
        <w:t xml:space="preserve">. (156) </w:t>
      </w:r>
      <w:r w:rsidRPr="00396CD6">
        <w:rPr>
          <w:rStyle w:val="StyleUnderline"/>
        </w:rPr>
        <w:t>Many people extend this principle to variables that correlate with race in a given locale</w:t>
      </w:r>
      <w:r w:rsidRPr="00396CD6">
        <w:rPr>
          <w:sz w:val="16"/>
        </w:rPr>
        <w:t xml:space="preserve">, </w:t>
      </w:r>
      <w:r w:rsidRPr="00396CD6">
        <w:rPr>
          <w:rStyle w:val="StyleUnderline"/>
        </w:rPr>
        <w:t>like zip code</w:t>
      </w:r>
      <w:r w:rsidRPr="00396CD6">
        <w:rPr>
          <w:sz w:val="16"/>
        </w:rPr>
        <w:t>. (157) The underlying concern is that the use of such factors will produce higher risk scores for black defendants and thereby compound historical racial oppression.</w:t>
      </w:r>
    </w:p>
    <w:p w14:paraId="2482F642" w14:textId="77777777" w:rsidR="003A589A" w:rsidRPr="00396CD6" w:rsidRDefault="003A589A" w:rsidP="003A589A">
      <w:pPr>
        <w:rPr>
          <w:sz w:val="16"/>
        </w:rPr>
      </w:pPr>
      <w:r w:rsidRPr="00396CD6">
        <w:rPr>
          <w:rStyle w:val="StyleUnderline"/>
        </w:rPr>
        <w:t>This focus on input variables</w:t>
      </w:r>
      <w:r w:rsidRPr="00396CD6">
        <w:rPr>
          <w:sz w:val="16"/>
        </w:rPr>
        <w:t xml:space="preserve">, however, </w:t>
      </w:r>
      <w:r w:rsidRPr="00396CD6">
        <w:rPr>
          <w:rStyle w:val="StyleUnderline"/>
        </w:rPr>
        <w:t xml:space="preserve">is not an </w:t>
      </w:r>
      <w:r w:rsidRPr="00396CD6">
        <w:rPr>
          <w:rStyle w:val="Emphasis"/>
        </w:rPr>
        <w:t>effective approach</w:t>
      </w:r>
      <w:r w:rsidRPr="00396CD6">
        <w:rPr>
          <w:rStyle w:val="StyleUnderline"/>
        </w:rPr>
        <w:t xml:space="preserve"> to achieving racial equity</w:t>
      </w:r>
      <w:r w:rsidRPr="00396CD6">
        <w:rPr>
          <w:sz w:val="16"/>
        </w:rPr>
        <w:t xml:space="preserve">. (158) The most basic reason is that excluding </w:t>
      </w:r>
      <w:r w:rsidRPr="00396CD6">
        <w:rPr>
          <w:rStyle w:val="StyleUnderline"/>
        </w:rPr>
        <w:t xml:space="preserve">race and race proxies might actually </w:t>
      </w:r>
      <w:r w:rsidRPr="00396CD6">
        <w:rPr>
          <w:rStyle w:val="Emphasis"/>
        </w:rPr>
        <w:t>hurt black defendants</w:t>
      </w:r>
      <w:r w:rsidRPr="00396CD6">
        <w:rPr>
          <w:sz w:val="16"/>
        </w:rPr>
        <w:t xml:space="preserve">. In this context, as elsewhere, </w:t>
      </w:r>
      <w:r w:rsidRPr="00396CD6">
        <w:rPr>
          <w:rStyle w:val="StyleUnderline"/>
        </w:rPr>
        <w:t>being</w:t>
      </w:r>
      <w:r w:rsidRPr="00396CD6">
        <w:rPr>
          <w:sz w:val="16"/>
        </w:rPr>
        <w:t xml:space="preserve"> [</w:t>
      </w:r>
      <w:r w:rsidRPr="00396CD6">
        <w:rPr>
          <w:rStyle w:val="StyleUnderline"/>
        </w:rPr>
        <w:t>ignorant</w:t>
      </w:r>
      <w:r w:rsidRPr="00396CD6">
        <w:rPr>
          <w:sz w:val="16"/>
        </w:rPr>
        <w:t xml:space="preserve">] </w:t>
      </w:r>
      <w:r w:rsidRPr="00396CD6">
        <w:rPr>
          <w:strike/>
          <w:sz w:val="16"/>
        </w:rPr>
        <w:t>blind</w:t>
      </w:r>
      <w:r w:rsidRPr="00396CD6">
        <w:rPr>
          <w:sz w:val="16"/>
        </w:rPr>
        <w:t xml:space="preserve"> </w:t>
      </w:r>
      <w:r w:rsidRPr="00396CD6">
        <w:rPr>
          <w:rStyle w:val="StyleUnderline"/>
        </w:rPr>
        <w:t>to race can mean being</w:t>
      </w:r>
      <w:r w:rsidRPr="00396CD6">
        <w:rPr>
          <w:sz w:val="16"/>
        </w:rPr>
        <w:t xml:space="preserve"> </w:t>
      </w:r>
      <w:r w:rsidRPr="00396CD6">
        <w:rPr>
          <w:strike/>
          <w:sz w:val="16"/>
        </w:rPr>
        <w:t>blind</w:t>
      </w:r>
      <w:r w:rsidRPr="00396CD6">
        <w:rPr>
          <w:sz w:val="16"/>
        </w:rPr>
        <w:t xml:space="preserve"> [</w:t>
      </w:r>
      <w:r w:rsidRPr="00396CD6">
        <w:rPr>
          <w:rStyle w:val="StyleUnderline"/>
        </w:rPr>
        <w:t>ignorant</w:t>
      </w:r>
      <w:r w:rsidRPr="00396CD6">
        <w:rPr>
          <w:sz w:val="16"/>
        </w:rPr>
        <w:t xml:space="preserve">] </w:t>
      </w:r>
      <w:r w:rsidRPr="00396CD6">
        <w:rPr>
          <w:rStyle w:val="StyleUnderline"/>
        </w:rPr>
        <w:t>to racism</w:t>
      </w:r>
      <w:r w:rsidRPr="00396CD6">
        <w:rPr>
          <w:sz w:val="16"/>
        </w:rPr>
        <w:t xml:space="preserve">. As Justice Sotomayor replied to Chief Justice Roberts, </w:t>
      </w:r>
      <w:r w:rsidRPr="00396CD6">
        <w:rPr>
          <w:rStyle w:val="StyleUnderline"/>
        </w:rPr>
        <w:t>the</w:t>
      </w:r>
      <w:r w:rsidRPr="00396CD6">
        <w:rPr>
          <w:sz w:val="16"/>
        </w:rPr>
        <w:t xml:space="preserve"> "</w:t>
      </w:r>
      <w:r w:rsidRPr="00396CD6">
        <w:rPr>
          <w:rStyle w:val="StyleUnderline"/>
        </w:rPr>
        <w:t>way to stop discriminating on the basis of race</w:t>
      </w:r>
      <w:r w:rsidRPr="00396CD6">
        <w:rPr>
          <w:sz w:val="16"/>
        </w:rPr>
        <w:t xml:space="preserve">" </w:t>
      </w:r>
      <w:r w:rsidRPr="00396CD6">
        <w:rPr>
          <w:rStyle w:val="StyleUnderline"/>
        </w:rPr>
        <w:t>is not to ignore race</w:t>
      </w:r>
      <w:r w:rsidRPr="00396CD6">
        <w:rPr>
          <w:sz w:val="16"/>
        </w:rPr>
        <w:t xml:space="preserve">, </w:t>
      </w:r>
      <w:r w:rsidRPr="00396CD6">
        <w:rPr>
          <w:rStyle w:val="StyleUnderline"/>
        </w:rPr>
        <w:t>but rather to apply law and develop policy</w:t>
      </w:r>
      <w:r w:rsidRPr="00396CD6">
        <w:rPr>
          <w:sz w:val="16"/>
        </w:rPr>
        <w:t xml:space="preserve"> "</w:t>
      </w:r>
      <w:r w:rsidRPr="00396CD6">
        <w:rPr>
          <w:rStyle w:val="StyleUnderline"/>
        </w:rPr>
        <w:t>with eyes open to the unfortunate effects of centuries of racial discrimination</w:t>
      </w:r>
      <w:r w:rsidRPr="00396CD6">
        <w:rPr>
          <w:sz w:val="16"/>
        </w:rPr>
        <w:t>." (159)</w:t>
      </w:r>
    </w:p>
    <w:p w14:paraId="4F2DF59A" w14:textId="77777777" w:rsidR="003A589A" w:rsidRPr="00396CD6" w:rsidRDefault="003A589A" w:rsidP="003A589A">
      <w:pPr>
        <w:rPr>
          <w:sz w:val="16"/>
        </w:rPr>
      </w:pPr>
      <w:r w:rsidRPr="00396CD6">
        <w:rPr>
          <w:sz w:val="16"/>
        </w:rPr>
        <w:t xml:space="preserve">A simple example illustrates. When I worked in New Orleans as a public defender, the significance of arrest there varied by race. If a black man had three arrests in his past, it suggested only that he had been living in New Orleans. Black men were arrested all the time for trivial things. If a white man, however, had three past arrests, it suggested that he was really bad news! White men were hardly ever arrested; three past arrests indicated a highly unusual tendency to attract law enforcement attention. (160) A race-[ignorant] </w:t>
      </w:r>
      <w:r w:rsidRPr="00396CD6">
        <w:rPr>
          <w:strike/>
          <w:sz w:val="16"/>
        </w:rPr>
        <w:t>blind</w:t>
      </w:r>
      <w:r w:rsidRPr="00396CD6">
        <w:rPr>
          <w:sz w:val="16"/>
        </w:rPr>
        <w:t xml:space="preserve"> algorithm would not observe this difference. It would treat the two men as posing an identical risk. The algorithm could not consider the arrests in the context of disparate policing patterns and recognize that arrests were a much less significant indicator of risk for a black man than for a white man. (161) It would perpetuate the historical inequality by overestimating the black man's relative riskiness and underestimating the relative riskiness of the white man.</w:t>
      </w:r>
    </w:p>
    <w:p w14:paraId="3133F48E" w14:textId="77777777" w:rsidR="003A589A" w:rsidRPr="00396CD6" w:rsidRDefault="003A589A" w:rsidP="003A589A">
      <w:pPr>
        <w:rPr>
          <w:sz w:val="16"/>
        </w:rPr>
      </w:pPr>
      <w:r w:rsidRPr="00396CD6">
        <w:rPr>
          <w:rStyle w:val="StyleUnderline"/>
        </w:rPr>
        <w:t>A</w:t>
      </w:r>
      <w:r w:rsidRPr="00396CD6">
        <w:rPr>
          <w:sz w:val="16"/>
        </w:rPr>
        <w:t xml:space="preserve"> [</w:t>
      </w:r>
      <w:r w:rsidRPr="00396CD6">
        <w:rPr>
          <w:rStyle w:val="StyleUnderline"/>
        </w:rPr>
        <w:t>race-ignorant</w:t>
      </w:r>
      <w:r w:rsidRPr="00396CD6">
        <w:rPr>
          <w:sz w:val="16"/>
        </w:rPr>
        <w:t xml:space="preserve">] </w:t>
      </w:r>
      <w:r w:rsidRPr="00396CD6">
        <w:rPr>
          <w:strike/>
          <w:sz w:val="16"/>
        </w:rPr>
        <w:t>colorblind</w:t>
      </w:r>
      <w:r w:rsidRPr="00396CD6">
        <w:rPr>
          <w:sz w:val="16"/>
        </w:rPr>
        <w:t xml:space="preserve"> </w:t>
      </w:r>
      <w:r w:rsidRPr="00396CD6">
        <w:rPr>
          <w:rStyle w:val="StyleUnderline"/>
        </w:rPr>
        <w:t xml:space="preserve">algorithm might therefore </w:t>
      </w:r>
      <w:r w:rsidRPr="00396CD6">
        <w:rPr>
          <w:rStyle w:val="Emphasis"/>
        </w:rPr>
        <w:t>discriminate</w:t>
      </w:r>
      <w:r w:rsidRPr="00396CD6">
        <w:rPr>
          <w:rStyle w:val="StyleUnderline"/>
        </w:rPr>
        <w:t xml:space="preserve"> on the basis of race</w:t>
      </w:r>
      <w:r w:rsidRPr="00396CD6">
        <w:rPr>
          <w:sz w:val="16"/>
        </w:rPr>
        <w:t xml:space="preserve">. In a shallow sense, the [race-ignorant] </w:t>
      </w:r>
      <w:r w:rsidRPr="00396CD6">
        <w:rPr>
          <w:strike/>
          <w:sz w:val="16"/>
        </w:rPr>
        <w:t>colorblind</w:t>
      </w:r>
      <w:r w:rsidRPr="00396CD6">
        <w:rPr>
          <w:sz w:val="16"/>
        </w:rPr>
        <w:t xml:space="preserve"> algorithm avoids racially disparate treatment. It treats two people with otherwise identical risk profiles exactly the same. In a deeper sense, though, </w:t>
      </w:r>
      <w:r w:rsidRPr="00396CD6">
        <w:rPr>
          <w:rStyle w:val="StyleUnderline"/>
        </w:rPr>
        <w:t xml:space="preserve">the algorithm </w:t>
      </w:r>
      <w:r w:rsidRPr="00396CD6">
        <w:rPr>
          <w:rStyle w:val="Emphasis"/>
        </w:rPr>
        <w:t>does engage</w:t>
      </w:r>
      <w:r w:rsidRPr="00396CD6">
        <w:rPr>
          <w:rStyle w:val="StyleUnderline"/>
        </w:rPr>
        <w:t xml:space="preserve"> in </w:t>
      </w:r>
      <w:r w:rsidRPr="00396CD6">
        <w:rPr>
          <w:rStyle w:val="Emphasis"/>
        </w:rPr>
        <w:t>disparate treatment</w:t>
      </w:r>
      <w:r w:rsidRPr="00396CD6">
        <w:rPr>
          <w:rStyle w:val="StyleUnderline"/>
        </w:rPr>
        <w:t xml:space="preserve"> on the basis of race</w:t>
      </w:r>
      <w:r w:rsidRPr="00396CD6">
        <w:rPr>
          <w:sz w:val="16"/>
        </w:rPr>
        <w:t xml:space="preserve">. </w:t>
      </w:r>
      <w:r w:rsidRPr="00396CD6">
        <w:rPr>
          <w:rStyle w:val="StyleUnderline"/>
        </w:rPr>
        <w:t>In failing to recognize that the context of race powerfully affects the significance of past arrests</w:t>
      </w:r>
      <w:r w:rsidRPr="00396CD6">
        <w:rPr>
          <w:sz w:val="16"/>
        </w:rPr>
        <w:t xml:space="preserve">, </w:t>
      </w:r>
      <w:r w:rsidRPr="00396CD6">
        <w:rPr>
          <w:rStyle w:val="StyleUnderline"/>
        </w:rPr>
        <w:t xml:space="preserve">it </w:t>
      </w:r>
      <w:r w:rsidRPr="00396CD6">
        <w:rPr>
          <w:rStyle w:val="Emphasis"/>
        </w:rPr>
        <w:t>inflates</w:t>
      </w:r>
      <w:r w:rsidRPr="00396CD6">
        <w:rPr>
          <w:rStyle w:val="StyleUnderline"/>
        </w:rPr>
        <w:t xml:space="preserve"> the black man's risk score and deflates the white man's relative to their true values</w:t>
      </w:r>
      <w:r w:rsidRPr="00396CD6">
        <w:rPr>
          <w:sz w:val="16"/>
        </w:rPr>
        <w:t>.</w:t>
      </w:r>
    </w:p>
    <w:p w14:paraId="3139BCBC" w14:textId="77777777" w:rsidR="003A589A" w:rsidRPr="00396CD6" w:rsidRDefault="003A589A" w:rsidP="003A589A">
      <w:pPr>
        <w:rPr>
          <w:sz w:val="16"/>
        </w:rPr>
      </w:pPr>
      <w:r w:rsidRPr="00396CD6">
        <w:rPr>
          <w:sz w:val="16"/>
        </w:rPr>
        <w:t xml:space="preserve">In statistical terms, the problem is that, as a result of disparate law enforcement practices, </w:t>
      </w:r>
      <w:r w:rsidRPr="00396CD6">
        <w:rPr>
          <w:rStyle w:val="StyleUnderline"/>
        </w:rPr>
        <w:t>race might moderate the predictive value of certain variables</w:t>
      </w:r>
      <w:r w:rsidRPr="00396CD6">
        <w:rPr>
          <w:sz w:val="16"/>
        </w:rPr>
        <w:t xml:space="preserve"> (or the algorithm as a whole), </w:t>
      </w:r>
      <w:r w:rsidRPr="00396CD6">
        <w:rPr>
          <w:rStyle w:val="StyleUnderline"/>
        </w:rPr>
        <w:t>such that the algorithm overestimates risk for black people relative to white people</w:t>
      </w:r>
      <w:r w:rsidRPr="00396CD6">
        <w:rPr>
          <w:sz w:val="16"/>
        </w:rPr>
        <w:t xml:space="preserve">. (162) A few risk-assessment-tool developers have encountered the problem in practice, discovering that variables like past arrests or misdemeanor convictions are less predictive for black people. (163) </w:t>
      </w:r>
      <w:r w:rsidRPr="00396CD6">
        <w:rPr>
          <w:rStyle w:val="StyleUnderline"/>
        </w:rPr>
        <w:t xml:space="preserve">The usual response is simply to </w:t>
      </w:r>
      <w:r w:rsidRPr="00396CD6">
        <w:rPr>
          <w:rStyle w:val="Emphasis"/>
        </w:rPr>
        <w:t>eliminate</w:t>
      </w:r>
      <w:r w:rsidRPr="00396CD6">
        <w:rPr>
          <w:rStyle w:val="StyleUnderline"/>
        </w:rPr>
        <w:t xml:space="preserve"> the problematic input variables from the model</w:t>
      </w:r>
      <w:r w:rsidRPr="00396CD6">
        <w:rPr>
          <w:sz w:val="16"/>
        </w:rPr>
        <w:t xml:space="preserve">. </w:t>
      </w:r>
      <w:r w:rsidRPr="00396CD6">
        <w:rPr>
          <w:rStyle w:val="StyleUnderline"/>
        </w:rPr>
        <w:t xml:space="preserve">But that solution has a cost in </w:t>
      </w:r>
      <w:r w:rsidRPr="00396CD6">
        <w:rPr>
          <w:rStyle w:val="Emphasis"/>
        </w:rPr>
        <w:t>accuracy</w:t>
      </w:r>
      <w:r w:rsidRPr="00396CD6">
        <w:rPr>
          <w:sz w:val="16"/>
        </w:rPr>
        <w:t>, (164</w:t>
      </w:r>
      <w:r w:rsidRPr="00396CD6">
        <w:rPr>
          <w:rStyle w:val="StyleUnderline"/>
        </w:rPr>
        <w:t xml:space="preserve">) which might fall </w:t>
      </w:r>
      <w:r w:rsidRPr="00396CD6">
        <w:rPr>
          <w:rStyle w:val="Emphasis"/>
        </w:rPr>
        <w:t>disproportionately</w:t>
      </w:r>
      <w:r w:rsidRPr="00396CD6">
        <w:rPr>
          <w:sz w:val="16"/>
        </w:rPr>
        <w:t xml:space="preserve"> </w:t>
      </w:r>
      <w:r w:rsidRPr="00396CD6">
        <w:rPr>
          <w:rStyle w:val="StyleUnderline"/>
        </w:rPr>
        <w:t xml:space="preserve">on </w:t>
      </w:r>
      <w:r w:rsidRPr="00396CD6">
        <w:rPr>
          <w:rStyle w:val="Emphasis"/>
        </w:rPr>
        <w:t>communities of color</w:t>
      </w:r>
      <w:r w:rsidRPr="00396CD6">
        <w:rPr>
          <w:sz w:val="16"/>
        </w:rPr>
        <w:t>, as discussed at greater length below. (165)</w:t>
      </w:r>
    </w:p>
    <w:p w14:paraId="0F0A4746" w14:textId="77777777" w:rsidR="003A589A" w:rsidRPr="00396CD6" w:rsidRDefault="003A589A" w:rsidP="003A589A">
      <w:pPr>
        <w:rPr>
          <w:sz w:val="16"/>
        </w:rPr>
      </w:pPr>
      <w:r w:rsidRPr="00396CD6">
        <w:rPr>
          <w:sz w:val="16"/>
        </w:rPr>
        <w:t>The alternative is to allow an algorithm to assess the significance of risk factors contingent on race. If race moderates the factors' predictive value, this would lower average risk scores for black defendants. It would achieve what a group of computer scientists have dubbed "fairness through awareness." (166) And it would improve, rather than compromise, the tool's accuracy. Under these circumstances, including race as an input variable would promote accuracy and racial equity at the same time. (167) This approach is not feasible for simple checklist tools, but it could be for the machine-learning programs that represent the future. (168)</w:t>
      </w:r>
    </w:p>
    <w:p w14:paraId="185D0D24" w14:textId="77777777" w:rsidR="003A589A" w:rsidRPr="00396CD6" w:rsidRDefault="003A589A" w:rsidP="003A589A">
      <w:pPr>
        <w:rPr>
          <w:sz w:val="16"/>
        </w:rPr>
      </w:pPr>
      <w:r w:rsidRPr="00396CD6">
        <w:rPr>
          <w:sz w:val="16"/>
        </w:rPr>
        <w:t xml:space="preserve">In fact, </w:t>
      </w:r>
      <w:r w:rsidRPr="00396CD6">
        <w:rPr>
          <w:rStyle w:val="StyleUnderline"/>
        </w:rPr>
        <w:t>to achieve any specific form of output equality</w:t>
      </w:r>
      <w:r w:rsidRPr="00396CD6">
        <w:rPr>
          <w:sz w:val="16"/>
        </w:rPr>
        <w:t xml:space="preserve">, </w:t>
      </w:r>
      <w:r w:rsidRPr="00396CD6">
        <w:rPr>
          <w:rStyle w:val="StyleUnderline"/>
        </w:rPr>
        <w:t>it may be necessary to treat race as an input</w:t>
      </w:r>
      <w:r w:rsidRPr="00396CD6">
        <w:rPr>
          <w:sz w:val="16"/>
        </w:rPr>
        <w:t xml:space="preserve">. </w:t>
      </w:r>
      <w:r w:rsidRPr="00396CD6">
        <w:rPr>
          <w:rStyle w:val="StyleUnderline"/>
        </w:rPr>
        <w:t>To equalize false-positive rates across racial groups</w:t>
      </w:r>
      <w:r w:rsidRPr="00396CD6">
        <w:rPr>
          <w:sz w:val="16"/>
        </w:rPr>
        <w:t xml:space="preserve">, for example, </w:t>
      </w:r>
      <w:r w:rsidRPr="00396CD6">
        <w:rPr>
          <w:rStyle w:val="StyleUnderline"/>
        </w:rPr>
        <w:t>it will likely be necessary to have race-specific risk thresholds for each risk class</w:t>
      </w:r>
      <w:r w:rsidRPr="00396CD6">
        <w:rPr>
          <w:sz w:val="16"/>
        </w:rPr>
        <w:t>--</w:t>
      </w:r>
      <w:r w:rsidRPr="00BE1457">
        <w:rPr>
          <w:sz w:val="16"/>
          <w:szCs w:val="16"/>
        </w:rPr>
        <w:t>which is to say that the algorithm will treat people who pose the same risk differently on the basis of race</w:t>
      </w:r>
      <w:r w:rsidRPr="00396CD6">
        <w:rPr>
          <w:sz w:val="16"/>
        </w:rPr>
        <w:t xml:space="preserve">. (169) The same is likely true for equalizing cost ratios across racial groups. (170) </w:t>
      </w:r>
      <w:r w:rsidRPr="00396CD6">
        <w:rPr>
          <w:rStyle w:val="StyleUnderline"/>
        </w:rPr>
        <w:t>To achieve predictive parity</w:t>
      </w:r>
      <w:r w:rsidRPr="00396CD6">
        <w:rPr>
          <w:sz w:val="16"/>
        </w:rPr>
        <w:t xml:space="preserve">, </w:t>
      </w:r>
      <w:r w:rsidRPr="00396CD6">
        <w:rPr>
          <w:rStyle w:val="StyleUnderline"/>
        </w:rPr>
        <w:t>it may be necessary to manipulate the data to cancel out the effect of race on other observable variables</w:t>
      </w:r>
      <w:r w:rsidRPr="00396CD6">
        <w:rPr>
          <w:sz w:val="16"/>
        </w:rPr>
        <w:t xml:space="preserve">, (171) </w:t>
      </w:r>
      <w:r w:rsidRPr="00BE1457">
        <w:rPr>
          <w:sz w:val="16"/>
          <w:szCs w:val="16"/>
        </w:rPr>
        <w:t>or to assess the predictive import of every input variable contingent on race</w:t>
      </w:r>
      <w:r w:rsidRPr="00396CD6">
        <w:rPr>
          <w:sz w:val="16"/>
        </w:rPr>
        <w:t>. As Solon Barocas and Andrew Selbst have noted, algorithmic prediction thus offers a particularly clear window on the conflict between anticlassification and antisubordination conceptions of equality. (172)</w:t>
      </w:r>
    </w:p>
    <w:p w14:paraId="44CDE735" w14:textId="77777777" w:rsidR="003A589A" w:rsidRPr="00396CD6" w:rsidRDefault="003A589A" w:rsidP="003A589A">
      <w:pPr>
        <w:rPr>
          <w:sz w:val="16"/>
        </w:rPr>
      </w:pPr>
      <w:r w:rsidRPr="00396CD6">
        <w:rPr>
          <w:sz w:val="16"/>
        </w:rPr>
        <w:t xml:space="preserve">Yet </w:t>
      </w:r>
      <w:r w:rsidRPr="00396CD6">
        <w:rPr>
          <w:rStyle w:val="StyleUnderline"/>
        </w:rPr>
        <w:t>neither excluding race and race-correlated factors nor including them can equalize outcomes entirely if the event we have undertaken to predict</w:t>
      </w:r>
      <w:r w:rsidRPr="00396CD6">
        <w:rPr>
          <w:sz w:val="16"/>
        </w:rPr>
        <w:t>--the target variable--</w:t>
      </w:r>
      <w:r w:rsidRPr="00396CD6">
        <w:rPr>
          <w:rStyle w:val="StyleUnderline"/>
        </w:rPr>
        <w:t>correlates with race itself</w:t>
      </w:r>
      <w:r w:rsidRPr="00396CD6">
        <w:rPr>
          <w:sz w:val="16"/>
        </w:rPr>
        <w:t xml:space="preserve">. </w:t>
      </w:r>
      <w:r w:rsidRPr="00396CD6">
        <w:rPr>
          <w:rStyle w:val="StyleUnderline"/>
        </w:rPr>
        <w:t>So long as the target variable correlates with race</w:t>
      </w:r>
      <w:r w:rsidRPr="00396CD6">
        <w:rPr>
          <w:sz w:val="16"/>
        </w:rPr>
        <w:t xml:space="preserve">, </w:t>
      </w:r>
      <w:r w:rsidRPr="00396CD6">
        <w:rPr>
          <w:rStyle w:val="Emphasis"/>
        </w:rPr>
        <w:t>regulating input data</w:t>
      </w:r>
      <w:r w:rsidRPr="00396CD6">
        <w:rPr>
          <w:sz w:val="16"/>
        </w:rPr>
        <w:t xml:space="preserve"> </w:t>
      </w:r>
      <w:r w:rsidRPr="00396CD6">
        <w:rPr>
          <w:rStyle w:val="StyleUnderline"/>
        </w:rPr>
        <w:t xml:space="preserve">is </w:t>
      </w:r>
      <w:r w:rsidRPr="00396CD6">
        <w:rPr>
          <w:rStyle w:val="Emphasis"/>
        </w:rPr>
        <w:t>futile</w:t>
      </w:r>
      <w:r w:rsidRPr="00396CD6">
        <w:rPr>
          <w:sz w:val="16"/>
        </w:rPr>
        <w:t xml:space="preserve">. If </w:t>
      </w:r>
      <w:r w:rsidRPr="00396CD6">
        <w:rPr>
          <w:rStyle w:val="StyleUnderline"/>
        </w:rPr>
        <w:t>the event we have undertaken to predict happens with greater frequency to people of color</w:t>
      </w:r>
      <w:r w:rsidRPr="00396CD6">
        <w:rPr>
          <w:sz w:val="16"/>
        </w:rPr>
        <w:t xml:space="preserve">, </w:t>
      </w:r>
      <w:r w:rsidRPr="00396CD6">
        <w:rPr>
          <w:rStyle w:val="StyleUnderline"/>
        </w:rPr>
        <w:t xml:space="preserve">a competent algorithm will predict it with </w:t>
      </w:r>
      <w:r w:rsidRPr="00396CD6">
        <w:rPr>
          <w:rStyle w:val="Emphasis"/>
        </w:rPr>
        <w:t>greater frequency</w:t>
      </w:r>
      <w:r w:rsidRPr="00396CD6">
        <w:rPr>
          <w:rStyle w:val="StyleUnderline"/>
        </w:rPr>
        <w:t xml:space="preserve"> for people of color</w:t>
      </w:r>
      <w:r w:rsidRPr="00396CD6">
        <w:rPr>
          <w:sz w:val="16"/>
        </w:rPr>
        <w:t xml:space="preserve">. </w:t>
      </w:r>
      <w:r w:rsidRPr="00BE1457">
        <w:rPr>
          <w:sz w:val="16"/>
          <w:szCs w:val="16"/>
        </w:rPr>
        <w:t>Whatever input data are made available, the facts that correlate with the target variable--and therefore become the algorithm's predictors--will also correlate with race because the target variable does</w:t>
      </w:r>
      <w:r w:rsidRPr="00396CD6">
        <w:rPr>
          <w:sz w:val="16"/>
        </w:rPr>
        <w:t xml:space="preserve">. (173) </w:t>
      </w:r>
      <w:r w:rsidRPr="00396CD6">
        <w:rPr>
          <w:rStyle w:val="StyleUnderline"/>
        </w:rPr>
        <w:t xml:space="preserve">The only way to break the race correlation is by </w:t>
      </w:r>
      <w:r w:rsidRPr="00396CD6">
        <w:rPr>
          <w:rStyle w:val="Emphasis"/>
        </w:rPr>
        <w:t>compromising</w:t>
      </w:r>
      <w:r w:rsidRPr="00396CD6">
        <w:rPr>
          <w:sz w:val="16"/>
        </w:rPr>
        <w:t xml:space="preserve"> </w:t>
      </w:r>
      <w:r w:rsidRPr="00396CD6">
        <w:rPr>
          <w:rStyle w:val="StyleUnderline"/>
        </w:rPr>
        <w:t>the algorithm's ability to predict the target variable</w:t>
      </w:r>
      <w:r w:rsidRPr="00396CD6">
        <w:rPr>
          <w:sz w:val="16"/>
        </w:rPr>
        <w:t xml:space="preserve">. </w:t>
      </w:r>
      <w:r w:rsidRPr="00BE1457">
        <w:rPr>
          <w:sz w:val="16"/>
          <w:szCs w:val="16"/>
        </w:rPr>
        <w:t>Excluding criminal-history data, for instance, might dramatically reduce the disparate racial impact of predicting future arrest, but it will also dramatically compromise the algorithm's ability to predict future arrest</w:t>
      </w:r>
      <w:r w:rsidRPr="00396CD6">
        <w:rPr>
          <w:sz w:val="16"/>
        </w:rPr>
        <w:t xml:space="preserve">. </w:t>
      </w:r>
      <w:r w:rsidRPr="00396CD6">
        <w:rPr>
          <w:rStyle w:val="StyleUnderline"/>
        </w:rPr>
        <w:t xml:space="preserve">To eliminate racial disparity in the prediction of a racially disparate event is to </w:t>
      </w:r>
      <w:r w:rsidRPr="00396CD6">
        <w:rPr>
          <w:rStyle w:val="Emphasis"/>
        </w:rPr>
        <w:t>undermine</w:t>
      </w:r>
      <w:r w:rsidRPr="00396CD6">
        <w:rPr>
          <w:rStyle w:val="StyleUnderline"/>
        </w:rPr>
        <w:t xml:space="preserve"> the </w:t>
      </w:r>
      <w:r w:rsidRPr="00396CD6">
        <w:rPr>
          <w:rStyle w:val="Emphasis"/>
        </w:rPr>
        <w:t>predictive tool</w:t>
      </w:r>
      <w:r w:rsidRPr="00396CD6">
        <w:rPr>
          <w:sz w:val="16"/>
        </w:rPr>
        <w:t>.</w:t>
      </w:r>
    </w:p>
    <w:p w14:paraId="2A2BC0E2" w14:textId="77777777" w:rsidR="003A589A" w:rsidRPr="00396CD6" w:rsidRDefault="003A589A" w:rsidP="003A589A">
      <w:pPr>
        <w:rPr>
          <w:sz w:val="16"/>
        </w:rPr>
      </w:pPr>
      <w:r w:rsidRPr="00396CD6">
        <w:rPr>
          <w:sz w:val="16"/>
        </w:rPr>
        <w:t xml:space="preserve">Some readers may feel that weakening predictive tools is a good thing. If a tool predicts a race-skewed target variable like "any arrest," for example, the tool has dubious value to begin with. In that situation, though, the better answer is to stop predicting the meaningless event entirely. (174) And if the target variable does not embed racial distortion, then </w:t>
      </w:r>
      <w:r w:rsidRPr="00396CD6">
        <w:rPr>
          <w:rStyle w:val="StyleUnderline"/>
        </w:rPr>
        <w:t xml:space="preserve">undermining the predictive tool can be </w:t>
      </w:r>
      <w:r w:rsidRPr="00396CD6">
        <w:rPr>
          <w:rStyle w:val="Emphasis"/>
        </w:rPr>
        <w:t>counterproductive</w:t>
      </w:r>
      <w:r w:rsidRPr="00396CD6">
        <w:rPr>
          <w:sz w:val="16"/>
        </w:rPr>
        <w:t xml:space="preserve"> </w:t>
      </w:r>
      <w:r w:rsidRPr="00396CD6">
        <w:rPr>
          <w:rStyle w:val="StyleUnderline"/>
        </w:rPr>
        <w:t xml:space="preserve">because the loss in accuracy may inflict proportionally </w:t>
      </w:r>
      <w:r w:rsidRPr="00396CD6">
        <w:rPr>
          <w:rStyle w:val="Emphasis"/>
        </w:rPr>
        <w:t>more</w:t>
      </w:r>
      <w:r w:rsidRPr="00396CD6">
        <w:rPr>
          <w:sz w:val="16"/>
        </w:rPr>
        <w:t xml:space="preserve"> "</w:t>
      </w:r>
      <w:r w:rsidRPr="00396CD6">
        <w:rPr>
          <w:rStyle w:val="Emphasis"/>
        </w:rPr>
        <w:t>errors</w:t>
      </w:r>
      <w:r w:rsidRPr="00396CD6">
        <w:rPr>
          <w:sz w:val="16"/>
        </w:rPr>
        <w:t xml:space="preserve">" </w:t>
      </w:r>
      <w:r w:rsidRPr="00396CD6">
        <w:rPr>
          <w:rStyle w:val="StyleUnderline"/>
        </w:rPr>
        <w:t>on black communities than on white ones</w:t>
      </w:r>
      <w:r w:rsidRPr="00396CD6">
        <w:rPr>
          <w:sz w:val="16"/>
        </w:rPr>
        <w:t>. (175)</w:t>
      </w:r>
    </w:p>
    <w:p w14:paraId="6B9375C4" w14:textId="77777777" w:rsidR="003A589A" w:rsidRDefault="003A589A" w:rsidP="003A589A">
      <w:pPr>
        <w:rPr>
          <w:sz w:val="16"/>
        </w:rPr>
      </w:pPr>
      <w:r w:rsidRPr="00396CD6">
        <w:rPr>
          <w:sz w:val="16"/>
        </w:rPr>
        <w:t xml:space="preserve">The larger point is that </w:t>
      </w:r>
      <w:r w:rsidRPr="00396CD6">
        <w:rPr>
          <w:strike/>
          <w:sz w:val="16"/>
        </w:rPr>
        <w:t>colorblindness</w:t>
      </w:r>
      <w:r w:rsidRPr="00396CD6">
        <w:rPr>
          <w:sz w:val="16"/>
        </w:rPr>
        <w:t xml:space="preserve"> [</w:t>
      </w:r>
      <w:r w:rsidRPr="00396CD6">
        <w:rPr>
          <w:rStyle w:val="StyleUnderline"/>
        </w:rPr>
        <w:t>race-ignorance</w:t>
      </w:r>
      <w:r w:rsidRPr="00396CD6">
        <w:rPr>
          <w:sz w:val="16"/>
        </w:rPr>
        <w:t xml:space="preserve">] </w:t>
      </w:r>
      <w:r w:rsidRPr="00396CD6">
        <w:rPr>
          <w:rStyle w:val="StyleUnderline"/>
        </w:rPr>
        <w:t>is not a meaningful measure of equality</w:t>
      </w:r>
      <w:r w:rsidRPr="00396CD6">
        <w:rPr>
          <w:sz w:val="16"/>
        </w:rPr>
        <w:t xml:space="preserve">. </w:t>
      </w:r>
      <w:r w:rsidRPr="00396CD6">
        <w:rPr>
          <w:rStyle w:val="StyleUnderline"/>
        </w:rPr>
        <w:t xml:space="preserve">It can </w:t>
      </w:r>
      <w:r w:rsidRPr="00396CD6">
        <w:rPr>
          <w:rStyle w:val="Emphasis"/>
        </w:rPr>
        <w:t>exacerbate</w:t>
      </w:r>
      <w:r w:rsidRPr="00396CD6">
        <w:rPr>
          <w:rStyle w:val="StyleUnderline"/>
        </w:rPr>
        <w:t xml:space="preserve"> rather than mitigate</w:t>
      </w:r>
      <w:r w:rsidRPr="00396CD6">
        <w:rPr>
          <w:sz w:val="16"/>
        </w:rPr>
        <w:t xml:space="preserve"> </w:t>
      </w:r>
      <w:r w:rsidRPr="00396CD6">
        <w:rPr>
          <w:rStyle w:val="Emphasis"/>
        </w:rPr>
        <w:t>racial disparity</w:t>
      </w:r>
      <w:r w:rsidRPr="00396CD6">
        <w:rPr>
          <w:rStyle w:val="StyleUnderline"/>
        </w:rPr>
        <w:t xml:space="preserve"> in prediction</w:t>
      </w:r>
      <w:r w:rsidRPr="00396CD6">
        <w:rPr>
          <w:sz w:val="16"/>
        </w:rPr>
        <w:t xml:space="preserve">. (176) </w:t>
      </w:r>
      <w:r w:rsidRPr="00396CD6">
        <w:rPr>
          <w:rStyle w:val="StyleUnderline"/>
        </w:rPr>
        <w:t>And even if it does mitigate disparity in prediction</w:t>
      </w:r>
      <w:r w:rsidRPr="00396CD6">
        <w:rPr>
          <w:sz w:val="16"/>
        </w:rPr>
        <w:t xml:space="preserve">, </w:t>
      </w:r>
      <w:r w:rsidRPr="00396CD6">
        <w:rPr>
          <w:rStyle w:val="StyleUnderline"/>
        </w:rPr>
        <w:t xml:space="preserve">that improvement may come at a cost to </w:t>
      </w:r>
      <w:r w:rsidRPr="00396CD6">
        <w:rPr>
          <w:rStyle w:val="Emphasis"/>
        </w:rPr>
        <w:t>accuracy</w:t>
      </w:r>
      <w:r w:rsidRPr="00396CD6">
        <w:rPr>
          <w:rStyle w:val="StyleUnderline"/>
        </w:rPr>
        <w:t xml:space="preserve"> that itself has a racially disparate impact</w:t>
      </w:r>
      <w:r w:rsidRPr="00396CD6">
        <w:rPr>
          <w:sz w:val="16"/>
        </w:rPr>
        <w:t xml:space="preserve">. </w:t>
      </w:r>
      <w:r w:rsidRPr="00396CD6">
        <w:rPr>
          <w:rStyle w:val="StyleUnderline"/>
        </w:rPr>
        <w:t>As long as the target variable correlates with race</w:t>
      </w:r>
      <w:r w:rsidRPr="00396CD6">
        <w:rPr>
          <w:sz w:val="16"/>
        </w:rPr>
        <w:t xml:space="preserve">, </w:t>
      </w:r>
      <w:r w:rsidRPr="00396CD6">
        <w:rPr>
          <w:rStyle w:val="StyleUnderline"/>
        </w:rPr>
        <w:t xml:space="preserve">predictions will be </w:t>
      </w:r>
      <w:r w:rsidRPr="00396CD6">
        <w:rPr>
          <w:rStyle w:val="Emphasis"/>
        </w:rPr>
        <w:t>racially uneven</w:t>
      </w:r>
      <w:r w:rsidRPr="00396CD6">
        <w:rPr>
          <w:sz w:val="16"/>
        </w:rPr>
        <w:t xml:space="preserve">--or they will be so distorted as to be useless. In those circumstances, </w:t>
      </w:r>
      <w:r w:rsidRPr="00396CD6">
        <w:rPr>
          <w:strike/>
          <w:sz w:val="16"/>
        </w:rPr>
        <w:t>colorblindness</w:t>
      </w:r>
      <w:r w:rsidRPr="00396CD6">
        <w:rPr>
          <w:sz w:val="16"/>
        </w:rPr>
        <w:t xml:space="preserve"> [</w:t>
      </w:r>
      <w:r w:rsidRPr="00396CD6">
        <w:rPr>
          <w:rStyle w:val="StyleUnderline"/>
        </w:rPr>
        <w:t>race-ignorance</w:t>
      </w:r>
      <w:r w:rsidRPr="00396CD6">
        <w:rPr>
          <w:sz w:val="16"/>
        </w:rPr>
        <w:t xml:space="preserve">] </w:t>
      </w:r>
      <w:r w:rsidRPr="00396CD6">
        <w:rPr>
          <w:rStyle w:val="StyleUnderline"/>
        </w:rPr>
        <w:t xml:space="preserve">is at best a </w:t>
      </w:r>
      <w:r w:rsidRPr="00396CD6">
        <w:rPr>
          <w:rStyle w:val="Emphasis"/>
        </w:rPr>
        <w:t>superficial</w:t>
      </w:r>
      <w:r w:rsidRPr="00396CD6">
        <w:rPr>
          <w:sz w:val="16"/>
        </w:rPr>
        <w:t xml:space="preserve">, </w:t>
      </w:r>
      <w:r w:rsidRPr="00396CD6">
        <w:rPr>
          <w:rStyle w:val="StyleUnderline"/>
        </w:rPr>
        <w:t xml:space="preserve">and at worst a </w:t>
      </w:r>
      <w:r w:rsidRPr="00396CD6">
        <w:rPr>
          <w:rStyle w:val="Emphasis"/>
        </w:rPr>
        <w:t>counterproductive</w:t>
      </w:r>
      <w:r w:rsidRPr="00396CD6">
        <w:rPr>
          <w:sz w:val="16"/>
        </w:rPr>
        <w:t xml:space="preserve">, </w:t>
      </w:r>
      <w:r w:rsidRPr="00396CD6">
        <w:rPr>
          <w:rStyle w:val="StyleUnderline"/>
        </w:rPr>
        <w:t>strategy for racial equity</w:t>
      </w:r>
      <w:r w:rsidRPr="00396CD6">
        <w:rPr>
          <w:sz w:val="16"/>
        </w:rPr>
        <w:t>. (177)</w:t>
      </w:r>
    </w:p>
    <w:p w14:paraId="1319CDFA" w14:textId="77777777" w:rsidR="003A589A" w:rsidRDefault="003A589A" w:rsidP="003A589A">
      <w:pPr>
        <w:pStyle w:val="Heading3"/>
      </w:pPr>
      <w:r>
        <w:t>AT: Sensitive Variables</w:t>
      </w:r>
    </w:p>
    <w:p w14:paraId="5FFFA757" w14:textId="77777777" w:rsidR="003A589A" w:rsidRDefault="003A589A" w:rsidP="003A589A">
      <w:pPr>
        <w:pStyle w:val="Heading4"/>
      </w:pPr>
      <w:r>
        <w:t xml:space="preserve">Use of sensitive variables is inevitable and algorithmic analysis is </w:t>
      </w:r>
      <w:r>
        <w:rPr>
          <w:u w:val="single"/>
        </w:rPr>
        <w:t>less biased</w:t>
      </w:r>
      <w:r>
        <w:t xml:space="preserve"> than subjective human arbitration. </w:t>
      </w:r>
    </w:p>
    <w:p w14:paraId="6DC3A54C" w14:textId="77777777" w:rsidR="003A589A" w:rsidRDefault="003A589A" w:rsidP="003A589A">
      <w:r w:rsidRPr="00867136">
        <w:rPr>
          <w:rStyle w:val="Style13ptBold"/>
        </w:rPr>
        <w:t>Rizer &amp; Watney 18</w:t>
      </w:r>
      <w:r>
        <w:t xml:space="preserve"> – Head of the R Street</w:t>
      </w:r>
      <w:r w:rsidRPr="00867136">
        <w:t xml:space="preserve"> Institute’s programs dealing with a variety of issues related to crime, policing, intelligence and privacy</w:t>
      </w:r>
      <w:r>
        <w:t>; t</w:t>
      </w:r>
      <w:r w:rsidRPr="00AF5729">
        <w:t>echnology policy associate at the R Street Institute</w:t>
      </w:r>
      <w:r>
        <w:t xml:space="preserve"> who </w:t>
      </w:r>
      <w:r w:rsidRPr="00AF5729">
        <w:t>leads R Street’s work on emerging technologies, including autonomous vehicles, artificial intelligence, drones, robotics and medical tech</w:t>
      </w:r>
    </w:p>
    <w:p w14:paraId="05A935A5" w14:textId="77777777" w:rsidR="003A589A" w:rsidRPr="00C554B5" w:rsidRDefault="003A589A" w:rsidP="003A589A">
      <w:r>
        <w:t>Arthur Rizer, Caleb Watney, “</w:t>
      </w:r>
      <w:r w:rsidRPr="00867136">
        <w:t>Artificial Intelligence Can Make Our Jail System More Efficient, Equitable, and Just</w:t>
      </w:r>
      <w:r>
        <w:t>,”</w:t>
      </w:r>
      <w:r w:rsidRPr="00867136">
        <w:t xml:space="preserve"> Texas Review of Law &amp; Politics</w:t>
      </w:r>
      <w:r>
        <w:t>, Vol. 23, No. 1, Fall 2018,</w:t>
      </w:r>
      <w:r w:rsidRPr="00867136">
        <w:t xml:space="preserve"> </w:t>
      </w:r>
      <w:hyperlink r:id="rId55" w:history="1">
        <w:r w:rsidRPr="00905CC2">
          <w:rPr>
            <w:rStyle w:val="Hyperlink"/>
          </w:rPr>
          <w:t>https://www.questia.com/library/journal/1P4-2193091511/artificial-intelligence-can-make-our-jail-system-more</w:t>
        </w:r>
      </w:hyperlink>
      <w:r>
        <w:t>, pp. 215-217</w:t>
      </w:r>
    </w:p>
    <w:p w14:paraId="477BB71C" w14:textId="77777777" w:rsidR="003A589A" w:rsidRPr="00C554B5" w:rsidRDefault="003A589A" w:rsidP="003A589A">
      <w:pPr>
        <w:rPr>
          <w:sz w:val="16"/>
        </w:rPr>
      </w:pPr>
      <w:r w:rsidRPr="00C554B5">
        <w:rPr>
          <w:sz w:val="16"/>
        </w:rPr>
        <w:t>C. Use of Sensitive Variables</w:t>
      </w:r>
    </w:p>
    <w:p w14:paraId="702C818A" w14:textId="77777777" w:rsidR="003A589A" w:rsidRPr="00C554B5" w:rsidRDefault="003A589A" w:rsidP="003A589A">
      <w:pPr>
        <w:rPr>
          <w:sz w:val="16"/>
        </w:rPr>
      </w:pPr>
      <w:r w:rsidRPr="00C554B5">
        <w:rPr>
          <w:sz w:val="16"/>
        </w:rPr>
        <w:t>As detailed in earlier sections, there is a variety of risk- assessment tools available for jurisdictional use, and the factors each assessment uses as part of their analysis vary greatly as well. Some, like the Arnold Foundation Public Safety Assessment, only examine risk factors about that individual’s case, like criminal history and past court dates missed.153 Others, like COMPAS, include discrete demographic factors like gender, as well as broad socioeconomic factors like how frequently a defendant has moved in the past year or whether a defendant’s friends and family members have ever been arrested.154</w:t>
      </w:r>
    </w:p>
    <w:p w14:paraId="76727933" w14:textId="77777777" w:rsidR="003A589A" w:rsidRPr="00C554B5" w:rsidRDefault="003A589A" w:rsidP="003A589A">
      <w:pPr>
        <w:rPr>
          <w:sz w:val="16"/>
        </w:rPr>
      </w:pPr>
      <w:r w:rsidRPr="00C554B5">
        <w:rPr>
          <w:rStyle w:val="StyleUnderline"/>
        </w:rPr>
        <w:t>Risk assessments</w:t>
      </w:r>
      <w:r w:rsidRPr="00C554B5">
        <w:rPr>
          <w:sz w:val="16"/>
        </w:rPr>
        <w:t xml:space="preserve"> of this latter type </w:t>
      </w:r>
      <w:r w:rsidRPr="00C554B5">
        <w:rPr>
          <w:rStyle w:val="StyleUnderline"/>
        </w:rPr>
        <w:t>have fallen under scrutiny as a type of</w:t>
      </w:r>
      <w:r w:rsidRPr="00C554B5">
        <w:rPr>
          <w:sz w:val="16"/>
        </w:rPr>
        <w:t xml:space="preserve"> “</w:t>
      </w:r>
      <w:r w:rsidRPr="00C554B5">
        <w:rPr>
          <w:rStyle w:val="Emphasis"/>
        </w:rPr>
        <w:t>scientific discrimination</w:t>
      </w:r>
      <w:r w:rsidRPr="00C554B5">
        <w:rPr>
          <w:sz w:val="16"/>
        </w:rPr>
        <w:t xml:space="preserve">,” as argued in a law review article by Sonja Starr.155 Starr maintains that tests that explicitly rely on sensitive demographic information like race, gender, and age, or socioeconomic factors that serve as proxies for these demographic factors, are on shaky constitutional ground and likely violate the Equal Protection Clause. </w:t>
      </w:r>
      <w:r w:rsidRPr="00C554B5">
        <w:rPr>
          <w:rStyle w:val="StyleUnderline"/>
        </w:rPr>
        <w:t>Interpretations vary though</w:t>
      </w:r>
      <w:r w:rsidRPr="00C554B5">
        <w:rPr>
          <w:sz w:val="16"/>
        </w:rPr>
        <w:t xml:space="preserve">, </w:t>
      </w:r>
      <w:r w:rsidRPr="00C554B5">
        <w:rPr>
          <w:rStyle w:val="StyleUnderline"/>
        </w:rPr>
        <w:t xml:space="preserve">and some have argued that ignoring gender in risk assessment will cause the legal system to </w:t>
      </w:r>
      <w:r w:rsidRPr="00C554B5">
        <w:rPr>
          <w:rStyle w:val="Emphasis"/>
        </w:rPr>
        <w:t>overestimate</w:t>
      </w:r>
      <w:r w:rsidRPr="00C554B5">
        <w:rPr>
          <w:sz w:val="16"/>
        </w:rPr>
        <w:t xml:space="preserve"> </w:t>
      </w:r>
      <w:r w:rsidRPr="00C554B5">
        <w:rPr>
          <w:rStyle w:val="StyleUnderline"/>
        </w:rPr>
        <w:t>the risk of women reoffending</w:t>
      </w:r>
      <w:r w:rsidRPr="00C554B5">
        <w:rPr>
          <w:sz w:val="16"/>
        </w:rPr>
        <w:t>.156</w:t>
      </w:r>
    </w:p>
    <w:p w14:paraId="20A0934A" w14:textId="77777777" w:rsidR="003A589A" w:rsidRPr="00C554B5" w:rsidRDefault="003A589A" w:rsidP="003A589A">
      <w:pPr>
        <w:rPr>
          <w:sz w:val="16"/>
        </w:rPr>
      </w:pPr>
      <w:r w:rsidRPr="00C554B5">
        <w:rPr>
          <w:sz w:val="16"/>
        </w:rPr>
        <w:t>As with other forms of bias, risk-</w:t>
      </w:r>
      <w:r w:rsidRPr="00C554B5">
        <w:rPr>
          <w:rStyle w:val="StyleUnderline"/>
        </w:rPr>
        <w:t xml:space="preserve">assessment algorithms’ use of sensitive variables ought not to be evaluated in a vacuum but </w:t>
      </w:r>
      <w:r w:rsidRPr="00C554B5">
        <w:rPr>
          <w:rStyle w:val="Emphasis"/>
        </w:rPr>
        <w:t>in comparison</w:t>
      </w:r>
      <w:r w:rsidRPr="00C554B5">
        <w:rPr>
          <w:sz w:val="16"/>
        </w:rPr>
        <w:t xml:space="preserve"> </w:t>
      </w:r>
      <w:r w:rsidRPr="00C554B5">
        <w:rPr>
          <w:rStyle w:val="StyleUnderline"/>
        </w:rPr>
        <w:t xml:space="preserve">with the </w:t>
      </w:r>
      <w:r w:rsidRPr="00C554B5">
        <w:rPr>
          <w:rStyle w:val="Emphasis"/>
        </w:rPr>
        <w:t>baseline existing system</w:t>
      </w:r>
      <w:r w:rsidRPr="00C554B5">
        <w:rPr>
          <w:rStyle w:val="StyleUnderline"/>
        </w:rPr>
        <w:t xml:space="preserve"> of </w:t>
      </w:r>
      <w:r w:rsidRPr="00C554B5">
        <w:rPr>
          <w:rStyle w:val="Emphasis"/>
        </w:rPr>
        <w:t>human arbiters</w:t>
      </w:r>
      <w:r w:rsidRPr="00C554B5">
        <w:rPr>
          <w:sz w:val="16"/>
        </w:rPr>
        <w:t xml:space="preserve">. After all, </w:t>
      </w:r>
      <w:r w:rsidRPr="00C554B5">
        <w:rPr>
          <w:rStyle w:val="StyleUnderline"/>
        </w:rPr>
        <w:t>concerns about the use of improper factors in pretrial decision-making are not unique to AI</w:t>
      </w:r>
      <w:r w:rsidRPr="00C554B5">
        <w:rPr>
          <w:sz w:val="16"/>
        </w:rPr>
        <w:t>—</w:t>
      </w:r>
      <w:r w:rsidRPr="00C554B5">
        <w:rPr>
          <w:rStyle w:val="StyleUnderline"/>
        </w:rPr>
        <w:t xml:space="preserve">socioeconomic and demographic factors are </w:t>
      </w:r>
      <w:r w:rsidRPr="00C554B5">
        <w:rPr>
          <w:rStyle w:val="Emphasis"/>
        </w:rPr>
        <w:t>already considered</w:t>
      </w:r>
      <w:r w:rsidRPr="00C554B5">
        <w:rPr>
          <w:sz w:val="16"/>
        </w:rPr>
        <w:t xml:space="preserve">, </w:t>
      </w:r>
      <w:r w:rsidRPr="00C554B5">
        <w:rPr>
          <w:rStyle w:val="StyleUnderline"/>
        </w:rPr>
        <w:t xml:space="preserve">even if </w:t>
      </w:r>
      <w:r w:rsidRPr="00C554B5">
        <w:rPr>
          <w:rStyle w:val="Emphasis"/>
        </w:rPr>
        <w:t>subconsciously</w:t>
      </w:r>
      <w:r w:rsidRPr="00C554B5">
        <w:rPr>
          <w:sz w:val="16"/>
        </w:rPr>
        <w:t xml:space="preserve">, </w:t>
      </w:r>
      <w:r w:rsidRPr="00C554B5">
        <w:rPr>
          <w:rStyle w:val="StyleUnderline"/>
        </w:rPr>
        <w:t>by judges today</w:t>
      </w:r>
      <w:r w:rsidRPr="00C554B5">
        <w:rPr>
          <w:sz w:val="16"/>
        </w:rPr>
        <w:t xml:space="preserve">.157 </w:t>
      </w:r>
      <w:r w:rsidRPr="00C554B5">
        <w:rPr>
          <w:rStyle w:val="StyleUnderline"/>
        </w:rPr>
        <w:t>In that sense</w:t>
      </w:r>
      <w:r w:rsidRPr="00C554B5">
        <w:rPr>
          <w:sz w:val="16"/>
        </w:rPr>
        <w:t xml:space="preserve">, </w:t>
      </w:r>
      <w:r w:rsidRPr="00C554B5">
        <w:rPr>
          <w:rStyle w:val="StyleUnderline"/>
        </w:rPr>
        <w:t xml:space="preserve">algorithms present a </w:t>
      </w:r>
      <w:r w:rsidRPr="00C554B5">
        <w:rPr>
          <w:rStyle w:val="Emphasis"/>
        </w:rPr>
        <w:t>unique opportunity</w:t>
      </w:r>
      <w:r w:rsidRPr="00C554B5">
        <w:rPr>
          <w:sz w:val="16"/>
        </w:rPr>
        <w:t xml:space="preserve"> </w:t>
      </w:r>
      <w:r w:rsidRPr="00C554B5">
        <w:rPr>
          <w:rStyle w:val="StyleUnderline"/>
        </w:rPr>
        <w:t xml:space="preserve">to </w:t>
      </w:r>
      <w:r w:rsidRPr="00C554B5">
        <w:rPr>
          <w:rStyle w:val="Emphasis"/>
        </w:rPr>
        <w:t>remove</w:t>
      </w:r>
      <w:r w:rsidRPr="00C554B5">
        <w:rPr>
          <w:rStyle w:val="StyleUnderline"/>
        </w:rPr>
        <w:t xml:space="preserve"> or </w:t>
      </w:r>
      <w:r w:rsidRPr="00C554B5">
        <w:rPr>
          <w:rStyle w:val="Emphasis"/>
        </w:rPr>
        <w:t>limit</w:t>
      </w:r>
      <w:r w:rsidRPr="00C554B5">
        <w:rPr>
          <w:rStyle w:val="StyleUnderline"/>
        </w:rPr>
        <w:t xml:space="preserve"> the use of protected classifications</w:t>
      </w:r>
      <w:r w:rsidRPr="00C554B5">
        <w:rPr>
          <w:sz w:val="16"/>
        </w:rPr>
        <w:t xml:space="preserve">, </w:t>
      </w:r>
      <w:r w:rsidRPr="00C554B5">
        <w:rPr>
          <w:rStyle w:val="StyleUnderline"/>
        </w:rPr>
        <w:t>both because the input variables are clearly defined and</w:t>
      </w:r>
      <w:r w:rsidRPr="00C554B5">
        <w:rPr>
          <w:sz w:val="16"/>
        </w:rPr>
        <w:t xml:space="preserve"> </w:t>
      </w:r>
      <w:r w:rsidRPr="00C554B5">
        <w:rPr>
          <w:rStyle w:val="StyleUnderline"/>
        </w:rPr>
        <w:t>because there is a multitude of other variables that may equally or better predict a defendant’s true risk. An algorithm</w:t>
      </w:r>
      <w:r w:rsidRPr="00C554B5">
        <w:rPr>
          <w:sz w:val="16"/>
        </w:rPr>
        <w:t xml:space="preserve"> may be more or less accurate depending on the type and granularity of data it is allowed to consider, but ultimately it </w:t>
      </w:r>
      <w:r w:rsidRPr="00C554B5">
        <w:rPr>
          <w:rStyle w:val="StyleUnderline"/>
        </w:rPr>
        <w:t>will be able to operate</w:t>
      </w:r>
      <w:r w:rsidRPr="00C554B5">
        <w:rPr>
          <w:sz w:val="16"/>
        </w:rPr>
        <w:t xml:space="preserve">, </w:t>
      </w:r>
      <w:r w:rsidRPr="00C554B5">
        <w:rPr>
          <w:rStyle w:val="StyleUnderline"/>
        </w:rPr>
        <w:t>even if only allowed to consider nonsensitive factors like previous criminal history and prior missed court appearances</w:t>
      </w:r>
      <w:r w:rsidRPr="00C554B5">
        <w:rPr>
          <w:sz w:val="16"/>
        </w:rPr>
        <w:t>.158</w:t>
      </w:r>
    </w:p>
    <w:p w14:paraId="28814E0B" w14:textId="77777777" w:rsidR="003A589A" w:rsidRDefault="003A589A" w:rsidP="003A589A">
      <w:pPr>
        <w:pStyle w:val="Heading3"/>
      </w:pPr>
    </w:p>
    <w:p w14:paraId="4B3F37CD" w14:textId="4A130D16" w:rsidR="003A589A" w:rsidRDefault="003A589A" w:rsidP="003A589A">
      <w:pPr>
        <w:pStyle w:val="Heading3"/>
      </w:pPr>
      <w:r>
        <w:t>***</w:t>
      </w:r>
      <w:r>
        <w:t>Pretrial</w:t>
      </w:r>
    </w:p>
    <w:p w14:paraId="534C9CF9" w14:textId="77777777" w:rsidR="003A589A" w:rsidRDefault="003A589A" w:rsidP="003A589A">
      <w:pPr>
        <w:pStyle w:val="Heading3"/>
      </w:pPr>
      <w:r>
        <w:t>Counters Biases</w:t>
      </w:r>
    </w:p>
    <w:p w14:paraId="3D2ECCB5" w14:textId="77777777" w:rsidR="003A589A" w:rsidRDefault="003A589A" w:rsidP="003A589A">
      <w:pPr>
        <w:pStyle w:val="Heading4"/>
      </w:pPr>
      <w:r>
        <w:t xml:space="preserve">Risk assessment software is key to </w:t>
      </w:r>
      <w:r>
        <w:rPr>
          <w:u w:val="single"/>
        </w:rPr>
        <w:t>fairer</w:t>
      </w:r>
      <w:r>
        <w:t xml:space="preserve"> and </w:t>
      </w:r>
      <w:r>
        <w:rPr>
          <w:u w:val="single"/>
        </w:rPr>
        <w:t>more efficient</w:t>
      </w:r>
      <w:r>
        <w:t xml:space="preserve"> pretrial---counters human biases.</w:t>
      </w:r>
    </w:p>
    <w:p w14:paraId="477003D6" w14:textId="77777777" w:rsidR="003A589A" w:rsidRDefault="003A589A" w:rsidP="003A589A">
      <w:r w:rsidRPr="00867136">
        <w:rPr>
          <w:rStyle w:val="Style13ptBold"/>
        </w:rPr>
        <w:t>Rizer &amp; Watney 18</w:t>
      </w:r>
      <w:r>
        <w:t xml:space="preserve"> – Head of the R Street</w:t>
      </w:r>
      <w:r w:rsidRPr="00867136">
        <w:t xml:space="preserve"> Institute’s programs dealing with a variety of issues related to crime, policing, intelligence and privacy</w:t>
      </w:r>
      <w:r>
        <w:t>; t</w:t>
      </w:r>
      <w:r w:rsidRPr="00AF5729">
        <w:t>echnology policy associate at the R Street Institute</w:t>
      </w:r>
      <w:r>
        <w:t xml:space="preserve"> who </w:t>
      </w:r>
      <w:r w:rsidRPr="00AF5729">
        <w:t>leads R Street’s work on emerging technologies, including autonomous vehicles, artificial intelligence, drones, robotics and medical tech</w:t>
      </w:r>
    </w:p>
    <w:p w14:paraId="2F4FF88B" w14:textId="77777777" w:rsidR="003A589A" w:rsidRPr="00AF5729" w:rsidRDefault="003A589A" w:rsidP="003A589A">
      <w:r>
        <w:t>Arthur Rizer, Caleb Watney, “</w:t>
      </w:r>
      <w:r w:rsidRPr="00867136">
        <w:t>Artificial Intelligence Can Make Our Jail System More Efficient, Equitable, and Just</w:t>
      </w:r>
      <w:r>
        <w:t>,”</w:t>
      </w:r>
      <w:r w:rsidRPr="00867136">
        <w:t xml:space="preserve"> Texas Review of Law &amp; Politics</w:t>
      </w:r>
      <w:r>
        <w:t>, Vol. 23, No. 1, Fall 2018,</w:t>
      </w:r>
      <w:r w:rsidRPr="00867136">
        <w:t xml:space="preserve"> </w:t>
      </w:r>
      <w:hyperlink r:id="rId56" w:history="1">
        <w:r w:rsidRPr="00905CC2">
          <w:rPr>
            <w:rStyle w:val="Hyperlink"/>
          </w:rPr>
          <w:t>https://www.questia.com/library/journal/1P4-2193091511/artificial-intelligence-can-make-our-jail-system-more</w:t>
        </w:r>
      </w:hyperlink>
      <w:r>
        <w:t>, pp. 183-184</w:t>
      </w:r>
    </w:p>
    <w:p w14:paraId="29FEB122" w14:textId="77777777" w:rsidR="003A589A" w:rsidRPr="00AF5729" w:rsidRDefault="003A589A" w:rsidP="003A589A">
      <w:pPr>
        <w:rPr>
          <w:sz w:val="16"/>
        </w:rPr>
      </w:pPr>
      <w:r w:rsidRPr="00AF5729">
        <w:rPr>
          <w:sz w:val="16"/>
        </w:rPr>
        <w:t>INTRODUCTION</w:t>
      </w:r>
    </w:p>
    <w:p w14:paraId="2ADE2784" w14:textId="77777777" w:rsidR="003A589A" w:rsidRPr="00AF5729" w:rsidRDefault="003A589A" w:rsidP="003A589A">
      <w:pPr>
        <w:rPr>
          <w:sz w:val="16"/>
        </w:rPr>
      </w:pPr>
      <w:r w:rsidRPr="00AF5729">
        <w:rPr>
          <w:rStyle w:val="Emphasis"/>
        </w:rPr>
        <w:t>Artificial intelligence</w:t>
      </w:r>
      <w:r w:rsidRPr="00AF5729">
        <w:rPr>
          <w:sz w:val="16"/>
        </w:rPr>
        <w:t xml:space="preserve"> (AI), and algorithms more broadly, </w:t>
      </w:r>
      <w:r w:rsidRPr="00AF5729">
        <w:rPr>
          <w:rStyle w:val="StyleUnderline"/>
        </w:rPr>
        <w:t xml:space="preserve">hold </w:t>
      </w:r>
      <w:r w:rsidRPr="00AF5729">
        <w:rPr>
          <w:rStyle w:val="Emphasis"/>
        </w:rPr>
        <w:t>great promise</w:t>
      </w:r>
      <w:r w:rsidRPr="00AF5729">
        <w:rPr>
          <w:rStyle w:val="StyleUnderline"/>
        </w:rPr>
        <w:t xml:space="preserve"> for making our </w:t>
      </w:r>
      <w:r w:rsidRPr="00AF5729">
        <w:rPr>
          <w:rStyle w:val="Emphasis"/>
        </w:rPr>
        <w:t>criminal justice system</w:t>
      </w:r>
      <w:r w:rsidRPr="00AF5729">
        <w:rPr>
          <w:rStyle w:val="StyleUnderline"/>
        </w:rPr>
        <w:t xml:space="preserve"> more </w:t>
      </w:r>
      <w:r w:rsidRPr="00AF5729">
        <w:rPr>
          <w:rStyle w:val="Emphasis"/>
        </w:rPr>
        <w:t>efficient</w:t>
      </w:r>
      <w:r w:rsidRPr="00AF5729">
        <w:rPr>
          <w:sz w:val="16"/>
        </w:rPr>
        <w:t xml:space="preserve">, </w:t>
      </w:r>
      <w:r w:rsidRPr="00AF5729">
        <w:rPr>
          <w:rStyle w:val="Emphasis"/>
        </w:rPr>
        <w:t>equitable</w:t>
      </w:r>
      <w:r w:rsidRPr="00AF5729">
        <w:rPr>
          <w:sz w:val="16"/>
        </w:rPr>
        <w:t xml:space="preserve">, </w:t>
      </w:r>
      <w:r w:rsidRPr="00AF5729">
        <w:rPr>
          <w:rStyle w:val="StyleUnderline"/>
        </w:rPr>
        <w:t xml:space="preserve">and </w:t>
      </w:r>
      <w:r w:rsidRPr="00AF5729">
        <w:rPr>
          <w:rStyle w:val="Emphasis"/>
        </w:rPr>
        <w:t>just</w:t>
      </w:r>
      <w:r w:rsidRPr="00AF5729">
        <w:rPr>
          <w:sz w:val="16"/>
        </w:rPr>
        <w:t xml:space="preserve">. </w:t>
      </w:r>
      <w:r w:rsidRPr="00AF5729">
        <w:rPr>
          <w:rStyle w:val="StyleUnderline"/>
        </w:rPr>
        <w:t>Many of these systems are already in place today</w:t>
      </w:r>
      <w:r w:rsidRPr="00AF5729">
        <w:rPr>
          <w:sz w:val="16"/>
        </w:rPr>
        <w:t xml:space="preserve">, </w:t>
      </w:r>
      <w:r w:rsidRPr="00AF5729">
        <w:rPr>
          <w:rStyle w:val="StyleUnderline"/>
        </w:rPr>
        <w:t xml:space="preserve">assisting with tasks such as </w:t>
      </w:r>
      <w:r w:rsidRPr="00AF5729">
        <w:rPr>
          <w:rStyle w:val="Emphasis"/>
        </w:rPr>
        <w:t>risk assessment</w:t>
      </w:r>
      <w:r w:rsidRPr="00AF5729">
        <w:rPr>
          <w:sz w:val="16"/>
        </w:rPr>
        <w:t xml:space="preserve"> and case management. In the popular media, these tools have been compared to dystopian, science-fiction scenarios run awry.1 But, while these comparisons may succeed in luring readers, </w:t>
      </w:r>
      <w:r w:rsidRPr="00AF5729">
        <w:rPr>
          <w:rStyle w:val="StyleUnderline"/>
        </w:rPr>
        <w:t>the reality of how AI is used in the criminal justice context</w:t>
      </w:r>
      <w:r w:rsidRPr="00AF5729">
        <w:rPr>
          <w:sz w:val="16"/>
        </w:rPr>
        <w:t>—at least in its current form—</w:t>
      </w:r>
      <w:r w:rsidRPr="00AF5729">
        <w:rPr>
          <w:rStyle w:val="StyleUnderline"/>
        </w:rPr>
        <w:t>is</w:t>
      </w:r>
      <w:r w:rsidRPr="00AF5729">
        <w:rPr>
          <w:sz w:val="16"/>
        </w:rPr>
        <w:t xml:space="preserve"> a bit more </w:t>
      </w:r>
      <w:r w:rsidRPr="00AF5729">
        <w:rPr>
          <w:rStyle w:val="Emphasis"/>
        </w:rPr>
        <w:t>mundane</w:t>
      </w:r>
      <w:r w:rsidRPr="00AF5729">
        <w:rPr>
          <w:sz w:val="16"/>
        </w:rPr>
        <w:t xml:space="preserve">. </w:t>
      </w:r>
      <w:r w:rsidRPr="00AF5729">
        <w:rPr>
          <w:rStyle w:val="StyleUnderline"/>
        </w:rPr>
        <w:t>The courts are not at the precipice of replacing jurists with black-robed robots or arresting people before they commit a crime</w:t>
      </w:r>
      <w:r w:rsidRPr="00AF5729">
        <w:rPr>
          <w:sz w:val="16"/>
        </w:rPr>
        <w:t>. However, there are real concerns about how effectively and transparently these systems operate, or how they might subtly distort outcomes, without adequate scrutiny.</w:t>
      </w:r>
    </w:p>
    <w:p w14:paraId="279EB557" w14:textId="77777777" w:rsidR="003A589A" w:rsidRPr="00AF5729" w:rsidRDefault="003A589A" w:rsidP="003A589A">
      <w:pPr>
        <w:rPr>
          <w:sz w:val="16"/>
        </w:rPr>
      </w:pPr>
      <w:r w:rsidRPr="00AF5729">
        <w:rPr>
          <w:rStyle w:val="StyleUnderline"/>
        </w:rPr>
        <w:t>If humans were perfect arbiters of truth and reason</w:t>
      </w:r>
      <w:r w:rsidRPr="00AF5729">
        <w:rPr>
          <w:sz w:val="16"/>
        </w:rPr>
        <w:t xml:space="preserve">, </w:t>
      </w:r>
      <w:r w:rsidRPr="00AF5729">
        <w:rPr>
          <w:rStyle w:val="StyleUnderline"/>
        </w:rPr>
        <w:t>we would not need help administering justice</w:t>
      </w:r>
      <w:r w:rsidRPr="00AF5729">
        <w:rPr>
          <w:sz w:val="16"/>
        </w:rPr>
        <w:t xml:space="preserve">. </w:t>
      </w:r>
      <w:r w:rsidRPr="00AF5729">
        <w:rPr>
          <w:rStyle w:val="StyleUnderline"/>
        </w:rPr>
        <w:t xml:space="preserve">But our flaws are </w:t>
      </w:r>
      <w:r w:rsidRPr="00AF5729">
        <w:rPr>
          <w:rStyle w:val="Emphasis"/>
        </w:rPr>
        <w:t>numerous</w:t>
      </w:r>
      <w:r w:rsidRPr="00AF5729">
        <w:rPr>
          <w:sz w:val="16"/>
        </w:rPr>
        <w:t xml:space="preserve"> </w:t>
      </w:r>
      <w:r w:rsidRPr="00AF5729">
        <w:rPr>
          <w:rStyle w:val="StyleUnderline"/>
        </w:rPr>
        <w:t>and</w:t>
      </w:r>
      <w:r w:rsidRPr="00AF5729">
        <w:rPr>
          <w:sz w:val="16"/>
        </w:rPr>
        <w:t xml:space="preserve"> </w:t>
      </w:r>
      <w:r w:rsidRPr="00AF5729">
        <w:rPr>
          <w:rStyle w:val="Emphasis"/>
        </w:rPr>
        <w:t>well-known</w:t>
      </w:r>
      <w:r w:rsidRPr="00AF5729">
        <w:rPr>
          <w:sz w:val="16"/>
        </w:rPr>
        <w:t xml:space="preserve">,2 </w:t>
      </w:r>
      <w:r w:rsidRPr="00AF5729">
        <w:rPr>
          <w:rStyle w:val="StyleUnderline"/>
        </w:rPr>
        <w:t>and therein lies the promise of AI</w:t>
      </w:r>
      <w:r w:rsidRPr="00AF5729">
        <w:rPr>
          <w:sz w:val="16"/>
        </w:rPr>
        <w:t xml:space="preserve">: </w:t>
      </w:r>
      <w:r w:rsidRPr="00AF5729">
        <w:rPr>
          <w:rStyle w:val="Emphasis"/>
        </w:rPr>
        <w:t>constraining human bias</w:t>
      </w:r>
      <w:r w:rsidRPr="00AF5729">
        <w:rPr>
          <w:sz w:val="16"/>
        </w:rPr>
        <w:t xml:space="preserve"> </w:t>
      </w:r>
      <w:r w:rsidRPr="00AF5729">
        <w:rPr>
          <w:rStyle w:val="StyleUnderline"/>
        </w:rPr>
        <w:t xml:space="preserve">while </w:t>
      </w:r>
      <w:r w:rsidRPr="00AF5729">
        <w:rPr>
          <w:rStyle w:val="Emphasis"/>
        </w:rPr>
        <w:t>expanding human knowledge</w:t>
      </w:r>
      <w:r w:rsidRPr="00AF5729">
        <w:rPr>
          <w:rStyle w:val="StyleUnderline"/>
        </w:rPr>
        <w:t xml:space="preserve"> and capabilities</w:t>
      </w:r>
      <w:r w:rsidRPr="00AF5729">
        <w:rPr>
          <w:sz w:val="16"/>
        </w:rPr>
        <w:t>.</w:t>
      </w:r>
    </w:p>
    <w:p w14:paraId="0E9FA1E6" w14:textId="77777777" w:rsidR="003A589A" w:rsidRPr="00AF5729" w:rsidRDefault="003A589A" w:rsidP="003A589A">
      <w:pPr>
        <w:rPr>
          <w:sz w:val="16"/>
        </w:rPr>
      </w:pPr>
      <w:r w:rsidRPr="00AF5729">
        <w:rPr>
          <w:sz w:val="16"/>
        </w:rPr>
        <w:t xml:space="preserve">While </w:t>
      </w:r>
      <w:r w:rsidRPr="00AF5729">
        <w:rPr>
          <w:rStyle w:val="StyleUnderline"/>
        </w:rPr>
        <w:t xml:space="preserve">the potential applications of AI throughout the criminal justice system are </w:t>
      </w:r>
      <w:r w:rsidRPr="00AF5729">
        <w:rPr>
          <w:rStyle w:val="Emphasis"/>
        </w:rPr>
        <w:t>numerous</w:t>
      </w:r>
      <w:r w:rsidRPr="00AF5729">
        <w:rPr>
          <w:sz w:val="16"/>
        </w:rPr>
        <w:t xml:space="preserve">, </w:t>
      </w:r>
      <w:r w:rsidRPr="00AF5729">
        <w:rPr>
          <w:rStyle w:val="StyleUnderline"/>
        </w:rPr>
        <w:t xml:space="preserve">and their numbers are </w:t>
      </w:r>
      <w:r w:rsidRPr="00AF5729">
        <w:rPr>
          <w:rStyle w:val="Emphasis"/>
        </w:rPr>
        <w:t>rapidly expanding</w:t>
      </w:r>
      <w:r w:rsidRPr="00AF5729">
        <w:rPr>
          <w:sz w:val="16"/>
        </w:rPr>
        <w:t>, we will be confining our focus primarily to examining the applications within the pretrial and jail systems. This is helpful both as an organizing structure and as an articulation of lowest-hanging fruit.</w:t>
      </w:r>
    </w:p>
    <w:p w14:paraId="1D12BF7C" w14:textId="77777777" w:rsidR="003A589A" w:rsidRPr="00AF5729" w:rsidRDefault="003A589A" w:rsidP="003A589A">
      <w:pPr>
        <w:rPr>
          <w:sz w:val="16"/>
        </w:rPr>
      </w:pPr>
      <w:r w:rsidRPr="00AF5729">
        <w:rPr>
          <w:sz w:val="16"/>
        </w:rPr>
        <w:t xml:space="preserve">This Article contends that </w:t>
      </w:r>
      <w:r w:rsidRPr="00AF5729">
        <w:rPr>
          <w:rStyle w:val="StyleUnderline"/>
        </w:rPr>
        <w:t xml:space="preserve">AI can play a </w:t>
      </w:r>
      <w:r w:rsidRPr="00AF5729">
        <w:rPr>
          <w:rStyle w:val="Emphasis"/>
        </w:rPr>
        <w:t>critical role</w:t>
      </w:r>
      <w:r w:rsidRPr="00AF5729">
        <w:rPr>
          <w:rStyle w:val="StyleUnderline"/>
        </w:rPr>
        <w:t xml:space="preserve"> in achieving </w:t>
      </w:r>
      <w:r w:rsidRPr="00AF5729">
        <w:rPr>
          <w:rStyle w:val="Emphasis"/>
        </w:rPr>
        <w:t>fairer</w:t>
      </w:r>
      <w:r w:rsidRPr="00AF5729">
        <w:rPr>
          <w:sz w:val="16"/>
        </w:rPr>
        <w:t xml:space="preserve"> </w:t>
      </w:r>
      <w:r w:rsidRPr="00AF5729">
        <w:rPr>
          <w:rStyle w:val="StyleUnderline"/>
        </w:rPr>
        <w:t xml:space="preserve">and </w:t>
      </w:r>
      <w:r w:rsidRPr="00AF5729">
        <w:rPr>
          <w:rStyle w:val="Emphasis"/>
        </w:rPr>
        <w:t>more efficient</w:t>
      </w:r>
      <w:r w:rsidRPr="00AF5729">
        <w:rPr>
          <w:sz w:val="16"/>
        </w:rPr>
        <w:t xml:space="preserve"> </w:t>
      </w:r>
      <w:r w:rsidRPr="00AF5729">
        <w:rPr>
          <w:rStyle w:val="Emphasis"/>
        </w:rPr>
        <w:t>pretrial</w:t>
      </w:r>
      <w:r w:rsidRPr="00AF5729">
        <w:rPr>
          <w:sz w:val="16"/>
        </w:rPr>
        <w:t xml:space="preserve"> </w:t>
      </w:r>
      <w:r w:rsidRPr="00AF5729">
        <w:rPr>
          <w:rStyle w:val="StyleUnderline"/>
        </w:rPr>
        <w:t xml:space="preserve">and </w:t>
      </w:r>
      <w:r w:rsidRPr="00AF5729">
        <w:rPr>
          <w:rStyle w:val="Emphasis"/>
        </w:rPr>
        <w:t>jail</w:t>
      </w:r>
      <w:r w:rsidRPr="00AF5729">
        <w:rPr>
          <w:rStyle w:val="StyleUnderline"/>
        </w:rPr>
        <w:t xml:space="preserve"> systems</w:t>
      </w:r>
      <w:r w:rsidRPr="00AF5729">
        <w:rPr>
          <w:sz w:val="16"/>
        </w:rPr>
        <w:t xml:space="preserve">, in particular </w:t>
      </w:r>
      <w:r w:rsidRPr="00AF5729">
        <w:rPr>
          <w:rStyle w:val="StyleUnderline"/>
        </w:rPr>
        <w:t xml:space="preserve">through </w:t>
      </w:r>
      <w:r w:rsidRPr="00AF5729">
        <w:rPr>
          <w:rStyle w:val="Emphasis"/>
        </w:rPr>
        <w:t>risk-assessment software</w:t>
      </w:r>
      <w:r w:rsidRPr="00AF5729">
        <w:rPr>
          <w:sz w:val="16"/>
        </w:rPr>
        <w:t xml:space="preserve">. Unlike other applications of risk-assessment AI, such as in sentencing or parole, </w:t>
      </w:r>
      <w:r w:rsidRPr="00AF5729">
        <w:rPr>
          <w:rStyle w:val="StyleUnderline"/>
        </w:rPr>
        <w:t xml:space="preserve">pretrial applications have relatively </w:t>
      </w:r>
      <w:r w:rsidRPr="00AF5729">
        <w:rPr>
          <w:rStyle w:val="Emphasis"/>
        </w:rPr>
        <w:t>simple goals</w:t>
      </w:r>
      <w:r w:rsidRPr="00AF5729">
        <w:rPr>
          <w:sz w:val="16"/>
        </w:rPr>
        <w:t xml:space="preserve">, </w:t>
      </w:r>
      <w:r w:rsidRPr="00AF5729">
        <w:rPr>
          <w:rStyle w:val="StyleUnderline"/>
        </w:rPr>
        <w:t>involve fewer complex legal questions</w:t>
      </w:r>
      <w:r w:rsidRPr="00AF5729">
        <w:rPr>
          <w:sz w:val="16"/>
        </w:rPr>
        <w:t xml:space="preserve">, </w:t>
      </w:r>
      <w:r w:rsidRPr="00AF5729">
        <w:rPr>
          <w:rStyle w:val="StyleUnderline"/>
        </w:rPr>
        <w:t>and have outcomes that are quicker and easier to measure</w:t>
      </w:r>
      <w:r w:rsidRPr="00AF5729">
        <w:rPr>
          <w:sz w:val="16"/>
        </w:rPr>
        <w:t xml:space="preserve">. Thus, it is likely that </w:t>
      </w:r>
      <w:r w:rsidRPr="00AF5729">
        <w:rPr>
          <w:rStyle w:val="StyleUnderline"/>
        </w:rPr>
        <w:t xml:space="preserve">the pretrial and jail stages will be the </w:t>
      </w:r>
      <w:r w:rsidRPr="00AF5729">
        <w:rPr>
          <w:rStyle w:val="Emphasis"/>
        </w:rPr>
        <w:t>test bed</w:t>
      </w:r>
      <w:r w:rsidRPr="00AF5729">
        <w:rPr>
          <w:rStyle w:val="StyleUnderline"/>
        </w:rPr>
        <w:t xml:space="preserve"> for </w:t>
      </w:r>
      <w:r w:rsidRPr="00AF5729">
        <w:rPr>
          <w:rStyle w:val="Emphasis"/>
        </w:rPr>
        <w:t>broader deployment</w:t>
      </w:r>
      <w:r w:rsidRPr="00AF5729">
        <w:rPr>
          <w:sz w:val="16"/>
        </w:rPr>
        <w:t xml:space="preserve"> </w:t>
      </w:r>
      <w:r w:rsidRPr="00AF5729">
        <w:rPr>
          <w:rStyle w:val="StyleUnderline"/>
        </w:rPr>
        <w:t>of AI technology</w:t>
      </w:r>
      <w:r w:rsidRPr="00AF5729">
        <w:rPr>
          <w:sz w:val="16"/>
        </w:rPr>
        <w:t xml:space="preserve"> in the justice system.</w:t>
      </w:r>
    </w:p>
    <w:p w14:paraId="7348C419" w14:textId="77777777" w:rsidR="003A589A" w:rsidRPr="00AF5729" w:rsidRDefault="003A589A" w:rsidP="003A589A">
      <w:pPr>
        <w:rPr>
          <w:sz w:val="16"/>
        </w:rPr>
      </w:pPr>
      <w:r w:rsidRPr="00AF5729">
        <w:rPr>
          <w:sz w:val="16"/>
        </w:rPr>
        <w:t xml:space="preserve">Of course, </w:t>
      </w:r>
      <w:r w:rsidRPr="00AF5729">
        <w:rPr>
          <w:rStyle w:val="StyleUnderline"/>
        </w:rPr>
        <w:t>AI will not</w:t>
      </w:r>
      <w:r w:rsidRPr="00AF5729">
        <w:rPr>
          <w:sz w:val="16"/>
        </w:rPr>
        <w:t xml:space="preserve"> (and should not) </w:t>
      </w:r>
      <w:r w:rsidRPr="00AF5729">
        <w:rPr>
          <w:rStyle w:val="StyleUnderline"/>
        </w:rPr>
        <w:t>supplant human judgment any time soon</w:t>
      </w:r>
      <w:r w:rsidRPr="00AF5729">
        <w:rPr>
          <w:sz w:val="16"/>
        </w:rPr>
        <w:t xml:space="preserve">. A machine cannot yet read a defendant’s demeanor or assess the full context of facts the way an experienced judge can. </w:t>
      </w:r>
      <w:r w:rsidRPr="00AF5729">
        <w:rPr>
          <w:rStyle w:val="StyleUnderline"/>
        </w:rPr>
        <w:t xml:space="preserve">But AI can </w:t>
      </w:r>
      <w:r w:rsidRPr="00AF5729">
        <w:rPr>
          <w:rStyle w:val="Emphasis"/>
        </w:rPr>
        <w:t>counter</w:t>
      </w:r>
      <w:r w:rsidRPr="00AF5729">
        <w:rPr>
          <w:rStyle w:val="StyleUnderline"/>
        </w:rPr>
        <w:t xml:space="preserve"> certain </w:t>
      </w:r>
      <w:r w:rsidRPr="00AF5729">
        <w:rPr>
          <w:rStyle w:val="Emphasis"/>
        </w:rPr>
        <w:t>human biases</w:t>
      </w:r>
      <w:r w:rsidRPr="00AF5729">
        <w:rPr>
          <w:rStyle w:val="StyleUnderline"/>
        </w:rPr>
        <w:t xml:space="preserve"> and</w:t>
      </w:r>
      <w:r w:rsidRPr="00AF5729">
        <w:rPr>
          <w:sz w:val="16"/>
        </w:rPr>
        <w:t xml:space="preserve">, if deployed in a transparent manner, can </w:t>
      </w:r>
      <w:r w:rsidRPr="00AF5729">
        <w:rPr>
          <w:rStyle w:val="StyleUnderline"/>
        </w:rPr>
        <w:t xml:space="preserve">help </w:t>
      </w:r>
      <w:r w:rsidRPr="00AF5729">
        <w:rPr>
          <w:rStyle w:val="Emphasis"/>
        </w:rPr>
        <w:t>advise judges</w:t>
      </w:r>
      <w:r w:rsidRPr="00AF5729">
        <w:rPr>
          <w:rStyle w:val="StyleUnderline"/>
        </w:rPr>
        <w:t xml:space="preserve"> in ways that will produce better outcomes</w:t>
      </w:r>
      <w:r w:rsidRPr="00AF5729">
        <w:rPr>
          <w:sz w:val="16"/>
        </w:rPr>
        <w:t>—</w:t>
      </w:r>
      <w:r w:rsidRPr="00AF5729">
        <w:rPr>
          <w:rStyle w:val="StyleUnderline"/>
        </w:rPr>
        <w:t xml:space="preserve">such as </w:t>
      </w:r>
      <w:r w:rsidRPr="00AF5729">
        <w:rPr>
          <w:rStyle w:val="Emphasis"/>
        </w:rPr>
        <w:t>reduced crime rates</w:t>
      </w:r>
      <w:r w:rsidRPr="00AF5729">
        <w:rPr>
          <w:sz w:val="16"/>
        </w:rPr>
        <w:t xml:space="preserve"> </w:t>
      </w:r>
      <w:r w:rsidRPr="00AF5729">
        <w:rPr>
          <w:rStyle w:val="StyleUnderline"/>
        </w:rPr>
        <w:t xml:space="preserve">and </w:t>
      </w:r>
      <w:r w:rsidRPr="00AF5729">
        <w:rPr>
          <w:rStyle w:val="Emphasis"/>
        </w:rPr>
        <w:t>lower jail populations</w:t>
      </w:r>
      <w:r w:rsidRPr="00AF5729">
        <w:rPr>
          <w:sz w:val="16"/>
        </w:rPr>
        <w:t>.</w:t>
      </w:r>
    </w:p>
    <w:p w14:paraId="4997DAEF" w14:textId="77777777" w:rsidR="003A589A" w:rsidRPr="00867136" w:rsidRDefault="003A589A" w:rsidP="003A589A">
      <w:pPr>
        <w:rPr>
          <w:sz w:val="16"/>
        </w:rPr>
      </w:pPr>
      <w:r w:rsidRPr="00AF5729">
        <w:rPr>
          <w:sz w:val="16"/>
        </w:rPr>
        <w:t>Part I of this Article will differentiate between the various types of algorithms and explain current capabilities, as well as give an overview of current pretrial and jail system trends. Part II will give a brief overview of the history of risk-assessment tools, their current uses in the pretrial and jail systems, and the potential for further reform using more advanced algorithms. Part III will discuss the relevant legal framework as well as governance capabilities across state, municipal, and federal jurisdictions. Part IV of this Article will attempt to consider the most prominent critiques of algorithms in the jail system, especially in risk assessment. Finally, Part V will look at potential policy and legal solutions for the effective stewardship and deployment of algorithms in the pretrial and jail systems.</w:t>
      </w:r>
    </w:p>
    <w:p w14:paraId="61B6D35F" w14:textId="77777777" w:rsidR="003A589A" w:rsidRDefault="003A589A" w:rsidP="003A589A">
      <w:pPr>
        <w:pStyle w:val="Heading3"/>
      </w:pPr>
      <w:r>
        <w:t>Current Offense Bias</w:t>
      </w:r>
    </w:p>
    <w:p w14:paraId="3DD7C777" w14:textId="77777777" w:rsidR="003A589A" w:rsidRPr="00F65D8B" w:rsidRDefault="003A589A" w:rsidP="003A589A">
      <w:pPr>
        <w:pStyle w:val="Heading4"/>
      </w:pPr>
      <w:r>
        <w:t xml:space="preserve">Clinical assessments are susceptible to </w:t>
      </w:r>
      <w:r>
        <w:rPr>
          <w:u w:val="single"/>
        </w:rPr>
        <w:t>current offense bias</w:t>
      </w:r>
      <w:r>
        <w:t>---only pretrial actuarial risk assessment solves.</w:t>
      </w:r>
    </w:p>
    <w:p w14:paraId="1A0C05E9" w14:textId="77777777" w:rsidR="003A589A" w:rsidRDefault="003A589A" w:rsidP="003A589A">
      <w:r w:rsidRPr="00A21895">
        <w:rPr>
          <w:rStyle w:val="Style13ptBold"/>
        </w:rPr>
        <w:t>Sunstein 19</w:t>
      </w:r>
      <w:r>
        <w:t xml:space="preserve"> – </w:t>
      </w:r>
      <w:r w:rsidRPr="00320970">
        <w:t>he Robert Walmsley University Professor at Harvard University</w:t>
      </w:r>
    </w:p>
    <w:p w14:paraId="5A4B81C7" w14:textId="77777777" w:rsidR="003A589A" w:rsidRPr="00320970" w:rsidRDefault="003A589A" w:rsidP="003A589A">
      <w:r>
        <w:t>Cass R. Sunstein, “</w:t>
      </w:r>
      <w:r w:rsidRPr="00320970">
        <w:t>Algorithms, Correcting Biases</w:t>
      </w:r>
      <w:r>
        <w:t>,”</w:t>
      </w:r>
      <w:r w:rsidRPr="00320970">
        <w:t xml:space="preserve"> Social Research: An International Quarterly, Vol</w:t>
      </w:r>
      <w:r>
        <w:t>.</w:t>
      </w:r>
      <w:r w:rsidRPr="00320970">
        <w:t xml:space="preserve"> 86, </w:t>
      </w:r>
      <w:r>
        <w:t>No.</w:t>
      </w:r>
      <w:r w:rsidRPr="00320970">
        <w:t xml:space="preserve"> 2</w:t>
      </w:r>
      <w:r>
        <w:t xml:space="preserve">, Summer 2019, </w:t>
      </w:r>
      <w:hyperlink r:id="rId57" w:history="1">
        <w:r w:rsidRPr="00905CC2">
          <w:rPr>
            <w:rStyle w:val="Hyperlink"/>
          </w:rPr>
          <w:t>https://muse.jhu.edu/article/732187/pdf</w:t>
        </w:r>
      </w:hyperlink>
      <w:r>
        <w:t>, pp. 499-504</w:t>
      </w:r>
    </w:p>
    <w:p w14:paraId="1DBE89BC" w14:textId="77777777" w:rsidR="003A589A" w:rsidRPr="00320970" w:rsidRDefault="003A589A" w:rsidP="003A589A">
      <w:pPr>
        <w:rPr>
          <w:sz w:val="16"/>
        </w:rPr>
      </w:pPr>
      <w:r w:rsidRPr="00320970">
        <w:rPr>
          <w:sz w:val="16"/>
        </w:rPr>
        <w:t>Algorithms, Bail, and Jail</w:t>
      </w:r>
    </w:p>
    <w:p w14:paraId="31B6ADFD" w14:textId="77777777" w:rsidR="003A589A" w:rsidRPr="00320970" w:rsidRDefault="003A589A" w:rsidP="003A589A">
      <w:pPr>
        <w:rPr>
          <w:sz w:val="16"/>
        </w:rPr>
      </w:pPr>
      <w:r w:rsidRPr="00320970">
        <w:rPr>
          <w:sz w:val="16"/>
        </w:rPr>
        <w:t>Are algorithms biased? In what respect?</w:t>
      </w:r>
    </w:p>
    <w:p w14:paraId="483DA1B2" w14:textId="77777777" w:rsidR="003A589A" w:rsidRPr="00320970" w:rsidRDefault="003A589A" w:rsidP="003A589A">
      <w:pPr>
        <w:rPr>
          <w:sz w:val="16"/>
        </w:rPr>
      </w:pPr>
      <w:r w:rsidRPr="00320970">
        <w:rPr>
          <w:sz w:val="16"/>
        </w:rPr>
        <w:t xml:space="preserve">These are large questions, and there are no simple answers. My goal here is to offer one perspective on them, principally by reference to some of the most important current research on the use of algorithms for purposes of public policy and law. I offer two claims. The first, and the simpler, is that </w:t>
      </w:r>
      <w:r w:rsidRPr="00063ACD">
        <w:rPr>
          <w:rStyle w:val="StyleUnderline"/>
        </w:rPr>
        <w:t xml:space="preserve">algorithms can </w:t>
      </w:r>
      <w:r w:rsidRPr="00063ACD">
        <w:rPr>
          <w:rStyle w:val="Emphasis"/>
        </w:rPr>
        <w:t>overcome</w:t>
      </w:r>
      <w:r w:rsidRPr="00063ACD">
        <w:rPr>
          <w:rStyle w:val="StyleUnderline"/>
        </w:rPr>
        <w:t xml:space="preserve"> the </w:t>
      </w:r>
      <w:r w:rsidRPr="00063ACD">
        <w:rPr>
          <w:rStyle w:val="Emphasis"/>
        </w:rPr>
        <w:t>harmful effects</w:t>
      </w:r>
      <w:r w:rsidRPr="00063ACD">
        <w:rPr>
          <w:rStyle w:val="StyleUnderline"/>
        </w:rPr>
        <w:t xml:space="preserve"> of </w:t>
      </w:r>
      <w:r w:rsidRPr="00063ACD">
        <w:rPr>
          <w:rStyle w:val="Emphasis"/>
        </w:rPr>
        <w:t>cognitive biases</w:t>
      </w:r>
      <w:r w:rsidRPr="00320970">
        <w:rPr>
          <w:sz w:val="16"/>
        </w:rPr>
        <w:t xml:space="preserve">, </w:t>
      </w:r>
      <w:r w:rsidRPr="00063ACD">
        <w:rPr>
          <w:rStyle w:val="StyleUnderline"/>
        </w:rPr>
        <w:t>which can have a strong hold</w:t>
      </w:r>
      <w:r w:rsidRPr="00320970">
        <w:rPr>
          <w:sz w:val="16"/>
        </w:rPr>
        <w:t xml:space="preserve"> </w:t>
      </w:r>
      <w:r w:rsidRPr="00063ACD">
        <w:rPr>
          <w:rStyle w:val="StyleUnderline"/>
        </w:rPr>
        <w:t>on people whose job it is to avoid them</w:t>
      </w:r>
      <w:r w:rsidRPr="00320970">
        <w:rPr>
          <w:sz w:val="16"/>
        </w:rPr>
        <w:t xml:space="preserve">, and whose training and experience might be expected to allow them to do so. </w:t>
      </w:r>
      <w:r w:rsidRPr="00063ACD">
        <w:rPr>
          <w:rStyle w:val="StyleUnderline"/>
        </w:rPr>
        <w:t xml:space="preserve">Many social questions present </w:t>
      </w:r>
      <w:r w:rsidRPr="00063ACD">
        <w:rPr>
          <w:rStyle w:val="Emphasis"/>
        </w:rPr>
        <w:t>prediction problems</w:t>
      </w:r>
      <w:r w:rsidRPr="00320970">
        <w:rPr>
          <w:sz w:val="16"/>
        </w:rPr>
        <w:t xml:space="preserve">, </w:t>
      </w:r>
      <w:r w:rsidRPr="00063ACD">
        <w:rPr>
          <w:rStyle w:val="StyleUnderline"/>
        </w:rPr>
        <w:t>where cognitive biases can lead people astray</w:t>
      </w:r>
      <w:r w:rsidRPr="00320970">
        <w:rPr>
          <w:sz w:val="16"/>
        </w:rPr>
        <w:t xml:space="preserve">; </w:t>
      </w:r>
      <w:r w:rsidRPr="00063ACD">
        <w:rPr>
          <w:rStyle w:val="StyleUnderline"/>
        </w:rPr>
        <w:t>algorithms can be a great help</w:t>
      </w:r>
      <w:r w:rsidRPr="00320970">
        <w:rPr>
          <w:sz w:val="16"/>
        </w:rPr>
        <w:t>.</w:t>
      </w:r>
    </w:p>
    <w:p w14:paraId="7F70FAE2" w14:textId="77777777" w:rsidR="003A589A" w:rsidRPr="00320970" w:rsidRDefault="003A589A" w:rsidP="003A589A">
      <w:pPr>
        <w:rPr>
          <w:sz w:val="16"/>
        </w:rPr>
      </w:pPr>
      <w:r w:rsidRPr="00320970">
        <w:rPr>
          <w:sz w:val="16"/>
        </w:rPr>
        <w:t xml:space="preserve">In a way, this should be an unsurprising claim. </w:t>
      </w:r>
      <w:r w:rsidRPr="00063ACD">
        <w:rPr>
          <w:rStyle w:val="StyleUnderline"/>
        </w:rPr>
        <w:t>Some of the oldest and most influential work in behavioral science shows that</w:t>
      </w:r>
      <w:r w:rsidRPr="00320970">
        <w:rPr>
          <w:sz w:val="16"/>
        </w:rPr>
        <w:t xml:space="preserve"> </w:t>
      </w:r>
      <w:r w:rsidRPr="00063ACD">
        <w:rPr>
          <w:rStyle w:val="Emphasis"/>
        </w:rPr>
        <w:t>statistical prediction</w:t>
      </w:r>
      <w:r w:rsidRPr="00320970">
        <w:rPr>
          <w:sz w:val="16"/>
        </w:rPr>
        <w:t xml:space="preserve"> </w:t>
      </w:r>
      <w:r w:rsidRPr="00063ACD">
        <w:rPr>
          <w:rStyle w:val="StyleUnderline"/>
        </w:rPr>
        <w:t>often</w:t>
      </w:r>
      <w:r w:rsidRPr="00320970">
        <w:rPr>
          <w:sz w:val="16"/>
        </w:rPr>
        <w:t xml:space="preserve"> </w:t>
      </w:r>
      <w:r w:rsidRPr="00063ACD">
        <w:rPr>
          <w:rStyle w:val="Emphasis"/>
        </w:rPr>
        <w:t>outperforms clinical prediction</w:t>
      </w:r>
      <w:r w:rsidRPr="00320970">
        <w:rPr>
          <w:sz w:val="16"/>
        </w:rPr>
        <w:t xml:space="preserve">; </w:t>
      </w:r>
      <w:r w:rsidRPr="00063ACD">
        <w:rPr>
          <w:rStyle w:val="StyleUnderline"/>
        </w:rPr>
        <w:t xml:space="preserve">one reason involves </w:t>
      </w:r>
      <w:r w:rsidRPr="00063ACD">
        <w:rPr>
          <w:rStyle w:val="Emphasis"/>
        </w:rPr>
        <w:t>cognitive biases</w:t>
      </w:r>
      <w:r w:rsidRPr="00063ACD">
        <w:rPr>
          <w:rStyle w:val="StyleUnderline"/>
        </w:rPr>
        <w:t xml:space="preserve"> on the part of clinicians</w:t>
      </w:r>
      <w:r w:rsidRPr="00320970">
        <w:rPr>
          <w:sz w:val="16"/>
        </w:rPr>
        <w:t xml:space="preserve">.2 </w:t>
      </w:r>
      <w:r w:rsidRPr="00063ACD">
        <w:rPr>
          <w:rStyle w:val="StyleUnderline"/>
        </w:rPr>
        <w:t>Algorithms can be seen as a modern form of statistical prediction</w:t>
      </w:r>
      <w:r w:rsidRPr="00320970">
        <w:rPr>
          <w:sz w:val="16"/>
        </w:rPr>
        <w:t>, and if they avoid biases, no one should be amazed. What I hope to add here is a concrete demonstration of this point in an important context, with some general remarks designed to address the concern that algorithms are “biased.”</w:t>
      </w:r>
    </w:p>
    <w:p w14:paraId="2C55AC69" w14:textId="77777777" w:rsidR="003A589A" w:rsidRPr="00320970" w:rsidRDefault="003A589A" w:rsidP="003A589A">
      <w:pPr>
        <w:rPr>
          <w:sz w:val="16"/>
        </w:rPr>
      </w:pPr>
      <w:r w:rsidRPr="00320970">
        <w:rPr>
          <w:sz w:val="16"/>
        </w:rPr>
        <w:t xml:space="preserve">The second claim, and the more complex one, is that </w:t>
      </w:r>
      <w:r w:rsidRPr="00063ACD">
        <w:rPr>
          <w:rStyle w:val="StyleUnderline"/>
        </w:rPr>
        <w:t xml:space="preserve">algorithms can be </w:t>
      </w:r>
      <w:r w:rsidRPr="00063ACD">
        <w:rPr>
          <w:rStyle w:val="Emphasis"/>
        </w:rPr>
        <w:t>designed</w:t>
      </w:r>
      <w:r w:rsidRPr="00063ACD">
        <w:rPr>
          <w:rStyle w:val="StyleUnderline"/>
        </w:rPr>
        <w:t xml:space="preserve"> so as to avoid racial</w:t>
      </w:r>
      <w:r w:rsidRPr="00320970">
        <w:rPr>
          <w:sz w:val="16"/>
        </w:rPr>
        <w:t xml:space="preserve"> (or other) </w:t>
      </w:r>
      <w:r w:rsidRPr="00063ACD">
        <w:rPr>
          <w:rStyle w:val="StyleUnderline"/>
        </w:rPr>
        <w:t>discrimination in its unlawful forms</w:t>
      </w:r>
      <w:r w:rsidRPr="00320970">
        <w:rPr>
          <w:sz w:val="16"/>
        </w:rPr>
        <w:t xml:space="preserve"> – and also raise hard questions about how to balance competing social values.3 When people complain about algorithmic bias, they are often on race and sex discrimination. I suggest that the word “discrimination” can be understood in many different ways. It should be simple to ensure that algorithms do not discriminate in the way that American law most squarely addresses. It is less simple to deal with forms of inequality that concern many people, including an absence of “racial balance.” As we shall see, </w:t>
      </w:r>
      <w:r w:rsidRPr="00063ACD">
        <w:rPr>
          <w:rStyle w:val="StyleUnderline"/>
        </w:rPr>
        <w:t xml:space="preserve">algorithms allow </w:t>
      </w:r>
      <w:r w:rsidRPr="00063ACD">
        <w:rPr>
          <w:rStyle w:val="Emphasis"/>
        </w:rPr>
        <w:t>new transparency</w:t>
      </w:r>
      <w:r w:rsidRPr="00063ACD">
        <w:rPr>
          <w:rStyle w:val="StyleUnderline"/>
        </w:rPr>
        <w:t xml:space="preserve"> about some difficult tradeoffs</w:t>
      </w:r>
      <w:r w:rsidRPr="00320970">
        <w:rPr>
          <w:sz w:val="16"/>
        </w:rPr>
        <w:t>.4</w:t>
      </w:r>
    </w:p>
    <w:p w14:paraId="6DC3F8CE" w14:textId="77777777" w:rsidR="003A589A" w:rsidRPr="00320970" w:rsidRDefault="003A589A" w:rsidP="003A589A">
      <w:pPr>
        <w:rPr>
          <w:sz w:val="16"/>
        </w:rPr>
      </w:pPr>
      <w:r w:rsidRPr="00320970">
        <w:rPr>
          <w:sz w:val="16"/>
        </w:rPr>
        <w:t>The principal research on which I will focus comes from Jon Kleinberg, Himabinku Lakkaraju, Jure Leskovec, Jens Lutwig, and Sendhil Mullainathan, who explore judges’ decision whether to release criminal defendants pending trial.5 Their goal is to compare the performance of an algorithm with that of actual human judges, with particular emphasis on the solution to prediction problems. It should be obvious that the decision whether to release defendants has large consequences. If defendants are incarcerated, the long-term consequences can be very severe. Their lives can be ruined. But if defendants are released, they might flee the jurisdiction or commit crimes. People might be assaulted, raped, or killed.</w:t>
      </w:r>
    </w:p>
    <w:p w14:paraId="122CEDAD" w14:textId="77777777" w:rsidR="003A589A" w:rsidRPr="00320970" w:rsidRDefault="003A589A" w:rsidP="003A589A">
      <w:pPr>
        <w:rPr>
          <w:sz w:val="16"/>
        </w:rPr>
      </w:pPr>
      <w:r w:rsidRPr="00320970">
        <w:rPr>
          <w:sz w:val="16"/>
        </w:rPr>
        <w:t xml:space="preserve">In some states, the </w:t>
      </w:r>
      <w:r w:rsidRPr="00540E8E">
        <w:rPr>
          <w:rStyle w:val="StyleUnderline"/>
        </w:rPr>
        <w:t xml:space="preserve">decision whether to allow </w:t>
      </w:r>
      <w:r w:rsidRPr="00540E8E">
        <w:rPr>
          <w:rStyle w:val="Emphasis"/>
        </w:rPr>
        <w:t>pretrial release</w:t>
      </w:r>
      <w:r w:rsidRPr="00540E8E">
        <w:rPr>
          <w:rStyle w:val="StyleUnderline"/>
        </w:rPr>
        <w:t xml:space="preserve"> turns on a single question</w:t>
      </w:r>
      <w:r w:rsidRPr="00320970">
        <w:rPr>
          <w:sz w:val="16"/>
        </w:rPr>
        <w:t xml:space="preserve">: </w:t>
      </w:r>
      <w:r w:rsidRPr="00540E8E">
        <w:rPr>
          <w:rStyle w:val="StyleUnderline"/>
        </w:rPr>
        <w:t>flight risk</w:t>
      </w:r>
      <w:r w:rsidRPr="00320970">
        <w:rPr>
          <w:sz w:val="16"/>
        </w:rPr>
        <w:t xml:space="preserve">. To answer that question, </w:t>
      </w:r>
      <w:r w:rsidRPr="00063ACD">
        <w:rPr>
          <w:rStyle w:val="StyleUnderline"/>
        </w:rPr>
        <w:t xml:space="preserve">judges have to solve a </w:t>
      </w:r>
      <w:r w:rsidRPr="00063ACD">
        <w:rPr>
          <w:rStyle w:val="Emphasis"/>
        </w:rPr>
        <w:t>prediction problem</w:t>
      </w:r>
      <w:r w:rsidRPr="00320970">
        <w:rPr>
          <w:sz w:val="16"/>
        </w:rPr>
        <w:t xml:space="preserve">: What is the likelihood that a defendant will flee the jurisdiction? In other states, the likelihood of crime also matters, and it too presents a prediction problem: What is the likelihood that a defendant will commit a crime? (As it turns out, flight risk and crime are closely correlated, so that if one accurately predicts the first, one will accurately predict the second as well.) Kleinberg and his colleagues build an algorithm that uses, as inputs, the same data available to judges at the time of the bail hearing, such as prior criminal history and current offense. Their central finding is that along every dimension that matters, </w:t>
      </w:r>
      <w:r w:rsidRPr="00063ACD">
        <w:rPr>
          <w:rStyle w:val="StyleUnderline"/>
        </w:rPr>
        <w:t xml:space="preserve">the algorithm does </w:t>
      </w:r>
      <w:r w:rsidRPr="00063ACD">
        <w:rPr>
          <w:rStyle w:val="Emphasis"/>
        </w:rPr>
        <w:t>much better</w:t>
      </w:r>
      <w:r w:rsidRPr="00063ACD">
        <w:rPr>
          <w:rStyle w:val="StyleUnderline"/>
        </w:rPr>
        <w:t xml:space="preserve"> than </w:t>
      </w:r>
      <w:r w:rsidRPr="00063ACD">
        <w:rPr>
          <w:rStyle w:val="Emphasis"/>
        </w:rPr>
        <w:t>real-world judges</w:t>
      </w:r>
      <w:r w:rsidRPr="00320970">
        <w:rPr>
          <w:sz w:val="16"/>
        </w:rPr>
        <w:t>. Among other things:</w:t>
      </w:r>
    </w:p>
    <w:p w14:paraId="60A6BC9E" w14:textId="77777777" w:rsidR="003A589A" w:rsidRPr="00320970" w:rsidRDefault="003A589A" w:rsidP="003A589A">
      <w:pPr>
        <w:ind w:left="720"/>
        <w:rPr>
          <w:sz w:val="16"/>
        </w:rPr>
      </w:pPr>
      <w:r w:rsidRPr="00320970">
        <w:rPr>
          <w:sz w:val="16"/>
        </w:rPr>
        <w:t xml:space="preserve">1. </w:t>
      </w:r>
      <w:r w:rsidRPr="00063ACD">
        <w:rPr>
          <w:rStyle w:val="StyleUnderline"/>
        </w:rPr>
        <w:t xml:space="preserve">Use of the algorithm could maintain the same detention rate now produced by human judges and reduce crime by up to </w:t>
      </w:r>
      <w:r w:rsidRPr="00063ACD">
        <w:rPr>
          <w:rStyle w:val="Emphasis"/>
        </w:rPr>
        <w:t>24.7 percent</w:t>
      </w:r>
      <w:r w:rsidRPr="00320970">
        <w:rPr>
          <w:sz w:val="16"/>
        </w:rPr>
        <w:t xml:space="preserve">. Alternatively, </w:t>
      </w:r>
      <w:r w:rsidRPr="00063ACD">
        <w:rPr>
          <w:rStyle w:val="StyleUnderline"/>
        </w:rPr>
        <w:t xml:space="preserve">use of the algorithm could maintain the current level of crime reduction and </w:t>
      </w:r>
      <w:r w:rsidRPr="00063ACD">
        <w:rPr>
          <w:rStyle w:val="Emphasis"/>
        </w:rPr>
        <w:t>reduce jail rates</w:t>
      </w:r>
      <w:r w:rsidRPr="00320970">
        <w:rPr>
          <w:sz w:val="16"/>
        </w:rPr>
        <w:t xml:space="preserve"> </w:t>
      </w:r>
      <w:r w:rsidRPr="00063ACD">
        <w:rPr>
          <w:rStyle w:val="StyleUnderline"/>
        </w:rPr>
        <w:t xml:space="preserve">by as much as </w:t>
      </w:r>
      <w:r w:rsidRPr="00063ACD">
        <w:rPr>
          <w:rStyle w:val="Emphasis"/>
        </w:rPr>
        <w:t>41.9 percent</w:t>
      </w:r>
      <w:r w:rsidRPr="00320970">
        <w:rPr>
          <w:sz w:val="16"/>
        </w:rPr>
        <w:t xml:space="preserve">. That means that </w:t>
      </w:r>
      <w:r w:rsidRPr="00063ACD">
        <w:rPr>
          <w:rStyle w:val="StyleUnderline"/>
        </w:rPr>
        <w:t>if the algorithm were used instead of judges</w:t>
      </w:r>
      <w:r w:rsidRPr="00320970">
        <w:rPr>
          <w:sz w:val="16"/>
        </w:rPr>
        <w:t xml:space="preserve">, </w:t>
      </w:r>
      <w:r w:rsidRPr="00063ACD">
        <w:rPr>
          <w:rStyle w:val="Emphasis"/>
        </w:rPr>
        <w:t>thousands of crimes</w:t>
      </w:r>
      <w:r w:rsidRPr="00320970">
        <w:rPr>
          <w:sz w:val="16"/>
        </w:rPr>
        <w:t xml:space="preserve"> </w:t>
      </w:r>
      <w:r w:rsidRPr="00063ACD">
        <w:rPr>
          <w:rStyle w:val="StyleUnderline"/>
        </w:rPr>
        <w:t>could be prevented without jailing even one additional person</w:t>
      </w:r>
      <w:r w:rsidRPr="00320970">
        <w:rPr>
          <w:sz w:val="16"/>
        </w:rPr>
        <w:t xml:space="preserve">. Alternatively, </w:t>
      </w:r>
      <w:r w:rsidRPr="00063ACD">
        <w:rPr>
          <w:rStyle w:val="StyleUnderline"/>
        </w:rPr>
        <w:t>thousands of people could be released</w:t>
      </w:r>
      <w:r w:rsidRPr="00320970">
        <w:rPr>
          <w:sz w:val="16"/>
        </w:rPr>
        <w:t xml:space="preserve">, pending trial, </w:t>
      </w:r>
      <w:r w:rsidRPr="00063ACD">
        <w:rPr>
          <w:rStyle w:val="StyleUnderline"/>
        </w:rPr>
        <w:t>without adding to the crime rate</w:t>
      </w:r>
      <w:r w:rsidRPr="00320970">
        <w:rPr>
          <w:sz w:val="16"/>
        </w:rPr>
        <w:t xml:space="preserve">. It should be clear that use of </w:t>
      </w:r>
      <w:r w:rsidRPr="00063ACD">
        <w:rPr>
          <w:rStyle w:val="StyleUnderline"/>
        </w:rPr>
        <w:t>the algorithm would allow any number of political choices about how to balance decreases in the crime rate against decreases in the detention rate</w:t>
      </w:r>
      <w:r w:rsidRPr="00320970">
        <w:rPr>
          <w:sz w:val="16"/>
        </w:rPr>
        <w:t>.</w:t>
      </w:r>
    </w:p>
    <w:p w14:paraId="779EF121" w14:textId="77777777" w:rsidR="003A589A" w:rsidRPr="00320970" w:rsidRDefault="003A589A" w:rsidP="003A589A">
      <w:pPr>
        <w:ind w:left="720"/>
        <w:rPr>
          <w:sz w:val="16"/>
        </w:rPr>
      </w:pPr>
      <w:r w:rsidRPr="00320970">
        <w:rPr>
          <w:sz w:val="16"/>
        </w:rPr>
        <w:t xml:space="preserve">2. </w:t>
      </w:r>
      <w:r w:rsidRPr="00063ACD">
        <w:rPr>
          <w:rStyle w:val="StyleUnderline"/>
        </w:rPr>
        <w:t xml:space="preserve">A </w:t>
      </w:r>
      <w:r w:rsidRPr="00063ACD">
        <w:rPr>
          <w:rStyle w:val="Emphasis"/>
        </w:rPr>
        <w:t>major mistake</w:t>
      </w:r>
      <w:r w:rsidRPr="00063ACD">
        <w:rPr>
          <w:rStyle w:val="StyleUnderline"/>
        </w:rPr>
        <w:t xml:space="preserve"> made by human judges</w:t>
      </w:r>
      <w:r w:rsidRPr="00320970">
        <w:rPr>
          <w:sz w:val="16"/>
        </w:rPr>
        <w:t xml:space="preserve"> </w:t>
      </w:r>
      <w:r w:rsidRPr="00063ACD">
        <w:rPr>
          <w:rStyle w:val="StyleUnderline"/>
        </w:rPr>
        <w:t xml:space="preserve">is that they release many people identified by the algorithm as </w:t>
      </w:r>
      <w:r w:rsidRPr="00063ACD">
        <w:rPr>
          <w:rStyle w:val="Emphasis"/>
        </w:rPr>
        <w:t>especially high-risk</w:t>
      </w:r>
      <w:r w:rsidRPr="00320970">
        <w:rPr>
          <w:sz w:val="16"/>
        </w:rPr>
        <w:t xml:space="preserve"> (meaning likely to flee or to commit crimes). More specifically, </w:t>
      </w:r>
      <w:r w:rsidRPr="00063ACD">
        <w:rPr>
          <w:rStyle w:val="StyleUnderline"/>
        </w:rPr>
        <w:t xml:space="preserve">judges release </w:t>
      </w:r>
      <w:r w:rsidRPr="00063ACD">
        <w:rPr>
          <w:rStyle w:val="Emphasis"/>
        </w:rPr>
        <w:t xml:space="preserve">48.5 percent </w:t>
      </w:r>
      <w:r w:rsidRPr="00063ACD">
        <w:rPr>
          <w:rStyle w:val="StyleUnderline"/>
        </w:rPr>
        <w:t>of the defendants judged by the algorithm to fall in the riskiest 1 percent</w:t>
      </w:r>
      <w:r w:rsidRPr="00320970">
        <w:rPr>
          <w:sz w:val="16"/>
        </w:rPr>
        <w:t xml:space="preserve">. </w:t>
      </w:r>
      <w:r w:rsidRPr="00063ACD">
        <w:rPr>
          <w:rStyle w:val="StyleUnderline"/>
        </w:rPr>
        <w:t xml:space="preserve">Those defendants fail to reappear in court </w:t>
      </w:r>
      <w:r w:rsidRPr="00063ACD">
        <w:rPr>
          <w:rStyle w:val="Emphasis"/>
        </w:rPr>
        <w:t xml:space="preserve">56.3 percent </w:t>
      </w:r>
      <w:r w:rsidRPr="00063ACD">
        <w:rPr>
          <w:rStyle w:val="StyleUnderline"/>
        </w:rPr>
        <w:t>of the time</w:t>
      </w:r>
      <w:r w:rsidRPr="00320970">
        <w:rPr>
          <w:sz w:val="16"/>
        </w:rPr>
        <w:t xml:space="preserve">. </w:t>
      </w:r>
      <w:r w:rsidRPr="00063ACD">
        <w:rPr>
          <w:rStyle w:val="StyleUnderline"/>
        </w:rPr>
        <w:t xml:space="preserve">They are rearrested at a rate of </w:t>
      </w:r>
      <w:r w:rsidRPr="00063ACD">
        <w:rPr>
          <w:rStyle w:val="Emphasis"/>
        </w:rPr>
        <w:t>62.7 percent</w:t>
      </w:r>
      <w:r w:rsidRPr="00320970">
        <w:rPr>
          <w:sz w:val="16"/>
        </w:rPr>
        <w:t xml:space="preserve">. </w:t>
      </w:r>
      <w:r w:rsidRPr="00063ACD">
        <w:rPr>
          <w:rStyle w:val="StyleUnderline"/>
        </w:rPr>
        <w:t xml:space="preserve">Judges show </w:t>
      </w:r>
      <w:r w:rsidRPr="00063ACD">
        <w:rPr>
          <w:rStyle w:val="Emphasis"/>
        </w:rPr>
        <w:t>leniency</w:t>
      </w:r>
      <w:r w:rsidRPr="00063ACD">
        <w:rPr>
          <w:rStyle w:val="StyleUnderline"/>
        </w:rPr>
        <w:t xml:space="preserve"> to a population that is likely to commit crimes</w:t>
      </w:r>
      <w:r w:rsidRPr="00320970">
        <w:rPr>
          <w:sz w:val="16"/>
        </w:rPr>
        <w:t>.</w:t>
      </w:r>
    </w:p>
    <w:p w14:paraId="2795893C" w14:textId="77777777" w:rsidR="003A589A" w:rsidRPr="00320970" w:rsidRDefault="003A589A" w:rsidP="003A589A">
      <w:pPr>
        <w:ind w:left="720"/>
        <w:rPr>
          <w:sz w:val="16"/>
        </w:rPr>
      </w:pPr>
      <w:r w:rsidRPr="00320970">
        <w:rPr>
          <w:sz w:val="16"/>
        </w:rPr>
        <w:t xml:space="preserve">3. </w:t>
      </w:r>
      <w:r w:rsidRPr="00063ACD">
        <w:rPr>
          <w:rStyle w:val="StyleUnderline"/>
        </w:rPr>
        <w:t xml:space="preserve">Some judges are </w:t>
      </w:r>
      <w:r w:rsidRPr="00063ACD">
        <w:rPr>
          <w:rStyle w:val="Emphasis"/>
        </w:rPr>
        <w:t>especially strict</w:t>
      </w:r>
      <w:r w:rsidRPr="00320970">
        <w:rPr>
          <w:sz w:val="16"/>
        </w:rPr>
        <w:t xml:space="preserve">, in the sense that they are especially reluctant to allow bail -- </w:t>
      </w:r>
      <w:r w:rsidRPr="00063ACD">
        <w:rPr>
          <w:rStyle w:val="StyleUnderline"/>
        </w:rPr>
        <w:t>but their strictness is not limited to riskiest defendants</w:t>
      </w:r>
      <w:r w:rsidRPr="00320970">
        <w:rPr>
          <w:sz w:val="16"/>
        </w:rPr>
        <w:t xml:space="preserve">. </w:t>
      </w:r>
      <w:r w:rsidRPr="00063ACD">
        <w:rPr>
          <w:rStyle w:val="StyleUnderline"/>
        </w:rPr>
        <w:t>If it were</w:t>
      </w:r>
      <w:r w:rsidRPr="00320970">
        <w:rPr>
          <w:sz w:val="16"/>
        </w:rPr>
        <w:t xml:space="preserve">, </w:t>
      </w:r>
      <w:r w:rsidRPr="00063ACD">
        <w:rPr>
          <w:rStyle w:val="StyleUnderline"/>
        </w:rPr>
        <w:t>the strictest judges could jail as many people as they now do</w:t>
      </w:r>
      <w:r w:rsidRPr="00320970">
        <w:rPr>
          <w:sz w:val="16"/>
        </w:rPr>
        <w:t xml:space="preserve">, </w:t>
      </w:r>
      <w:r w:rsidRPr="00063ACD">
        <w:rPr>
          <w:rStyle w:val="StyleUnderline"/>
        </w:rPr>
        <w:t xml:space="preserve">but with a </w:t>
      </w:r>
      <w:r w:rsidRPr="00063ACD">
        <w:rPr>
          <w:rStyle w:val="Emphasis"/>
        </w:rPr>
        <w:t>75.8 percent</w:t>
      </w:r>
      <w:r w:rsidRPr="00063ACD">
        <w:rPr>
          <w:rStyle w:val="StyleUnderline"/>
        </w:rPr>
        <w:t xml:space="preserve"> increase in reduction of crime</w:t>
      </w:r>
      <w:r w:rsidRPr="00320970">
        <w:rPr>
          <w:sz w:val="16"/>
        </w:rPr>
        <w:t xml:space="preserve">. </w:t>
      </w:r>
      <w:r w:rsidRPr="00063ACD">
        <w:rPr>
          <w:rStyle w:val="StyleUnderline"/>
        </w:rPr>
        <w:t>Alternatively</w:t>
      </w:r>
      <w:r w:rsidRPr="00320970">
        <w:rPr>
          <w:sz w:val="16"/>
        </w:rPr>
        <w:t xml:space="preserve">, </w:t>
      </w:r>
      <w:r w:rsidRPr="00063ACD">
        <w:rPr>
          <w:rStyle w:val="StyleUnderline"/>
        </w:rPr>
        <w:t>they could keep the current crime reduction</w:t>
      </w:r>
      <w:r w:rsidRPr="00320970">
        <w:rPr>
          <w:sz w:val="16"/>
        </w:rPr>
        <w:t xml:space="preserve">, </w:t>
      </w:r>
      <w:r w:rsidRPr="00063ACD">
        <w:rPr>
          <w:rStyle w:val="StyleUnderline"/>
        </w:rPr>
        <w:t xml:space="preserve">and jail only </w:t>
      </w:r>
      <w:r w:rsidRPr="00063ACD">
        <w:rPr>
          <w:rStyle w:val="Emphasis"/>
        </w:rPr>
        <w:t>48.2 percent</w:t>
      </w:r>
      <w:r w:rsidRPr="00320970">
        <w:rPr>
          <w:sz w:val="16"/>
        </w:rPr>
        <w:t xml:space="preserve"> </w:t>
      </w:r>
      <w:r w:rsidRPr="00063ACD">
        <w:rPr>
          <w:rStyle w:val="StyleUnderline"/>
        </w:rPr>
        <w:t>as many people as they now do</w:t>
      </w:r>
      <w:r w:rsidRPr="00320970">
        <w:rPr>
          <w:sz w:val="16"/>
        </w:rPr>
        <w:t>.</w:t>
      </w:r>
    </w:p>
    <w:p w14:paraId="2EBE7B38" w14:textId="77777777" w:rsidR="003A589A" w:rsidRPr="00320970" w:rsidRDefault="003A589A" w:rsidP="003A589A">
      <w:pPr>
        <w:rPr>
          <w:sz w:val="16"/>
        </w:rPr>
      </w:pPr>
      <w:r w:rsidRPr="00320970">
        <w:rPr>
          <w:sz w:val="16"/>
        </w:rPr>
        <w:t xml:space="preserve">A full account of why the algorithm outperforms judges would require an elaborate treatment. But for my purposes here, a central part of the explanation is particularly revealing. As point (3) above suggests, </w:t>
      </w:r>
      <w:r w:rsidRPr="00063ACD">
        <w:rPr>
          <w:rStyle w:val="StyleUnderline"/>
        </w:rPr>
        <w:t>judges do poorly with the highest-risk cases</w:t>
      </w:r>
      <w:r w:rsidRPr="00320970">
        <w:rPr>
          <w:sz w:val="16"/>
        </w:rPr>
        <w:t xml:space="preserve">. (This point holds for the whole population of judges, not merely for those who are most strict.) </w:t>
      </w:r>
      <w:r w:rsidRPr="00063ACD">
        <w:rPr>
          <w:rStyle w:val="StyleUnderline"/>
        </w:rPr>
        <w:t>The reason is</w:t>
      </w:r>
      <w:r w:rsidRPr="00320970">
        <w:rPr>
          <w:sz w:val="16"/>
        </w:rPr>
        <w:t xml:space="preserve"> an identifiable bias; call it </w:t>
      </w:r>
      <w:r w:rsidRPr="00063ACD">
        <w:rPr>
          <w:rStyle w:val="Emphasis"/>
        </w:rPr>
        <w:t>Current Offense Bias</w:t>
      </w:r>
      <w:r w:rsidRPr="00320970">
        <w:rPr>
          <w:sz w:val="16"/>
        </w:rPr>
        <w:t>. 6</w:t>
      </w:r>
    </w:p>
    <w:p w14:paraId="5C89E491" w14:textId="77777777" w:rsidR="003A589A" w:rsidRPr="00320970" w:rsidRDefault="003A589A" w:rsidP="003A589A">
      <w:pPr>
        <w:rPr>
          <w:sz w:val="16"/>
        </w:rPr>
      </w:pPr>
      <w:r w:rsidRPr="00320970">
        <w:rPr>
          <w:sz w:val="16"/>
        </w:rPr>
        <w:t xml:space="preserve">On this count, Kleinberg and his colleagues restrict their analysis to two brief sentences, but those sentences have immense importance.7 As it turns out, </w:t>
      </w:r>
      <w:r w:rsidRPr="00063ACD">
        <w:rPr>
          <w:rStyle w:val="StyleUnderline"/>
        </w:rPr>
        <w:t>judges make two fundamental mistakes</w:t>
      </w:r>
      <w:r w:rsidRPr="00320970">
        <w:rPr>
          <w:sz w:val="16"/>
        </w:rPr>
        <w:t xml:space="preserve">. </w:t>
      </w:r>
      <w:r w:rsidRPr="00063ACD">
        <w:rPr>
          <w:rStyle w:val="StyleUnderline"/>
        </w:rPr>
        <w:t>First</w:t>
      </w:r>
      <w:r w:rsidRPr="00320970">
        <w:rPr>
          <w:sz w:val="16"/>
        </w:rPr>
        <w:t xml:space="preserve">, </w:t>
      </w:r>
      <w:r w:rsidRPr="00063ACD">
        <w:rPr>
          <w:rStyle w:val="StyleUnderline"/>
        </w:rPr>
        <w:t xml:space="preserve">they treat </w:t>
      </w:r>
      <w:r w:rsidRPr="00320970">
        <w:rPr>
          <w:sz w:val="16"/>
        </w:rPr>
        <w:t>high-risk defendants</w:t>
      </w:r>
      <w:r w:rsidRPr="00063ACD">
        <w:rPr>
          <w:rStyle w:val="StyleUnderline"/>
        </w:rPr>
        <w:t xml:space="preserve"> as if they are </w:t>
      </w:r>
      <w:r w:rsidRPr="00063ACD">
        <w:rPr>
          <w:rStyle w:val="Emphasis"/>
        </w:rPr>
        <w:t>low-risk</w:t>
      </w:r>
      <w:r w:rsidRPr="00320970">
        <w:rPr>
          <w:sz w:val="16"/>
        </w:rPr>
        <w:t xml:space="preserve"> </w:t>
      </w:r>
      <w:r w:rsidRPr="00063ACD">
        <w:rPr>
          <w:rStyle w:val="StyleUnderline"/>
        </w:rPr>
        <w:t xml:space="preserve">when their current charge is </w:t>
      </w:r>
      <w:r w:rsidRPr="00063ACD">
        <w:rPr>
          <w:rStyle w:val="Emphasis"/>
        </w:rPr>
        <w:t>relatively minor</w:t>
      </w:r>
      <w:r w:rsidRPr="00320970">
        <w:rPr>
          <w:sz w:val="16"/>
        </w:rPr>
        <w:t xml:space="preserve"> (for example, it may be a misdemeanor). </w:t>
      </w:r>
      <w:r w:rsidRPr="00063ACD">
        <w:rPr>
          <w:rStyle w:val="StyleUnderline"/>
        </w:rPr>
        <w:t>Second</w:t>
      </w:r>
      <w:r w:rsidRPr="00320970">
        <w:rPr>
          <w:sz w:val="16"/>
        </w:rPr>
        <w:t xml:space="preserve">, </w:t>
      </w:r>
      <w:r w:rsidRPr="00063ACD">
        <w:rPr>
          <w:rStyle w:val="StyleUnderline"/>
        </w:rPr>
        <w:t xml:space="preserve">they treat </w:t>
      </w:r>
      <w:r w:rsidRPr="00063ACD">
        <w:rPr>
          <w:rStyle w:val="Emphasis"/>
        </w:rPr>
        <w:t>low-risk people</w:t>
      </w:r>
      <w:r w:rsidRPr="00063ACD">
        <w:rPr>
          <w:rStyle w:val="StyleUnderline"/>
        </w:rPr>
        <w:t xml:space="preserve"> as if they are </w:t>
      </w:r>
      <w:r w:rsidRPr="00063ACD">
        <w:rPr>
          <w:rStyle w:val="Emphasis"/>
        </w:rPr>
        <w:t>high-risk</w:t>
      </w:r>
      <w:r w:rsidRPr="00063ACD">
        <w:rPr>
          <w:rStyle w:val="StyleUnderline"/>
        </w:rPr>
        <w:t xml:space="preserve"> when their current charge is </w:t>
      </w:r>
      <w:r w:rsidRPr="00063ACD">
        <w:rPr>
          <w:rStyle w:val="Emphasis"/>
        </w:rPr>
        <w:t>especially serious</w:t>
      </w:r>
      <w:r w:rsidRPr="00320970">
        <w:rPr>
          <w:sz w:val="16"/>
        </w:rPr>
        <w:t xml:space="preserve">. </w:t>
      </w:r>
      <w:r w:rsidRPr="00063ACD">
        <w:rPr>
          <w:rStyle w:val="StyleUnderline"/>
        </w:rPr>
        <w:t xml:space="preserve">The algorithm makes </w:t>
      </w:r>
      <w:r w:rsidRPr="00063ACD">
        <w:rPr>
          <w:rStyle w:val="Emphasis"/>
        </w:rPr>
        <w:t>neither mistake</w:t>
      </w:r>
      <w:r w:rsidRPr="00320970">
        <w:rPr>
          <w:sz w:val="16"/>
        </w:rPr>
        <w:t xml:space="preserve">. </w:t>
      </w:r>
      <w:r w:rsidRPr="00063ACD">
        <w:rPr>
          <w:rStyle w:val="StyleUnderline"/>
        </w:rPr>
        <w:t xml:space="preserve">It gives the current charge its </w:t>
      </w:r>
      <w:r w:rsidRPr="00063ACD">
        <w:rPr>
          <w:rStyle w:val="Emphasis"/>
        </w:rPr>
        <w:t>appropriate weight</w:t>
      </w:r>
      <w:r w:rsidRPr="00320970">
        <w:rPr>
          <w:sz w:val="16"/>
        </w:rPr>
        <w:t xml:space="preserve">. </w:t>
      </w:r>
      <w:r w:rsidRPr="00063ACD">
        <w:rPr>
          <w:rStyle w:val="StyleUnderline"/>
        </w:rPr>
        <w:t xml:space="preserve">It takes that charge in the context of </w:t>
      </w:r>
      <w:r w:rsidRPr="00063ACD">
        <w:rPr>
          <w:rStyle w:val="Emphasis"/>
        </w:rPr>
        <w:t>other relevant features</w:t>
      </w:r>
      <w:r w:rsidRPr="00063ACD">
        <w:rPr>
          <w:rStyle w:val="StyleUnderline"/>
        </w:rPr>
        <w:t xml:space="preserve"> of the defendant’s background</w:t>
      </w:r>
      <w:r w:rsidRPr="00320970">
        <w:rPr>
          <w:sz w:val="16"/>
        </w:rPr>
        <w:t xml:space="preserve">, </w:t>
      </w:r>
      <w:r w:rsidRPr="00063ACD">
        <w:rPr>
          <w:rStyle w:val="StyleUnderline"/>
        </w:rPr>
        <w:t>neither overweighting nor underweighting it</w:t>
      </w:r>
      <w:r w:rsidRPr="00320970">
        <w:rPr>
          <w:sz w:val="16"/>
        </w:rPr>
        <w:t xml:space="preserve">. </w:t>
      </w:r>
      <w:r w:rsidRPr="00063ACD">
        <w:rPr>
          <w:rStyle w:val="StyleUnderline"/>
        </w:rPr>
        <w:t>The fact that judges release a number of the high-risk defendants is attributable</w:t>
      </w:r>
      <w:r w:rsidRPr="00320970">
        <w:rPr>
          <w:sz w:val="16"/>
        </w:rPr>
        <w:t xml:space="preserve">, in large part, </w:t>
      </w:r>
      <w:r w:rsidRPr="00063ACD">
        <w:rPr>
          <w:rStyle w:val="StyleUnderline"/>
        </w:rPr>
        <w:t xml:space="preserve">of </w:t>
      </w:r>
      <w:r w:rsidRPr="00063ACD">
        <w:rPr>
          <w:rStyle w:val="Emphasis"/>
        </w:rPr>
        <w:t>overweighting</w:t>
      </w:r>
      <w:r w:rsidRPr="00063ACD">
        <w:rPr>
          <w:rStyle w:val="StyleUnderline"/>
        </w:rPr>
        <w:t xml:space="preserve"> the current charge</w:t>
      </w:r>
      <w:r w:rsidRPr="00320970">
        <w:rPr>
          <w:sz w:val="16"/>
        </w:rPr>
        <w:t xml:space="preserve"> (when it is not especially serious).</w:t>
      </w:r>
    </w:p>
    <w:p w14:paraId="3112649F" w14:textId="77777777" w:rsidR="003A589A" w:rsidRPr="00320970" w:rsidRDefault="003A589A" w:rsidP="003A589A">
      <w:pPr>
        <w:rPr>
          <w:sz w:val="16"/>
        </w:rPr>
      </w:pPr>
      <w:r w:rsidRPr="00320970">
        <w:rPr>
          <w:sz w:val="16"/>
        </w:rPr>
        <w:t>Availability Bias and Its Cousins</w:t>
      </w:r>
    </w:p>
    <w:p w14:paraId="29AAE85A" w14:textId="77777777" w:rsidR="003A589A" w:rsidRPr="00320970" w:rsidRDefault="003A589A" w:rsidP="003A589A">
      <w:pPr>
        <w:rPr>
          <w:sz w:val="16"/>
        </w:rPr>
      </w:pPr>
      <w:r w:rsidRPr="00320970">
        <w:rPr>
          <w:sz w:val="16"/>
        </w:rPr>
        <w:t xml:space="preserve">Current Offense Bias is of particular rather than general interest. It shows that </w:t>
      </w:r>
      <w:r w:rsidRPr="00320970">
        <w:rPr>
          <w:rStyle w:val="StyleUnderline"/>
        </w:rPr>
        <w:t xml:space="preserve">when human beings suffer from a </w:t>
      </w:r>
      <w:r w:rsidRPr="00320970">
        <w:rPr>
          <w:rStyle w:val="Emphasis"/>
        </w:rPr>
        <w:t>cognitive bias</w:t>
      </w:r>
      <w:r w:rsidRPr="00320970">
        <w:rPr>
          <w:sz w:val="16"/>
        </w:rPr>
        <w:t xml:space="preserve">, </w:t>
      </w:r>
      <w:r w:rsidRPr="00320970">
        <w:rPr>
          <w:rStyle w:val="StyleUnderline"/>
        </w:rPr>
        <w:t>a well-designed algorithm</w:t>
      </w:r>
      <w:r w:rsidRPr="00320970">
        <w:rPr>
          <w:sz w:val="16"/>
        </w:rPr>
        <w:t xml:space="preserve">, </w:t>
      </w:r>
      <w:r w:rsidRPr="00320970">
        <w:rPr>
          <w:rStyle w:val="StyleUnderline"/>
        </w:rPr>
        <w:t>attempting to solve a prediction problem</w:t>
      </w:r>
      <w:r w:rsidRPr="00320970">
        <w:rPr>
          <w:sz w:val="16"/>
        </w:rPr>
        <w:t xml:space="preserve">, </w:t>
      </w:r>
      <w:r w:rsidRPr="00320970">
        <w:rPr>
          <w:rStyle w:val="StyleUnderline"/>
        </w:rPr>
        <w:t>can do much better</w:t>
      </w:r>
      <w:r w:rsidRPr="00320970">
        <w:rPr>
          <w:sz w:val="16"/>
        </w:rPr>
        <w:t xml:space="preserve">. It is worth emphasizing that </w:t>
      </w:r>
      <w:r w:rsidRPr="00320970">
        <w:rPr>
          <w:rStyle w:val="StyleUnderline"/>
        </w:rPr>
        <w:t>we are dealing not with novices</w:t>
      </w:r>
      <w:r w:rsidRPr="00320970">
        <w:rPr>
          <w:sz w:val="16"/>
        </w:rPr>
        <w:t xml:space="preserve">, </w:t>
      </w:r>
      <w:r w:rsidRPr="00320970">
        <w:rPr>
          <w:rStyle w:val="StyleUnderline"/>
        </w:rPr>
        <w:t xml:space="preserve">but with human beings who are both </w:t>
      </w:r>
      <w:r w:rsidRPr="00320970">
        <w:rPr>
          <w:rStyle w:val="Emphasis"/>
        </w:rPr>
        <w:t>trained</w:t>
      </w:r>
      <w:r w:rsidRPr="00320970">
        <w:rPr>
          <w:rStyle w:val="StyleUnderline"/>
        </w:rPr>
        <w:t xml:space="preserve"> and </w:t>
      </w:r>
      <w:r w:rsidRPr="00320970">
        <w:rPr>
          <w:rStyle w:val="Emphasis"/>
        </w:rPr>
        <w:t>experienced</w:t>
      </w:r>
      <w:r w:rsidRPr="00320970">
        <w:rPr>
          <w:sz w:val="16"/>
        </w:rPr>
        <w:t xml:space="preserve">. </w:t>
      </w:r>
      <w:r w:rsidRPr="00320970">
        <w:rPr>
          <w:rStyle w:val="StyleUnderline"/>
        </w:rPr>
        <w:t xml:space="preserve">They are </w:t>
      </w:r>
      <w:r w:rsidRPr="00320970">
        <w:rPr>
          <w:rStyle w:val="Emphasis"/>
        </w:rPr>
        <w:t>experts</w:t>
      </w:r>
      <w:r w:rsidRPr="00320970">
        <w:rPr>
          <w:sz w:val="16"/>
        </w:rPr>
        <w:t xml:space="preserve">. </w:t>
      </w:r>
      <w:r w:rsidRPr="00320970">
        <w:rPr>
          <w:rStyle w:val="StyleUnderline"/>
        </w:rPr>
        <w:t>Nonetheless</w:t>
      </w:r>
      <w:r w:rsidRPr="00320970">
        <w:rPr>
          <w:sz w:val="16"/>
        </w:rPr>
        <w:t xml:space="preserve">, </w:t>
      </w:r>
      <w:r w:rsidRPr="00320970">
        <w:rPr>
          <w:rStyle w:val="StyleUnderline"/>
        </w:rPr>
        <w:t xml:space="preserve">they suffer from a </w:t>
      </w:r>
      <w:r w:rsidRPr="00320970">
        <w:rPr>
          <w:rStyle w:val="Emphasis"/>
        </w:rPr>
        <w:t>cognitive bias</w:t>
      </w:r>
      <w:r w:rsidRPr="00320970">
        <w:rPr>
          <w:sz w:val="16"/>
        </w:rPr>
        <w:t xml:space="preserve"> </w:t>
      </w:r>
      <w:r w:rsidRPr="00320970">
        <w:rPr>
          <w:rStyle w:val="StyleUnderline"/>
        </w:rPr>
        <w:t xml:space="preserve">that produces </w:t>
      </w:r>
      <w:r w:rsidRPr="00320970">
        <w:rPr>
          <w:rStyle w:val="Emphasis"/>
        </w:rPr>
        <w:t>severe</w:t>
      </w:r>
      <w:r w:rsidRPr="00320970">
        <w:rPr>
          <w:rStyle w:val="StyleUnderline"/>
        </w:rPr>
        <w:t xml:space="preserve"> and </w:t>
      </w:r>
      <w:r w:rsidRPr="00320970">
        <w:rPr>
          <w:rStyle w:val="Emphasis"/>
        </w:rPr>
        <w:t>systematic errors</w:t>
      </w:r>
      <w:r w:rsidRPr="00320970">
        <w:rPr>
          <w:sz w:val="16"/>
        </w:rPr>
        <w:t>.</w:t>
      </w:r>
    </w:p>
    <w:p w14:paraId="1CA08E34" w14:textId="77777777" w:rsidR="003A589A" w:rsidRPr="00320970" w:rsidRDefault="003A589A" w:rsidP="003A589A">
      <w:pPr>
        <w:rPr>
          <w:sz w:val="16"/>
        </w:rPr>
      </w:pPr>
      <w:r w:rsidRPr="00320970">
        <w:rPr>
          <w:sz w:val="16"/>
        </w:rPr>
        <w:t xml:space="preserve">The point has more general interest. </w:t>
      </w:r>
      <w:r w:rsidRPr="00320970">
        <w:rPr>
          <w:rStyle w:val="StyleUnderline"/>
        </w:rPr>
        <w:t>Current Offense Bias</w:t>
      </w:r>
      <w:r w:rsidRPr="00320970">
        <w:rPr>
          <w:sz w:val="16"/>
        </w:rPr>
        <w:t xml:space="preserve"> </w:t>
      </w:r>
      <w:r w:rsidRPr="00320970">
        <w:rPr>
          <w:rStyle w:val="StyleUnderline"/>
        </w:rPr>
        <w:t xml:space="preserve">is best understood as a close cousin of </w:t>
      </w:r>
      <w:r w:rsidRPr="00320970">
        <w:rPr>
          <w:rStyle w:val="Emphasis"/>
        </w:rPr>
        <w:t>availability bias</w:t>
      </w:r>
      <w:r w:rsidRPr="00320970">
        <w:rPr>
          <w:sz w:val="16"/>
        </w:rPr>
        <w:t xml:space="preserve">: </w:t>
      </w:r>
      <w:r w:rsidRPr="00320970">
        <w:rPr>
          <w:rStyle w:val="StyleUnderline"/>
        </w:rPr>
        <w:t>individual judgments about probability are frequently based on whether relevant examples are easily brought to mind</w:t>
      </w:r>
      <w:r w:rsidRPr="00320970">
        <w:rPr>
          <w:sz w:val="16"/>
        </w:rPr>
        <w:t>. 8 Both biases involve attribute substitution. 9 Availability bias is product of the availability heuristic, which people use to solve prediction problems. They substitute a relatively easy question (“does an example come to mind?”) for a difficult one (“what is the statistical fact?”). Current Offense Bias reflects what we might call the Current Offense Heuristic, which also involves an easy question.</w:t>
      </w:r>
    </w:p>
    <w:p w14:paraId="567C1BA2" w14:textId="77777777" w:rsidR="003A589A" w:rsidRPr="00320970" w:rsidRDefault="003A589A" w:rsidP="003A589A">
      <w:pPr>
        <w:rPr>
          <w:sz w:val="16"/>
        </w:rPr>
      </w:pPr>
      <w:r w:rsidRPr="00320970">
        <w:rPr>
          <w:sz w:val="16"/>
        </w:rPr>
        <w:t>Because of the availability heuristic, people are likely to think that more words, on a random page, end with the letters “ing” than have “n” as their next to last letter10 -- even though a moment’s reflection will show that this could not possibly be the case. Furthermore, “a class whose instances are easily retrieved will appear more numerous than a class of equal frequency whose instances are less retrievable.”11 Consider a simple study showing people a list of well-known people of both sexes, and asking them whether the list contains more names of women or more names of men. In lists in which the men were especially famous, people thought that there were more names of men, whereas in lists in which the women were the more famous, people thought that there were more names of women.12</w:t>
      </w:r>
    </w:p>
    <w:p w14:paraId="723CFF46" w14:textId="77777777" w:rsidR="003A589A" w:rsidRPr="00320970" w:rsidRDefault="003A589A" w:rsidP="003A589A">
      <w:pPr>
        <w:rPr>
          <w:sz w:val="16"/>
        </w:rPr>
      </w:pPr>
      <w:r w:rsidRPr="00320970">
        <w:rPr>
          <w:sz w:val="16"/>
        </w:rPr>
        <w:t xml:space="preserve">This is a point about how </w:t>
      </w:r>
      <w:r w:rsidRPr="00320970">
        <w:rPr>
          <w:rStyle w:val="StyleUnderline"/>
        </w:rPr>
        <w:t>familiarity can affect the availability of instances</w:t>
      </w:r>
      <w:r w:rsidRPr="00320970">
        <w:rPr>
          <w:sz w:val="16"/>
        </w:rPr>
        <w:t xml:space="preserve">, </w:t>
      </w:r>
      <w:r w:rsidRPr="00320970">
        <w:rPr>
          <w:rStyle w:val="StyleUnderline"/>
        </w:rPr>
        <w:t xml:space="preserve">and thus produce </w:t>
      </w:r>
      <w:r w:rsidRPr="00320970">
        <w:rPr>
          <w:rStyle w:val="Emphasis"/>
        </w:rPr>
        <w:t>mistaken solutions</w:t>
      </w:r>
      <w:r w:rsidRPr="00320970">
        <w:rPr>
          <w:rStyle w:val="StyleUnderline"/>
        </w:rPr>
        <w:t xml:space="preserve"> to prediction problems</w:t>
      </w:r>
      <w:r w:rsidRPr="00320970">
        <w:rPr>
          <w:sz w:val="16"/>
        </w:rPr>
        <w:t xml:space="preserve">. </w:t>
      </w:r>
      <w:r w:rsidRPr="00320970">
        <w:rPr>
          <w:rStyle w:val="StyleUnderline"/>
        </w:rPr>
        <w:t>A risk that is familiar</w:t>
      </w:r>
      <w:r w:rsidRPr="00320970">
        <w:rPr>
          <w:sz w:val="16"/>
        </w:rPr>
        <w:t xml:space="preserve">, like that associated with smoking, </w:t>
      </w:r>
      <w:r w:rsidRPr="00320970">
        <w:rPr>
          <w:rStyle w:val="StyleUnderline"/>
        </w:rPr>
        <w:t xml:space="preserve">will be seen as </w:t>
      </w:r>
      <w:r w:rsidRPr="00320970">
        <w:rPr>
          <w:rStyle w:val="Emphasis"/>
        </w:rPr>
        <w:t>more serious</w:t>
      </w:r>
      <w:r w:rsidRPr="00320970">
        <w:rPr>
          <w:rStyle w:val="StyleUnderline"/>
        </w:rPr>
        <w:t xml:space="preserve"> than a risk that is less familiar</w:t>
      </w:r>
      <w:r w:rsidRPr="00320970">
        <w:rPr>
          <w:sz w:val="16"/>
        </w:rPr>
        <w:t xml:space="preserve">, like that associated with sunbathing. </w:t>
      </w:r>
      <w:r w:rsidRPr="00320970">
        <w:rPr>
          <w:rStyle w:val="StyleUnderline"/>
        </w:rPr>
        <w:t>But</w:t>
      </w:r>
      <w:r w:rsidRPr="00320970">
        <w:rPr>
          <w:sz w:val="16"/>
        </w:rPr>
        <w:t xml:space="preserve"> </w:t>
      </w:r>
      <w:r w:rsidRPr="00320970">
        <w:rPr>
          <w:rStyle w:val="Emphasis"/>
        </w:rPr>
        <w:t>salience</w:t>
      </w:r>
      <w:r w:rsidRPr="00320970">
        <w:rPr>
          <w:sz w:val="16"/>
        </w:rPr>
        <w:t xml:space="preserve"> </w:t>
      </w:r>
      <w:r w:rsidRPr="00320970">
        <w:rPr>
          <w:rStyle w:val="StyleUnderline"/>
        </w:rPr>
        <w:t>is important as well</w:t>
      </w:r>
      <w:r w:rsidRPr="00320970">
        <w:rPr>
          <w:sz w:val="16"/>
        </w:rPr>
        <w:t xml:space="preserve">. “For example, the impact of seeing a house burning on the subjective probability of such accidents is probably greater than the impact of reading about a fire in the local paper.”13 </w:t>
      </w:r>
      <w:r w:rsidRPr="00320970">
        <w:rPr>
          <w:rStyle w:val="Emphasis"/>
        </w:rPr>
        <w:t>Recency</w:t>
      </w:r>
      <w:r w:rsidRPr="00320970">
        <w:rPr>
          <w:sz w:val="16"/>
        </w:rPr>
        <w:t xml:space="preserve"> </w:t>
      </w:r>
      <w:r w:rsidRPr="00320970">
        <w:rPr>
          <w:rStyle w:val="StyleUnderline"/>
        </w:rPr>
        <w:t>matters as well</w:t>
      </w:r>
      <w:r w:rsidRPr="00320970">
        <w:rPr>
          <w:sz w:val="16"/>
        </w:rPr>
        <w:t xml:space="preserve">. </w:t>
      </w:r>
      <w:r w:rsidRPr="00320970">
        <w:rPr>
          <w:rStyle w:val="StyleUnderline"/>
        </w:rPr>
        <w:t>Because recent events tend to be more easily recalled</w:t>
      </w:r>
      <w:r w:rsidRPr="00320970">
        <w:rPr>
          <w:sz w:val="16"/>
        </w:rPr>
        <w:t xml:space="preserve">, </w:t>
      </w:r>
      <w:r w:rsidRPr="00320970">
        <w:rPr>
          <w:rStyle w:val="StyleUnderline"/>
        </w:rPr>
        <w:t xml:space="preserve">they will have a </w:t>
      </w:r>
      <w:r w:rsidRPr="00320970">
        <w:rPr>
          <w:rStyle w:val="Emphasis"/>
        </w:rPr>
        <w:t>disproportionate effect</w:t>
      </w:r>
      <w:r w:rsidRPr="00320970">
        <w:rPr>
          <w:rStyle w:val="StyleUnderline"/>
        </w:rPr>
        <w:t xml:space="preserve"> on probability</w:t>
      </w:r>
      <w:r w:rsidRPr="00320970">
        <w:rPr>
          <w:sz w:val="16"/>
        </w:rPr>
        <w:t xml:space="preserve"> </w:t>
      </w:r>
      <w:r w:rsidRPr="00320970">
        <w:rPr>
          <w:rStyle w:val="StyleUnderline"/>
        </w:rPr>
        <w:t>judgments</w:t>
      </w:r>
      <w:r w:rsidRPr="00320970">
        <w:rPr>
          <w:sz w:val="16"/>
        </w:rPr>
        <w:t xml:space="preserve">. </w:t>
      </w:r>
      <w:r w:rsidRPr="00320970">
        <w:rPr>
          <w:rStyle w:val="StyleUnderline"/>
        </w:rPr>
        <w:t>Availability bias thus helps account for</w:t>
      </w:r>
      <w:r w:rsidRPr="00320970">
        <w:rPr>
          <w:sz w:val="16"/>
        </w:rPr>
        <w:t xml:space="preserve"> “</w:t>
      </w:r>
      <w:r w:rsidRPr="00320970">
        <w:rPr>
          <w:rStyle w:val="StyleUnderline"/>
        </w:rPr>
        <w:t>recency bias</w:t>
      </w:r>
      <w:r w:rsidRPr="00320970">
        <w:rPr>
          <w:sz w:val="16"/>
        </w:rPr>
        <w:t xml:space="preserve">.”14 </w:t>
      </w:r>
      <w:r w:rsidRPr="00320970">
        <w:rPr>
          <w:rStyle w:val="StyleUnderline"/>
        </w:rPr>
        <w:t>Current Offense Bias can be understood as a sibling to recency bias</w:t>
      </w:r>
      <w:r w:rsidRPr="00320970">
        <w:rPr>
          <w:sz w:val="16"/>
        </w:rPr>
        <w:t>.</w:t>
      </w:r>
    </w:p>
    <w:p w14:paraId="291A1013" w14:textId="77777777" w:rsidR="003A589A" w:rsidRPr="00320970" w:rsidRDefault="003A589A" w:rsidP="003A589A">
      <w:pPr>
        <w:rPr>
          <w:sz w:val="16"/>
        </w:rPr>
      </w:pPr>
      <w:r w:rsidRPr="00320970">
        <w:rPr>
          <w:sz w:val="16"/>
        </w:rPr>
        <w:t xml:space="preserve">In many domains, public officials and private citizens must solve prediction problems, and availability bias can lead to damaging and costly mistakes. Whether people will buy insurance for natural disasters is greatly affected by recent experiences.15 If floods have not occurred in the immediate past, people who live on flood plains are far less likely to purchase insurance. In the aftermath of an earthquake, insurance for earthquakes rises sharply–but it declines steadily from that point, as vivid memories recede. Note that the use of the availability heuristic, in these contexts, is hardly irrational. Both insurance and precautionary measures can be expensive, and what has happened before seems, much of the time, to be the best available guide to what will happen again. </w:t>
      </w:r>
      <w:r w:rsidRPr="00320970">
        <w:rPr>
          <w:rStyle w:val="StyleUnderline"/>
        </w:rPr>
        <w:t xml:space="preserve">The problem is that the availability heuristic can lead to </w:t>
      </w:r>
      <w:r w:rsidRPr="00320970">
        <w:rPr>
          <w:rStyle w:val="Emphasis"/>
        </w:rPr>
        <w:t>serious errors</w:t>
      </w:r>
      <w:r w:rsidRPr="00320970">
        <w:rPr>
          <w:sz w:val="16"/>
        </w:rPr>
        <w:t xml:space="preserve">, </w:t>
      </w:r>
      <w:r w:rsidRPr="00320970">
        <w:rPr>
          <w:rStyle w:val="StyleUnderline"/>
        </w:rPr>
        <w:t xml:space="preserve">in terms of both </w:t>
      </w:r>
      <w:r w:rsidRPr="00320970">
        <w:rPr>
          <w:rStyle w:val="Emphasis"/>
        </w:rPr>
        <w:t>excessive fear</w:t>
      </w:r>
      <w:r w:rsidRPr="00320970">
        <w:rPr>
          <w:rStyle w:val="StyleUnderline"/>
        </w:rPr>
        <w:t xml:space="preserve"> and </w:t>
      </w:r>
      <w:r w:rsidRPr="00320970">
        <w:rPr>
          <w:rStyle w:val="Emphasis"/>
        </w:rPr>
        <w:t>neglect</w:t>
      </w:r>
      <w:r w:rsidRPr="00320970">
        <w:rPr>
          <w:sz w:val="16"/>
        </w:rPr>
        <w:t>.</w:t>
      </w:r>
    </w:p>
    <w:p w14:paraId="67E77541" w14:textId="77777777" w:rsidR="003A589A" w:rsidRDefault="003A589A" w:rsidP="003A589A">
      <w:pPr>
        <w:rPr>
          <w:sz w:val="16"/>
        </w:rPr>
      </w:pPr>
      <w:r w:rsidRPr="00320970">
        <w:rPr>
          <w:rStyle w:val="StyleUnderline"/>
        </w:rPr>
        <w:t xml:space="preserve">If the goal is to make </w:t>
      </w:r>
      <w:r w:rsidRPr="00320970">
        <w:rPr>
          <w:rStyle w:val="Emphasis"/>
        </w:rPr>
        <w:t>accurate predictions</w:t>
      </w:r>
      <w:r w:rsidRPr="00320970">
        <w:rPr>
          <w:sz w:val="16"/>
        </w:rPr>
        <w:t xml:space="preserve">, </w:t>
      </w:r>
      <w:r w:rsidRPr="00320970">
        <w:rPr>
          <w:rStyle w:val="StyleUnderline"/>
        </w:rPr>
        <w:t xml:space="preserve">use of algorithms can be a </w:t>
      </w:r>
      <w:r w:rsidRPr="00320970">
        <w:rPr>
          <w:rStyle w:val="Emphasis"/>
        </w:rPr>
        <w:t>great boon</w:t>
      </w:r>
      <w:r w:rsidRPr="00320970">
        <w:rPr>
          <w:rStyle w:val="StyleUnderline"/>
        </w:rPr>
        <w:t xml:space="preserve"> for that reason</w:t>
      </w:r>
      <w:r w:rsidRPr="00320970">
        <w:rPr>
          <w:sz w:val="16"/>
        </w:rPr>
        <w:t xml:space="preserve">. </w:t>
      </w:r>
      <w:r w:rsidRPr="00320970">
        <w:rPr>
          <w:rStyle w:val="StyleUnderline"/>
        </w:rPr>
        <w:t>For both private and public institutions</w:t>
      </w:r>
      <w:r w:rsidRPr="00320970">
        <w:rPr>
          <w:sz w:val="16"/>
        </w:rPr>
        <w:t xml:space="preserve"> (including governments all over the world), </w:t>
      </w:r>
      <w:r w:rsidRPr="00320970">
        <w:rPr>
          <w:rStyle w:val="StyleUnderline"/>
        </w:rPr>
        <w:t xml:space="preserve">it can eliminate the effects of </w:t>
      </w:r>
      <w:r w:rsidRPr="00320970">
        <w:rPr>
          <w:rStyle w:val="Emphasis"/>
        </w:rPr>
        <w:t>cognitive biases</w:t>
      </w:r>
      <w:r w:rsidRPr="00320970">
        <w:rPr>
          <w:sz w:val="16"/>
        </w:rPr>
        <w:t xml:space="preserve">. Suppose that the question is whether to hire a job applicant; whether a project will be completed within six months; whether a particular intervention will help a patient who suffers from heart disease. In all of these cases, </w:t>
      </w:r>
      <w:r w:rsidRPr="00320970">
        <w:rPr>
          <w:rStyle w:val="StyleUnderline"/>
        </w:rPr>
        <w:t xml:space="preserve">some kind of cognitive bias may well </w:t>
      </w:r>
      <w:r w:rsidRPr="00320970">
        <w:rPr>
          <w:rStyle w:val="Emphasis"/>
        </w:rPr>
        <w:t>distort human decisions</w:t>
      </w:r>
      <w:r w:rsidRPr="00320970">
        <w:rPr>
          <w:sz w:val="16"/>
        </w:rPr>
        <w:t xml:space="preserve">. </w:t>
      </w:r>
      <w:r w:rsidRPr="00320970">
        <w:rPr>
          <w:rStyle w:val="StyleUnderline"/>
        </w:rPr>
        <w:t xml:space="preserve">There is a good chance that availability bias or one of its cousins will play a </w:t>
      </w:r>
      <w:r w:rsidRPr="00320970">
        <w:rPr>
          <w:rStyle w:val="Emphasis"/>
        </w:rPr>
        <w:t>large role</w:t>
      </w:r>
      <w:r w:rsidRPr="00320970">
        <w:rPr>
          <w:sz w:val="16"/>
        </w:rPr>
        <w:t xml:space="preserve">, </w:t>
      </w:r>
      <w:r w:rsidRPr="00320970">
        <w:rPr>
          <w:rStyle w:val="StyleUnderline"/>
        </w:rPr>
        <w:t>and unrealistic optimism</w:t>
      </w:r>
      <w:r w:rsidRPr="00320970">
        <w:rPr>
          <w:sz w:val="16"/>
        </w:rPr>
        <w:t xml:space="preserve">, </w:t>
      </w:r>
      <w:r w:rsidRPr="00320970">
        <w:rPr>
          <w:rStyle w:val="StyleUnderline"/>
        </w:rPr>
        <w:t>embodied in the planning fallacy</w:t>
      </w:r>
      <w:r w:rsidRPr="00320970">
        <w:rPr>
          <w:sz w:val="16"/>
        </w:rPr>
        <w:t xml:space="preserve">, </w:t>
      </w:r>
      <w:r w:rsidRPr="00320970">
        <w:rPr>
          <w:rStyle w:val="StyleUnderline"/>
        </w:rPr>
        <w:t>may aggravate the problem</w:t>
      </w:r>
      <w:r w:rsidRPr="00320970">
        <w:rPr>
          <w:sz w:val="16"/>
        </w:rPr>
        <w:t xml:space="preserve">. </w:t>
      </w:r>
      <w:r w:rsidRPr="00320970">
        <w:rPr>
          <w:rStyle w:val="StyleUnderline"/>
        </w:rPr>
        <w:t xml:space="preserve">Algorithms have </w:t>
      </w:r>
      <w:r w:rsidRPr="00320970">
        <w:rPr>
          <w:rStyle w:val="Emphasis"/>
        </w:rPr>
        <w:t>extraordinary promise</w:t>
      </w:r>
      <w:r w:rsidRPr="00320970">
        <w:rPr>
          <w:sz w:val="16"/>
        </w:rPr>
        <w:t xml:space="preserve">. </w:t>
      </w:r>
      <w:r w:rsidRPr="00320970">
        <w:rPr>
          <w:rStyle w:val="StyleUnderline"/>
        </w:rPr>
        <w:t xml:space="preserve">They can </w:t>
      </w:r>
      <w:r w:rsidRPr="00320970">
        <w:rPr>
          <w:rStyle w:val="Emphasis"/>
        </w:rPr>
        <w:t>save</w:t>
      </w:r>
      <w:r w:rsidRPr="00320970">
        <w:rPr>
          <w:rStyle w:val="StyleUnderline"/>
        </w:rPr>
        <w:t xml:space="preserve"> both </w:t>
      </w:r>
      <w:r w:rsidRPr="00320970">
        <w:rPr>
          <w:rStyle w:val="Emphasis"/>
        </w:rPr>
        <w:t>money</w:t>
      </w:r>
      <w:r w:rsidRPr="00320970">
        <w:rPr>
          <w:rStyle w:val="StyleUnderline"/>
        </w:rPr>
        <w:t xml:space="preserve"> and </w:t>
      </w:r>
      <w:r w:rsidRPr="00320970">
        <w:rPr>
          <w:rStyle w:val="Emphasis"/>
        </w:rPr>
        <w:t>lives</w:t>
      </w:r>
      <w:r w:rsidRPr="00320970">
        <w:rPr>
          <w:sz w:val="16"/>
        </w:rPr>
        <w:t>.</w:t>
      </w:r>
    </w:p>
    <w:p w14:paraId="358A1BFA" w14:textId="77777777" w:rsidR="003A589A" w:rsidRDefault="003A589A" w:rsidP="003A589A">
      <w:pPr>
        <w:pStyle w:val="Heading3"/>
      </w:pPr>
      <w:r>
        <w:t>New Developments</w:t>
      </w:r>
    </w:p>
    <w:p w14:paraId="0E6005BD" w14:textId="77777777" w:rsidR="003A589A" w:rsidRDefault="003A589A" w:rsidP="003A589A">
      <w:pPr>
        <w:pStyle w:val="Heading4"/>
      </w:pPr>
      <w:r>
        <w:t xml:space="preserve">New, more advanced algorithms </w:t>
      </w:r>
      <w:r>
        <w:rPr>
          <w:u w:val="single"/>
        </w:rPr>
        <w:t>significantly outperform</w:t>
      </w:r>
      <w:r>
        <w:t xml:space="preserve"> judges </w:t>
      </w:r>
      <w:r>
        <w:rPr>
          <w:u w:val="single"/>
        </w:rPr>
        <w:t>and</w:t>
      </w:r>
      <w:r>
        <w:t xml:space="preserve"> reduce racial disparities---studies go NEG.</w:t>
      </w:r>
    </w:p>
    <w:p w14:paraId="14C8D4D1" w14:textId="77777777" w:rsidR="003A589A" w:rsidRDefault="003A589A" w:rsidP="003A589A">
      <w:r w:rsidRPr="00867136">
        <w:rPr>
          <w:rStyle w:val="Style13ptBold"/>
        </w:rPr>
        <w:t>Rizer &amp; Watney 18</w:t>
      </w:r>
      <w:r>
        <w:t xml:space="preserve"> – Head of the R Street</w:t>
      </w:r>
      <w:r w:rsidRPr="00867136">
        <w:t xml:space="preserve"> Institute’s programs dealing with a variety of issues related to crime, policing, intelligence and privacy</w:t>
      </w:r>
      <w:r>
        <w:t>; t</w:t>
      </w:r>
      <w:r w:rsidRPr="00AF5729">
        <w:t>echnology policy associate at the R Street Institute</w:t>
      </w:r>
      <w:r>
        <w:t xml:space="preserve"> who </w:t>
      </w:r>
      <w:r w:rsidRPr="00AF5729">
        <w:t>leads R Street’s work on emerging technologies, including autonomous vehicles, artificial intelligence, drones, robotics and medical tech</w:t>
      </w:r>
    </w:p>
    <w:p w14:paraId="77990F65" w14:textId="77777777" w:rsidR="003A589A" w:rsidRPr="00A5569C" w:rsidRDefault="003A589A" w:rsidP="003A589A">
      <w:r>
        <w:t>Arthur Rizer, Caleb Watney, “</w:t>
      </w:r>
      <w:r w:rsidRPr="00867136">
        <w:t>Artificial Intelligence Can Make Our Jail System More Efficient, Equitable, and Just</w:t>
      </w:r>
      <w:r>
        <w:t>,”</w:t>
      </w:r>
      <w:r w:rsidRPr="00867136">
        <w:t xml:space="preserve"> Texas Review of Law &amp; Politics</w:t>
      </w:r>
      <w:r>
        <w:t>, Vol. 23, No. 1, Fall 2018,</w:t>
      </w:r>
      <w:r w:rsidRPr="00867136">
        <w:t xml:space="preserve"> </w:t>
      </w:r>
      <w:hyperlink r:id="rId58" w:history="1">
        <w:r w:rsidRPr="00905CC2">
          <w:rPr>
            <w:rStyle w:val="Hyperlink"/>
          </w:rPr>
          <w:t>https://www.questia.com/library/journal/1P4-2193091511/artificial-intelligence-can-make-our-jail-system-more</w:t>
        </w:r>
      </w:hyperlink>
      <w:r>
        <w:t>, pp. 194-196</w:t>
      </w:r>
    </w:p>
    <w:p w14:paraId="45F07BBE" w14:textId="77777777" w:rsidR="003A589A" w:rsidRPr="00A5569C" w:rsidRDefault="003A589A" w:rsidP="003A589A">
      <w:pPr>
        <w:rPr>
          <w:sz w:val="16"/>
        </w:rPr>
      </w:pPr>
      <w:r w:rsidRPr="00A5569C">
        <w:rPr>
          <w:sz w:val="16"/>
        </w:rPr>
        <w:t>C. Potential Gains from Machine Learning</w:t>
      </w:r>
    </w:p>
    <w:p w14:paraId="35C81126" w14:textId="77777777" w:rsidR="003A589A" w:rsidRPr="00A5569C" w:rsidRDefault="003A589A" w:rsidP="003A589A">
      <w:pPr>
        <w:rPr>
          <w:sz w:val="16"/>
        </w:rPr>
      </w:pPr>
      <w:r w:rsidRPr="00A5569C">
        <w:rPr>
          <w:sz w:val="16"/>
        </w:rPr>
        <w:t xml:space="preserve">While algorithms currently used in the jail system are fairly rudimentary, </w:t>
      </w:r>
      <w:r w:rsidRPr="00A5569C">
        <w:rPr>
          <w:rStyle w:val="Emphasis"/>
        </w:rPr>
        <w:t>new research</w:t>
      </w:r>
      <w:r w:rsidRPr="00A5569C">
        <w:rPr>
          <w:sz w:val="16"/>
        </w:rPr>
        <w:t xml:space="preserve"> </w:t>
      </w:r>
      <w:r w:rsidRPr="00A5569C">
        <w:rPr>
          <w:rStyle w:val="StyleUnderline"/>
        </w:rPr>
        <w:t xml:space="preserve">suggests that </w:t>
      </w:r>
      <w:r w:rsidRPr="00A5569C">
        <w:rPr>
          <w:rStyle w:val="Emphasis"/>
        </w:rPr>
        <w:t>using more advanced algorithms</w:t>
      </w:r>
      <w:r w:rsidRPr="00A5569C">
        <w:rPr>
          <w:sz w:val="16"/>
        </w:rPr>
        <w:t>—and ML techniques, in particular—</w:t>
      </w:r>
      <w:r w:rsidRPr="00A5569C">
        <w:rPr>
          <w:rStyle w:val="StyleUnderline"/>
        </w:rPr>
        <w:t>can improve pretrial decisions to a greater extent than the traditional risk-assessment tools in use today</w:t>
      </w:r>
      <w:r w:rsidRPr="00A5569C">
        <w:rPr>
          <w:sz w:val="16"/>
        </w:rPr>
        <w:t>.</w:t>
      </w:r>
    </w:p>
    <w:p w14:paraId="5746B293" w14:textId="77777777" w:rsidR="003A589A" w:rsidRPr="00A5569C" w:rsidRDefault="003A589A" w:rsidP="003A589A">
      <w:pPr>
        <w:rPr>
          <w:sz w:val="16"/>
        </w:rPr>
      </w:pPr>
      <w:r w:rsidRPr="00A5569C">
        <w:rPr>
          <w:sz w:val="16"/>
        </w:rPr>
        <w:t xml:space="preserve">At least </w:t>
      </w:r>
      <w:r w:rsidRPr="00A5569C">
        <w:rPr>
          <w:rStyle w:val="StyleUnderline"/>
        </w:rPr>
        <w:t xml:space="preserve">one study has found </w:t>
      </w:r>
      <w:r w:rsidRPr="00A5569C">
        <w:rPr>
          <w:rStyle w:val="Emphasis"/>
        </w:rPr>
        <w:t>substantial potential benefits</w:t>
      </w:r>
      <w:r w:rsidRPr="00A5569C">
        <w:rPr>
          <w:rStyle w:val="StyleUnderline"/>
        </w:rPr>
        <w:t xml:space="preserve"> in using a ML algorithm</w:t>
      </w:r>
      <w:r w:rsidRPr="00A5569C">
        <w:rPr>
          <w:sz w:val="16"/>
        </w:rPr>
        <w:t xml:space="preserve"> </w:t>
      </w:r>
      <w:r w:rsidRPr="00A5569C">
        <w:rPr>
          <w:rStyle w:val="StyleUnderline"/>
        </w:rPr>
        <w:t>to set pretrial decisions when compared to human judges</w:t>
      </w:r>
      <w:r w:rsidRPr="00A5569C">
        <w:rPr>
          <w:sz w:val="16"/>
        </w:rPr>
        <w:t xml:space="preserve">. Researchers trained an algorithm to compute a defendant’s likelihood of skipping his hearing or committing a new crime if released, using data from pretrial hearings in New York City between 2008 and 2013.59 The researchers then tested the algorithm’s output against both judge-made risk assessments and actual results (i.e., whether the defendant in fact skipped the hearing or reoffended). </w:t>
      </w:r>
      <w:r w:rsidRPr="00A5569C">
        <w:rPr>
          <w:rStyle w:val="StyleUnderline"/>
        </w:rPr>
        <w:t xml:space="preserve">The algorithm </w:t>
      </w:r>
      <w:r w:rsidRPr="00A5569C">
        <w:rPr>
          <w:rStyle w:val="Emphasis"/>
        </w:rPr>
        <w:t>significantly outperformed</w:t>
      </w:r>
      <w:r w:rsidRPr="00A5569C">
        <w:rPr>
          <w:rStyle w:val="StyleUnderline"/>
        </w:rPr>
        <w:t xml:space="preserve"> judges at forecasting risk</w:t>
      </w:r>
      <w:r w:rsidRPr="00A5569C">
        <w:rPr>
          <w:sz w:val="16"/>
        </w:rPr>
        <w:t>: “The riskiest 1% of defendants have a predicted risk of 62.6% yet are released at a 48.5% rate.”60</w:t>
      </w:r>
    </w:p>
    <w:p w14:paraId="4E3D8E17" w14:textId="77777777" w:rsidR="003A589A" w:rsidRPr="00A5569C" w:rsidRDefault="003A589A" w:rsidP="003A589A">
      <w:pPr>
        <w:rPr>
          <w:sz w:val="16"/>
        </w:rPr>
      </w:pPr>
      <w:r w:rsidRPr="00A5569C">
        <w:rPr>
          <w:sz w:val="16"/>
        </w:rPr>
        <w:t xml:space="preserve">Another promising finding by Jon Kleinberg was that </w:t>
      </w:r>
      <w:r w:rsidRPr="00A5569C">
        <w:rPr>
          <w:rStyle w:val="StyleUnderline"/>
        </w:rPr>
        <w:t xml:space="preserve">the algorithm could be used to reduce crime by up to </w:t>
      </w:r>
      <w:r w:rsidRPr="00A5569C">
        <w:rPr>
          <w:rStyle w:val="Emphasis"/>
        </w:rPr>
        <w:t>24.8%</w:t>
      </w:r>
      <w:r w:rsidRPr="00A5569C">
        <w:rPr>
          <w:sz w:val="16"/>
        </w:rPr>
        <w:t xml:space="preserve"> </w:t>
      </w:r>
      <w:r w:rsidRPr="00A5569C">
        <w:rPr>
          <w:rStyle w:val="StyleUnderline"/>
        </w:rPr>
        <w:t>with no change in jailing rates or</w:t>
      </w:r>
      <w:r w:rsidRPr="00A5569C">
        <w:rPr>
          <w:sz w:val="16"/>
        </w:rPr>
        <w:t xml:space="preserve">, alternatively, </w:t>
      </w:r>
      <w:r w:rsidRPr="00A5569C">
        <w:rPr>
          <w:rStyle w:val="StyleUnderline"/>
        </w:rPr>
        <w:t xml:space="preserve">reduce jail populations by up to </w:t>
      </w:r>
      <w:r w:rsidRPr="00A5569C">
        <w:rPr>
          <w:rStyle w:val="Emphasis"/>
        </w:rPr>
        <w:t>42%</w:t>
      </w:r>
      <w:r w:rsidRPr="00A5569C">
        <w:rPr>
          <w:sz w:val="16"/>
        </w:rPr>
        <w:t xml:space="preserve"> </w:t>
      </w:r>
      <w:r w:rsidRPr="00A5569C">
        <w:rPr>
          <w:rStyle w:val="StyleUnderline"/>
        </w:rPr>
        <w:t>with no increase in crime rates</w:t>
      </w:r>
      <w:r w:rsidRPr="00A5569C">
        <w:rPr>
          <w:sz w:val="16"/>
        </w:rPr>
        <w:t xml:space="preserve">.61 Even more promising, </w:t>
      </w:r>
      <w:r w:rsidRPr="00A5569C">
        <w:rPr>
          <w:rStyle w:val="StyleUnderline"/>
        </w:rPr>
        <w:t xml:space="preserve">the data showed that these gains could be made while simultaneously </w:t>
      </w:r>
      <w:r w:rsidRPr="00A5569C">
        <w:rPr>
          <w:rStyle w:val="Emphasis"/>
        </w:rPr>
        <w:t>reducing racial disparity</w:t>
      </w:r>
      <w:r w:rsidRPr="00A5569C">
        <w:rPr>
          <w:rStyle w:val="StyleUnderline"/>
        </w:rPr>
        <w:t xml:space="preserve"> in detention</w:t>
      </w:r>
      <w:r w:rsidRPr="00A5569C">
        <w:rPr>
          <w:sz w:val="16"/>
        </w:rPr>
        <w:t xml:space="preserve">.62 </w:t>
      </w:r>
      <w:r w:rsidRPr="00A5569C">
        <w:rPr>
          <w:rStyle w:val="StyleUnderline"/>
        </w:rPr>
        <w:t>With more accurate forecasts regarding the small share of defendants who actually pose a significantly higher risk of skipping trial or being a danger to the community</w:t>
      </w:r>
      <w:r w:rsidRPr="00A5569C">
        <w:rPr>
          <w:sz w:val="16"/>
        </w:rPr>
        <w:t xml:space="preserve">, </w:t>
      </w:r>
      <w:r w:rsidRPr="00A5569C">
        <w:rPr>
          <w:rStyle w:val="StyleUnderline"/>
        </w:rPr>
        <w:t xml:space="preserve">application of this algorithm could potentially </w:t>
      </w:r>
      <w:r w:rsidRPr="00A5569C">
        <w:rPr>
          <w:rStyle w:val="Emphasis"/>
        </w:rPr>
        <w:t>cut crime</w:t>
      </w:r>
      <w:r w:rsidRPr="00A5569C">
        <w:rPr>
          <w:sz w:val="16"/>
        </w:rPr>
        <w:t xml:space="preserve">, </w:t>
      </w:r>
      <w:r w:rsidRPr="00A5569C">
        <w:rPr>
          <w:rStyle w:val="Emphasis"/>
        </w:rPr>
        <w:t>cut the jail population</w:t>
      </w:r>
      <w:r w:rsidRPr="00A5569C">
        <w:rPr>
          <w:sz w:val="16"/>
        </w:rPr>
        <w:t xml:space="preserve">, </w:t>
      </w:r>
      <w:r w:rsidRPr="00A5569C">
        <w:rPr>
          <w:rStyle w:val="Emphasis"/>
        </w:rPr>
        <w:t>save taxpayers money</w:t>
      </w:r>
      <w:r w:rsidRPr="00A5569C">
        <w:rPr>
          <w:sz w:val="16"/>
        </w:rPr>
        <w:t xml:space="preserve">, </w:t>
      </w:r>
      <w:r w:rsidRPr="00A5569C">
        <w:rPr>
          <w:rStyle w:val="StyleUnderline"/>
        </w:rPr>
        <w:t xml:space="preserve">and </w:t>
      </w:r>
      <w:r w:rsidRPr="00A5569C">
        <w:rPr>
          <w:rStyle w:val="Emphasis"/>
        </w:rPr>
        <w:t>produce</w:t>
      </w:r>
      <w:r w:rsidRPr="00A5569C">
        <w:rPr>
          <w:rStyle w:val="StyleUnderline"/>
        </w:rPr>
        <w:t xml:space="preserve"> a </w:t>
      </w:r>
      <w:r w:rsidRPr="00A5569C">
        <w:rPr>
          <w:rStyle w:val="Emphasis"/>
        </w:rPr>
        <w:t>more equitable system</w:t>
      </w:r>
      <w:r w:rsidRPr="00A5569C">
        <w:rPr>
          <w:rStyle w:val="StyleUnderline"/>
        </w:rPr>
        <w:t xml:space="preserve"> of justice</w:t>
      </w:r>
      <w:r w:rsidRPr="00A5569C">
        <w:rPr>
          <w:sz w:val="16"/>
        </w:rPr>
        <w:t>.</w:t>
      </w:r>
    </w:p>
    <w:p w14:paraId="2A80D648" w14:textId="77777777" w:rsidR="003A589A" w:rsidRPr="00A5569C" w:rsidRDefault="003A589A" w:rsidP="003A589A">
      <w:pPr>
        <w:rPr>
          <w:sz w:val="16"/>
        </w:rPr>
      </w:pPr>
      <w:r w:rsidRPr="00A5569C">
        <w:rPr>
          <w:sz w:val="16"/>
        </w:rPr>
        <w:t>Scholars in the United Kingdom have noted these same potential gains with their ML program. The Harm Assessment Risk Tool (HART), developed by Cambridge Professor Geoffrey Barnes,63 predicts an arrested person’s risk of committing a crime if released before trial.64 Individuals are categorized as high, medium, or low risk. The HART tool uses a particular type of ML that optimizes for (or prioritizes) the minimization of prediction mistakes on the high- and low-risk sides of the spectrum at the expense of overall accuracy.65 The University of Cambridge’s Centre for Evidence-Based Policing trained the program using data from Durham police records from 2008 to 2012 and tested its forecasts against actual outcomes from 2013. HART’s forecasts of low-risk were accurate 98% of the time, and its high-risk forecasts were accurate 88% of the time.66 This kind of risk-cautious approach works particularly well when used in conjunction with human intuition, as it effectively serves to check human decisions in situations where statistical predictions can be most confident and when human mistakes are likely to be the most costly.</w:t>
      </w:r>
    </w:p>
    <w:p w14:paraId="2BA95E66" w14:textId="77777777" w:rsidR="003A589A" w:rsidRPr="00A5569C" w:rsidRDefault="003A589A" w:rsidP="003A589A">
      <w:pPr>
        <w:rPr>
          <w:sz w:val="16"/>
        </w:rPr>
      </w:pPr>
      <w:r w:rsidRPr="00A5569C">
        <w:rPr>
          <w:sz w:val="16"/>
        </w:rPr>
        <w:t xml:space="preserve">Commentators have cautioned that </w:t>
      </w:r>
      <w:r w:rsidRPr="00A5569C">
        <w:rPr>
          <w:rStyle w:val="StyleUnderline"/>
        </w:rPr>
        <w:t>it is critical to test any ML model with actual outcomes and subsequently to validate it with fresh data</w:t>
      </w:r>
      <w:r w:rsidRPr="00A5569C">
        <w:rPr>
          <w:sz w:val="16"/>
        </w:rPr>
        <w:t xml:space="preserve">.67 To wit, the HART program was validated in 2016 after using new custody data from 2013 to confirm accuracy. </w:t>
      </w:r>
      <w:r w:rsidRPr="00A5569C">
        <w:rPr>
          <w:rStyle w:val="StyleUnderline"/>
        </w:rPr>
        <w:t xml:space="preserve">This validation process can serve as a </w:t>
      </w:r>
      <w:r w:rsidRPr="00A5569C">
        <w:rPr>
          <w:rStyle w:val="Emphasis"/>
        </w:rPr>
        <w:t>blueprint</w:t>
      </w:r>
      <w:r w:rsidRPr="00A5569C">
        <w:rPr>
          <w:rStyle w:val="StyleUnderline"/>
        </w:rPr>
        <w:t xml:space="preserve"> for any </w:t>
      </w:r>
      <w:r w:rsidRPr="00A5569C">
        <w:rPr>
          <w:rStyle w:val="Emphasis"/>
        </w:rPr>
        <w:t>similar pilot programs</w:t>
      </w:r>
      <w:r w:rsidRPr="00A5569C">
        <w:rPr>
          <w:rStyle w:val="StyleUnderline"/>
        </w:rPr>
        <w:t xml:space="preserve"> in the future</w:t>
      </w:r>
      <w:r w:rsidRPr="00A5569C">
        <w:rPr>
          <w:sz w:val="16"/>
        </w:rPr>
        <w:t>.</w:t>
      </w:r>
    </w:p>
    <w:p w14:paraId="1B974B85" w14:textId="77777777" w:rsidR="003A589A" w:rsidRPr="00A5569C" w:rsidRDefault="003A589A" w:rsidP="003A589A">
      <w:pPr>
        <w:rPr>
          <w:sz w:val="16"/>
        </w:rPr>
      </w:pPr>
      <w:r w:rsidRPr="00A5569C">
        <w:rPr>
          <w:sz w:val="16"/>
        </w:rPr>
        <w:t xml:space="preserve">These examples show that </w:t>
      </w:r>
      <w:r w:rsidRPr="00A5569C">
        <w:rPr>
          <w:rStyle w:val="StyleUnderline"/>
        </w:rPr>
        <w:t xml:space="preserve">current research into ML risk-assessment algorithms are </w:t>
      </w:r>
      <w:r w:rsidRPr="00A5569C">
        <w:rPr>
          <w:rStyle w:val="Emphasis"/>
        </w:rPr>
        <w:t>promising</w:t>
      </w:r>
      <w:r w:rsidRPr="00A5569C">
        <w:rPr>
          <w:sz w:val="16"/>
        </w:rPr>
        <w:t xml:space="preserve"> </w:t>
      </w:r>
      <w:r w:rsidRPr="00A5569C">
        <w:rPr>
          <w:rStyle w:val="StyleUnderline"/>
        </w:rPr>
        <w:t xml:space="preserve">in arriving at </w:t>
      </w:r>
      <w:r w:rsidRPr="00A5569C">
        <w:rPr>
          <w:rStyle w:val="Emphasis"/>
        </w:rPr>
        <w:t>more accurate assessments</w:t>
      </w:r>
      <w:r w:rsidRPr="00A5569C">
        <w:rPr>
          <w:sz w:val="16"/>
        </w:rPr>
        <w:t xml:space="preserve">, </w:t>
      </w:r>
      <w:r w:rsidRPr="00A5569C">
        <w:rPr>
          <w:rStyle w:val="Emphasis"/>
        </w:rPr>
        <w:t>decreasing unnecessary jailing</w:t>
      </w:r>
      <w:r w:rsidRPr="00A5569C">
        <w:rPr>
          <w:sz w:val="16"/>
        </w:rPr>
        <w:t xml:space="preserve">, </w:t>
      </w:r>
      <w:r w:rsidRPr="00A5569C">
        <w:rPr>
          <w:rStyle w:val="StyleUnderline"/>
        </w:rPr>
        <w:t xml:space="preserve">and </w:t>
      </w:r>
      <w:r w:rsidRPr="00A5569C">
        <w:rPr>
          <w:rStyle w:val="Emphasis"/>
        </w:rPr>
        <w:t>reducing costs</w:t>
      </w:r>
      <w:r w:rsidRPr="00A5569C">
        <w:rPr>
          <w:rStyle w:val="StyleUnderline"/>
        </w:rPr>
        <w:t xml:space="preserve"> to society</w:t>
      </w:r>
      <w:r w:rsidRPr="00A5569C">
        <w:rPr>
          <w:sz w:val="16"/>
        </w:rPr>
        <w:t xml:space="preserve">. Assuming the algorithms are developed, tested, and applied correctly, </w:t>
      </w:r>
      <w:r w:rsidRPr="00A5569C">
        <w:rPr>
          <w:rStyle w:val="Emphasis"/>
        </w:rPr>
        <w:t>even greater levels</w:t>
      </w:r>
      <w:r w:rsidRPr="00A5569C">
        <w:rPr>
          <w:sz w:val="16"/>
        </w:rPr>
        <w:t xml:space="preserve"> </w:t>
      </w:r>
      <w:r w:rsidRPr="00A5569C">
        <w:rPr>
          <w:rStyle w:val="StyleUnderline"/>
        </w:rPr>
        <w:t xml:space="preserve">of </w:t>
      </w:r>
      <w:r w:rsidRPr="00A5569C">
        <w:rPr>
          <w:rStyle w:val="Emphasis"/>
        </w:rPr>
        <w:t>accuracy</w:t>
      </w:r>
      <w:r w:rsidRPr="00A5569C">
        <w:rPr>
          <w:sz w:val="16"/>
        </w:rPr>
        <w:t xml:space="preserve"> </w:t>
      </w:r>
      <w:r w:rsidRPr="00A5569C">
        <w:rPr>
          <w:rStyle w:val="StyleUnderline"/>
        </w:rPr>
        <w:t>may be expected as research into these algorithms further develops</w:t>
      </w:r>
      <w:r w:rsidRPr="00A5569C">
        <w:rPr>
          <w:sz w:val="16"/>
        </w:rPr>
        <w:t>.</w:t>
      </w:r>
    </w:p>
    <w:p w14:paraId="1638E657" w14:textId="77777777" w:rsidR="003A589A" w:rsidRDefault="003A589A" w:rsidP="003A589A">
      <w:pPr>
        <w:pStyle w:val="Heading3"/>
      </w:pPr>
      <w:r>
        <w:t>Reduces Incarceration</w:t>
      </w:r>
    </w:p>
    <w:p w14:paraId="1FE953DA" w14:textId="77777777" w:rsidR="003A589A" w:rsidRPr="005B099B" w:rsidRDefault="003A589A" w:rsidP="003A589A">
      <w:pPr>
        <w:pStyle w:val="Heading4"/>
      </w:pPr>
      <w:r>
        <w:t xml:space="preserve">Lack of risk assessment in pretrial contexts is </w:t>
      </w:r>
      <w:r>
        <w:rPr>
          <w:u w:val="single"/>
        </w:rPr>
        <w:t>constitutionally questionable</w:t>
      </w:r>
      <w:r>
        <w:t xml:space="preserve"> and ensures </w:t>
      </w:r>
      <w:r>
        <w:rPr>
          <w:u w:val="single"/>
        </w:rPr>
        <w:t>mass incarceration</w:t>
      </w:r>
      <w:r>
        <w:t>.</w:t>
      </w:r>
    </w:p>
    <w:p w14:paraId="5542872B" w14:textId="77777777" w:rsidR="003A589A" w:rsidRDefault="003A589A" w:rsidP="003A589A">
      <w:r w:rsidRPr="00867136">
        <w:rPr>
          <w:rStyle w:val="Style13ptBold"/>
        </w:rPr>
        <w:t>Rizer &amp; Watney 18</w:t>
      </w:r>
      <w:r>
        <w:t xml:space="preserve"> – Head of the R Street</w:t>
      </w:r>
      <w:r w:rsidRPr="00867136">
        <w:t xml:space="preserve"> Institute’s programs dealing with a variety of issues related to crime, policing, intelligence and privacy</w:t>
      </w:r>
      <w:r>
        <w:t>; t</w:t>
      </w:r>
      <w:r w:rsidRPr="00AF5729">
        <w:t>echnology policy associate at the R Street Institute</w:t>
      </w:r>
      <w:r>
        <w:t xml:space="preserve"> who </w:t>
      </w:r>
      <w:r w:rsidRPr="00AF5729">
        <w:t>leads R Street’s work on emerging technologies, including autonomous vehicles, artificial intelligence, drones, robotics and medical tech</w:t>
      </w:r>
    </w:p>
    <w:p w14:paraId="74486691" w14:textId="77777777" w:rsidR="003A589A" w:rsidRPr="005B099B" w:rsidRDefault="003A589A" w:rsidP="003A589A">
      <w:r>
        <w:t>Arthur Rizer, Caleb Watney, “</w:t>
      </w:r>
      <w:r w:rsidRPr="00867136">
        <w:t>Artificial Intelligence Can Make Our Jail System More Efficient, Equitable, and Just</w:t>
      </w:r>
      <w:r>
        <w:t>,”</w:t>
      </w:r>
      <w:r w:rsidRPr="00867136">
        <w:t xml:space="preserve"> Texas Review of Law &amp; Politics</w:t>
      </w:r>
      <w:r>
        <w:t>, Vol. 23, No. 1, Fall 2018,</w:t>
      </w:r>
      <w:r w:rsidRPr="00867136">
        <w:t xml:space="preserve"> </w:t>
      </w:r>
      <w:hyperlink r:id="rId59" w:history="1">
        <w:r w:rsidRPr="00905CC2">
          <w:rPr>
            <w:rStyle w:val="Hyperlink"/>
          </w:rPr>
          <w:t>https://www.questia.com/library/journal/1P4-2193091511/artificial-intelligence-can-make-our-jail-system-more</w:t>
        </w:r>
      </w:hyperlink>
      <w:r>
        <w:t>, pp. 186-189 *edited for gendered language*</w:t>
      </w:r>
    </w:p>
    <w:p w14:paraId="1893C2BD" w14:textId="77777777" w:rsidR="003A589A" w:rsidRPr="005B099B" w:rsidRDefault="003A589A" w:rsidP="003A589A">
      <w:pPr>
        <w:rPr>
          <w:sz w:val="16"/>
        </w:rPr>
      </w:pPr>
      <w:r w:rsidRPr="005B099B">
        <w:rPr>
          <w:sz w:val="16"/>
        </w:rPr>
        <w:t>B. The Pretrial and Jail Systems, Current Trends, and Failures</w:t>
      </w:r>
    </w:p>
    <w:p w14:paraId="77A27C16" w14:textId="77777777" w:rsidR="003A589A" w:rsidRPr="005B099B" w:rsidRDefault="003A589A" w:rsidP="003A589A">
      <w:pPr>
        <w:rPr>
          <w:sz w:val="16"/>
        </w:rPr>
      </w:pPr>
      <w:r w:rsidRPr="005B099B">
        <w:rPr>
          <w:rStyle w:val="StyleUnderline"/>
        </w:rPr>
        <w:t>The potential application of AI to the criminal justice system is exciting</w:t>
      </w:r>
      <w:r w:rsidRPr="005B099B">
        <w:rPr>
          <w:sz w:val="16"/>
        </w:rPr>
        <w:t xml:space="preserve"> </w:t>
      </w:r>
      <w:r w:rsidRPr="005B099B">
        <w:rPr>
          <w:rStyle w:val="StyleUnderline"/>
        </w:rPr>
        <w:t xml:space="preserve">because our </w:t>
      </w:r>
      <w:r w:rsidRPr="005B099B">
        <w:rPr>
          <w:rStyle w:val="Emphasis"/>
        </w:rPr>
        <w:t>current protocols</w:t>
      </w:r>
      <w:r w:rsidRPr="005B099B">
        <w:rPr>
          <w:sz w:val="16"/>
        </w:rPr>
        <w:t xml:space="preserve"> </w:t>
      </w:r>
      <w:r w:rsidRPr="005B099B">
        <w:rPr>
          <w:rStyle w:val="StyleUnderline"/>
        </w:rPr>
        <w:t xml:space="preserve">and </w:t>
      </w:r>
      <w:r w:rsidRPr="005B099B">
        <w:rPr>
          <w:rStyle w:val="Emphasis"/>
        </w:rPr>
        <w:t>decision-making processes</w:t>
      </w:r>
      <w:r w:rsidRPr="005B099B">
        <w:rPr>
          <w:sz w:val="16"/>
        </w:rPr>
        <w:t xml:space="preserve"> </w:t>
      </w:r>
      <w:r w:rsidRPr="005B099B">
        <w:rPr>
          <w:rStyle w:val="StyleUnderline"/>
        </w:rPr>
        <w:t>frequently fail us</w:t>
      </w:r>
      <w:r w:rsidRPr="005B099B">
        <w:rPr>
          <w:sz w:val="16"/>
        </w:rPr>
        <w:t xml:space="preserve">. </w:t>
      </w:r>
      <w:r w:rsidRPr="005B099B">
        <w:rPr>
          <w:rStyle w:val="StyleUnderline"/>
        </w:rPr>
        <w:t>Over the last twenty years</w:t>
      </w:r>
      <w:r w:rsidRPr="005B099B">
        <w:rPr>
          <w:sz w:val="16"/>
        </w:rPr>
        <w:t xml:space="preserve">, </w:t>
      </w:r>
      <w:r w:rsidRPr="005B099B">
        <w:rPr>
          <w:rStyle w:val="StyleUnderline"/>
        </w:rPr>
        <w:t xml:space="preserve">we have seen an </w:t>
      </w:r>
      <w:r w:rsidRPr="005B099B">
        <w:rPr>
          <w:rStyle w:val="Emphasis"/>
        </w:rPr>
        <w:t>unprecedented growth</w:t>
      </w:r>
      <w:r w:rsidRPr="005B099B">
        <w:rPr>
          <w:sz w:val="16"/>
        </w:rPr>
        <w:t xml:space="preserve"> </w:t>
      </w:r>
      <w:r w:rsidRPr="005B099B">
        <w:rPr>
          <w:rStyle w:val="StyleUnderline"/>
        </w:rPr>
        <w:t>in the number of incarcerated individuals in the U</w:t>
      </w:r>
      <w:r w:rsidRPr="005B099B">
        <w:rPr>
          <w:sz w:val="16"/>
        </w:rPr>
        <w:t xml:space="preserve">nited </w:t>
      </w:r>
      <w:r w:rsidRPr="005B099B">
        <w:rPr>
          <w:rStyle w:val="StyleUnderline"/>
        </w:rPr>
        <w:t>S</w:t>
      </w:r>
      <w:r w:rsidRPr="005B099B">
        <w:rPr>
          <w:sz w:val="16"/>
        </w:rPr>
        <w:t xml:space="preserve">tates, </w:t>
      </w:r>
      <w:r w:rsidRPr="005B099B">
        <w:rPr>
          <w:rStyle w:val="StyleUnderline"/>
        </w:rPr>
        <w:t>leading to concerns about the nature of justice and the cost to taxpayers</w:t>
      </w:r>
      <w:r w:rsidRPr="005B099B">
        <w:rPr>
          <w:sz w:val="16"/>
        </w:rPr>
        <w:t>.11 To analyze the current failures of the justice system and the potential applications of AI, it is helpful to understand the distinction between the pretrial and jail systems and the larger criminal justice system.</w:t>
      </w:r>
    </w:p>
    <w:p w14:paraId="2F7F575F" w14:textId="77777777" w:rsidR="003A589A" w:rsidRPr="005B099B" w:rsidRDefault="003A589A" w:rsidP="003A589A">
      <w:pPr>
        <w:rPr>
          <w:sz w:val="16"/>
        </w:rPr>
      </w:pPr>
      <w:r w:rsidRPr="005B099B">
        <w:rPr>
          <w:sz w:val="16"/>
        </w:rPr>
        <w:t xml:space="preserve">As mandated by due process, before a defendant is ever sentenced, </w:t>
      </w:r>
      <w:r w:rsidRPr="005B099B">
        <w:rPr>
          <w:strike/>
          <w:sz w:val="16"/>
        </w:rPr>
        <w:t>he</w:t>
      </w:r>
      <w:r w:rsidRPr="005B099B">
        <w:rPr>
          <w:sz w:val="16"/>
        </w:rPr>
        <w:t xml:space="preserve"> [they] must have a trial (or plead guilty after being informed of all his rights). However, due to the backlog of cases and the time it takes a prepare the prosecution and defense, several months will ensue before the trial takes place.12 During these months, decisions must be made about the defendant’s accommodations.</w:t>
      </w:r>
    </w:p>
    <w:p w14:paraId="4347A942" w14:textId="77777777" w:rsidR="003A589A" w:rsidRPr="005B099B" w:rsidRDefault="003A589A" w:rsidP="003A589A">
      <w:pPr>
        <w:rPr>
          <w:sz w:val="16"/>
        </w:rPr>
      </w:pPr>
      <w:r w:rsidRPr="005B099B">
        <w:rPr>
          <w:sz w:val="16"/>
        </w:rPr>
        <w:t>Typically, a hearing occurs in which a judge will decide whether to release the defendant—and stipulate various incentive mechanisms to increase the likelihood that the defendant will show up for trial (which may include cash bail or community surveillance)—or to deny the defendant release and incarcerate him until trial.13</w:t>
      </w:r>
    </w:p>
    <w:p w14:paraId="2F352956" w14:textId="77777777" w:rsidR="003A589A" w:rsidRPr="005B099B" w:rsidRDefault="003A589A" w:rsidP="003A589A">
      <w:pPr>
        <w:rPr>
          <w:sz w:val="16"/>
        </w:rPr>
      </w:pPr>
      <w:r w:rsidRPr="005B099B">
        <w:rPr>
          <w:sz w:val="16"/>
        </w:rPr>
        <w:t>A cash bail system fixes a specific dollar amount to a given charge based on a schedule—e.g., Los Angeles County places a bail of $100,000 on first-degree robbery.14 Schedules offer some benefits; for instance, they afford defendants the ability to have bail set between their arrest and pretrial appearance before a judge, allowing courts with overburdened dockets to expedite proceedings.15 Nevertheless, the practice has unintended consequences for public safety. Indeed, in some instances, schedules have resulted in the detention of low-risk defendants who cannot afford to post bail, while high-risk individuals who can afford bail are released.16</w:t>
      </w:r>
    </w:p>
    <w:p w14:paraId="257F9259" w14:textId="77777777" w:rsidR="003A589A" w:rsidRPr="005B099B" w:rsidRDefault="003A589A" w:rsidP="003A589A">
      <w:pPr>
        <w:rPr>
          <w:sz w:val="16"/>
        </w:rPr>
      </w:pPr>
      <w:r w:rsidRPr="005B099B">
        <w:rPr>
          <w:rStyle w:val="StyleUnderline"/>
        </w:rPr>
        <w:t>Of the roughly 2.3 million individuals currently incarcerated in the U</w:t>
      </w:r>
      <w:r w:rsidRPr="005B099B">
        <w:rPr>
          <w:sz w:val="16"/>
        </w:rPr>
        <w:t xml:space="preserve">nited </w:t>
      </w:r>
      <w:r w:rsidRPr="005B099B">
        <w:rPr>
          <w:rStyle w:val="StyleUnderline"/>
        </w:rPr>
        <w:t>S</w:t>
      </w:r>
      <w:r w:rsidRPr="005B099B">
        <w:rPr>
          <w:sz w:val="16"/>
        </w:rPr>
        <w:t xml:space="preserve">tates, 630,000—or </w:t>
      </w:r>
      <w:r w:rsidRPr="005B099B">
        <w:rPr>
          <w:rStyle w:val="Emphasis"/>
        </w:rPr>
        <w:t>27%</w:t>
      </w:r>
      <w:r w:rsidRPr="005B099B">
        <w:rPr>
          <w:sz w:val="16"/>
        </w:rPr>
        <w:t>—</w:t>
      </w:r>
      <w:r w:rsidRPr="005B099B">
        <w:rPr>
          <w:rStyle w:val="StyleUnderline"/>
        </w:rPr>
        <w:t>are in local jails</w:t>
      </w:r>
      <w:r w:rsidRPr="005B099B">
        <w:rPr>
          <w:sz w:val="16"/>
        </w:rPr>
        <w:t xml:space="preserve">, as opposed to state and federal prisons.17 However, </w:t>
      </w:r>
      <w:r w:rsidRPr="005B099B">
        <w:rPr>
          <w:rStyle w:val="StyleUnderline"/>
        </w:rPr>
        <w:t>this estimate substantially understates the true scope of the jail system</w:t>
      </w:r>
      <w:r w:rsidRPr="005B099B">
        <w:rPr>
          <w:sz w:val="16"/>
        </w:rPr>
        <w:t xml:space="preserve">, </w:t>
      </w:r>
      <w:r w:rsidRPr="005B099B">
        <w:rPr>
          <w:rStyle w:val="StyleUnderline"/>
        </w:rPr>
        <w:t>as it estimates the number of people in jail at any specific time and does not account for the number of people who churn through the system on a yearly basis</w:t>
      </w:r>
      <w:r w:rsidRPr="005B099B">
        <w:rPr>
          <w:sz w:val="16"/>
        </w:rPr>
        <w:t xml:space="preserve">. </w:t>
      </w:r>
      <w:r w:rsidRPr="005B099B">
        <w:rPr>
          <w:rStyle w:val="StyleUnderline"/>
        </w:rPr>
        <w:t>In 2015</w:t>
      </w:r>
      <w:r w:rsidRPr="005B099B">
        <w:rPr>
          <w:sz w:val="16"/>
        </w:rPr>
        <w:t xml:space="preserve">, </w:t>
      </w:r>
      <w:r w:rsidRPr="005B099B">
        <w:rPr>
          <w:rStyle w:val="Emphasis"/>
        </w:rPr>
        <w:t>10.9 million people</w:t>
      </w:r>
      <w:r w:rsidRPr="005B099B">
        <w:rPr>
          <w:sz w:val="16"/>
        </w:rPr>
        <w:t xml:space="preserve"> </w:t>
      </w:r>
      <w:r w:rsidRPr="005B099B">
        <w:rPr>
          <w:rStyle w:val="StyleUnderline"/>
        </w:rPr>
        <w:t>were admitted to jail</w:t>
      </w:r>
      <w:r w:rsidRPr="005B099B">
        <w:rPr>
          <w:sz w:val="16"/>
        </w:rPr>
        <w:t>.18 Perhaps more shocking is the fact that, over the past 15 years, 99% of the jail population increase has occurred in the pretrial demographic.19 While some of these individuals will post bail in a matter of hours or days, some will be unable to afford bail and will await their trial in jail. Still others will be denied pretrial release altogether because they have been deemed a risk to community safety or because they pose a high risk of fleeing before their trial.20</w:t>
      </w:r>
    </w:p>
    <w:p w14:paraId="2A1E2C76" w14:textId="77777777" w:rsidR="003A589A" w:rsidRPr="005B099B" w:rsidRDefault="003A589A" w:rsidP="003A589A">
      <w:pPr>
        <w:rPr>
          <w:sz w:val="16"/>
        </w:rPr>
      </w:pPr>
      <w:r w:rsidRPr="005B099B">
        <w:rPr>
          <w:sz w:val="16"/>
        </w:rPr>
        <w:t xml:space="preserve">Only about 30% of the detained population at any given time has been convicted, generally serving short misdemeanor sentences of under a year.21 The remaining 443,000 wait for months at a time in pretrial detention. </w:t>
      </w:r>
      <w:r w:rsidRPr="005B099B">
        <w:rPr>
          <w:rStyle w:val="StyleUnderline"/>
        </w:rPr>
        <w:t>During this pretrial period</w:t>
      </w:r>
      <w:r w:rsidRPr="005B099B">
        <w:rPr>
          <w:sz w:val="16"/>
        </w:rPr>
        <w:t xml:space="preserve">, </w:t>
      </w:r>
      <w:r w:rsidRPr="005B099B">
        <w:rPr>
          <w:rStyle w:val="StyleUnderline"/>
        </w:rPr>
        <w:t>defendants may lose housing</w:t>
      </w:r>
      <w:r w:rsidRPr="005B099B">
        <w:rPr>
          <w:sz w:val="16"/>
        </w:rPr>
        <w:t xml:space="preserve">, </w:t>
      </w:r>
      <w:r w:rsidRPr="005B099B">
        <w:rPr>
          <w:rStyle w:val="StyleUnderline"/>
        </w:rPr>
        <w:t>employment opportunities</w:t>
      </w:r>
      <w:r w:rsidRPr="005B099B">
        <w:rPr>
          <w:sz w:val="16"/>
        </w:rPr>
        <w:t xml:space="preserve">, </w:t>
      </w:r>
      <w:r w:rsidRPr="005B099B">
        <w:rPr>
          <w:rStyle w:val="StyleUnderline"/>
        </w:rPr>
        <w:t>or family stability</w:t>
      </w:r>
      <w:r w:rsidRPr="005B099B">
        <w:rPr>
          <w:sz w:val="16"/>
        </w:rPr>
        <w:t xml:space="preserve">.22 </w:t>
      </w:r>
      <w:r w:rsidRPr="005B099B">
        <w:rPr>
          <w:rStyle w:val="StyleUnderline"/>
        </w:rPr>
        <w:t>And though they are detained</w:t>
      </w:r>
      <w:r w:rsidRPr="005B099B">
        <w:rPr>
          <w:sz w:val="16"/>
        </w:rPr>
        <w:t xml:space="preserve">, </w:t>
      </w:r>
      <w:r w:rsidRPr="005B099B">
        <w:rPr>
          <w:rStyle w:val="StyleUnderline"/>
        </w:rPr>
        <w:t>these citizens are presumed under law to be innocent</w:t>
      </w:r>
      <w:r w:rsidRPr="005B099B">
        <w:rPr>
          <w:sz w:val="16"/>
        </w:rPr>
        <w:t>.</w:t>
      </w:r>
    </w:p>
    <w:p w14:paraId="629C7352" w14:textId="77777777" w:rsidR="003A589A" w:rsidRPr="005B099B" w:rsidRDefault="003A589A" w:rsidP="003A589A">
      <w:pPr>
        <w:rPr>
          <w:sz w:val="16"/>
        </w:rPr>
      </w:pPr>
      <w:r w:rsidRPr="005B099B">
        <w:rPr>
          <w:sz w:val="16"/>
        </w:rPr>
        <w:t xml:space="preserve">These statistics are worrying from a constitutional standpoint. </w:t>
      </w:r>
      <w:r w:rsidRPr="005B099B">
        <w:rPr>
          <w:rStyle w:val="StyleUnderline"/>
        </w:rPr>
        <w:t xml:space="preserve">Bail is </w:t>
      </w:r>
      <w:r w:rsidRPr="005B099B">
        <w:rPr>
          <w:rStyle w:val="Emphasis"/>
        </w:rPr>
        <w:t>constitutionally objectionable</w:t>
      </w:r>
      <w:r w:rsidRPr="005B099B">
        <w:rPr>
          <w:sz w:val="16"/>
        </w:rPr>
        <w:t xml:space="preserve"> under this provision </w:t>
      </w:r>
      <w:r w:rsidRPr="005B099B">
        <w:rPr>
          <w:rStyle w:val="StyleUnderline"/>
        </w:rPr>
        <w:t>when not related to a defendant’s risk</w:t>
      </w:r>
      <w:r w:rsidRPr="005B099B">
        <w:rPr>
          <w:sz w:val="16"/>
        </w:rPr>
        <w:t>.23 Where a charged defendant is of low flight-risk but nevertheless has bail set out of his financial reach, that defendant must submit to pretrial detention without good reason.</w:t>
      </w:r>
    </w:p>
    <w:p w14:paraId="2701036E" w14:textId="77777777" w:rsidR="003A589A" w:rsidRPr="005B099B" w:rsidRDefault="003A589A" w:rsidP="003A589A">
      <w:pPr>
        <w:rPr>
          <w:sz w:val="16"/>
        </w:rPr>
      </w:pPr>
      <w:r w:rsidRPr="005B099B">
        <w:rPr>
          <w:sz w:val="16"/>
        </w:rPr>
        <w:t xml:space="preserve">Putting the Constitution aside, the way </w:t>
      </w:r>
      <w:r w:rsidRPr="005B099B">
        <w:rPr>
          <w:rStyle w:val="StyleUnderline"/>
        </w:rPr>
        <w:t xml:space="preserve">the pretrial jail system currently functions </w:t>
      </w:r>
      <w:r w:rsidRPr="005B099B">
        <w:rPr>
          <w:rStyle w:val="Emphasis"/>
        </w:rPr>
        <w:t>contravenes</w:t>
      </w:r>
      <w:r w:rsidRPr="005B099B">
        <w:rPr>
          <w:sz w:val="16"/>
        </w:rPr>
        <w:t xml:space="preserve"> </w:t>
      </w:r>
      <w:r w:rsidRPr="005B099B">
        <w:rPr>
          <w:rStyle w:val="StyleUnderline"/>
        </w:rPr>
        <w:t>common notions of justice and fairness</w:t>
      </w:r>
      <w:r w:rsidRPr="005B099B">
        <w:rPr>
          <w:sz w:val="16"/>
        </w:rPr>
        <w:t xml:space="preserve">. </w:t>
      </w:r>
      <w:r w:rsidRPr="005B099B">
        <w:rPr>
          <w:rStyle w:val="StyleUnderline"/>
        </w:rPr>
        <w:t>Much of the system’s failure can be attributed to the fact that our judges are</w:t>
      </w:r>
      <w:r w:rsidRPr="005B099B">
        <w:rPr>
          <w:sz w:val="16"/>
        </w:rPr>
        <w:t xml:space="preserve">, in fact, </w:t>
      </w:r>
      <w:r w:rsidRPr="005B099B">
        <w:rPr>
          <w:rStyle w:val="StyleUnderline"/>
        </w:rPr>
        <w:t>human</w:t>
      </w:r>
      <w:r w:rsidRPr="005B099B">
        <w:rPr>
          <w:sz w:val="16"/>
        </w:rPr>
        <w:t xml:space="preserve">, </w:t>
      </w:r>
      <w:r w:rsidRPr="005B099B">
        <w:rPr>
          <w:rStyle w:val="StyleUnderline"/>
        </w:rPr>
        <w:t xml:space="preserve">and thus susceptible to the </w:t>
      </w:r>
      <w:r w:rsidRPr="005B099B">
        <w:rPr>
          <w:rStyle w:val="Emphasis"/>
        </w:rPr>
        <w:t>inherent flaws</w:t>
      </w:r>
      <w:r w:rsidRPr="005B099B">
        <w:rPr>
          <w:sz w:val="16"/>
        </w:rPr>
        <w:t xml:space="preserve"> </w:t>
      </w:r>
      <w:r w:rsidRPr="005B099B">
        <w:rPr>
          <w:rStyle w:val="StyleUnderline"/>
        </w:rPr>
        <w:t xml:space="preserve">and </w:t>
      </w:r>
      <w:r w:rsidRPr="005B099B">
        <w:rPr>
          <w:rStyle w:val="Emphasis"/>
        </w:rPr>
        <w:t>limitations</w:t>
      </w:r>
      <w:r w:rsidRPr="005B099B">
        <w:rPr>
          <w:sz w:val="16"/>
        </w:rPr>
        <w:t xml:space="preserve"> </w:t>
      </w:r>
      <w:r w:rsidRPr="005B099B">
        <w:rPr>
          <w:rStyle w:val="StyleUnderline"/>
        </w:rPr>
        <w:t>of the human condition</w:t>
      </w:r>
      <w:r w:rsidRPr="005B099B">
        <w:rPr>
          <w:sz w:val="16"/>
        </w:rPr>
        <w:t xml:space="preserve">. </w:t>
      </w:r>
      <w:r w:rsidRPr="005B099B">
        <w:rPr>
          <w:rStyle w:val="Emphasis"/>
        </w:rPr>
        <w:t>Judicial bias</w:t>
      </w:r>
      <w:r w:rsidRPr="005B099B">
        <w:rPr>
          <w:sz w:val="16"/>
        </w:rPr>
        <w:t xml:space="preserve"> </w:t>
      </w:r>
      <w:r w:rsidRPr="005B099B">
        <w:rPr>
          <w:rStyle w:val="StyleUnderline"/>
        </w:rPr>
        <w:t>and the largely internal nature of judicial decision-making are two of the most prominent examples of these limitations</w:t>
      </w:r>
      <w:r w:rsidRPr="005B099B">
        <w:rPr>
          <w:sz w:val="16"/>
        </w:rPr>
        <w:t>.</w:t>
      </w:r>
    </w:p>
    <w:p w14:paraId="6CED695A" w14:textId="77777777" w:rsidR="003A589A" w:rsidRPr="005B099B" w:rsidRDefault="003A589A" w:rsidP="003A589A">
      <w:pPr>
        <w:rPr>
          <w:sz w:val="16"/>
        </w:rPr>
      </w:pPr>
      <w:r w:rsidRPr="005B099B">
        <w:rPr>
          <w:sz w:val="16"/>
        </w:rPr>
        <w:t xml:space="preserve">Specifically, </w:t>
      </w:r>
      <w:r w:rsidRPr="005B099B">
        <w:rPr>
          <w:rStyle w:val="StyleUnderline"/>
        </w:rPr>
        <w:t>within the pretrial system</w:t>
      </w:r>
      <w:r w:rsidRPr="005B099B">
        <w:rPr>
          <w:sz w:val="16"/>
        </w:rPr>
        <w:t xml:space="preserve">, </w:t>
      </w:r>
      <w:r w:rsidRPr="005B099B">
        <w:rPr>
          <w:rStyle w:val="StyleUnderline"/>
        </w:rPr>
        <w:t xml:space="preserve">racial bias has been a </w:t>
      </w:r>
      <w:r w:rsidRPr="005B099B">
        <w:rPr>
          <w:rStyle w:val="Emphasis"/>
        </w:rPr>
        <w:t>significant factor</w:t>
      </w:r>
      <w:r w:rsidRPr="005B099B">
        <w:rPr>
          <w:sz w:val="16"/>
        </w:rPr>
        <w:t xml:space="preserve"> </w:t>
      </w:r>
      <w:r w:rsidRPr="005B099B">
        <w:rPr>
          <w:rStyle w:val="StyleUnderline"/>
        </w:rPr>
        <w:t>in the decisions made by human judges</w:t>
      </w:r>
      <w:r w:rsidRPr="005B099B">
        <w:rPr>
          <w:sz w:val="16"/>
        </w:rPr>
        <w:t xml:space="preserve">. </w:t>
      </w:r>
      <w:r w:rsidRPr="005B099B">
        <w:rPr>
          <w:rStyle w:val="StyleUnderline"/>
        </w:rPr>
        <w:t xml:space="preserve">One prominent study found that the marginal white defendant released pretrial was </w:t>
      </w:r>
      <w:r w:rsidRPr="005B099B">
        <w:rPr>
          <w:rStyle w:val="Emphasis"/>
        </w:rPr>
        <w:t>nearly 29%</w:t>
      </w:r>
      <w:r w:rsidRPr="005B099B">
        <w:rPr>
          <w:sz w:val="16"/>
        </w:rPr>
        <w:t xml:space="preserve"> </w:t>
      </w:r>
      <w:r w:rsidRPr="005B099B">
        <w:rPr>
          <w:rStyle w:val="StyleUnderline"/>
        </w:rPr>
        <w:t>more likely to be re-arrested than the marginal black defendant</w:t>
      </w:r>
      <w:r w:rsidRPr="005B099B">
        <w:rPr>
          <w:sz w:val="16"/>
        </w:rPr>
        <w:t xml:space="preserve">, </w:t>
      </w:r>
      <w:r w:rsidRPr="005B099B">
        <w:rPr>
          <w:rStyle w:val="StyleUnderline"/>
        </w:rPr>
        <w:t>and concluded that there was evidence that</w:t>
      </w:r>
      <w:r w:rsidRPr="005B099B">
        <w:rPr>
          <w:sz w:val="16"/>
        </w:rPr>
        <w:t xml:space="preserve"> “</w:t>
      </w:r>
      <w:r w:rsidRPr="005B099B">
        <w:rPr>
          <w:rStyle w:val="StyleUnderline"/>
        </w:rPr>
        <w:t xml:space="preserve">bail judges relying on </w:t>
      </w:r>
      <w:r w:rsidRPr="005B099B">
        <w:rPr>
          <w:rStyle w:val="Emphasis"/>
        </w:rPr>
        <w:t>inaccurate stereotypes</w:t>
      </w:r>
      <w:r w:rsidRPr="005B099B">
        <w:rPr>
          <w:sz w:val="16"/>
        </w:rPr>
        <w:t xml:space="preserve"> </w:t>
      </w:r>
      <w:r w:rsidRPr="005B099B">
        <w:rPr>
          <w:rStyle w:val="StyleUnderline"/>
        </w:rPr>
        <w:t>that exaggerate the relative danger of releasing black defendants versus white defendants</w:t>
      </w:r>
      <w:r w:rsidRPr="005B099B">
        <w:rPr>
          <w:sz w:val="16"/>
        </w:rPr>
        <w:t>.”24</w:t>
      </w:r>
    </w:p>
    <w:p w14:paraId="6AEF8C17" w14:textId="77777777" w:rsidR="003A589A" w:rsidRPr="005B099B" w:rsidRDefault="003A589A" w:rsidP="003A589A">
      <w:pPr>
        <w:rPr>
          <w:sz w:val="16"/>
        </w:rPr>
      </w:pPr>
      <w:r w:rsidRPr="005B099B">
        <w:rPr>
          <w:sz w:val="16"/>
        </w:rPr>
        <w:t xml:space="preserve">Apart from the legal issues, </w:t>
      </w:r>
      <w:r w:rsidRPr="005B099B">
        <w:rPr>
          <w:rStyle w:val="StyleUnderline"/>
        </w:rPr>
        <w:t xml:space="preserve">the skyrocketing pretrial detention rate is also concerning from an </w:t>
      </w:r>
      <w:r w:rsidRPr="005B099B">
        <w:rPr>
          <w:rStyle w:val="Emphasis"/>
        </w:rPr>
        <w:t>economic standpoint</w:t>
      </w:r>
      <w:r w:rsidRPr="005B099B">
        <w:rPr>
          <w:sz w:val="16"/>
        </w:rPr>
        <w:t xml:space="preserve">, </w:t>
      </w:r>
      <w:r w:rsidRPr="005B099B">
        <w:rPr>
          <w:rStyle w:val="StyleUnderline"/>
        </w:rPr>
        <w:t>as taxpayers are liable for the costs of jails</w:t>
      </w:r>
      <w:r w:rsidRPr="005B099B">
        <w:rPr>
          <w:sz w:val="16"/>
        </w:rPr>
        <w:t>. Though the U.S. Department of Justice estimates that local communities spent $22.2 billion on jails in 201125—hardly a trivial figure—a 2015 study from the Vera Institute of Justice found that because other government agencies often bear a large share of jail costs that are not reflected in jail budgets, this figure may underestimate the actual price of jails.26</w:t>
      </w:r>
    </w:p>
    <w:p w14:paraId="02DE4BDD" w14:textId="77777777" w:rsidR="003A589A" w:rsidRDefault="003A589A" w:rsidP="003A589A">
      <w:pPr>
        <w:pStyle w:val="Heading3"/>
      </w:pPr>
      <w:r>
        <w:t>AT: Racially Biased</w:t>
      </w:r>
    </w:p>
    <w:p w14:paraId="25111A5B" w14:textId="77777777" w:rsidR="003A589A" w:rsidRPr="00F65D8B" w:rsidRDefault="003A589A" w:rsidP="003A589A">
      <w:pPr>
        <w:pStyle w:val="Heading4"/>
      </w:pPr>
      <w:r>
        <w:t xml:space="preserve">Pretrial actuarial risk assessment instruments take a confluence of factors into consideration, ensuring racial bias minimized and racial biases in clinical justice are </w:t>
      </w:r>
      <w:r>
        <w:rPr>
          <w:u w:val="single"/>
        </w:rPr>
        <w:t>worse</w:t>
      </w:r>
      <w:r>
        <w:t>---abandoning risk assessment altogether is the worst of all worlds.</w:t>
      </w:r>
    </w:p>
    <w:p w14:paraId="1C2CC9F6" w14:textId="77777777" w:rsidR="003A589A" w:rsidRDefault="003A589A" w:rsidP="003A589A">
      <w:r w:rsidRPr="00C84B75">
        <w:rPr>
          <w:rStyle w:val="Style13ptBold"/>
        </w:rPr>
        <w:t>Desmarais et al. 19</w:t>
      </w:r>
      <w:r>
        <w:t xml:space="preserve"> – P</w:t>
      </w:r>
      <w:r w:rsidRPr="00C84B75">
        <w:t>rofessor of psychology and director of the Center for Family and Community Engagement at North Carolina State University</w:t>
      </w:r>
      <w:r>
        <w:t xml:space="preserve"> who</w:t>
      </w:r>
      <w:r w:rsidRPr="00C84B75">
        <w:t xml:space="preserve"> researched and developed criminal justice and violence risk assessment tools</w:t>
      </w:r>
      <w:r>
        <w:t>, et al.</w:t>
      </w:r>
    </w:p>
    <w:p w14:paraId="7D4CB5FC" w14:textId="77777777" w:rsidR="003A589A" w:rsidRPr="00C84B75" w:rsidRDefault="003A589A" w:rsidP="003A589A">
      <w:r w:rsidRPr="00C84B75">
        <w:t>Sarah Desmarais</w:t>
      </w:r>
      <w:r>
        <w:t>,</w:t>
      </w:r>
      <w:r w:rsidRPr="00C84B75">
        <w:t xml:space="preserve"> Brandon Garrett</w:t>
      </w:r>
      <w:r>
        <w:t>,</w:t>
      </w:r>
      <w:r w:rsidRPr="00C84B75">
        <w:t xml:space="preserve"> Cynthia Rudin</w:t>
      </w:r>
      <w:r>
        <w:t>, “</w:t>
      </w:r>
      <w:r w:rsidRPr="00C84B75">
        <w:t>Risk Assessment Tools Are Not A Failed 'Minority Report</w:t>
      </w:r>
      <w:r>
        <w:t xml:space="preserve">,’” Law360, July 2019, </w:t>
      </w:r>
      <w:r w:rsidRPr="00C84B75">
        <w:t>https://www.law360.com/articles/1180373?utm_source=The+Appeal&amp;utm_campaign=b1c69da17c-EMAIL_CAMPAIGN_2018_08_09_04_14_COPY_01&amp;utm_medium=email&amp;utm_term=0_72df992d84-b1c69da17c-58426795</w:t>
      </w:r>
    </w:p>
    <w:p w14:paraId="02EE79AA" w14:textId="77777777" w:rsidR="003A589A" w:rsidRPr="00C84B75" w:rsidRDefault="003A589A" w:rsidP="003A589A">
      <w:pPr>
        <w:rPr>
          <w:sz w:val="16"/>
        </w:rPr>
      </w:pPr>
      <w:r w:rsidRPr="00C84B75">
        <w:rPr>
          <w:sz w:val="16"/>
        </w:rPr>
        <w:t xml:space="preserve">"Minority Report," commented one judge. "I also don’t go to psychics," said another. </w:t>
      </w:r>
      <w:r w:rsidRPr="00C84B75">
        <w:rPr>
          <w:rStyle w:val="StyleUnderline"/>
        </w:rPr>
        <w:t>In surveys on the use of risk assessment in criminal cases</w:t>
      </w:r>
      <w:r w:rsidRPr="00C84B75">
        <w:rPr>
          <w:sz w:val="16"/>
        </w:rPr>
        <w:t xml:space="preserve">, </w:t>
      </w:r>
      <w:r w:rsidRPr="00C84B75">
        <w:rPr>
          <w:rStyle w:val="StyleUnderline"/>
        </w:rPr>
        <w:t>some judges have expressed discomfort with using the tools currently available</w:t>
      </w:r>
      <w:r w:rsidRPr="00C84B75">
        <w:rPr>
          <w:sz w:val="16"/>
        </w:rPr>
        <w:t xml:space="preserve">. </w:t>
      </w:r>
      <w:r w:rsidRPr="00C84B75">
        <w:rPr>
          <w:rStyle w:val="StyleUnderline"/>
        </w:rPr>
        <w:t>Yet few have suggested another way out of the problem of mass pretrial incarceration</w:t>
      </w:r>
      <w:r w:rsidRPr="00C84B75">
        <w:rPr>
          <w:sz w:val="16"/>
        </w:rPr>
        <w:t xml:space="preserve">. </w:t>
      </w:r>
      <w:r w:rsidRPr="00C84B75">
        <w:rPr>
          <w:rStyle w:val="StyleUnderline"/>
        </w:rPr>
        <w:t>Each day</w:t>
      </w:r>
      <w:r w:rsidRPr="00C84B75">
        <w:rPr>
          <w:sz w:val="16"/>
        </w:rPr>
        <w:t xml:space="preserve">, </w:t>
      </w:r>
      <w:r w:rsidRPr="00C84B75">
        <w:rPr>
          <w:rStyle w:val="StyleUnderline"/>
        </w:rPr>
        <w:t>our jails hold at least half a million people awaiting trial</w:t>
      </w:r>
      <w:r w:rsidRPr="00C84B75">
        <w:rPr>
          <w:sz w:val="16"/>
        </w:rPr>
        <w:t>. Many are not there because they pose a risk to the community, but because they simply can’t afford the high cash bail often set quickly by judges and magistrates without meaningful input from defense.</w:t>
      </w:r>
    </w:p>
    <w:p w14:paraId="11BE1EA4" w14:textId="77777777" w:rsidR="003A589A" w:rsidRPr="00C84B75" w:rsidRDefault="003A589A" w:rsidP="003A589A">
      <w:pPr>
        <w:rPr>
          <w:sz w:val="16"/>
        </w:rPr>
      </w:pPr>
      <w:r w:rsidRPr="00C84B75">
        <w:rPr>
          <w:rStyle w:val="StyleUnderline"/>
        </w:rPr>
        <w:t xml:space="preserve">Given the </w:t>
      </w:r>
      <w:r w:rsidRPr="00C84B75">
        <w:rPr>
          <w:rStyle w:val="Emphasis"/>
        </w:rPr>
        <w:t>terrible harms</w:t>
      </w:r>
      <w:r w:rsidRPr="00C84B75">
        <w:rPr>
          <w:rStyle w:val="StyleUnderline"/>
        </w:rPr>
        <w:t xml:space="preserve"> of business as usual in our courtrooms and jails</w:t>
      </w:r>
      <w:r w:rsidRPr="00C84B75">
        <w:rPr>
          <w:sz w:val="16"/>
        </w:rPr>
        <w:t xml:space="preserve">, </w:t>
      </w:r>
      <w:r w:rsidRPr="00C84B75">
        <w:rPr>
          <w:rStyle w:val="StyleUnderline"/>
        </w:rPr>
        <w:t xml:space="preserve">we believe that getting risk assessment right is </w:t>
      </w:r>
      <w:r w:rsidRPr="00C84B75">
        <w:rPr>
          <w:rStyle w:val="Emphasis"/>
        </w:rPr>
        <w:t>worth</w:t>
      </w:r>
      <w:r w:rsidRPr="00C84B75">
        <w:rPr>
          <w:rStyle w:val="StyleUnderline"/>
        </w:rPr>
        <w:t xml:space="preserve"> the </w:t>
      </w:r>
      <w:r w:rsidRPr="00C84B75">
        <w:rPr>
          <w:rStyle w:val="Emphasis"/>
        </w:rPr>
        <w:t>investment</w:t>
      </w:r>
      <w:r w:rsidRPr="00C84B75">
        <w:rPr>
          <w:rStyle w:val="StyleUnderline"/>
        </w:rPr>
        <w:t xml:space="preserve"> in </w:t>
      </w:r>
      <w:r w:rsidRPr="00C84B75">
        <w:rPr>
          <w:rStyle w:val="Emphasis"/>
        </w:rPr>
        <w:t>research</w:t>
      </w:r>
      <w:r w:rsidRPr="00C84B75">
        <w:rPr>
          <w:rStyle w:val="StyleUnderline"/>
        </w:rPr>
        <w:t xml:space="preserve"> and </w:t>
      </w:r>
      <w:r w:rsidRPr="00C84B75">
        <w:rPr>
          <w:rStyle w:val="Emphasis"/>
        </w:rPr>
        <w:t>resources</w:t>
      </w:r>
      <w:r w:rsidRPr="00C84B75">
        <w:rPr>
          <w:sz w:val="16"/>
        </w:rPr>
        <w:t xml:space="preserve">. That is why we think it is worth responding to Wednesday's op-ed in the New York Times, which argues that risk assessment tools make future violence seem more predictable than it is — even referring to it as a failed "Minority Report" scenario (referring to the novel and 2002 film where murderers can be arrested before they commit their crimes). The </w:t>
      </w:r>
      <w:r w:rsidRPr="00C84B75">
        <w:rPr>
          <w:rStyle w:val="StyleUnderline"/>
        </w:rPr>
        <w:t>authors rely on</w:t>
      </w:r>
      <w:r w:rsidRPr="00C84B75">
        <w:rPr>
          <w:sz w:val="16"/>
        </w:rPr>
        <w:t xml:space="preserve"> an underlying statement that, while signed by a number of academics whom we respect, contains </w:t>
      </w:r>
      <w:r w:rsidRPr="00C84B75">
        <w:rPr>
          <w:rStyle w:val="Emphasis"/>
        </w:rPr>
        <w:t>inaccuracies</w:t>
      </w:r>
      <w:r w:rsidRPr="00C84B75">
        <w:rPr>
          <w:sz w:val="16"/>
        </w:rPr>
        <w:t xml:space="preserve"> </w:t>
      </w:r>
      <w:r w:rsidRPr="00540E8E">
        <w:rPr>
          <w:rStyle w:val="StyleUnderline"/>
        </w:rPr>
        <w:t>about</w:t>
      </w:r>
      <w:r w:rsidRPr="00C84B75">
        <w:rPr>
          <w:sz w:val="16"/>
        </w:rPr>
        <w:t xml:space="preserve"> both the weaknesses and strengths of </w:t>
      </w:r>
      <w:r w:rsidRPr="00540E8E">
        <w:rPr>
          <w:rStyle w:val="Emphasis"/>
        </w:rPr>
        <w:t>pretrial risk assessment tools</w:t>
      </w:r>
      <w:r w:rsidRPr="00C84B75">
        <w:rPr>
          <w:sz w:val="16"/>
        </w:rPr>
        <w:t xml:space="preserve"> </w:t>
      </w:r>
      <w:r w:rsidRPr="00540E8E">
        <w:rPr>
          <w:rStyle w:val="StyleUnderline"/>
        </w:rPr>
        <w:t>and their use in the criminal justice system</w:t>
      </w:r>
      <w:r w:rsidRPr="00C84B75">
        <w:rPr>
          <w:sz w:val="16"/>
        </w:rPr>
        <w:t>.</w:t>
      </w:r>
    </w:p>
    <w:p w14:paraId="45AA2FAE" w14:textId="77777777" w:rsidR="003A589A" w:rsidRPr="00C84B75" w:rsidRDefault="003A589A" w:rsidP="003A589A">
      <w:pPr>
        <w:rPr>
          <w:sz w:val="16"/>
        </w:rPr>
      </w:pPr>
      <w:r w:rsidRPr="00C84B75">
        <w:rPr>
          <w:rStyle w:val="StyleUnderline"/>
        </w:rPr>
        <w:t xml:space="preserve">One of these inaccuracies is the claim that many risk assessment tools rely on </w:t>
      </w:r>
      <w:r w:rsidRPr="00C84B75">
        <w:rPr>
          <w:rStyle w:val="Emphasis"/>
        </w:rPr>
        <w:t>arrest records</w:t>
      </w:r>
      <w:r w:rsidRPr="00C84B75">
        <w:rPr>
          <w:sz w:val="16"/>
        </w:rPr>
        <w:t xml:space="preserve">, which can be racially biased and provide inadequate information, </w:t>
      </w:r>
      <w:r w:rsidRPr="00C84B75">
        <w:rPr>
          <w:rStyle w:val="StyleUnderline"/>
        </w:rPr>
        <w:t>when in fact most tools</w:t>
      </w:r>
      <w:r w:rsidRPr="00C84B75">
        <w:rPr>
          <w:sz w:val="16"/>
        </w:rPr>
        <w:t xml:space="preserve"> — </w:t>
      </w:r>
      <w:r w:rsidRPr="00C84B75">
        <w:rPr>
          <w:rStyle w:val="StyleUnderline"/>
        </w:rPr>
        <w:t>including the most widely used tool</w:t>
      </w:r>
      <w:r w:rsidRPr="00C84B75">
        <w:rPr>
          <w:sz w:val="16"/>
        </w:rPr>
        <w:t xml:space="preserve">, </w:t>
      </w:r>
      <w:r w:rsidRPr="00C84B75">
        <w:rPr>
          <w:rStyle w:val="StyleUnderline"/>
        </w:rPr>
        <w:t>the Public Safety Assessment</w:t>
      </w:r>
      <w:r w:rsidRPr="00C84B75">
        <w:rPr>
          <w:sz w:val="16"/>
        </w:rPr>
        <w:t xml:space="preserve">, </w:t>
      </w:r>
      <w:r w:rsidRPr="00C84B75">
        <w:rPr>
          <w:rStyle w:val="StyleUnderline"/>
        </w:rPr>
        <w:t xml:space="preserve">or </w:t>
      </w:r>
      <w:r w:rsidRPr="00C84B75">
        <w:rPr>
          <w:rStyle w:val="Emphasis"/>
        </w:rPr>
        <w:t>PSA</w:t>
      </w:r>
      <w:r w:rsidRPr="00C84B75">
        <w:rPr>
          <w:sz w:val="16"/>
        </w:rPr>
        <w:t xml:space="preserve"> — </w:t>
      </w:r>
      <w:r w:rsidRPr="00C84B75">
        <w:rPr>
          <w:rStyle w:val="StyleUnderline"/>
        </w:rPr>
        <w:t>do not</w:t>
      </w:r>
      <w:r w:rsidRPr="00C84B75">
        <w:rPr>
          <w:sz w:val="16"/>
        </w:rPr>
        <w:t xml:space="preserve">. The </w:t>
      </w:r>
      <w:r w:rsidRPr="00C84B75">
        <w:rPr>
          <w:rStyle w:val="StyleUnderline"/>
        </w:rPr>
        <w:t>authors also criticize nontransparent risk assessment tools</w:t>
      </w:r>
      <w:r w:rsidRPr="00C84B75">
        <w:rPr>
          <w:sz w:val="16"/>
        </w:rPr>
        <w:t xml:space="preserve">, </w:t>
      </w:r>
      <w:r w:rsidRPr="00C84B75">
        <w:rPr>
          <w:rStyle w:val="StyleUnderline"/>
        </w:rPr>
        <w:t>and yet the PSA is not a black box</w:t>
      </w:r>
      <w:r w:rsidRPr="00C84B75">
        <w:rPr>
          <w:sz w:val="16"/>
        </w:rPr>
        <w:t xml:space="preserve">, </w:t>
      </w:r>
      <w:r w:rsidRPr="00C84B75">
        <w:rPr>
          <w:rStyle w:val="StyleUnderline"/>
        </w:rPr>
        <w:t>and nor are most widely used pretrial risk assessment tools</w:t>
      </w:r>
      <w:r w:rsidRPr="00C84B75">
        <w:rPr>
          <w:sz w:val="16"/>
        </w:rPr>
        <w:t xml:space="preserve">. In fact, </w:t>
      </w:r>
      <w:r w:rsidRPr="00C84B75">
        <w:rPr>
          <w:rStyle w:val="StyleUnderline"/>
        </w:rPr>
        <w:t>most pretrial risk assessment tools actually do publish their items</w:t>
      </w:r>
      <w:r w:rsidRPr="00C84B75">
        <w:rPr>
          <w:sz w:val="16"/>
        </w:rPr>
        <w:t xml:space="preserve">, </w:t>
      </w:r>
      <w:r w:rsidRPr="00C84B75">
        <w:rPr>
          <w:rStyle w:val="StyleUnderline"/>
        </w:rPr>
        <w:t>rating guidelines</w:t>
      </w:r>
      <w:r w:rsidRPr="00C84B75">
        <w:rPr>
          <w:sz w:val="16"/>
        </w:rPr>
        <w:t xml:space="preserve">, </w:t>
      </w:r>
      <w:r w:rsidRPr="00C84B75">
        <w:rPr>
          <w:rStyle w:val="StyleUnderline"/>
        </w:rPr>
        <w:t>and algorithms online or in their manuals</w:t>
      </w:r>
      <w:r w:rsidRPr="00C84B75">
        <w:rPr>
          <w:sz w:val="16"/>
        </w:rPr>
        <w:t xml:space="preserve">, </w:t>
      </w:r>
      <w:r w:rsidRPr="00C84B75">
        <w:rPr>
          <w:rStyle w:val="StyleUnderline"/>
        </w:rPr>
        <w:t>and do not rely on proprietary technology</w:t>
      </w:r>
      <w:r w:rsidRPr="00C84B75">
        <w:rPr>
          <w:sz w:val="16"/>
        </w:rPr>
        <w:t xml:space="preserve">. The </w:t>
      </w:r>
      <w:r w:rsidRPr="00C84B75">
        <w:rPr>
          <w:rStyle w:val="StyleUnderline"/>
        </w:rPr>
        <w:t>contents</w:t>
      </w:r>
      <w:r w:rsidRPr="00C84B75">
        <w:rPr>
          <w:sz w:val="16"/>
        </w:rPr>
        <w:t xml:space="preserve">, scoring criteria and algorithm for the PSA, for example, </w:t>
      </w:r>
      <w:r w:rsidRPr="00C84B75">
        <w:rPr>
          <w:rStyle w:val="StyleUnderline"/>
        </w:rPr>
        <w:t xml:space="preserve">are </w:t>
      </w:r>
      <w:r w:rsidRPr="00C84B75">
        <w:rPr>
          <w:rStyle w:val="Emphasis"/>
        </w:rPr>
        <w:t>readily available</w:t>
      </w:r>
      <w:r w:rsidRPr="00C84B75">
        <w:rPr>
          <w:rStyle w:val="StyleUnderline"/>
        </w:rPr>
        <w:t xml:space="preserve"> online</w:t>
      </w:r>
      <w:r w:rsidRPr="00C84B75">
        <w:rPr>
          <w:sz w:val="16"/>
        </w:rPr>
        <w:t>.</w:t>
      </w:r>
    </w:p>
    <w:p w14:paraId="2CF3F63C" w14:textId="77777777" w:rsidR="003A589A" w:rsidRPr="00C84B75" w:rsidRDefault="003A589A" w:rsidP="003A589A">
      <w:pPr>
        <w:rPr>
          <w:sz w:val="16"/>
        </w:rPr>
      </w:pPr>
      <w:r w:rsidRPr="00C84B75">
        <w:rPr>
          <w:rStyle w:val="StyleUnderline"/>
        </w:rPr>
        <w:t>Further</w:t>
      </w:r>
      <w:r w:rsidRPr="00C84B75">
        <w:rPr>
          <w:sz w:val="16"/>
        </w:rPr>
        <w:t xml:space="preserve">, </w:t>
      </w:r>
      <w:r w:rsidRPr="00540E8E">
        <w:rPr>
          <w:rStyle w:val="StyleUnderline"/>
        </w:rPr>
        <w:t>many pretrial risk assessment</w:t>
      </w:r>
      <w:r w:rsidRPr="00C84B75">
        <w:rPr>
          <w:sz w:val="16"/>
        </w:rPr>
        <w:t xml:space="preserve"> </w:t>
      </w:r>
      <w:r w:rsidRPr="00C84B75">
        <w:rPr>
          <w:rStyle w:val="StyleUnderline"/>
        </w:rPr>
        <w:t>tools</w:t>
      </w:r>
      <w:r w:rsidRPr="00C84B75">
        <w:rPr>
          <w:sz w:val="16"/>
        </w:rPr>
        <w:t xml:space="preserve">, including the PSA, </w:t>
      </w:r>
      <w:r w:rsidRPr="00C84B75">
        <w:rPr>
          <w:rStyle w:val="StyleUnderline"/>
        </w:rPr>
        <w:t xml:space="preserve">do </w:t>
      </w:r>
      <w:r w:rsidRPr="00C84B75">
        <w:rPr>
          <w:rStyle w:val="Emphasis"/>
        </w:rPr>
        <w:t>disentangle</w:t>
      </w:r>
      <w:r w:rsidRPr="00C84B75">
        <w:rPr>
          <w:rStyle w:val="StyleUnderline"/>
        </w:rPr>
        <w:t xml:space="preserve"> risk</w:t>
      </w:r>
      <w:r w:rsidRPr="00C84B75">
        <w:rPr>
          <w:sz w:val="16"/>
        </w:rPr>
        <w:t xml:space="preserve"> </w:t>
      </w:r>
      <w:r w:rsidRPr="00C84B75">
        <w:rPr>
          <w:rStyle w:val="StyleUnderline"/>
        </w:rPr>
        <w:t>for flight and danger to public safety</w:t>
      </w:r>
      <w:r w:rsidRPr="00C84B75">
        <w:rPr>
          <w:sz w:val="16"/>
        </w:rPr>
        <w:t xml:space="preserve">. While most validation studies measure pretrial criminal activity by looking at new arrests, this is not a problem inherent in the tools but rather in how the tools are being studied. </w:t>
      </w:r>
      <w:r w:rsidRPr="00C84B75">
        <w:rPr>
          <w:rStyle w:val="StyleUnderline"/>
        </w:rPr>
        <w:t>Instead of throwing out the tools</w:t>
      </w:r>
      <w:r w:rsidRPr="00C84B75">
        <w:rPr>
          <w:sz w:val="16"/>
        </w:rPr>
        <w:t xml:space="preserve">, </w:t>
      </w:r>
      <w:r w:rsidRPr="00C84B75">
        <w:rPr>
          <w:rStyle w:val="StyleUnderline"/>
        </w:rPr>
        <w:t>a reasonable solution would be to conduct research on their ability to predict other indicators of pretrial criminal activity</w:t>
      </w:r>
      <w:r w:rsidRPr="00C84B75">
        <w:rPr>
          <w:sz w:val="16"/>
        </w:rPr>
        <w:t xml:space="preserve">. </w:t>
      </w:r>
    </w:p>
    <w:p w14:paraId="263A3557" w14:textId="77777777" w:rsidR="003A589A" w:rsidRPr="00C84B75" w:rsidRDefault="003A589A" w:rsidP="003A589A">
      <w:pPr>
        <w:rPr>
          <w:sz w:val="16"/>
        </w:rPr>
      </w:pPr>
      <w:r w:rsidRPr="00C84B75">
        <w:rPr>
          <w:sz w:val="16"/>
        </w:rPr>
        <w:t xml:space="preserve">The author’s claim that risk assessments do not accurately measure pretrial risks misses the fact that these </w:t>
      </w:r>
      <w:r w:rsidRPr="00C84B75">
        <w:rPr>
          <w:rStyle w:val="StyleUnderline"/>
        </w:rPr>
        <w:t xml:space="preserve">tools estimate </w:t>
      </w:r>
      <w:r w:rsidRPr="00C84B75">
        <w:rPr>
          <w:rStyle w:val="Emphasis"/>
        </w:rPr>
        <w:t>relative risk</w:t>
      </w:r>
      <w:r w:rsidRPr="00C84B75">
        <w:rPr>
          <w:sz w:val="16"/>
        </w:rPr>
        <w:t xml:space="preserve">, </w:t>
      </w:r>
      <w:r w:rsidRPr="00C84B75">
        <w:rPr>
          <w:rStyle w:val="StyleUnderline"/>
        </w:rPr>
        <w:t>not absolute risk</w:t>
      </w:r>
      <w:r w:rsidRPr="00C84B75">
        <w:rPr>
          <w:sz w:val="16"/>
        </w:rPr>
        <w:t xml:space="preserve">. </w:t>
      </w:r>
      <w:r w:rsidRPr="00C84B75">
        <w:rPr>
          <w:rStyle w:val="StyleUnderline"/>
        </w:rPr>
        <w:t>Uncertainty is wide when predicting crime over short time intervals</w:t>
      </w:r>
      <w:r w:rsidRPr="00C84B75">
        <w:rPr>
          <w:sz w:val="16"/>
        </w:rPr>
        <w:t xml:space="preserve">, </w:t>
      </w:r>
      <w:r w:rsidRPr="00C84B75">
        <w:rPr>
          <w:rStyle w:val="StyleUnderline"/>
        </w:rPr>
        <w:t>but smaller when predicting over larger intervals</w:t>
      </w:r>
      <w:r w:rsidRPr="00C84B75">
        <w:rPr>
          <w:sz w:val="16"/>
        </w:rPr>
        <w:t xml:space="preserve">. </w:t>
      </w:r>
      <w:r w:rsidRPr="00C84B75">
        <w:rPr>
          <w:rStyle w:val="StyleUnderline"/>
        </w:rPr>
        <w:t>The latter risks are directly related to the former</w:t>
      </w:r>
      <w:r w:rsidRPr="00C84B75">
        <w:rPr>
          <w:sz w:val="16"/>
        </w:rPr>
        <w:t xml:space="preserve">, </w:t>
      </w:r>
      <w:r w:rsidRPr="00C84B75">
        <w:rPr>
          <w:rStyle w:val="StyleUnderline"/>
        </w:rPr>
        <w:t>allowing tools to more confidently assess which individuals are higher risk than others</w:t>
      </w:r>
      <w:r w:rsidRPr="00C84B75">
        <w:rPr>
          <w:sz w:val="16"/>
        </w:rPr>
        <w:t xml:space="preserve">. </w:t>
      </w:r>
      <w:r w:rsidRPr="00C84B75">
        <w:rPr>
          <w:rStyle w:val="StyleUnderline"/>
        </w:rPr>
        <w:t>That is why risk assessment tools are evaluated by how well they can rank individuals from high to low risk</w:t>
      </w:r>
      <w:r w:rsidRPr="00C84B75">
        <w:rPr>
          <w:sz w:val="16"/>
        </w:rPr>
        <w:t xml:space="preserve">. </w:t>
      </w:r>
      <w:r w:rsidRPr="00C84B75">
        <w:rPr>
          <w:rStyle w:val="StyleUnderline"/>
        </w:rPr>
        <w:t>While there are technical challenges</w:t>
      </w:r>
      <w:r w:rsidRPr="00C84B75">
        <w:rPr>
          <w:sz w:val="16"/>
        </w:rPr>
        <w:t xml:space="preserve">, </w:t>
      </w:r>
      <w:r w:rsidRPr="00C84B75">
        <w:rPr>
          <w:rStyle w:val="StyleUnderline"/>
        </w:rPr>
        <w:t>it is extreme to claim that no remedy exists</w:t>
      </w:r>
      <w:r w:rsidRPr="00C84B75">
        <w:rPr>
          <w:sz w:val="16"/>
        </w:rPr>
        <w:t>, and to insist that we make decisions without using data and statistics. In fact, solutions actually do exist.</w:t>
      </w:r>
    </w:p>
    <w:p w14:paraId="221D0068" w14:textId="77777777" w:rsidR="003A589A" w:rsidRPr="00C84B75" w:rsidRDefault="003A589A" w:rsidP="003A589A">
      <w:pPr>
        <w:rPr>
          <w:sz w:val="16"/>
        </w:rPr>
      </w:pPr>
      <w:r w:rsidRPr="00C84B75">
        <w:rPr>
          <w:sz w:val="16"/>
        </w:rPr>
        <w:t xml:space="preserve">The authors also criticize the use of criminal history data in pretrial risk assessment. Indeed, the </w:t>
      </w:r>
      <w:r w:rsidRPr="00C84B75">
        <w:rPr>
          <w:rStyle w:val="StyleUnderline"/>
        </w:rPr>
        <w:t>PSA and other tools do consider prior convictions</w:t>
      </w:r>
      <w:r w:rsidRPr="00C84B75">
        <w:rPr>
          <w:sz w:val="16"/>
        </w:rPr>
        <w:t xml:space="preserve">. </w:t>
      </w:r>
      <w:r w:rsidRPr="00C84B75">
        <w:rPr>
          <w:rStyle w:val="StyleUnderline"/>
        </w:rPr>
        <w:t>However</w:t>
      </w:r>
      <w:r w:rsidRPr="00C84B75">
        <w:rPr>
          <w:sz w:val="16"/>
        </w:rPr>
        <w:t xml:space="preserve">, </w:t>
      </w:r>
      <w:r w:rsidRPr="00C84B75">
        <w:rPr>
          <w:rStyle w:val="StyleUnderline"/>
        </w:rPr>
        <w:t>that is exactly the kind of information that judges consider when they don’t have the benefit of these tools</w:t>
      </w:r>
      <w:r w:rsidRPr="00C84B75">
        <w:rPr>
          <w:sz w:val="16"/>
        </w:rPr>
        <w:t xml:space="preserve">. </w:t>
      </w:r>
      <w:r w:rsidRPr="00C84B75">
        <w:rPr>
          <w:rStyle w:val="StyleUnderline"/>
        </w:rPr>
        <w:t>One would be hard-pressed to find a set of</w:t>
      </w:r>
      <w:r w:rsidRPr="00C84B75">
        <w:rPr>
          <w:sz w:val="16"/>
        </w:rPr>
        <w:t xml:space="preserve"> bail and </w:t>
      </w:r>
      <w:r w:rsidRPr="00C84B75">
        <w:rPr>
          <w:rStyle w:val="StyleUnderline"/>
        </w:rPr>
        <w:t>sentencing guidelines that does not include criminal history as a major component in</w:t>
      </w:r>
      <w:r w:rsidRPr="00C84B75">
        <w:rPr>
          <w:sz w:val="16"/>
        </w:rPr>
        <w:t xml:space="preserve"> </w:t>
      </w:r>
      <w:r w:rsidRPr="00C84B75">
        <w:rPr>
          <w:rStyle w:val="StyleUnderline"/>
        </w:rPr>
        <w:t>a person's</w:t>
      </w:r>
      <w:r w:rsidRPr="00C84B75">
        <w:rPr>
          <w:sz w:val="16"/>
        </w:rPr>
        <w:t xml:space="preserve"> pretrial release determination or </w:t>
      </w:r>
      <w:r w:rsidRPr="00C84B75">
        <w:rPr>
          <w:rStyle w:val="StyleUnderline"/>
        </w:rPr>
        <w:t>sentence</w:t>
      </w:r>
      <w:r w:rsidRPr="00C84B75">
        <w:rPr>
          <w:sz w:val="16"/>
        </w:rPr>
        <w:t>.</w:t>
      </w:r>
    </w:p>
    <w:p w14:paraId="4DA5594B" w14:textId="77777777" w:rsidR="003A589A" w:rsidRPr="00C84B75" w:rsidRDefault="003A589A" w:rsidP="003A589A">
      <w:pPr>
        <w:rPr>
          <w:sz w:val="16"/>
        </w:rPr>
      </w:pPr>
      <w:r w:rsidRPr="00540E8E">
        <w:rPr>
          <w:rStyle w:val="StyleUnderline"/>
        </w:rPr>
        <w:t>Rega</w:t>
      </w:r>
      <w:r w:rsidRPr="00C84B75">
        <w:rPr>
          <w:rStyle w:val="StyleUnderline"/>
        </w:rPr>
        <w:t xml:space="preserve">rding the claim of </w:t>
      </w:r>
      <w:r w:rsidRPr="00C84B75">
        <w:rPr>
          <w:rStyle w:val="Emphasis"/>
        </w:rPr>
        <w:t>racial bias</w:t>
      </w:r>
      <w:r w:rsidRPr="00C84B75">
        <w:rPr>
          <w:rStyle w:val="StyleUnderline"/>
        </w:rPr>
        <w:t xml:space="preserve"> in risk assessment tools</w:t>
      </w:r>
      <w:r w:rsidRPr="00C84B75">
        <w:rPr>
          <w:sz w:val="16"/>
        </w:rPr>
        <w:t xml:space="preserve">, </w:t>
      </w:r>
      <w:r w:rsidRPr="00C84B75">
        <w:rPr>
          <w:rStyle w:val="StyleUnderline"/>
        </w:rPr>
        <w:t>we would point out that a defendant’s race is quite evident in the courtroom</w:t>
      </w:r>
      <w:r w:rsidRPr="00C84B75">
        <w:rPr>
          <w:sz w:val="16"/>
        </w:rPr>
        <w:t xml:space="preserve">, </w:t>
      </w:r>
      <w:r w:rsidRPr="00C84B75">
        <w:rPr>
          <w:rStyle w:val="StyleUnderline"/>
        </w:rPr>
        <w:t>making the defendant subject to any racial biases a judge might hold</w:t>
      </w:r>
      <w:r w:rsidRPr="00C84B75">
        <w:rPr>
          <w:sz w:val="16"/>
        </w:rPr>
        <w:t>. Racial and ethnic disparities are well-documented in studies of our jail population.</w:t>
      </w:r>
    </w:p>
    <w:p w14:paraId="5B5F5EF9" w14:textId="77777777" w:rsidR="003A589A" w:rsidRPr="00C84B75" w:rsidRDefault="003A589A" w:rsidP="003A589A">
      <w:pPr>
        <w:rPr>
          <w:sz w:val="16"/>
        </w:rPr>
      </w:pPr>
      <w:r w:rsidRPr="00C84B75">
        <w:rPr>
          <w:sz w:val="16"/>
        </w:rPr>
        <w:t>A judge often sets cash bail, which punishes the poor, and may allow wealthy criminal defendants to walk free. Judges and magistrates make these calls very, very quickly, often relying almost exclusively upon criminal and charges records, without meaningful input from defense lawyers. The result fills our jails in ways that can harm public safety. The racial and ethnic disparities are well-documented.</w:t>
      </w:r>
    </w:p>
    <w:p w14:paraId="74CB504B" w14:textId="77777777" w:rsidR="003A589A" w:rsidRPr="00C84B75" w:rsidRDefault="003A589A" w:rsidP="003A589A">
      <w:pPr>
        <w:rPr>
          <w:sz w:val="16"/>
        </w:rPr>
      </w:pPr>
      <w:r w:rsidRPr="00C84B75">
        <w:rPr>
          <w:rStyle w:val="StyleUnderline"/>
        </w:rPr>
        <w:t xml:space="preserve">To call risk assessment fundamentally flawed suggests that we should </w:t>
      </w:r>
      <w:r w:rsidRPr="00C84B75">
        <w:rPr>
          <w:rStyle w:val="Emphasis"/>
        </w:rPr>
        <w:t>abandon reforms</w:t>
      </w:r>
      <w:r w:rsidRPr="00C84B75">
        <w:rPr>
          <w:sz w:val="16"/>
        </w:rPr>
        <w:t xml:space="preserve"> and keep things the way they are. </w:t>
      </w:r>
      <w:r w:rsidRPr="00C84B75">
        <w:rPr>
          <w:rStyle w:val="StyleUnderline"/>
        </w:rPr>
        <w:t>Instead</w:t>
      </w:r>
      <w:r w:rsidRPr="00C84B75">
        <w:rPr>
          <w:sz w:val="16"/>
        </w:rPr>
        <w:t xml:space="preserve">, </w:t>
      </w:r>
      <w:r w:rsidRPr="00C84B75">
        <w:rPr>
          <w:rStyle w:val="StyleUnderline"/>
        </w:rPr>
        <w:t xml:space="preserve">we need to give judges </w:t>
      </w:r>
      <w:r w:rsidRPr="00C84B75">
        <w:rPr>
          <w:rStyle w:val="Emphasis"/>
        </w:rPr>
        <w:t>better information</w:t>
      </w:r>
      <w:r w:rsidRPr="00C84B75">
        <w:rPr>
          <w:sz w:val="16"/>
        </w:rPr>
        <w:t xml:space="preserve">. </w:t>
      </w:r>
      <w:r w:rsidRPr="00C84B75">
        <w:rPr>
          <w:rStyle w:val="StyleUnderline"/>
        </w:rPr>
        <w:t>No human being is an expert predictor</w:t>
      </w:r>
      <w:r w:rsidRPr="00C84B75">
        <w:rPr>
          <w:sz w:val="16"/>
        </w:rPr>
        <w:t xml:space="preserve">. </w:t>
      </w:r>
      <w:r w:rsidRPr="00C84B75">
        <w:rPr>
          <w:rStyle w:val="StyleUnderline"/>
        </w:rPr>
        <w:t xml:space="preserve">Relying on </w:t>
      </w:r>
      <w:r w:rsidRPr="00C84B75">
        <w:rPr>
          <w:rStyle w:val="Emphasis"/>
        </w:rPr>
        <w:t>empirical data</w:t>
      </w:r>
      <w:r w:rsidRPr="00C84B75">
        <w:rPr>
          <w:rStyle w:val="StyleUnderline"/>
        </w:rPr>
        <w:t xml:space="preserve"> is </w:t>
      </w:r>
      <w:r w:rsidRPr="00C84B75">
        <w:rPr>
          <w:rStyle w:val="Emphasis"/>
        </w:rPr>
        <w:t>far superior</w:t>
      </w:r>
      <w:r w:rsidRPr="00C84B75">
        <w:rPr>
          <w:rStyle w:val="StyleUnderline"/>
        </w:rPr>
        <w:t xml:space="preserve"> to going</w:t>
      </w:r>
      <w:r w:rsidRPr="00C84B75">
        <w:rPr>
          <w:sz w:val="16"/>
        </w:rPr>
        <w:t xml:space="preserve"> </w:t>
      </w:r>
      <w:r w:rsidRPr="00C84B75">
        <w:rPr>
          <w:rStyle w:val="StyleUnderline"/>
        </w:rPr>
        <w:t>with one's gut</w:t>
      </w:r>
      <w:r w:rsidRPr="00C84B75">
        <w:rPr>
          <w:sz w:val="16"/>
        </w:rPr>
        <w:t xml:space="preserve">, </w:t>
      </w:r>
      <w:r w:rsidRPr="00C84B75">
        <w:rPr>
          <w:rStyle w:val="StyleUnderline"/>
        </w:rPr>
        <w:t>if it is the right data</w:t>
      </w:r>
      <w:r w:rsidRPr="00C84B75">
        <w:rPr>
          <w:sz w:val="16"/>
        </w:rPr>
        <w:t xml:space="preserve">, </w:t>
      </w:r>
      <w:r w:rsidRPr="00C84B75">
        <w:rPr>
          <w:rStyle w:val="StyleUnderline"/>
        </w:rPr>
        <w:t>carefully analyzed</w:t>
      </w:r>
      <w:r w:rsidRPr="00C84B75">
        <w:rPr>
          <w:sz w:val="16"/>
        </w:rPr>
        <w:t xml:space="preserve">, and </w:t>
      </w:r>
      <w:r w:rsidRPr="00C84B75">
        <w:rPr>
          <w:rStyle w:val="StyleUnderline"/>
        </w:rPr>
        <w:t>presented in such a way as to minimize bias</w:t>
      </w:r>
      <w:r w:rsidRPr="00C84B75">
        <w:rPr>
          <w:sz w:val="16"/>
        </w:rPr>
        <w:t xml:space="preserve">. In fact, </w:t>
      </w:r>
      <w:r w:rsidRPr="00C84B75">
        <w:rPr>
          <w:rStyle w:val="StyleUnderline"/>
        </w:rPr>
        <w:t xml:space="preserve">statistical tools can be </w:t>
      </w:r>
      <w:r w:rsidRPr="00C84B75">
        <w:rPr>
          <w:rStyle w:val="Emphasis"/>
        </w:rPr>
        <w:t>specially designed</w:t>
      </w:r>
      <w:r w:rsidRPr="00C84B75">
        <w:rPr>
          <w:rStyle w:val="StyleUnderline"/>
        </w:rPr>
        <w:t xml:space="preserve"> to help reduce the biases that are</w:t>
      </w:r>
      <w:r w:rsidRPr="00C84B75">
        <w:rPr>
          <w:sz w:val="16"/>
        </w:rPr>
        <w:t xml:space="preserve"> — obviously — </w:t>
      </w:r>
      <w:r w:rsidRPr="00C84B75">
        <w:rPr>
          <w:rStyle w:val="StyleUnderline"/>
        </w:rPr>
        <w:t>inherent in the data</w:t>
      </w:r>
      <w:r w:rsidRPr="00C84B75">
        <w:rPr>
          <w:sz w:val="16"/>
        </w:rPr>
        <w:t>.</w:t>
      </w:r>
    </w:p>
    <w:p w14:paraId="36D44548" w14:textId="77777777" w:rsidR="003A589A" w:rsidRPr="00C84B75" w:rsidRDefault="003A589A" w:rsidP="003A589A">
      <w:pPr>
        <w:rPr>
          <w:sz w:val="16"/>
        </w:rPr>
      </w:pPr>
      <w:r w:rsidRPr="00C84B75">
        <w:rPr>
          <w:sz w:val="16"/>
        </w:rPr>
        <w:t>We also need investment and resources in the community, like the authors do say. Indeed, there is evidence[1] that judges are more comfortable releasing low-risk individuals if there are treatment resources available — although many defendants may not even need treatment or other pretrial conditions. The real problem may not be risk assessment, but rather countering judges deep-seated reluctance to release.</w:t>
      </w:r>
    </w:p>
    <w:p w14:paraId="0872B4B3" w14:textId="77777777" w:rsidR="003A589A" w:rsidRPr="00C84B75" w:rsidRDefault="003A589A" w:rsidP="003A589A">
      <w:pPr>
        <w:rPr>
          <w:sz w:val="16"/>
        </w:rPr>
      </w:pPr>
      <w:r w:rsidRPr="00C84B75">
        <w:rPr>
          <w:sz w:val="16"/>
        </w:rPr>
        <w:t xml:space="preserve">That is why the American Law Institute has prominently, in its recent revision of the Model Penal Code, endorsed the use of risk assessment tools if used correctly, and to divert people to shorter prison terms or to the community. That is why we do need community-based alternatives to jail. But that is also why we, as </w:t>
      </w:r>
      <w:r w:rsidRPr="00C84B75">
        <w:rPr>
          <w:rStyle w:val="Emphasis"/>
        </w:rPr>
        <w:t>researchers</w:t>
      </w:r>
      <w:r w:rsidRPr="00C84B75">
        <w:rPr>
          <w:sz w:val="16"/>
        </w:rPr>
        <w:t xml:space="preserve">, </w:t>
      </w:r>
      <w:r w:rsidRPr="00C84B75">
        <w:rPr>
          <w:rStyle w:val="StyleUnderline"/>
        </w:rPr>
        <w:t xml:space="preserve">should focus on </w:t>
      </w:r>
      <w:r w:rsidRPr="00C84B75">
        <w:rPr>
          <w:rStyle w:val="Emphasis"/>
        </w:rPr>
        <w:t>improving risk assessment</w:t>
      </w:r>
      <w:r w:rsidRPr="00C84B75">
        <w:rPr>
          <w:sz w:val="16"/>
        </w:rPr>
        <w:t xml:space="preserve"> </w:t>
      </w:r>
      <w:r w:rsidRPr="00C84B75">
        <w:rPr>
          <w:rStyle w:val="StyleUnderline"/>
        </w:rPr>
        <w:t>and not lodging inaccurate claims about its contents or use</w:t>
      </w:r>
      <w:r w:rsidRPr="00C84B75">
        <w:rPr>
          <w:sz w:val="16"/>
        </w:rPr>
        <w:t>.</w:t>
      </w:r>
    </w:p>
    <w:p w14:paraId="338AECD4" w14:textId="77777777" w:rsidR="003A589A" w:rsidRDefault="003A589A" w:rsidP="003A589A">
      <w:pPr>
        <w:rPr>
          <w:sz w:val="16"/>
        </w:rPr>
      </w:pPr>
      <w:r w:rsidRPr="00C84B75">
        <w:rPr>
          <w:sz w:val="16"/>
        </w:rPr>
        <w:t xml:space="preserve">The critics of risk assessment themselves require a dissenting opinion: a minority report. </w:t>
      </w:r>
      <w:r w:rsidRPr="00C84B75">
        <w:rPr>
          <w:rStyle w:val="StyleUnderline"/>
        </w:rPr>
        <w:t>While risk assessment tools may not eliminate racial</w:t>
      </w:r>
      <w:r w:rsidRPr="00C84B75">
        <w:rPr>
          <w:sz w:val="16"/>
        </w:rPr>
        <w:t xml:space="preserve">, </w:t>
      </w:r>
      <w:r w:rsidRPr="00C84B75">
        <w:rPr>
          <w:rStyle w:val="StyleUnderline"/>
        </w:rPr>
        <w:t>ethnic or other biases</w:t>
      </w:r>
      <w:r w:rsidRPr="00C84B75">
        <w:rPr>
          <w:sz w:val="16"/>
        </w:rPr>
        <w:t xml:space="preserve">, </w:t>
      </w:r>
      <w:r w:rsidRPr="00C84B75">
        <w:rPr>
          <w:rStyle w:val="StyleUnderline"/>
        </w:rPr>
        <w:t xml:space="preserve">there is </w:t>
      </w:r>
      <w:r w:rsidRPr="00C84B75">
        <w:rPr>
          <w:rStyle w:val="Emphasis"/>
        </w:rPr>
        <w:t>no evidence</w:t>
      </w:r>
      <w:r w:rsidRPr="00C84B75">
        <w:rPr>
          <w:sz w:val="16"/>
        </w:rPr>
        <w:t xml:space="preserve"> </w:t>
      </w:r>
      <w:r w:rsidRPr="00C84B75">
        <w:rPr>
          <w:rStyle w:val="StyleUnderline"/>
        </w:rPr>
        <w:t>that they exacerbate them either</w:t>
      </w:r>
      <w:r w:rsidRPr="00C84B75">
        <w:rPr>
          <w:sz w:val="16"/>
        </w:rPr>
        <w:t xml:space="preserve">. </w:t>
      </w:r>
      <w:r w:rsidRPr="00C84B75">
        <w:rPr>
          <w:rStyle w:val="StyleUnderline"/>
        </w:rPr>
        <w:t>Risk assessment tools and the promise they hold to improve</w:t>
      </w:r>
      <w:r w:rsidRPr="00C84B75">
        <w:rPr>
          <w:sz w:val="16"/>
        </w:rPr>
        <w:t xml:space="preserve"> on judges’ and magistrates’ </w:t>
      </w:r>
      <w:r w:rsidRPr="00C84B75">
        <w:rPr>
          <w:rStyle w:val="StyleUnderline"/>
        </w:rPr>
        <w:t>current decision-making processes should not be dismissed simply because they aren’t yet perfect</w:t>
      </w:r>
      <w:r w:rsidRPr="00C84B75">
        <w:rPr>
          <w:sz w:val="16"/>
        </w:rPr>
        <w:t>.</w:t>
      </w:r>
    </w:p>
    <w:p w14:paraId="73AC4486" w14:textId="77777777" w:rsidR="003A589A" w:rsidRDefault="003A589A" w:rsidP="003A589A">
      <w:pPr>
        <w:pStyle w:val="Heading4"/>
      </w:pPr>
      <w:r>
        <w:t xml:space="preserve">Studies prove pretrial release risk assessment </w:t>
      </w:r>
      <w:r>
        <w:rPr>
          <w:u w:val="single"/>
        </w:rPr>
        <w:t>does not</w:t>
      </w:r>
      <w:r>
        <w:t xml:space="preserve"> exacerbate disparate treatment by race and gender.</w:t>
      </w:r>
    </w:p>
    <w:p w14:paraId="32CDBBC5" w14:textId="77777777" w:rsidR="003A589A" w:rsidRDefault="003A589A" w:rsidP="003A589A">
      <w:r w:rsidRPr="00D60BA0">
        <w:rPr>
          <w:rStyle w:val="Style13ptBold"/>
        </w:rPr>
        <w:t>DeMichele et al. 18</w:t>
      </w:r>
      <w:r>
        <w:t xml:space="preserve"> – </w:t>
      </w:r>
      <w:r w:rsidRPr="00D60BA0">
        <w:t>Director</w:t>
      </w:r>
      <w:r>
        <w:t xml:space="preserve"> of the </w:t>
      </w:r>
      <w:r w:rsidRPr="00D60BA0">
        <w:t>Center for Courts and Corrections Research</w:t>
      </w:r>
      <w:r>
        <w:t xml:space="preserve"> at RTI International</w:t>
      </w:r>
    </w:p>
    <w:p w14:paraId="19A94E68" w14:textId="77777777" w:rsidR="003A589A" w:rsidRPr="00D60BA0" w:rsidRDefault="003A589A" w:rsidP="003A589A">
      <w:r>
        <w:t xml:space="preserve">Matthew DeMichele, </w:t>
      </w:r>
      <w:r w:rsidRPr="00D60BA0">
        <w:t>Peter Baumgartner</w:t>
      </w:r>
      <w:r>
        <w:t>,</w:t>
      </w:r>
      <w:r w:rsidRPr="00D60BA0">
        <w:t xml:space="preserve"> Michael Wenger</w:t>
      </w:r>
      <w:r>
        <w:t>,</w:t>
      </w:r>
      <w:r w:rsidRPr="00D60BA0">
        <w:t xml:space="preserve"> Kelle Barrick</w:t>
      </w:r>
      <w:r>
        <w:t>,</w:t>
      </w:r>
      <w:r w:rsidRPr="00D60BA0">
        <w:t xml:space="preserve"> Megan Comfor</w:t>
      </w:r>
      <w:r>
        <w:t>t,</w:t>
      </w:r>
      <w:r w:rsidRPr="00D60BA0">
        <w:t xml:space="preserve"> Shilpi Misra</w:t>
      </w:r>
      <w:r>
        <w:t xml:space="preserve">, “The Public Safety Assessment: A Re-Validation and Assessment of Predictive Utility and Differential Prediction by Race and Gender in Kentucky,” RTI International, May 2018, </w:t>
      </w:r>
      <w:hyperlink r:id="rId60" w:history="1">
        <w:r w:rsidRPr="00905CC2">
          <w:rPr>
            <w:rStyle w:val="Hyperlink"/>
          </w:rPr>
          <w:t>https://www.semanticscholar.org/paper/The-Public-Safety-Assessment%3A-A-Re-Validation-and-Demichele-Baumgartner/d3e53bfc7c64d7fa1eef6bf1cfbc17d2d5a37e1b</w:t>
        </w:r>
      </w:hyperlink>
      <w:r>
        <w:t>, pp. 3-7</w:t>
      </w:r>
    </w:p>
    <w:p w14:paraId="0F31BD75" w14:textId="77777777" w:rsidR="003A589A" w:rsidRPr="00D60BA0" w:rsidRDefault="003A589A" w:rsidP="003A589A">
      <w:pPr>
        <w:rPr>
          <w:sz w:val="16"/>
        </w:rPr>
      </w:pPr>
      <w:r w:rsidRPr="00B475C4">
        <w:rPr>
          <w:rStyle w:val="StyleUnderline"/>
        </w:rPr>
        <w:t xml:space="preserve">The pretrial phase is often said to be the </w:t>
      </w:r>
      <w:r w:rsidRPr="00B475C4">
        <w:rPr>
          <w:rStyle w:val="Emphasis"/>
        </w:rPr>
        <w:t>most consequential</w:t>
      </w:r>
      <w:r w:rsidRPr="00D60BA0">
        <w:rPr>
          <w:sz w:val="16"/>
        </w:rPr>
        <w:t xml:space="preserve"> </w:t>
      </w:r>
      <w:r w:rsidRPr="00B475C4">
        <w:rPr>
          <w:rStyle w:val="StyleUnderline"/>
        </w:rPr>
        <w:t>in the criminalizing process because it is related to several legal and personal outcomes</w:t>
      </w:r>
      <w:r w:rsidRPr="00D60BA0">
        <w:rPr>
          <w:sz w:val="16"/>
        </w:rPr>
        <w:t xml:space="preserve"> (Sacks and Ackerman, 2012). </w:t>
      </w:r>
      <w:r w:rsidRPr="00B475C4">
        <w:rPr>
          <w:rStyle w:val="StyleUnderline"/>
        </w:rPr>
        <w:t>During the period before trial</w:t>
      </w:r>
      <w:r w:rsidRPr="00D60BA0">
        <w:rPr>
          <w:sz w:val="16"/>
        </w:rPr>
        <w:t xml:space="preserve">, </w:t>
      </w:r>
      <w:r w:rsidRPr="00B475C4">
        <w:rPr>
          <w:rStyle w:val="StyleUnderline"/>
        </w:rPr>
        <w:t>individuals are legally innocent and have a right to be released</w:t>
      </w:r>
      <w:r w:rsidRPr="00D60BA0">
        <w:rPr>
          <w:sz w:val="16"/>
        </w:rPr>
        <w:t xml:space="preserve">, </w:t>
      </w:r>
      <w:r w:rsidRPr="00B475C4">
        <w:rPr>
          <w:rStyle w:val="StyleUnderline"/>
        </w:rPr>
        <w:t>but many jails are filled with pretrial populations</w:t>
      </w:r>
      <w:r w:rsidRPr="00D60BA0">
        <w:rPr>
          <w:sz w:val="16"/>
        </w:rPr>
        <w:t xml:space="preserve">. Judges make decisions about the release or detention of someone on a regular basis. For the most part, </w:t>
      </w:r>
      <w:r w:rsidRPr="00B475C4">
        <w:rPr>
          <w:rStyle w:val="StyleUnderline"/>
        </w:rPr>
        <w:t>pretrial release decisions are based on the seriousness of the crime and prior criminal history</w:t>
      </w:r>
      <w:r w:rsidRPr="00D60BA0">
        <w:rPr>
          <w:sz w:val="16"/>
        </w:rPr>
        <w:t xml:space="preserve"> (Gottfredson and Gottfredson, 1988; Spohn and Holleran, 2000), </w:t>
      </w:r>
      <w:r w:rsidRPr="00B475C4">
        <w:rPr>
          <w:rStyle w:val="StyleUnderline"/>
        </w:rPr>
        <w:t xml:space="preserve">but these decisions are often </w:t>
      </w:r>
      <w:r w:rsidRPr="00B475C4">
        <w:rPr>
          <w:rStyle w:val="Emphasis"/>
        </w:rPr>
        <w:t>made quickly</w:t>
      </w:r>
      <w:r w:rsidRPr="00D60BA0">
        <w:rPr>
          <w:sz w:val="16"/>
        </w:rPr>
        <w:t xml:space="preserve"> </w:t>
      </w:r>
      <w:r w:rsidRPr="00B475C4">
        <w:rPr>
          <w:rStyle w:val="StyleUnderline"/>
        </w:rPr>
        <w:t xml:space="preserve">and with </w:t>
      </w:r>
      <w:r w:rsidRPr="00B475C4">
        <w:rPr>
          <w:rStyle w:val="Emphasis"/>
        </w:rPr>
        <w:t>limited information</w:t>
      </w:r>
      <w:r w:rsidRPr="00D60BA0">
        <w:rPr>
          <w:sz w:val="16"/>
        </w:rPr>
        <w:t xml:space="preserve"> </w:t>
      </w:r>
      <w:r w:rsidRPr="00B475C4">
        <w:rPr>
          <w:rStyle w:val="StyleUnderline"/>
        </w:rPr>
        <w:t>to make the most effective decisions</w:t>
      </w:r>
      <w:r w:rsidRPr="00D60BA0">
        <w:rPr>
          <w:sz w:val="16"/>
        </w:rPr>
        <w:t xml:space="preserve"> (Karnow, 2008). </w:t>
      </w:r>
      <w:r w:rsidRPr="00B475C4">
        <w:rPr>
          <w:rStyle w:val="StyleUnderline"/>
        </w:rPr>
        <w:t>Pretrial release decisions are especially challenging because judges grapple with balancing public safety</w:t>
      </w:r>
      <w:r w:rsidRPr="00D60BA0">
        <w:rPr>
          <w:sz w:val="16"/>
        </w:rPr>
        <w:t xml:space="preserve"> and protecting the community </w:t>
      </w:r>
      <w:r w:rsidRPr="00B475C4">
        <w:rPr>
          <w:rStyle w:val="StyleUnderline"/>
        </w:rPr>
        <w:t>with the inherent rights of the accused</w:t>
      </w:r>
      <w:r w:rsidRPr="00D60BA0">
        <w:rPr>
          <w:sz w:val="16"/>
        </w:rPr>
        <w:t>.</w:t>
      </w:r>
    </w:p>
    <w:p w14:paraId="023DE489" w14:textId="77777777" w:rsidR="003A589A" w:rsidRPr="00D60BA0" w:rsidRDefault="003A589A" w:rsidP="003A589A">
      <w:pPr>
        <w:rPr>
          <w:sz w:val="16"/>
        </w:rPr>
      </w:pPr>
      <w:r w:rsidRPr="00D60BA0">
        <w:rPr>
          <w:sz w:val="16"/>
        </w:rPr>
        <w:t xml:space="preserve">The process of pretrial release and the reliance on financial conditions of release have “almost from its inception, been the subject of dissatisfaction” (Ares, Rankin, and Sturz, 1963: 67). The nature of these concerns has focused on the fairness by which pretrial release decisions are made and the potential for disparate treatment of the poor and vulnerable (e.g., Beeley, 1927; Foote, 1957). </w:t>
      </w:r>
      <w:r w:rsidRPr="00B475C4">
        <w:rPr>
          <w:rStyle w:val="StyleUnderline"/>
        </w:rPr>
        <w:t>Pretrial detention is associated with a higher likelihood of conviction</w:t>
      </w:r>
      <w:r w:rsidRPr="00D60BA0">
        <w:rPr>
          <w:sz w:val="16"/>
        </w:rPr>
        <w:t xml:space="preserve">, </w:t>
      </w:r>
      <w:r w:rsidRPr="00B475C4">
        <w:rPr>
          <w:rStyle w:val="StyleUnderline"/>
        </w:rPr>
        <w:t>longer terms of incarceration</w:t>
      </w:r>
      <w:r w:rsidRPr="00D60BA0">
        <w:rPr>
          <w:sz w:val="16"/>
        </w:rPr>
        <w:t xml:space="preserve">, </w:t>
      </w:r>
      <w:r w:rsidRPr="00B475C4">
        <w:rPr>
          <w:rStyle w:val="StyleUnderline"/>
        </w:rPr>
        <w:t>and has the potential to destabilize families</w:t>
      </w:r>
      <w:r w:rsidRPr="00D60BA0">
        <w:rPr>
          <w:sz w:val="16"/>
        </w:rPr>
        <w:t xml:space="preserve"> (Sacks and Ackerman, 2012). 1 </w:t>
      </w:r>
      <w:r w:rsidRPr="00B475C4">
        <w:rPr>
          <w:rStyle w:val="StyleUnderline"/>
        </w:rPr>
        <w:t xml:space="preserve">The speed by which pretrial release decisions are made often results in legal actors having </w:t>
      </w:r>
      <w:r w:rsidRPr="00B475C4">
        <w:rPr>
          <w:rStyle w:val="Emphasis"/>
        </w:rPr>
        <w:t>incomplete information</w:t>
      </w:r>
      <w:r w:rsidRPr="00D60BA0">
        <w:rPr>
          <w:sz w:val="16"/>
        </w:rPr>
        <w:t xml:space="preserve"> and a high amount of discretion in which two criteria are the basis for release decisions: public safety and likelihood of returning to court (Goldkamp and Gottfredson, 1985; United States v. Salerno, 1985). Further, </w:t>
      </w:r>
      <w:r w:rsidRPr="00B475C4">
        <w:rPr>
          <w:rStyle w:val="StyleUnderline"/>
        </w:rPr>
        <w:t>the legal rules for pretrial release allows judges to consider extralegal factors such as employment</w:t>
      </w:r>
      <w:r w:rsidRPr="00D60BA0">
        <w:rPr>
          <w:sz w:val="16"/>
        </w:rPr>
        <w:t xml:space="preserve">, </w:t>
      </w:r>
      <w:r w:rsidRPr="00B475C4">
        <w:rPr>
          <w:rStyle w:val="StyleUnderline"/>
        </w:rPr>
        <w:t>community ties</w:t>
      </w:r>
      <w:r w:rsidRPr="00D60BA0">
        <w:rPr>
          <w:sz w:val="16"/>
        </w:rPr>
        <w:t xml:space="preserve">, </w:t>
      </w:r>
      <w:r w:rsidRPr="00B475C4">
        <w:rPr>
          <w:rStyle w:val="StyleUnderline"/>
        </w:rPr>
        <w:t>and marital status when deciding whether to release someone</w:t>
      </w:r>
      <w:r w:rsidRPr="00D60BA0">
        <w:rPr>
          <w:sz w:val="16"/>
        </w:rPr>
        <w:t xml:space="preserve"> (Goldkamp and Vilcica, 2009). These challenges to pretrial release are compounded by the reliance on financial conditions or bail as a requirement of release, with bail having an enduring history of negative impacts for the poor and communities of color (e.g., Ares et al., 1963; Demuth, 2003).</w:t>
      </w:r>
    </w:p>
    <w:p w14:paraId="1B7503A2" w14:textId="77777777" w:rsidR="003A589A" w:rsidRPr="00D60BA0" w:rsidRDefault="003A589A" w:rsidP="003A589A">
      <w:pPr>
        <w:rPr>
          <w:sz w:val="16"/>
        </w:rPr>
      </w:pPr>
      <w:r w:rsidRPr="00B475C4">
        <w:rPr>
          <w:rStyle w:val="StyleUnderline"/>
        </w:rPr>
        <w:t>Recognizing the inherent challenges in pretrial release decisions</w:t>
      </w:r>
      <w:r w:rsidRPr="00D60BA0">
        <w:rPr>
          <w:sz w:val="16"/>
        </w:rPr>
        <w:t xml:space="preserve">, </w:t>
      </w:r>
      <w:r w:rsidRPr="00B475C4">
        <w:rPr>
          <w:rStyle w:val="StyleUnderline"/>
        </w:rPr>
        <w:t xml:space="preserve">there has been </w:t>
      </w:r>
      <w:r w:rsidRPr="00B475C4">
        <w:rPr>
          <w:rStyle w:val="Emphasis"/>
        </w:rPr>
        <w:t>increased development</w:t>
      </w:r>
      <w:r w:rsidRPr="00D60BA0">
        <w:rPr>
          <w:sz w:val="16"/>
        </w:rPr>
        <w:t xml:space="preserve"> </w:t>
      </w:r>
      <w:r w:rsidRPr="00B475C4">
        <w:rPr>
          <w:rStyle w:val="StyleUnderline"/>
        </w:rPr>
        <w:t xml:space="preserve">and </w:t>
      </w:r>
      <w:r w:rsidRPr="00B475C4">
        <w:rPr>
          <w:rStyle w:val="Emphasis"/>
        </w:rPr>
        <w:t>use</w:t>
      </w:r>
      <w:r w:rsidRPr="00D60BA0">
        <w:rPr>
          <w:sz w:val="16"/>
        </w:rPr>
        <w:t xml:space="preserve"> </w:t>
      </w:r>
      <w:r w:rsidRPr="00B475C4">
        <w:rPr>
          <w:rStyle w:val="StyleUnderline"/>
        </w:rPr>
        <w:t>of pretrial risk assessments</w:t>
      </w:r>
      <w:r w:rsidRPr="00D60BA0">
        <w:rPr>
          <w:sz w:val="16"/>
        </w:rPr>
        <w:t xml:space="preserve"> (Mamalian, 2011). </w:t>
      </w:r>
      <w:r w:rsidRPr="00B475C4">
        <w:rPr>
          <w:rStyle w:val="StyleUnderline"/>
        </w:rPr>
        <w:t>Pretrial risk assessments are developed to identify</w:t>
      </w:r>
      <w:r w:rsidRPr="00D60BA0">
        <w:rPr>
          <w:sz w:val="16"/>
        </w:rPr>
        <w:t xml:space="preserve"> </w:t>
      </w:r>
      <w:r w:rsidRPr="00B475C4">
        <w:rPr>
          <w:rStyle w:val="StyleUnderline"/>
        </w:rPr>
        <w:t xml:space="preserve">the likelihood that defendants will </w:t>
      </w:r>
      <w:r w:rsidRPr="00B475C4">
        <w:rPr>
          <w:rStyle w:val="Emphasis"/>
        </w:rPr>
        <w:t>remain crime free</w:t>
      </w:r>
      <w:r w:rsidRPr="00D60BA0">
        <w:rPr>
          <w:sz w:val="16"/>
        </w:rPr>
        <w:t xml:space="preserve"> </w:t>
      </w:r>
      <w:r w:rsidRPr="00B475C4">
        <w:rPr>
          <w:rStyle w:val="StyleUnderline"/>
        </w:rPr>
        <w:t xml:space="preserve">and that they will </w:t>
      </w:r>
      <w:r w:rsidRPr="00B475C4">
        <w:rPr>
          <w:rStyle w:val="Emphasis"/>
        </w:rPr>
        <w:t>return to court</w:t>
      </w:r>
      <w:r w:rsidRPr="00D60BA0">
        <w:rPr>
          <w:sz w:val="16"/>
        </w:rPr>
        <w:t xml:space="preserve">. In general, there has been a slow adoption of risk assessment for pretrial release decisions, with an estimated 10 percent of jurisdictions using actuarial risk assessments (Clarke and Henry, 2007). And, these tools are emerging within a chorus of concerns about predictive utility and whether they contribute to racial disparities, with critics arguing that risk assessments rely on group based patterns that will unfairly treat people of color (e.g., Hannah-Moffat, 2015; Harcourt, 2008, 2015; Starr, 2014, 2015). Others, however, suggest that </w:t>
      </w:r>
      <w:r w:rsidRPr="00B475C4">
        <w:rPr>
          <w:rStyle w:val="StyleUnderline"/>
        </w:rPr>
        <w:t xml:space="preserve">risk assessments </w:t>
      </w:r>
      <w:r w:rsidRPr="00B475C4">
        <w:rPr>
          <w:rStyle w:val="Emphasis"/>
        </w:rPr>
        <w:t>structure</w:t>
      </w:r>
      <w:r w:rsidRPr="00B475C4">
        <w:rPr>
          <w:rStyle w:val="StyleUnderline"/>
        </w:rPr>
        <w:t xml:space="preserve"> criminal justice decisions</w:t>
      </w:r>
      <w:r w:rsidRPr="00D60BA0">
        <w:rPr>
          <w:sz w:val="16"/>
        </w:rPr>
        <w:t xml:space="preserve">, </w:t>
      </w:r>
      <w:r w:rsidRPr="00B475C4">
        <w:rPr>
          <w:rStyle w:val="Emphasis"/>
        </w:rPr>
        <w:t>increase objectivity</w:t>
      </w:r>
      <w:r w:rsidRPr="00D60BA0">
        <w:rPr>
          <w:sz w:val="16"/>
        </w:rPr>
        <w:t xml:space="preserve"> </w:t>
      </w:r>
      <w:r w:rsidRPr="00B475C4">
        <w:rPr>
          <w:rStyle w:val="StyleUnderline"/>
        </w:rPr>
        <w:t>and</w:t>
      </w:r>
      <w:r w:rsidRPr="00D60BA0">
        <w:rPr>
          <w:sz w:val="16"/>
        </w:rPr>
        <w:t xml:space="preserve"> </w:t>
      </w:r>
      <w:r w:rsidRPr="00B475C4">
        <w:rPr>
          <w:rStyle w:val="Emphasis"/>
        </w:rPr>
        <w:t>fairness</w:t>
      </w:r>
      <w:r w:rsidRPr="00D60BA0">
        <w:rPr>
          <w:sz w:val="16"/>
        </w:rPr>
        <w:t xml:space="preserve">, </w:t>
      </w:r>
      <w:r w:rsidRPr="00B475C4">
        <w:rPr>
          <w:rStyle w:val="StyleUnderline"/>
        </w:rPr>
        <w:t xml:space="preserve">and they have the potential to </w:t>
      </w:r>
      <w:r w:rsidRPr="00B475C4">
        <w:rPr>
          <w:rStyle w:val="Emphasis"/>
        </w:rPr>
        <w:t>reduce incarcerated populations</w:t>
      </w:r>
      <w:r w:rsidRPr="00D60BA0">
        <w:rPr>
          <w:sz w:val="16"/>
        </w:rPr>
        <w:t xml:space="preserve"> (Cooprider, 2009; Flores, Bechtel, and Lowenkamp, 2016; Skeem and Lowenkamp, 2016). The extent to which prediction bias exists in risk assessments is an empirical question that we address in the current paper. In this paper, we assess the predictive validity and differential prediction by race and gender of one pretrial risk assessment, the Public Safety Assessment (PSA).</w:t>
      </w:r>
    </w:p>
    <w:p w14:paraId="7319299B" w14:textId="77777777" w:rsidR="003A589A" w:rsidRPr="00D60BA0" w:rsidRDefault="003A589A" w:rsidP="003A589A">
      <w:pPr>
        <w:rPr>
          <w:sz w:val="16"/>
        </w:rPr>
      </w:pPr>
      <w:r w:rsidRPr="00D60BA0">
        <w:rPr>
          <w:rStyle w:val="StyleUnderline"/>
        </w:rPr>
        <w:t>The PSA was developed</w:t>
      </w:r>
      <w:r w:rsidRPr="00D60BA0">
        <w:rPr>
          <w:sz w:val="16"/>
        </w:rPr>
        <w:t xml:space="preserve"> with support from the Laura and John Arnold Foundation (LJAF) </w:t>
      </w:r>
      <w:r w:rsidRPr="00D60BA0">
        <w:rPr>
          <w:rStyle w:val="StyleUnderline"/>
        </w:rPr>
        <w:t xml:space="preserve">to </w:t>
      </w:r>
      <w:r w:rsidRPr="00D60BA0">
        <w:rPr>
          <w:rStyle w:val="Emphasis"/>
        </w:rPr>
        <w:t>reduce</w:t>
      </w:r>
      <w:r w:rsidRPr="00D60BA0">
        <w:rPr>
          <w:rStyle w:val="StyleUnderline"/>
        </w:rPr>
        <w:t xml:space="preserve"> the </w:t>
      </w:r>
      <w:r w:rsidRPr="00D60BA0">
        <w:rPr>
          <w:rStyle w:val="Emphasis"/>
        </w:rPr>
        <w:t>burden</w:t>
      </w:r>
      <w:r w:rsidRPr="00D60BA0">
        <w:rPr>
          <w:rStyle w:val="StyleUnderline"/>
        </w:rPr>
        <w:t xml:space="preserve"> placed on vulnerable populations at the frontend of the criminal justice system</w:t>
      </w:r>
      <w:r w:rsidRPr="00D60BA0">
        <w:rPr>
          <w:sz w:val="16"/>
        </w:rPr>
        <w:t xml:space="preserve"> (Lowenkamp, VanNostrand, and Holsinger, 2013; VanNostrand and Lowenkamp, 2013). </w:t>
      </w:r>
      <w:r w:rsidRPr="00D60BA0">
        <w:rPr>
          <w:rStyle w:val="StyleUnderline"/>
        </w:rPr>
        <w:t xml:space="preserve">The PSA is intended to </w:t>
      </w:r>
      <w:r w:rsidRPr="00D60BA0">
        <w:rPr>
          <w:rStyle w:val="Emphasis"/>
        </w:rPr>
        <w:t>assist judges</w:t>
      </w:r>
      <w:r w:rsidRPr="00D60BA0">
        <w:rPr>
          <w:sz w:val="16"/>
        </w:rPr>
        <w:t xml:space="preserve"> and court </w:t>
      </w:r>
      <w:r w:rsidRPr="00D60BA0">
        <w:rPr>
          <w:rStyle w:val="StyleUnderline"/>
        </w:rPr>
        <w:t>professionals to quickly and accurately classify individuals for release or detention</w:t>
      </w:r>
      <w:r w:rsidRPr="00D60BA0">
        <w:rPr>
          <w:sz w:val="16"/>
        </w:rPr>
        <w:t xml:space="preserve">. The PSA includes prediction models for three outcomes during the pretrial phase: failure to appear (FTA), new criminal activity (NCA), and new violent criminal activity (NVCA). The PSA received widespread attention (Dewan, 2015) and was quickly adopted by several jurisdictions in California, North Carolina, Ohio, and Arizona. Following these initial implementation sites, </w:t>
      </w:r>
      <w:r w:rsidRPr="00D60BA0">
        <w:rPr>
          <w:rStyle w:val="StyleUnderline"/>
        </w:rPr>
        <w:t>the PSA continues to be implemented in numerous state and local jurisdictions</w:t>
      </w:r>
      <w:r w:rsidRPr="00D60BA0">
        <w:rPr>
          <w:sz w:val="16"/>
        </w:rPr>
        <w:t xml:space="preserve">, and, as of Winter 2018, there were over 38 state and local jurisdictions using the PSA. On any given day, </w:t>
      </w:r>
      <w:r w:rsidRPr="00D60BA0">
        <w:rPr>
          <w:rStyle w:val="Emphasis"/>
        </w:rPr>
        <w:t>thousands</w:t>
      </w:r>
      <w:r w:rsidRPr="00D60BA0">
        <w:rPr>
          <w:rStyle w:val="StyleUnderline"/>
        </w:rPr>
        <w:t xml:space="preserve"> of </w:t>
      </w:r>
      <w:r w:rsidRPr="00D60BA0">
        <w:rPr>
          <w:rStyle w:val="Emphasis"/>
        </w:rPr>
        <w:t>pretrial release decisions</w:t>
      </w:r>
      <w:r w:rsidRPr="00D60BA0">
        <w:rPr>
          <w:rStyle w:val="StyleUnderline"/>
        </w:rPr>
        <w:t xml:space="preserve"> are informed by the </w:t>
      </w:r>
      <w:r w:rsidRPr="00D60BA0">
        <w:rPr>
          <w:rStyle w:val="Emphasis"/>
        </w:rPr>
        <w:t>PSA</w:t>
      </w:r>
      <w:r w:rsidRPr="00D60BA0">
        <w:rPr>
          <w:sz w:val="16"/>
        </w:rPr>
        <w:t>. To date, however, the PSA has not been examined by external validation to assess overall validity or predictive bias (i.e., differential prediction) by race and gender. 2 LJAF initially did not reveal the factors, weights, or scoring procedures to the public. Pilot jurisdictions were provided training and technical assistance and full disclosure of the factors, weights, and scoring procedures, and they were required to sign nondisclosure forms. More recently, LJAF has published the factors, weights, and scoring procedures on their website.3</w:t>
      </w:r>
    </w:p>
    <w:p w14:paraId="275E024A" w14:textId="77777777" w:rsidR="003A589A" w:rsidRPr="00D60BA0" w:rsidRDefault="003A589A" w:rsidP="003A589A">
      <w:pPr>
        <w:rPr>
          <w:sz w:val="16"/>
        </w:rPr>
      </w:pPr>
      <w:r w:rsidRPr="00D60BA0">
        <w:rPr>
          <w:rStyle w:val="StyleUnderline"/>
        </w:rPr>
        <w:t>We conduct analyses to investigate</w:t>
      </w:r>
      <w:r w:rsidRPr="00D60BA0">
        <w:rPr>
          <w:sz w:val="16"/>
        </w:rPr>
        <w:t xml:space="preserve"> the following three primary</w:t>
      </w:r>
      <w:r w:rsidRPr="00D60BA0">
        <w:rPr>
          <w:rStyle w:val="StyleUnderline"/>
        </w:rPr>
        <w:t xml:space="preserve"> research objectives using a dataset from a statewide pretrial services agency in Kentucky</w:t>
      </w:r>
      <w:r w:rsidRPr="00D60BA0">
        <w:rPr>
          <w:sz w:val="16"/>
        </w:rPr>
        <w:t xml:space="preserve"> (n =164,597). </w:t>
      </w:r>
      <w:r w:rsidRPr="00D60BA0">
        <w:rPr>
          <w:rStyle w:val="StyleUnderline"/>
        </w:rPr>
        <w:t>First</w:t>
      </w:r>
      <w:r w:rsidRPr="00D60BA0">
        <w:rPr>
          <w:sz w:val="16"/>
        </w:rPr>
        <w:t xml:space="preserve">, </w:t>
      </w:r>
      <w:r w:rsidRPr="00D60BA0">
        <w:rPr>
          <w:rStyle w:val="StyleUnderline"/>
        </w:rPr>
        <w:t xml:space="preserve">we assess the </w:t>
      </w:r>
      <w:r w:rsidRPr="00D60BA0">
        <w:rPr>
          <w:rStyle w:val="Emphasis"/>
        </w:rPr>
        <w:t>overall predictive validity</w:t>
      </w:r>
      <w:r w:rsidRPr="00D60BA0">
        <w:rPr>
          <w:rStyle w:val="StyleUnderline"/>
        </w:rPr>
        <w:t xml:space="preserve"> of the PSA</w:t>
      </w:r>
      <w:r w:rsidRPr="00D60BA0">
        <w:rPr>
          <w:sz w:val="16"/>
        </w:rPr>
        <w:t>. Second, we assess for differential validity and predictive bias between black and white defendants. Third, we conduct the same analyses to determine accuracy and assess if bias existed between male and female defendants. Although there are many studies about risk assessment development and validation, there are fewer published studies within the criminal justice literature that assess the potential for predictive bias by gender (e.g., Skeem, Monohan, and Lowenkamp, 2016; Van Voorhis. Salisbury, Wright, and Bauman, 2010; Walters and Lowenkamp, 2016) or race (Flores, Bechtel, and Lowenkamp, 2016; Skeem and Lowenkamp, 2016).</w:t>
      </w:r>
    </w:p>
    <w:p w14:paraId="5C8AA8C6" w14:textId="77777777" w:rsidR="003A589A" w:rsidRPr="00F65D8B" w:rsidRDefault="003A589A" w:rsidP="003A589A">
      <w:pPr>
        <w:rPr>
          <w:sz w:val="16"/>
        </w:rPr>
      </w:pPr>
      <w:r w:rsidRPr="00D60BA0">
        <w:rPr>
          <w:sz w:val="16"/>
        </w:rPr>
        <w:t xml:space="preserve">This paper is arranged in the following order. First, we briefly describe the emergence and use of risk assessments within the criminal justice system and the pretrial system specifically. Within this discussion, we review the general critiques of predictive bias in risk assessments, and highlight the more recent studies that have empirically studied this issue using methods commonly applied in organizational/industrial psychology and testing fields (e.g., Cleary, 1968; Sackett, Schmitt, Ellingson, and Kabin, 2001). Third, we describe the development of the PSA and how the PSA is used. Next, we describe our methods and provide the descriptive statistics, predictive utility measures, and test for predictive fairness. </w:t>
      </w:r>
      <w:r w:rsidRPr="00D60BA0">
        <w:rPr>
          <w:rStyle w:val="StyleUnderline"/>
        </w:rPr>
        <w:t>The PSA</w:t>
      </w:r>
      <w:r w:rsidRPr="00D60BA0">
        <w:rPr>
          <w:sz w:val="16"/>
        </w:rPr>
        <w:t xml:space="preserve">, </w:t>
      </w:r>
      <w:r w:rsidRPr="00D60BA0">
        <w:rPr>
          <w:rStyle w:val="StyleUnderline"/>
        </w:rPr>
        <w:t>in Kentucky</w:t>
      </w:r>
      <w:r w:rsidRPr="00D60BA0">
        <w:rPr>
          <w:sz w:val="16"/>
        </w:rPr>
        <w:t xml:space="preserve">, </w:t>
      </w:r>
      <w:r w:rsidRPr="00D60BA0">
        <w:rPr>
          <w:rStyle w:val="StyleUnderline"/>
        </w:rPr>
        <w:t xml:space="preserve">is found to provide what is considered by criminal justice researchers as a </w:t>
      </w:r>
      <w:r w:rsidRPr="00D60BA0">
        <w:rPr>
          <w:rStyle w:val="Emphasis"/>
        </w:rPr>
        <w:t>good level</w:t>
      </w:r>
      <w:r w:rsidRPr="00D60BA0">
        <w:rPr>
          <w:rStyle w:val="StyleUnderline"/>
        </w:rPr>
        <w:t xml:space="preserve"> of </w:t>
      </w:r>
      <w:r w:rsidRPr="00D60BA0">
        <w:rPr>
          <w:rStyle w:val="Emphasis"/>
        </w:rPr>
        <w:t>overall predictive utility</w:t>
      </w:r>
      <w:r w:rsidRPr="00D60BA0">
        <w:rPr>
          <w:sz w:val="16"/>
        </w:rPr>
        <w:t xml:space="preserve"> (ROC = 0.64- 0.66), slightly weaker predictive utility for black defendants (ROC = 0.61-0.63) and females (ROC = 0.63-0.65) (Desmarais and Singh, 2013). 4 But, </w:t>
      </w:r>
      <w:r w:rsidRPr="00D60BA0">
        <w:rPr>
          <w:rStyle w:val="StyleUnderline"/>
        </w:rPr>
        <w:t xml:space="preserve">we </w:t>
      </w:r>
      <w:r w:rsidRPr="00D60BA0">
        <w:rPr>
          <w:rStyle w:val="Emphasis"/>
        </w:rPr>
        <w:t>do not find</w:t>
      </w:r>
      <w:r w:rsidRPr="00D60BA0">
        <w:rPr>
          <w:rStyle w:val="StyleUnderline"/>
        </w:rPr>
        <w:t xml:space="preserve"> these results to </w:t>
      </w:r>
      <w:r w:rsidRPr="00D60BA0">
        <w:rPr>
          <w:rStyle w:val="Emphasis"/>
        </w:rPr>
        <w:t>exacerbate disparate treatment</w:t>
      </w:r>
      <w:r w:rsidRPr="00D60BA0">
        <w:rPr>
          <w:rStyle w:val="StyleUnderline"/>
        </w:rPr>
        <w:t xml:space="preserve"> by </w:t>
      </w:r>
      <w:r w:rsidRPr="00D60BA0">
        <w:rPr>
          <w:rStyle w:val="Emphasis"/>
        </w:rPr>
        <w:t>race</w:t>
      </w:r>
      <w:r w:rsidRPr="00D60BA0">
        <w:rPr>
          <w:rStyle w:val="StyleUnderline"/>
        </w:rPr>
        <w:t xml:space="preserve"> and </w:t>
      </w:r>
      <w:r w:rsidRPr="00D60BA0">
        <w:rPr>
          <w:rStyle w:val="Emphasis"/>
        </w:rPr>
        <w:t>gender</w:t>
      </w:r>
      <w:r w:rsidRPr="00D60BA0">
        <w:rPr>
          <w:sz w:val="16"/>
        </w:rPr>
        <w:t>.5 Finally, we conclude by suggesting that pretrial risk assessment needs to develop a better understanding of the drivers of pretrial failures and to move away from searching for a statistical silver bullet.6 Instead, the field needs to develop normative standards (similar to what exist in other fields) of fairness and disparate impact, and to develop empirical standards of what merits a qualified empirical assessment of risk.</w:t>
      </w:r>
    </w:p>
    <w:p w14:paraId="412AADA8" w14:textId="77777777" w:rsidR="003A589A" w:rsidRDefault="003A589A" w:rsidP="003A589A">
      <w:pPr>
        <w:pStyle w:val="Heading3"/>
      </w:pPr>
    </w:p>
    <w:p w14:paraId="758458FE" w14:textId="73E3F340" w:rsidR="003A589A" w:rsidRDefault="003A589A" w:rsidP="003A589A">
      <w:pPr>
        <w:pStyle w:val="Heading1"/>
      </w:pPr>
      <w:r>
        <w:t>DA</w:t>
      </w:r>
    </w:p>
    <w:p w14:paraId="7156F930" w14:textId="77777777" w:rsidR="003A589A" w:rsidRDefault="003A589A" w:rsidP="003A589A">
      <w:pPr>
        <w:pStyle w:val="Heading2"/>
      </w:pPr>
      <w:r>
        <w:t>Other</w:t>
      </w:r>
    </w:p>
    <w:p w14:paraId="30A29C73" w14:textId="77777777" w:rsidR="003A589A" w:rsidRDefault="003A589A" w:rsidP="003A589A">
      <w:pPr>
        <w:pStyle w:val="Heading3"/>
      </w:pPr>
      <w:r>
        <w:t>Federalism DA Link</w:t>
      </w:r>
    </w:p>
    <w:p w14:paraId="6958C4E9" w14:textId="77777777" w:rsidR="003A589A" w:rsidRPr="00672398" w:rsidRDefault="003A589A" w:rsidP="003A589A">
      <w:pPr>
        <w:pStyle w:val="Heading4"/>
      </w:pPr>
      <w:r>
        <w:t>The AFF obliterates federalism—Section Five of the Fourteenth Amendment gives Congress the power to enforce Equal Protection, so a dramatic expansion of the latter backdoors in massive new preemptive powers that fundamentally shift the fed-state relationship and balance of power across nearly every issue</w:t>
      </w:r>
    </w:p>
    <w:p w14:paraId="0D871662" w14:textId="77777777" w:rsidR="003A589A" w:rsidRPr="00AD7BC6" w:rsidRDefault="003A589A" w:rsidP="003A589A">
      <w:r w:rsidRPr="00AD7BC6">
        <w:rPr>
          <w:rStyle w:val="Style13ptBold"/>
        </w:rPr>
        <w:t>Mendenhall 15</w:t>
      </w:r>
      <w:r>
        <w:t xml:space="preserve"> – Associate Dean &amp; Executive Director of the Blackstone Center for Law at Faulkner</w:t>
      </w:r>
    </w:p>
    <w:p w14:paraId="12726B1F" w14:textId="77777777" w:rsidR="003A589A" w:rsidRDefault="003A589A" w:rsidP="003A589A">
      <w:r>
        <w:t xml:space="preserve">Allen Mendenhall, Associate Dean and Executive Director of the Blackstone Center for Law and Liberty at Faulkner University Thomas Goode Jones School of Law, Is The Fourteenth Amendment Good?, 2015, </w:t>
      </w:r>
      <w:hyperlink r:id="rId61" w:history="1">
        <w:r w:rsidRPr="00B13F5C">
          <w:rPr>
            <w:rStyle w:val="Hyperlink"/>
          </w:rPr>
          <w:t>https://mises.org/library/fourteenth-amendment-good</w:t>
        </w:r>
      </w:hyperlink>
    </w:p>
    <w:p w14:paraId="4A843C9C" w14:textId="77777777" w:rsidR="003A589A" w:rsidRPr="00095FDF" w:rsidRDefault="003A589A" w:rsidP="003A589A"/>
    <w:p w14:paraId="4E15F6ED" w14:textId="77777777" w:rsidR="003A589A" w:rsidRDefault="003A589A" w:rsidP="003A589A">
      <w:r w:rsidRPr="00AD7BC6">
        <w:rPr>
          <w:rStyle w:val="StyleUnderline"/>
        </w:rPr>
        <w:t>Few issues divide</w:t>
      </w:r>
      <w:r>
        <w:t xml:space="preserve"> libertarians </w:t>
      </w:r>
      <w:r w:rsidRPr="00AD7BC6">
        <w:rPr>
          <w:rStyle w:val="StyleUnderline"/>
        </w:rPr>
        <w:t>the way the Fourteenth Amendment</w:t>
      </w:r>
      <w:r>
        <w:t xml:space="preserve"> to the United States Constitution </w:t>
      </w:r>
      <w:r w:rsidRPr="00AD7BC6">
        <w:rPr>
          <w:rStyle w:val="StyleUnderline"/>
        </w:rPr>
        <w:t>does</w:t>
      </w:r>
      <w:r>
        <w:t xml:space="preserve">. Gene Healy has observed that </w:t>
      </w:r>
      <w:r w:rsidRPr="00AD7BC6">
        <w:t xml:space="preserve">"[c]lassical </w:t>
      </w:r>
      <w:r w:rsidRPr="00AD7BC6">
        <w:rPr>
          <w:rStyle w:val="StyleUnderline"/>
        </w:rPr>
        <w:t>liberals of good faith have found themselves on either side</w:t>
      </w:r>
      <w:r>
        <w:t xml:space="preserve"> of the issue."</w:t>
      </w:r>
    </w:p>
    <w:p w14:paraId="3BAEBC29" w14:textId="77777777" w:rsidR="003A589A" w:rsidRPr="00AD7BC6" w:rsidRDefault="003A589A" w:rsidP="003A589A">
      <w:pPr>
        <w:rPr>
          <w:rStyle w:val="StyleUnderline"/>
        </w:rPr>
      </w:pPr>
      <w:r>
        <w:t xml:space="preserve">On the one side are those who praise the amendment for circumventing the power of the states to prejudice, police, regulate, or otherwise use force to impose discriminatory laws on their citizens. </w:t>
      </w:r>
      <w:r w:rsidRPr="00AD7BC6">
        <w:rPr>
          <w:rStyle w:val="StyleUnderline"/>
        </w:rPr>
        <w:t>On the other side are those who, while acknowledging</w:t>
      </w:r>
      <w:r>
        <w:t xml:space="preserve"> the </w:t>
      </w:r>
      <w:r w:rsidRPr="00AD7BC6">
        <w:t>problematic</w:t>
      </w:r>
      <w:r>
        <w:t xml:space="preserve"> nature of </w:t>
      </w:r>
      <w:r w:rsidRPr="00AD7BC6">
        <w:rPr>
          <w:rStyle w:val="StyleUnderline"/>
        </w:rPr>
        <w:t>state</w:t>
      </w:r>
      <w:r w:rsidRPr="00AD7BC6">
        <w:t xml:space="preserve"> misconduct</w:t>
      </w:r>
      <w:r>
        <w:t xml:space="preserve"> and </w:t>
      </w:r>
      <w:r w:rsidRPr="00AD7BC6">
        <w:rPr>
          <w:rStyle w:val="StyleUnderline"/>
        </w:rPr>
        <w:t xml:space="preserve">wrongdoing, are not willing to condone the </w:t>
      </w:r>
      <w:r w:rsidRPr="00AD7BC6">
        <w:rPr>
          <w:rStyle w:val="Emphasis"/>
        </w:rPr>
        <w:t>transfer of power from states to the federal government</w:t>
      </w:r>
      <w:r>
        <w:t xml:space="preserve">, </w:t>
      </w:r>
      <w:r w:rsidRPr="00AD7BC6">
        <w:rPr>
          <w:rStyle w:val="StyleUnderline"/>
        </w:rPr>
        <w:t>and in particular to the federal judiciary.</w:t>
      </w:r>
    </w:p>
    <w:p w14:paraId="39755779" w14:textId="77777777" w:rsidR="003A589A" w:rsidRDefault="003A589A" w:rsidP="003A589A">
      <w:r w:rsidRPr="00AD7BC6">
        <w:rPr>
          <w:rStyle w:val="StyleUnderline"/>
        </w:rPr>
        <w:t xml:space="preserve">The divide comes down to one's views on </w:t>
      </w:r>
      <w:r w:rsidRPr="00AD7BC6">
        <w:rPr>
          <w:rStyle w:val="Emphasis"/>
        </w:rPr>
        <w:t>federalism</w:t>
      </w:r>
      <w:r>
        <w:t xml:space="preserve">, </w:t>
      </w:r>
      <w:r w:rsidRPr="00AD7BC6">
        <w:rPr>
          <w:rStyle w:val="StyleUnderline"/>
        </w:rPr>
        <w:t xml:space="preserve">i.e., on the </w:t>
      </w:r>
      <w:r w:rsidRPr="00AD7BC6">
        <w:rPr>
          <w:rStyle w:val="Emphasis"/>
        </w:rPr>
        <w:t>balance</w:t>
      </w:r>
      <w:r w:rsidRPr="00AD7BC6">
        <w:rPr>
          <w:rStyle w:val="StyleUnderline"/>
        </w:rPr>
        <w:t xml:space="preserve"> or </w:t>
      </w:r>
      <w:r w:rsidRPr="00AD7BC6">
        <w:rPr>
          <w:rStyle w:val="Emphasis"/>
        </w:rPr>
        <w:t>separation</w:t>
      </w:r>
      <w:r w:rsidRPr="00AD7BC6">
        <w:rPr>
          <w:rStyle w:val="StyleUnderline"/>
        </w:rPr>
        <w:t xml:space="preserve"> of the state and national governments</w:t>
      </w:r>
      <w:r>
        <w:t>.</w:t>
      </w:r>
    </w:p>
    <w:p w14:paraId="65A989FB" w14:textId="77777777" w:rsidR="003A589A" w:rsidRPr="00AD7BC6" w:rsidRDefault="003A589A" w:rsidP="003A589A">
      <w:pPr>
        <w:rPr>
          <w:rStyle w:val="StyleUnderline"/>
        </w:rPr>
      </w:pPr>
      <w:r>
        <w:t xml:space="preserve">The first and fifth sections of the Fourteenth Amendment are the most controversial. </w:t>
      </w:r>
      <w:r w:rsidRPr="00AD7BC6">
        <w:rPr>
          <w:rStyle w:val="StyleUnderline"/>
        </w:rPr>
        <w:t>Section One consists of the</w:t>
      </w:r>
      <w:r>
        <w:t xml:space="preserve"> Citizenship Clause, the Privileges or Immunities Clause, the Due Process Clause, and the </w:t>
      </w:r>
      <w:r w:rsidRPr="00AD7BC6">
        <w:rPr>
          <w:rStyle w:val="StyleUnderline"/>
        </w:rPr>
        <w:t xml:space="preserve">Equal Protection Clause, and </w:t>
      </w:r>
      <w:r w:rsidRPr="00AD7BC6">
        <w:rPr>
          <w:rStyle w:val="Emphasis"/>
        </w:rPr>
        <w:t>Section Five</w:t>
      </w:r>
      <w:r w:rsidRPr="00AD7BC6">
        <w:rPr>
          <w:rStyle w:val="StyleUnderline"/>
        </w:rPr>
        <w:t xml:space="preserve"> </w:t>
      </w:r>
      <w:r w:rsidRPr="00AD7BC6">
        <w:rPr>
          <w:rStyle w:val="Emphasis"/>
        </w:rPr>
        <w:t>bestows on the US Congress the authority to enforce</w:t>
      </w:r>
      <w:r>
        <w:t xml:space="preserve"> </w:t>
      </w:r>
      <w:r w:rsidRPr="00AD7BC6">
        <w:rPr>
          <w:rStyle w:val="StyleUnderline"/>
        </w:rPr>
        <w:t>the amendment legislatively. These provis</w:t>
      </w:r>
      <w:r>
        <w:t xml:space="preserve">ions have </w:t>
      </w:r>
      <w:r w:rsidRPr="00AD7BC6">
        <w:rPr>
          <w:rStyle w:val="Emphasis"/>
        </w:rPr>
        <w:t>vest</w:t>
      </w:r>
      <w:r>
        <w:t xml:space="preserve">ed </w:t>
      </w:r>
      <w:r w:rsidRPr="00AD7BC6">
        <w:rPr>
          <w:rStyle w:val="Emphasis"/>
        </w:rPr>
        <w:t>increased powers</w:t>
      </w:r>
      <w:r>
        <w:t xml:space="preserve"> </w:t>
      </w:r>
      <w:r w:rsidRPr="00AD7BC6">
        <w:rPr>
          <w:rStyle w:val="StyleUnderline"/>
        </w:rPr>
        <w:t xml:space="preserve">in the national government, </w:t>
      </w:r>
      <w:r w:rsidRPr="00AD7BC6">
        <w:rPr>
          <w:rStyle w:val="Emphasis"/>
        </w:rPr>
        <w:t>allowing federal courts to bring states into compliance with federal laws</w:t>
      </w:r>
      <w:r>
        <w:t xml:space="preserve"> </w:t>
      </w:r>
      <w:r w:rsidRPr="00AD7BC6">
        <w:rPr>
          <w:rStyle w:val="StyleUnderline"/>
        </w:rPr>
        <w:t>regarding</w:t>
      </w:r>
      <w:r w:rsidRPr="00AD7BC6">
        <w:t xml:space="preserve"> certain </w:t>
      </w:r>
      <w:r>
        <w:t xml:space="preserve">individual rights — or </w:t>
      </w:r>
      <w:r w:rsidRPr="00AD7BC6">
        <w:rPr>
          <w:rStyle w:val="StyleUnderline"/>
        </w:rPr>
        <w:t>alleged rights.</w:t>
      </w:r>
    </w:p>
    <w:p w14:paraId="341F57E6" w14:textId="77777777" w:rsidR="003A589A" w:rsidRPr="00AD7BC6" w:rsidRDefault="003A589A" w:rsidP="003A589A">
      <w:pPr>
        <w:rPr>
          <w:rStyle w:val="StyleUnderline"/>
        </w:rPr>
      </w:pPr>
      <w:r w:rsidRPr="00AD7BC6">
        <w:rPr>
          <w:rStyle w:val="StyleUnderline"/>
        </w:rPr>
        <w:t>The United States Supreme Court in Barron</w:t>
      </w:r>
      <w:r>
        <w:t xml:space="preserve"> v. Baltimore (1833) </w:t>
      </w:r>
      <w:r w:rsidRPr="00AD7BC6">
        <w:rPr>
          <w:rStyle w:val="StyleUnderline"/>
        </w:rPr>
        <w:t>held that the Bill of Rights</w:t>
      </w:r>
      <w:r>
        <w:t xml:space="preserve"> — the first ten amendments to the US Constitution — </w:t>
      </w:r>
      <w:r w:rsidRPr="00AD7BC6">
        <w:rPr>
          <w:rStyle w:val="Emphasis"/>
        </w:rPr>
        <w:t>bound only the federal</w:t>
      </w:r>
      <w:r w:rsidRPr="00AD7BC6">
        <w:rPr>
          <w:rStyle w:val="StyleUnderline"/>
        </w:rPr>
        <w:t xml:space="preserve"> government and not state</w:t>
      </w:r>
      <w:r>
        <w:t xml:space="preserve"> governments. </w:t>
      </w:r>
      <w:r w:rsidRPr="00AD7BC6">
        <w:rPr>
          <w:rStyle w:val="StyleUnderline"/>
        </w:rPr>
        <w:t>Through the Fourteenth Amendment</w:t>
      </w:r>
      <w:r>
        <w:t xml:space="preserve">, which was officially ratified in 1868, </w:t>
      </w:r>
      <w:r w:rsidRPr="00AD7BC6">
        <w:rPr>
          <w:rStyle w:val="StyleUnderline"/>
        </w:rPr>
        <w:t>the United States Supreme Court and inferior federal courts have gradually "</w:t>
      </w:r>
      <w:r w:rsidRPr="00AD7BC6">
        <w:rPr>
          <w:rStyle w:val="Emphasis"/>
        </w:rPr>
        <w:t>incorporated</w:t>
      </w:r>
      <w:r>
        <w:t xml:space="preserve">" most of </w:t>
      </w:r>
      <w:r w:rsidRPr="00AD7BC6">
        <w:rPr>
          <w:rStyle w:val="StyleUnderline"/>
        </w:rPr>
        <w:t>the provisions</w:t>
      </w:r>
      <w:r>
        <w:t xml:space="preserve"> of the Bill of Rights </w:t>
      </w:r>
      <w:r w:rsidRPr="00AD7BC6">
        <w:rPr>
          <w:rStyle w:val="StyleUnderline"/>
        </w:rPr>
        <w:t xml:space="preserve">to </w:t>
      </w:r>
      <w:r w:rsidRPr="00AD7BC6">
        <w:rPr>
          <w:rStyle w:val="Emphasis"/>
        </w:rPr>
        <w:t>apply against the states</w:t>
      </w:r>
      <w:r>
        <w:t xml:space="preserve">. </w:t>
      </w:r>
      <w:r w:rsidRPr="00AD7BC6">
        <w:rPr>
          <w:rStyle w:val="StyleUnderline"/>
        </w:rPr>
        <w:t xml:space="preserve">The federal government has thereby </w:t>
      </w:r>
      <w:r w:rsidRPr="00AD7BC6">
        <w:rPr>
          <w:rStyle w:val="Emphasis"/>
        </w:rPr>
        <w:t>empowered itself to bring state governments into compliance</w:t>
      </w:r>
      <w:r>
        <w:t xml:space="preserve"> </w:t>
      </w:r>
      <w:r w:rsidRPr="00AD7BC6">
        <w:rPr>
          <w:rStyle w:val="StyleUnderline"/>
        </w:rPr>
        <w:t xml:space="preserve">with provisions </w:t>
      </w:r>
      <w:r w:rsidRPr="00AD7BC6">
        <w:rPr>
          <w:rStyle w:val="Emphasis"/>
        </w:rPr>
        <w:t>originally intended to restrain only federal abuses</w:t>
      </w:r>
      <w:r w:rsidRPr="00AD7BC6">
        <w:rPr>
          <w:rStyle w:val="StyleUnderline"/>
        </w:rPr>
        <w:t>.</w:t>
      </w:r>
    </w:p>
    <w:p w14:paraId="317BD3BE" w14:textId="77777777" w:rsidR="003A589A" w:rsidRDefault="003A589A" w:rsidP="003A589A">
      <w:r w:rsidRPr="00AD7BC6">
        <w:rPr>
          <w:rStyle w:val="StyleUnderline"/>
        </w:rPr>
        <w:t xml:space="preserve">If the federal government were the </w:t>
      </w:r>
      <w:r w:rsidRPr="00AD7BC6">
        <w:rPr>
          <w:rStyle w:val="Emphasis"/>
        </w:rPr>
        <w:t>only or the best mechanism</w:t>
      </w:r>
      <w:r>
        <w:t xml:space="preserve"> </w:t>
      </w:r>
      <w:r w:rsidRPr="00AD7BC6">
        <w:rPr>
          <w:rStyle w:val="StyleUnderline"/>
        </w:rPr>
        <w:t>for reducing the type of discrimination</w:t>
      </w:r>
      <w:r w:rsidRPr="00AD7BC6">
        <w:t xml:space="preserve"> and rights violations </w:t>
      </w:r>
      <w:r w:rsidRPr="00AD7BC6">
        <w:rPr>
          <w:rStyle w:val="StyleUnderline"/>
        </w:rPr>
        <w:t>prohibited by the Fourteenth Amendment, the Fourteenth Amendment would be welcome and warranted</w:t>
      </w:r>
      <w:r>
        <w:t xml:space="preserve">. </w:t>
      </w:r>
      <w:r w:rsidRPr="00AD7BC6">
        <w:rPr>
          <w:rStyle w:val="Emphasis"/>
        </w:rPr>
        <w:t>But it is not</w:t>
      </w:r>
      <w:r>
        <w:t xml:space="preserve"> </w:t>
      </w:r>
      <w:r w:rsidRPr="00AD7BC6">
        <w:rPr>
          <w:rStyle w:val="StyleUnderline"/>
        </w:rPr>
        <w:t>the only conceivable corrective</w:t>
      </w:r>
      <w:r>
        <w:t>, and besides, isn't it counterintuitive for libertarians to applaud and champion an increase in both the scope and degree of federal power, even if that power has, on some occasions, brought about admirable results?</w:t>
      </w:r>
    </w:p>
    <w:p w14:paraId="7676FAE9" w14:textId="77777777" w:rsidR="003A589A" w:rsidRPr="00AD7BC6" w:rsidRDefault="003A589A" w:rsidP="003A589A">
      <w:r w:rsidRPr="00AD7BC6">
        <w:t>In contexts unrelated to the Fourteenth Amendment, it is almost never controversial for libertarians to promote nongovernmental, local, or decentralized cures for unfair, discriminatory laws and practices. It is often alleged that industry and trade and plain economics are better mechanisms for reducing discriminatory behavior, whether it is based on race, class, sex, gender, and so forth, than is government force. Yet frequently those libertarians who raise alarm about the Fourteenth Amendment's governmental, federal, and centralized approaches to discriminatory laws and practices are disingenuously treated, in the place of argument, as supporters of those laws and practices rather than as principled opponents of federal, centralized reparations for social harms.</w:t>
      </w:r>
    </w:p>
    <w:p w14:paraId="4D84A325" w14:textId="77777777" w:rsidR="003A589A" w:rsidRDefault="003A589A" w:rsidP="003A589A">
      <w:r>
        <w:t xml:space="preserve">Any debate over the Fourteenth Amendment must address the validity of its enactment. </w:t>
      </w:r>
      <w:r w:rsidRPr="00AD7BC6">
        <w:rPr>
          <w:rStyle w:val="StyleUnderline"/>
        </w:rPr>
        <w:t>During Reconstruction, ratification of the Fourteenth Amendment became a precondition for</w:t>
      </w:r>
      <w:r>
        <w:t xml:space="preserve"> the </w:t>
      </w:r>
      <w:r w:rsidRPr="00AD7BC6">
        <w:rPr>
          <w:rStyle w:val="StyleUnderline"/>
        </w:rPr>
        <w:t>readmittance of former Confederate states into the Union</w:t>
      </w:r>
      <w:r>
        <w:t>. Healy has called this "ratification at the point of the bayonet" because, he says, "[t]o end military rule, Southern states were required to ratify the Fourteenth Amendment." The conditional nature of this reunification belies the claim that the Fourteenth Amendment was ratified by any mutual compact of the states.</w:t>
      </w:r>
    </w:p>
    <w:p w14:paraId="7473AEDC" w14:textId="77777777" w:rsidR="003A589A" w:rsidRDefault="003A589A" w:rsidP="003A589A">
      <w:r>
        <w:t>Federal Judges Regard the Purpose of the Amendment as Irrelevant</w:t>
      </w:r>
    </w:p>
    <w:p w14:paraId="150827C2" w14:textId="77777777" w:rsidR="003A589A" w:rsidRDefault="003A589A" w:rsidP="003A589A">
      <w:r>
        <w:t>In 1873, Justice Samuel F. Miller, joined by four other justices, held that the Fourteenth Amendment protected the privileges and immunities of national and not of state citizenship. The case involved state regulations of abbattoirs to address the health emergencies resulting from animal blood that was seeping into the water supply. Justice Miller opined that the Fourteenth Amendment was designed to address racial discrimination against former slaves rather than the regulation of butchers:</w:t>
      </w:r>
    </w:p>
    <w:p w14:paraId="74E9FE70" w14:textId="77777777" w:rsidR="003A589A" w:rsidRDefault="003A589A" w:rsidP="003A589A">
      <w:r>
        <w:t>[T]he war [i.e., the Civil War] being over, those who had succeeded in re-establishing the authority of the Federal government were not content to permit this great act of emancipation to rest on the actual results of the contest or the proclamation of the Executive [the Emancipation Proclamation], both of which might have been questioned in after times, and they determined to place this main and most valuable result in the Constitution of the restored union as one of its fundamental articles.</w:t>
      </w:r>
    </w:p>
    <w:p w14:paraId="4FD2FB08" w14:textId="77777777" w:rsidR="003A589A" w:rsidRDefault="003A589A" w:rsidP="003A589A">
      <w:r>
        <w:t>Justice Miller's point is that the meaning and purpose of the Fourteenth Amendment — protecting and preserving the rights of freed slaves — are cheapened when they are taken to justify federal intervention into the everyday economic affairs of a particular state industry. State regulation of animal slaughtering is not the same type or degree of oppression as the enslavement of people based on their race. To argue otherwise is to minimize the gravity of racist ideology.</w:t>
      </w:r>
    </w:p>
    <w:p w14:paraId="6BF554EB" w14:textId="77777777" w:rsidR="003A589A" w:rsidRDefault="003A589A" w:rsidP="003A589A">
      <w:r>
        <w:t>Justice Miller acknowledged that the state regulation at issue was "denounced not only as creating a monopoly and conferring odious and exclusive privileges upon a small number of persons at the expense of the great body of the community of New Orleans," the city effected by the slaughterhouses in question, but also as a deprivation of butchers' right to exercise their trade. Nevertheless, Justice Miller did not believe the federal government was entitled under the Constitution to interfere with authority that had always been conceded to state and local governments.</w:t>
      </w:r>
    </w:p>
    <w:p w14:paraId="3DC7B49B" w14:textId="77777777" w:rsidR="003A589A" w:rsidRPr="00AD7BC6" w:rsidRDefault="003A589A" w:rsidP="003A589A">
      <w:r>
        <w:t xml:space="preserve">Having established the limited reach of the privileges or </w:t>
      </w:r>
      <w:r w:rsidRPr="00AD7BC6">
        <w:t>immunities clause in the Slaughterhouse Cases, the Supreme Court would later turn to the Equal Protection Clause and the Due Process Clause to strike down state laws under the Fourteenth Amendment. But the Supreme Court has not stopped at state laws: gradually it has used the Equal Protection Clause and the Due Process Clause as a pretext for regulating private citizens and businesses. The Fourteenth Amendment, which was intended to reduce discrimination, has even been used, ironically, to uphold affirmative-action programs that discriminate against certain classes of people.</w:t>
      </w:r>
    </w:p>
    <w:p w14:paraId="31687441" w14:textId="77777777" w:rsidR="003A589A" w:rsidRPr="00AD7BC6" w:rsidRDefault="003A589A" w:rsidP="003A589A">
      <w:r w:rsidRPr="00AD7BC6">
        <w:t>Ceding power to federal judges does not predispose them to liberty. Because Section Five of the Fourteenth Amendment permits Congress to pass amendments or enact laws dealing with state infringements on individual liberty, it isn't necessary or constitutionally sound for the federal judiciary to assume that role. Members of Congress, unlike federal judges who enjoy life tenure, are accountable to the voters in their states and are thus more likely to suffer from their infidelity to the Constitution.</w:t>
      </w:r>
    </w:p>
    <w:p w14:paraId="0F40A234" w14:textId="77777777" w:rsidR="003A589A" w:rsidRPr="00AD7BC6" w:rsidRDefault="003A589A" w:rsidP="003A589A">
      <w:r w:rsidRPr="00AD7BC6">
        <w:t xml:space="preserve">At a conceptual level, moreover, </w:t>
      </w:r>
      <w:r w:rsidRPr="00AD7BC6">
        <w:rPr>
          <w:rStyle w:val="StyleUnderline"/>
        </w:rPr>
        <w:t>it seems odd</w:t>
      </w:r>
      <w:r w:rsidRPr="00AD7BC6">
        <w:t xml:space="preserve"> for libertarians </w:t>
      </w:r>
      <w:r w:rsidRPr="00AD7BC6">
        <w:rPr>
          <w:rStyle w:val="StyleUnderline"/>
        </w:rPr>
        <w:t xml:space="preserve">to </w:t>
      </w:r>
      <w:r w:rsidRPr="00AD7BC6">
        <w:rPr>
          <w:rStyle w:val="Emphasis"/>
        </w:rPr>
        <w:t>champion</w:t>
      </w:r>
      <w:r w:rsidRPr="00AD7BC6">
        <w:t xml:space="preserve"> domestically what they decry in foreign relations, namely, </w:t>
      </w:r>
      <w:r w:rsidRPr="00AD7BC6">
        <w:rPr>
          <w:rStyle w:val="Emphasis"/>
        </w:rPr>
        <w:t>the</w:t>
      </w:r>
      <w:r w:rsidRPr="00AD7BC6">
        <w:t xml:space="preserve"> paternalistic </w:t>
      </w:r>
      <w:r w:rsidRPr="00AD7BC6">
        <w:rPr>
          <w:rStyle w:val="Emphasis"/>
        </w:rPr>
        <w:t>doctrine</w:t>
      </w:r>
      <w:r w:rsidRPr="00AD7BC6">
        <w:t xml:space="preserve"> </w:t>
      </w:r>
      <w:r w:rsidRPr="00AD7BC6">
        <w:rPr>
          <w:rStyle w:val="StyleUnderline"/>
        </w:rPr>
        <w:t xml:space="preserve">that a more </w:t>
      </w:r>
      <w:r w:rsidRPr="00AD7BC6">
        <w:rPr>
          <w:rStyle w:val="Emphasis"/>
        </w:rPr>
        <w:t>powerful central government</w:t>
      </w:r>
      <w:r w:rsidRPr="00AD7BC6">
        <w:t xml:space="preserve"> </w:t>
      </w:r>
      <w:r w:rsidRPr="00AD7BC6">
        <w:rPr>
          <w:rStyle w:val="StyleUnderline"/>
        </w:rPr>
        <w:t xml:space="preserve">ought to </w:t>
      </w:r>
      <w:r w:rsidRPr="00AD7BC6">
        <w:rPr>
          <w:rStyle w:val="Emphasis"/>
        </w:rPr>
        <w:t>use its musc</w:t>
      </w:r>
      <w:r w:rsidRPr="00AD7BC6">
        <w:rPr>
          <w:rStyle w:val="StyleUnderline"/>
        </w:rPr>
        <w:t xml:space="preserve">le to </w:t>
      </w:r>
      <w:r w:rsidRPr="00AD7BC6">
        <w:rPr>
          <w:rStyle w:val="Emphasis"/>
        </w:rPr>
        <w:t>force</w:t>
      </w:r>
      <w:r w:rsidRPr="00AD7BC6">
        <w:rPr>
          <w:rStyle w:val="StyleUnderline"/>
        </w:rPr>
        <w:t xml:space="preserve"> smaller political units </w:t>
      </w:r>
      <w:r w:rsidRPr="00AD7BC6">
        <w:rPr>
          <w:rStyle w:val="Emphasis"/>
        </w:rPr>
        <w:t>into compliance</w:t>
      </w:r>
      <w:r w:rsidRPr="00AD7BC6">
        <w:t>.</w:t>
      </w:r>
    </w:p>
    <w:p w14:paraId="3D9B6E65" w14:textId="77777777" w:rsidR="003A589A" w:rsidRPr="00AD7BC6" w:rsidRDefault="003A589A" w:rsidP="003A589A">
      <w:r w:rsidRPr="00AD7BC6">
        <w:t>The Legacy of the Amendment</w:t>
      </w:r>
    </w:p>
    <w:p w14:paraId="0EE6F9CD" w14:textId="77777777" w:rsidR="003A589A" w:rsidRDefault="003A589A" w:rsidP="003A589A">
      <w:r w:rsidRPr="00AD7BC6">
        <w:rPr>
          <w:rStyle w:val="StyleUnderline"/>
        </w:rPr>
        <w:t>Has the Fourteenth Amendment generated constructive results? In many areas, yes. Are</w:t>
      </w:r>
      <w:r w:rsidRPr="00AD7BC6">
        <w:t xml:space="preserve"> some of </w:t>
      </w:r>
      <w:r w:rsidRPr="00AD7BC6">
        <w:rPr>
          <w:rStyle w:val="StyleUnderline"/>
        </w:rPr>
        <w:t>the ideologies it has targeted deplorable?</w:t>
      </w:r>
      <w:r w:rsidRPr="00AD7BC6">
        <w:t xml:space="preserve"> In many cases, </w:t>
      </w:r>
      <w:r w:rsidRPr="00AD7BC6">
        <w:rPr>
          <w:rStyle w:val="StyleUnderline"/>
        </w:rPr>
        <w:t>yes</w:t>
      </w:r>
      <w:r w:rsidRPr="00AD7BC6">
        <w:t>. Were anti-miscegenation statutes, school segregation statutes, and statutes barring African-Americans from sitting on juries bad? Yes, of</w:t>
      </w:r>
      <w:r>
        <w:t xml:space="preserve"> course. </w:t>
      </w:r>
      <w:r w:rsidRPr="00AD7BC6">
        <w:rPr>
          <w:rStyle w:val="StyleUnderline"/>
        </w:rPr>
        <w:t xml:space="preserve">It </w:t>
      </w:r>
      <w:r w:rsidRPr="00AD7BC6">
        <w:rPr>
          <w:rStyle w:val="Emphasis"/>
        </w:rPr>
        <w:t>does not follow</w:t>
      </w:r>
      <w:r w:rsidRPr="00AD7BC6">
        <w:rPr>
          <w:rStyle w:val="StyleUnderline"/>
        </w:rPr>
        <w:t>, however, that</w:t>
      </w:r>
      <w:r>
        <w:t xml:space="preserve"> just because some cases under </w:t>
      </w:r>
      <w:r w:rsidRPr="00AD7BC6">
        <w:rPr>
          <w:rStyle w:val="StyleUnderline"/>
        </w:rPr>
        <w:t>the Fourteenth Amendment</w:t>
      </w:r>
      <w:r>
        <w:t xml:space="preserve"> have invalidated these bad laws, the Fourteenth Amendment </w:t>
      </w:r>
      <w:r w:rsidRPr="00AD7BC6">
        <w:rPr>
          <w:rStyle w:val="StyleUnderline"/>
        </w:rPr>
        <w:t>is necessarily or unconditionally good</w:t>
      </w:r>
      <w:r>
        <w:t xml:space="preserve">, especially in light of </w:t>
      </w:r>
      <w:r w:rsidRPr="00AD7BC6">
        <w:rPr>
          <w:rStyle w:val="StyleUnderline"/>
        </w:rPr>
        <w:t xml:space="preserve">the </w:t>
      </w:r>
      <w:r w:rsidRPr="00AD7BC6">
        <w:rPr>
          <w:rStyle w:val="Emphasis"/>
        </w:rPr>
        <w:t>slippery slope of precedent</w:t>
      </w:r>
      <w:r>
        <w:t xml:space="preserve"> that </w:t>
      </w:r>
      <w:r w:rsidRPr="00AD7BC6">
        <w:rPr>
          <w:rStyle w:val="Emphasis"/>
        </w:rPr>
        <w:t>over time distances rules from their intended application</w:t>
      </w:r>
      <w:r>
        <w:t>. "</w:t>
      </w:r>
      <w:r w:rsidRPr="00AD7BC6">
        <w:rPr>
          <w:rStyle w:val="Emphasis"/>
        </w:rPr>
        <w:t>If courts begin using the Fourteenth Amendment</w:t>
      </w:r>
      <w:r w:rsidRPr="00AD7BC6">
        <w:t xml:space="preserve"> to enforce </w:t>
      </w:r>
      <w:r>
        <w:t>libertarian natural rights," cautions Jacob Huebert in Libertarianism Today, "</w:t>
      </w:r>
      <w:r w:rsidRPr="00AD7BC6">
        <w:rPr>
          <w:rStyle w:val="StyleUnderline"/>
        </w:rPr>
        <w:t xml:space="preserve">it would be but a </w:t>
      </w:r>
      <w:r w:rsidRPr="00AD7BC6">
        <w:rPr>
          <w:rStyle w:val="Emphasis"/>
        </w:rPr>
        <w:t>small step</w:t>
      </w:r>
      <w:r>
        <w:t xml:space="preserve"> </w:t>
      </w:r>
      <w:r w:rsidRPr="00AD7BC6">
        <w:rPr>
          <w:rStyle w:val="StyleUnderline"/>
        </w:rPr>
        <w:t xml:space="preserve">for them to start using it to </w:t>
      </w:r>
      <w:r w:rsidRPr="00AD7BC6">
        <w:rPr>
          <w:rStyle w:val="Emphasis"/>
        </w:rPr>
        <w:t>enforce</w:t>
      </w:r>
      <w:r w:rsidRPr="00AD7BC6">
        <w:t xml:space="preserve"> non</w:t>
      </w:r>
      <w:r>
        <w:t xml:space="preserve">-libertarian </w:t>
      </w:r>
      <w:r w:rsidRPr="00AD7BC6">
        <w:rPr>
          <w:rStyle w:val="Emphasis"/>
        </w:rPr>
        <w:t>positive rights</w:t>
      </w:r>
      <w:r>
        <w:t>."</w:t>
      </w:r>
    </w:p>
    <w:p w14:paraId="4E09F088" w14:textId="77777777" w:rsidR="003A589A" w:rsidRPr="00AD7BC6" w:rsidRDefault="003A589A" w:rsidP="003A589A">
      <w:pPr>
        <w:rPr>
          <w:rStyle w:val="Emphasis"/>
        </w:rPr>
      </w:pPr>
      <w:r>
        <w:t xml:space="preserve">Scholars on the left such as Erwin Chemerinsky, Charles Black, Peter Edelman, and Frank Michelman have advocated for the protection and enforcement of "rights to subsistence" under the Fourteenth Amendment. </w:t>
      </w:r>
      <w:r w:rsidRPr="00AD7BC6">
        <w:rPr>
          <w:rStyle w:val="StyleUnderline"/>
        </w:rPr>
        <w:t xml:space="preserve">These would include rights to government supplied food, healthcare, and a minimum wage. </w:t>
      </w:r>
      <w:r w:rsidRPr="00AD7BC6">
        <w:rPr>
          <w:rStyle w:val="Emphasis"/>
        </w:rPr>
        <w:t>State laws</w:t>
      </w:r>
      <w:r w:rsidRPr="00AD7BC6">
        <w:t xml:space="preserve"> that abridged these rights — </w:t>
      </w:r>
      <w:r w:rsidRPr="00AD7BC6">
        <w:rPr>
          <w:rStyle w:val="StyleUnderline"/>
        </w:rPr>
        <w:t xml:space="preserve">that </w:t>
      </w:r>
      <w:r w:rsidRPr="00AD7BC6">
        <w:rPr>
          <w:rStyle w:val="Emphasis"/>
        </w:rPr>
        <w:t>failed to provide</w:t>
      </w:r>
      <w:r w:rsidRPr="00AD7BC6">
        <w:rPr>
          <w:rStyle w:val="StyleUnderline"/>
        </w:rPr>
        <w:t xml:space="preserve"> these welfare benefits — would be deemed </w:t>
      </w:r>
      <w:r w:rsidRPr="00AD7BC6">
        <w:rPr>
          <w:rStyle w:val="Emphasis"/>
        </w:rPr>
        <w:t>unconstitutional</w:t>
      </w:r>
      <w:r>
        <w:t xml:space="preserve">; </w:t>
      </w:r>
      <w:r w:rsidRPr="00AD7BC6">
        <w:rPr>
          <w:rStyle w:val="StyleUnderline"/>
        </w:rPr>
        <w:t xml:space="preserve">the </w:t>
      </w:r>
      <w:r w:rsidRPr="00AD7BC6">
        <w:rPr>
          <w:rStyle w:val="Emphasis"/>
        </w:rPr>
        <w:t>federal executive</w:t>
      </w:r>
      <w:r w:rsidRPr="00AD7BC6">
        <w:rPr>
          <w:rStyle w:val="StyleUnderline"/>
        </w:rPr>
        <w:t xml:space="preserve"> would </w:t>
      </w:r>
      <w:r w:rsidRPr="00AD7BC6">
        <w:rPr>
          <w:rStyle w:val="Emphasis"/>
        </w:rPr>
        <w:t>then ensure</w:t>
      </w:r>
      <w:r w:rsidRPr="00AD7BC6">
        <w:rPr>
          <w:rStyle w:val="StyleUnderline"/>
        </w:rPr>
        <w:t xml:space="preserve"> that </w:t>
      </w:r>
      <w:r w:rsidRPr="00AD7BC6">
        <w:rPr>
          <w:rStyle w:val="Emphasis"/>
        </w:rPr>
        <w:t>every citizen within the transgressing states</w:t>
      </w:r>
      <w:r w:rsidRPr="00AD7BC6">
        <w:rPr>
          <w:rStyle w:val="StyleUnderline"/>
        </w:rPr>
        <w:t xml:space="preserve"> receives </w:t>
      </w:r>
      <w:r w:rsidRPr="00AD7BC6">
        <w:rPr>
          <w:rStyle w:val="Emphasis"/>
        </w:rPr>
        <w:t>health</w:t>
      </w:r>
      <w:r w:rsidRPr="00AD7BC6">
        <w:rPr>
          <w:rStyle w:val="StyleUnderline"/>
        </w:rPr>
        <w:t xml:space="preserve"> insurance, </w:t>
      </w:r>
      <w:r w:rsidRPr="00AD7BC6">
        <w:rPr>
          <w:rStyle w:val="Emphasis"/>
        </w:rPr>
        <w:t>food</w:t>
      </w:r>
      <w:r w:rsidRPr="00AD7BC6">
        <w:rPr>
          <w:rStyle w:val="StyleUnderline"/>
        </w:rPr>
        <w:t xml:space="preserve"> insurance, and a basic </w:t>
      </w:r>
      <w:r w:rsidRPr="00AD7BC6">
        <w:rPr>
          <w:rStyle w:val="Emphasis"/>
        </w:rPr>
        <w:t>income</w:t>
      </w:r>
      <w:r>
        <w:t xml:space="preserve">, </w:t>
      </w:r>
      <w:r w:rsidRPr="00AD7BC6">
        <w:rPr>
          <w:rStyle w:val="Emphasis"/>
        </w:rPr>
        <w:t>all subsidized by taxpayers.</w:t>
      </w:r>
    </w:p>
    <w:p w14:paraId="6E5D810C" w14:textId="77777777" w:rsidR="003A589A" w:rsidRDefault="003A589A" w:rsidP="003A589A">
      <w:r>
        <w:t xml:space="preserve">I'm willing to admit not only that as a practical matter I would litigate under provisions of the Fourteenth Amendment to competently and ethically represent my client (imagining a system in which federal power is not so entrenched is useless to litigators in a real system in which federal power is deeply ingrained) but also that, in a more ideal world, </w:t>
      </w:r>
      <w:r w:rsidRPr="00AD7BC6">
        <w:rPr>
          <w:rStyle w:val="StyleUnderline"/>
        </w:rPr>
        <w:t xml:space="preserve">there might be </w:t>
      </w:r>
      <w:r w:rsidRPr="00AD7BC6">
        <w:rPr>
          <w:rStyle w:val="Emphasis"/>
        </w:rPr>
        <w:t>other, less deleterious vehicles</w:t>
      </w:r>
      <w:r w:rsidRPr="00AD7BC6">
        <w:rPr>
          <w:rStyle w:val="StyleUnderline"/>
        </w:rPr>
        <w:t xml:space="preserve"> for fighting discrimination</w:t>
      </w:r>
      <w:r>
        <w:t xml:space="preserve"> and rights violations </w:t>
      </w:r>
      <w:r w:rsidRPr="00AD7BC6">
        <w:rPr>
          <w:rStyle w:val="StyleUnderline"/>
        </w:rPr>
        <w:t>than the Fourteenth Amendment</w:t>
      </w:r>
      <w:r w:rsidRPr="00AD7BC6">
        <w:t>. The workshop of everyday activity does not service hopeful abstraction</w:t>
      </w:r>
      <w:r>
        <w:t>. One cannot unmake a system overnight; lawyers must advocate with the laws available to them and cannot invent new ones for their cases or hang their hats on mere policy. Not if they want to succeed.</w:t>
      </w:r>
    </w:p>
    <w:p w14:paraId="142C9BEE" w14:textId="77777777" w:rsidR="003A589A" w:rsidRDefault="003A589A" w:rsidP="003A589A">
      <w:r>
        <w:t xml:space="preserve">Absent the Fourteenth Amendment, many individuals and businesses with valid complaints might be without constitutional remedies. That doesn't mean, however, that the terms and effects of the Fourteenth Amendment are unquestionably desirable or categorically good. </w:t>
      </w:r>
      <w:r w:rsidRPr="00AD7BC6">
        <w:rPr>
          <w:rStyle w:val="StyleUnderline"/>
        </w:rPr>
        <w:t xml:space="preserve">One can celebrate the victories achieved through the Fourteenth Amendment while recognizing that </w:t>
      </w:r>
      <w:r w:rsidRPr="00AD7BC6">
        <w:rPr>
          <w:rStyle w:val="Emphasis"/>
        </w:rPr>
        <w:t>there must be a better way</w:t>
      </w:r>
      <w:r>
        <w:t>.</w:t>
      </w:r>
    </w:p>
    <w:p w14:paraId="0E66A29A" w14:textId="77777777" w:rsidR="003A589A" w:rsidRPr="00AD7BC6" w:rsidRDefault="003A589A" w:rsidP="003A589A">
      <w:r w:rsidRPr="00AD7BC6">
        <w:rPr>
          <w:rStyle w:val="StyleUnderline"/>
        </w:rPr>
        <w:t>The Fourteenth Amendment is</w:t>
      </w:r>
      <w:r>
        <w:t xml:space="preserve"> not itself a positive good but </w:t>
      </w:r>
      <w:r w:rsidRPr="00AD7BC6">
        <w:rPr>
          <w:rStyle w:val="StyleUnderline"/>
        </w:rPr>
        <w:t xml:space="preserve">a </w:t>
      </w:r>
      <w:r w:rsidRPr="00AD7BC6">
        <w:rPr>
          <w:rStyle w:val="Emphasis"/>
        </w:rPr>
        <w:t>dangerous animal</w:t>
      </w:r>
      <w:r w:rsidRPr="00AD7BC6">
        <w:rPr>
          <w:rStyle w:val="StyleUnderline"/>
        </w:rPr>
        <w:t xml:space="preserve"> to be </w:t>
      </w:r>
      <w:r w:rsidRPr="00AD7BC6">
        <w:rPr>
          <w:rStyle w:val="Emphasis"/>
        </w:rPr>
        <w:t>handled with care</w:t>
      </w:r>
      <w:r>
        <w:t>. Libertarians as a class have manifest undue devotion to its operation. We need instead an open, honest, and collegial debate about the merits and function of this amendment, lest other creatures of its likeness rear their head in the future, and at the expense of our cherished liberties.</w:t>
      </w:r>
    </w:p>
    <w:p w14:paraId="127896B6" w14:textId="77777777" w:rsidR="003A589A" w:rsidRPr="00EA1483" w:rsidRDefault="003A589A" w:rsidP="003A589A"/>
    <w:p w14:paraId="373A7067" w14:textId="77777777" w:rsidR="003A589A" w:rsidRDefault="003A589A" w:rsidP="003A589A">
      <w:pPr>
        <w:pStyle w:val="Heading2"/>
      </w:pPr>
      <w:r>
        <w:t>EPC DA</w:t>
      </w:r>
    </w:p>
    <w:p w14:paraId="57F6E04E" w14:textId="77777777" w:rsidR="003A589A" w:rsidRDefault="003A589A" w:rsidP="003A589A">
      <w:pPr>
        <w:pStyle w:val="Heading3"/>
      </w:pPr>
      <w:r>
        <w:t>***Top/Core</w:t>
      </w:r>
    </w:p>
    <w:p w14:paraId="3507F5B7" w14:textId="77777777" w:rsidR="003A589A" w:rsidRDefault="003A589A" w:rsidP="003A589A">
      <w:pPr>
        <w:pStyle w:val="Heading3"/>
      </w:pPr>
      <w:r>
        <w:t>1NC Equal Protection DA</w:t>
      </w:r>
    </w:p>
    <w:p w14:paraId="0D6A3E1B" w14:textId="77777777" w:rsidR="003A589A" w:rsidRPr="00A561B7" w:rsidRDefault="003A589A" w:rsidP="003A589A">
      <w:pPr>
        <w:pStyle w:val="Heading4"/>
      </w:pPr>
      <w:r>
        <w:t xml:space="preserve">The AFF takes the unprecedented step of finding affirmative action </w:t>
      </w:r>
      <w:r>
        <w:rPr>
          <w:u w:val="single"/>
        </w:rPr>
        <w:t>required</w:t>
      </w:r>
      <w:r>
        <w:t xml:space="preserve"> in at least some cases, not merely permissible—That’s a massive expansion of disparate impact jurisprudence that casts doubt on most major laws, given the structure of US society. Congress CP solves but avoids the DA</w:t>
      </w:r>
    </w:p>
    <w:p w14:paraId="3FDD565E" w14:textId="77777777" w:rsidR="003A589A" w:rsidRPr="008B4FB1" w:rsidRDefault="003A589A" w:rsidP="003A589A">
      <w:r>
        <w:t>--Italics in original</w:t>
      </w:r>
    </w:p>
    <w:p w14:paraId="294735B5" w14:textId="77777777" w:rsidR="003A589A" w:rsidRPr="00A50B91" w:rsidRDefault="003A589A" w:rsidP="003A589A">
      <w:pPr>
        <w:rPr>
          <w:rStyle w:val="Style13ptBold"/>
        </w:rPr>
      </w:pPr>
      <w:r>
        <w:rPr>
          <w:rStyle w:val="Style13ptBold"/>
        </w:rPr>
        <w:t>Tushnet 4</w:t>
      </w:r>
      <w:r w:rsidRPr="00A50B91">
        <w:t xml:space="preserve"> – </w:t>
      </w:r>
      <w:r>
        <w:t>Professor of Constitutional Law at Georgetown</w:t>
      </w:r>
    </w:p>
    <w:p w14:paraId="2BE42743" w14:textId="77777777" w:rsidR="003A589A" w:rsidRDefault="003A589A" w:rsidP="003A589A">
      <w:r>
        <w:t xml:space="preserve">Mark V. Tushnet, Carmack Waterhouse Professor of Constitutional Law, Georgetown University Law Center, Interpreting Constitutions Comparatively: Some Cautionary Notes, with Reference to Affirmative Action, 36 Conn. L. Rev. 649-663 (2004), </w:t>
      </w:r>
      <w:hyperlink r:id="rId62" w:history="1">
        <w:r w:rsidRPr="00311E9A">
          <w:rPr>
            <w:rStyle w:val="Hyperlink"/>
          </w:rPr>
          <w:t>https://scholarship.law.georgetown.edu/facpub/229</w:t>
        </w:r>
      </w:hyperlink>
    </w:p>
    <w:p w14:paraId="6AC30C41" w14:textId="77777777" w:rsidR="003A589A" w:rsidRPr="00A50B91" w:rsidRDefault="003A589A" w:rsidP="003A589A"/>
    <w:p w14:paraId="57BA0E6D" w14:textId="77777777" w:rsidR="003A589A" w:rsidRDefault="003A589A" w:rsidP="003A589A">
      <w:r w:rsidRPr="00DB6948">
        <w:rPr>
          <w:rStyle w:val="StyleUnderline"/>
        </w:rPr>
        <w:t>Institutional considerations</w:t>
      </w:r>
      <w:r>
        <w:t xml:space="preserve"> also </w:t>
      </w:r>
      <w:r w:rsidRPr="00DB6948">
        <w:rPr>
          <w:rStyle w:val="StyleUnderline"/>
        </w:rPr>
        <w:t>bear on the question of affirmative action</w:t>
      </w:r>
      <w:r w:rsidRPr="00DB6948">
        <w:t xml:space="preserve">. </w:t>
      </w:r>
      <w:r w:rsidRPr="00DB6948">
        <w:rPr>
          <w:rStyle w:val="StyleUnderline"/>
        </w:rPr>
        <w:t>Here those questions deal primarily with the way</w:t>
      </w:r>
      <w:r w:rsidRPr="00DB6948">
        <w:t xml:space="preserve"> in which </w:t>
      </w:r>
      <w:r w:rsidRPr="00DB6948">
        <w:rPr>
          <w:rStyle w:val="StyleUnderline"/>
        </w:rPr>
        <w:t>constitutional systems conceptualize</w:t>
      </w:r>
      <w:r w:rsidRPr="00DB6948">
        <w:t xml:space="preserve"> the</w:t>
      </w:r>
      <w:r>
        <w:t xml:space="preserve"> relation between </w:t>
      </w:r>
      <w:r w:rsidRPr="00DB6948">
        <w:rPr>
          <w:rStyle w:val="StyleUnderline"/>
        </w:rPr>
        <w:t>courts and legislatures</w:t>
      </w:r>
      <w:r>
        <w:t>.</w:t>
      </w:r>
    </w:p>
    <w:p w14:paraId="17C84C42" w14:textId="77777777" w:rsidR="003A589A" w:rsidRDefault="003A589A" w:rsidP="003A589A">
      <w:r>
        <w:t xml:space="preserve">The starting point is the observation that </w:t>
      </w:r>
      <w:r w:rsidRPr="00A561B7">
        <w:rPr>
          <w:rStyle w:val="Emphasis"/>
        </w:rPr>
        <w:t>affirmative action programs are the legislative</w:t>
      </w:r>
      <w:r w:rsidRPr="00DB6948">
        <w:t xml:space="preserve"> equivalent of, or </w:t>
      </w:r>
      <w:r w:rsidRPr="00DB6948">
        <w:rPr>
          <w:rStyle w:val="Emphasis"/>
        </w:rPr>
        <w:t>substitute</w:t>
      </w:r>
      <w:r w:rsidRPr="00A561B7">
        <w:rPr>
          <w:rStyle w:val="StyleUnderline"/>
        </w:rPr>
        <w:t xml:space="preserve"> for, </w:t>
      </w:r>
      <w:r w:rsidRPr="00A561B7">
        <w:rPr>
          <w:rStyle w:val="Emphasis"/>
        </w:rPr>
        <w:t>judicial enforcement</w:t>
      </w:r>
      <w:r w:rsidRPr="00A561B7">
        <w:rPr>
          <w:rStyle w:val="StyleUnderline"/>
        </w:rPr>
        <w:t xml:space="preserve"> of </w:t>
      </w:r>
      <w:r w:rsidRPr="00A561B7">
        <w:rPr>
          <w:rStyle w:val="Emphasis"/>
        </w:rPr>
        <w:t xml:space="preserve">constitutional equality norms interpreted to invalidate </w:t>
      </w:r>
      <w:r w:rsidRPr="00DB6948">
        <w:rPr>
          <w:rStyle w:val="Emphasis"/>
        </w:rPr>
        <w:t>laws with a disparate impact</w:t>
      </w:r>
      <w:r>
        <w:t xml:space="preserve"> </w:t>
      </w:r>
      <w:r w:rsidRPr="00DB6948">
        <w:rPr>
          <w:rStyle w:val="StyleUnderline"/>
        </w:rPr>
        <w:t xml:space="preserve">on protected classes-or, equivalently, judicial enforcement of equality norms against </w:t>
      </w:r>
      <w:r w:rsidRPr="008B4FB1">
        <w:rPr>
          <w:rStyle w:val="Emphasis"/>
        </w:rPr>
        <w:t>private parties</w:t>
      </w:r>
      <w:r>
        <w:t xml:space="preserve"> </w:t>
      </w:r>
      <w:r w:rsidRPr="008B4FB1">
        <w:rPr>
          <w:rStyle w:val="StyleUnderline"/>
        </w:rPr>
        <w:t>pursuant to</w:t>
      </w:r>
      <w:r>
        <w:t xml:space="preserve"> the </w:t>
      </w:r>
      <w:r w:rsidRPr="008B4FB1">
        <w:rPr>
          <w:rStyle w:val="StyleUnderline"/>
        </w:rPr>
        <w:t>state action or horizontal effect</w:t>
      </w:r>
      <w:r>
        <w:t xml:space="preserve"> </w:t>
      </w:r>
      <w:r w:rsidRPr="008B4FB1">
        <w:rPr>
          <w:rStyle w:val="StyleUnderline"/>
        </w:rPr>
        <w:t>doctrine</w:t>
      </w:r>
      <w:r>
        <w:t xml:space="preserve">. 14 </w:t>
      </w:r>
      <w:r w:rsidRPr="008B4FB1">
        <w:rPr>
          <w:rStyle w:val="StyleUnderline"/>
        </w:rPr>
        <w:t xml:space="preserve">That is, a system </w:t>
      </w:r>
      <w:r w:rsidRPr="00A561B7">
        <w:rPr>
          <w:rStyle w:val="Emphasis"/>
        </w:rPr>
        <w:t>needs legislatively</w:t>
      </w:r>
      <w:r w:rsidRPr="008B4FB1">
        <w:rPr>
          <w:rStyle w:val="Emphasis"/>
        </w:rPr>
        <w:t xml:space="preserve"> adopted</w:t>
      </w:r>
      <w:r w:rsidRPr="008B4FB1">
        <w:t xml:space="preserve"> </w:t>
      </w:r>
      <w:r w:rsidRPr="008B4FB1">
        <w:rPr>
          <w:rStyle w:val="StyleUnderline"/>
        </w:rPr>
        <w:t xml:space="preserve">affirmative action programs </w:t>
      </w:r>
      <w:r w:rsidRPr="008B4FB1">
        <w:rPr>
          <w:rStyle w:val="Emphasis"/>
        </w:rPr>
        <w:t>only when its courts have refrained</w:t>
      </w:r>
      <w:r>
        <w:t xml:space="preserve"> </w:t>
      </w:r>
      <w:r w:rsidRPr="008B4FB1">
        <w:rPr>
          <w:rStyle w:val="StyleUnderline"/>
        </w:rPr>
        <w:t xml:space="preserve">from </w:t>
      </w:r>
      <w:r w:rsidRPr="008B4FB1">
        <w:rPr>
          <w:rStyle w:val="Emphasis"/>
        </w:rPr>
        <w:t>expansive applications</w:t>
      </w:r>
      <w:r w:rsidRPr="008B4FB1">
        <w:rPr>
          <w:rStyle w:val="StyleUnderline"/>
        </w:rPr>
        <w:t xml:space="preserve"> of a </w:t>
      </w:r>
      <w:r w:rsidRPr="008B4FB1">
        <w:rPr>
          <w:rStyle w:val="Emphasis"/>
        </w:rPr>
        <w:t>constitutional equality norm</w:t>
      </w:r>
      <w:r>
        <w:t xml:space="preserve"> </w:t>
      </w:r>
      <w:r w:rsidRPr="008B4FB1">
        <w:rPr>
          <w:rStyle w:val="StyleUnderline"/>
        </w:rPr>
        <w:t xml:space="preserve">in </w:t>
      </w:r>
      <w:r w:rsidRPr="008B4FB1">
        <w:rPr>
          <w:rStyle w:val="Emphasis"/>
        </w:rPr>
        <w:t>cases of disparate impact</w:t>
      </w:r>
      <w:r>
        <w:t>. IS</w:t>
      </w:r>
    </w:p>
    <w:p w14:paraId="7A223F96" w14:textId="77777777" w:rsidR="003A589A" w:rsidRPr="008B4FB1" w:rsidRDefault="003A589A" w:rsidP="003A589A">
      <w:pPr>
        <w:rPr>
          <w:rStyle w:val="Emphasis"/>
        </w:rPr>
      </w:pPr>
      <w:r w:rsidRPr="008B4FB1">
        <w:rPr>
          <w:rStyle w:val="StyleUnderline"/>
        </w:rPr>
        <w:t>The</w:t>
      </w:r>
      <w:r>
        <w:t xml:space="preserve"> </w:t>
      </w:r>
      <w:r w:rsidRPr="00A561B7">
        <w:rPr>
          <w:rStyle w:val="Emphasis"/>
        </w:rPr>
        <w:t>U</w:t>
      </w:r>
      <w:r>
        <w:t xml:space="preserve">nited </w:t>
      </w:r>
      <w:r w:rsidRPr="00A561B7">
        <w:rPr>
          <w:rStyle w:val="Emphasis"/>
        </w:rPr>
        <w:t>S</w:t>
      </w:r>
      <w:r>
        <w:t xml:space="preserve">tates </w:t>
      </w:r>
      <w:r w:rsidRPr="00A561B7">
        <w:rPr>
          <w:rStyle w:val="Emphasis"/>
        </w:rPr>
        <w:t>Supreme Court</w:t>
      </w:r>
      <w:r w:rsidRPr="008B4FB1">
        <w:rPr>
          <w:rStyle w:val="StyleUnderline"/>
        </w:rPr>
        <w:t xml:space="preserve"> offered an institutional explanation for </w:t>
      </w:r>
      <w:r w:rsidRPr="00A561B7">
        <w:rPr>
          <w:rStyle w:val="Emphasis"/>
        </w:rPr>
        <w:t>its reluctance</w:t>
      </w:r>
      <w:r>
        <w:t xml:space="preserve"> </w:t>
      </w:r>
      <w:r w:rsidRPr="008B4FB1">
        <w:rPr>
          <w:rStyle w:val="StyleUnderline"/>
        </w:rPr>
        <w:t xml:space="preserve">to </w:t>
      </w:r>
      <w:r w:rsidRPr="00A561B7">
        <w:rPr>
          <w:rStyle w:val="StyleUnderline"/>
        </w:rPr>
        <w:t xml:space="preserve">make </w:t>
      </w:r>
      <w:r w:rsidRPr="00A561B7">
        <w:rPr>
          <w:rStyle w:val="Emphasis"/>
        </w:rPr>
        <w:t>such expansive</w:t>
      </w:r>
      <w:r w:rsidRPr="008B4FB1">
        <w:rPr>
          <w:rStyle w:val="Emphasis"/>
        </w:rPr>
        <w:t xml:space="preserve"> applications</w:t>
      </w:r>
      <w:r>
        <w:t xml:space="preserve">. </w:t>
      </w:r>
      <w:r w:rsidRPr="008B4FB1">
        <w:rPr>
          <w:rStyle w:val="StyleUnderline"/>
        </w:rPr>
        <w:t xml:space="preserve">Noting that </w:t>
      </w:r>
      <w:r w:rsidRPr="008B4FB1">
        <w:rPr>
          <w:rStyle w:val="Emphasis"/>
        </w:rPr>
        <w:t>race and wealth were correlated</w:t>
      </w:r>
      <w:r>
        <w:t xml:space="preserve"> </w:t>
      </w:r>
      <w:r w:rsidRPr="008B4FB1">
        <w:rPr>
          <w:rStyle w:val="StyleUnderline"/>
        </w:rPr>
        <w:t xml:space="preserve">in the United States, the </w:t>
      </w:r>
      <w:r w:rsidRPr="008B4FB1">
        <w:rPr>
          <w:rStyle w:val="Emphasis"/>
        </w:rPr>
        <w:t>Court observed</w:t>
      </w:r>
      <w:r w:rsidRPr="008B4FB1">
        <w:rPr>
          <w:rStyle w:val="StyleUnderline"/>
        </w:rPr>
        <w:t xml:space="preserve"> that an </w:t>
      </w:r>
      <w:r w:rsidRPr="008B4FB1">
        <w:rPr>
          <w:rStyle w:val="Emphasis"/>
        </w:rPr>
        <w:t>expansive</w:t>
      </w:r>
      <w:r>
        <w:t xml:space="preserve"> </w:t>
      </w:r>
      <w:r w:rsidRPr="008B4FB1">
        <w:rPr>
          <w:rStyle w:val="StyleUnderline"/>
        </w:rPr>
        <w:t xml:space="preserve">disparate impact doctrine would </w:t>
      </w:r>
      <w:r w:rsidRPr="008B4FB1">
        <w:rPr>
          <w:rStyle w:val="Emphasis"/>
        </w:rPr>
        <w:t>cast constitutional doubt on a wide range of laws:</w:t>
      </w:r>
    </w:p>
    <w:p w14:paraId="0EEE65DD" w14:textId="77777777" w:rsidR="003A589A" w:rsidRDefault="003A589A" w:rsidP="003A589A">
      <w:r w:rsidRPr="008B4FB1">
        <w:rPr>
          <w:rStyle w:val="StyleUnderline"/>
        </w:rPr>
        <w:t xml:space="preserve">A rule that a statute designed to serve </w:t>
      </w:r>
      <w:r w:rsidRPr="008B4FB1">
        <w:rPr>
          <w:rStyle w:val="Emphasis"/>
        </w:rPr>
        <w:t>neutral ends</w:t>
      </w:r>
      <w:r w:rsidRPr="008B4FB1">
        <w:rPr>
          <w:rStyle w:val="StyleUnderline"/>
        </w:rPr>
        <w:t xml:space="preserve"> is </w:t>
      </w:r>
      <w:r w:rsidRPr="008B4FB1">
        <w:rPr>
          <w:rStyle w:val="Emphasis"/>
        </w:rPr>
        <w:t>nevertheless invalid</w:t>
      </w:r>
      <w:r>
        <w:t xml:space="preserve">, absent compelling justification, </w:t>
      </w:r>
      <w:r w:rsidRPr="008B4FB1">
        <w:rPr>
          <w:rStyle w:val="StyleUnderline"/>
        </w:rPr>
        <w:t xml:space="preserve">if </w:t>
      </w:r>
      <w:r w:rsidRPr="008B4FB1">
        <w:rPr>
          <w:rStyle w:val="Emphasis"/>
        </w:rPr>
        <w:t>in practice</w:t>
      </w:r>
      <w:r>
        <w:t xml:space="preserve"> </w:t>
      </w:r>
      <w:r w:rsidRPr="008B4FB1">
        <w:rPr>
          <w:rStyle w:val="StyleUnderline"/>
        </w:rPr>
        <w:t xml:space="preserve">it benefits or burdens one race more than another would be </w:t>
      </w:r>
      <w:r w:rsidRPr="008B4FB1">
        <w:rPr>
          <w:rStyle w:val="Emphasis"/>
        </w:rPr>
        <w:t>far reaching</w:t>
      </w:r>
      <w:r>
        <w:t xml:space="preserve"> </w:t>
      </w:r>
      <w:r w:rsidRPr="008B4FB1">
        <w:rPr>
          <w:rStyle w:val="StyleUnderline"/>
        </w:rPr>
        <w:t xml:space="preserve">and would raise </w:t>
      </w:r>
      <w:r w:rsidRPr="008B4FB1">
        <w:rPr>
          <w:rStyle w:val="Emphasis"/>
        </w:rPr>
        <w:t>serious questions</w:t>
      </w:r>
      <w:r w:rsidRPr="008B4FB1">
        <w:t xml:space="preserve"> </w:t>
      </w:r>
      <w:r w:rsidRPr="008B4FB1">
        <w:rPr>
          <w:rStyle w:val="StyleUnderline"/>
        </w:rPr>
        <w:t xml:space="preserve">about, and perhaps </w:t>
      </w:r>
      <w:r w:rsidRPr="008B4FB1">
        <w:rPr>
          <w:rStyle w:val="Emphasis"/>
          <w:sz w:val="24"/>
          <w:szCs w:val="24"/>
        </w:rPr>
        <w:t>invalidate, a whole range of tax, welfare, public ser- vice, regulatory, and licensing statutes</w:t>
      </w:r>
      <w:r>
        <w:t xml:space="preserve"> </w:t>
      </w:r>
      <w:r w:rsidRPr="008B4FB1">
        <w:rPr>
          <w:rStyle w:val="StyleUnderline"/>
        </w:rPr>
        <w:t xml:space="preserve">that may be more </w:t>
      </w:r>
      <w:r w:rsidRPr="008B4FB1">
        <w:rPr>
          <w:rStyle w:val="Emphasis"/>
        </w:rPr>
        <w:t>burdensome to the poor</w:t>
      </w:r>
      <w:r>
        <w:t xml:space="preserve"> </w:t>
      </w:r>
      <w:r w:rsidRPr="008B4FB1">
        <w:rPr>
          <w:rStyle w:val="StyleUnderline"/>
        </w:rPr>
        <w:t>and to the average black</w:t>
      </w:r>
      <w:r>
        <w:t xml:space="preserve"> </w:t>
      </w:r>
      <w:r w:rsidRPr="008B4FB1">
        <w:rPr>
          <w:rStyle w:val="StyleUnderline"/>
        </w:rPr>
        <w:t>than</w:t>
      </w:r>
      <w:r>
        <w:t xml:space="preserve"> to </w:t>
      </w:r>
      <w:r w:rsidRPr="008B4FB1">
        <w:rPr>
          <w:rStyle w:val="StyleUnderline"/>
        </w:rPr>
        <w:t xml:space="preserve">the </w:t>
      </w:r>
      <w:r>
        <w:t xml:space="preserve">more </w:t>
      </w:r>
      <w:r w:rsidRPr="008B4FB1">
        <w:rPr>
          <w:rStyle w:val="StyleUnderline"/>
        </w:rPr>
        <w:t>affluent white</w:t>
      </w:r>
      <w:r>
        <w:t>. 16 653</w:t>
      </w:r>
    </w:p>
    <w:p w14:paraId="6AC6993D" w14:textId="77777777" w:rsidR="003A589A" w:rsidRPr="008B4FB1" w:rsidRDefault="003A589A" w:rsidP="003A589A">
      <w:pPr>
        <w:rPr>
          <w:rStyle w:val="StyleUnderline"/>
        </w:rPr>
      </w:pPr>
      <w:r w:rsidRPr="008B4FB1">
        <w:rPr>
          <w:rStyle w:val="StyleUnderline"/>
        </w:rPr>
        <w:t xml:space="preserve">Placing </w:t>
      </w:r>
      <w:r w:rsidRPr="008B4FB1">
        <w:rPr>
          <w:rStyle w:val="Emphasis"/>
        </w:rPr>
        <w:t>all these laws</w:t>
      </w:r>
      <w:r>
        <w:t xml:space="preserve"> </w:t>
      </w:r>
      <w:r w:rsidRPr="008B4FB1">
        <w:rPr>
          <w:rStyle w:val="StyleUnderline"/>
        </w:rPr>
        <w:t xml:space="preserve">under a </w:t>
      </w:r>
      <w:r w:rsidRPr="008B4FB1">
        <w:rPr>
          <w:rStyle w:val="Emphasis"/>
        </w:rPr>
        <w:t>constitutional cloud</w:t>
      </w:r>
      <w:r>
        <w:t xml:space="preserve"> </w:t>
      </w:r>
      <w:r w:rsidRPr="008B4FB1">
        <w:rPr>
          <w:rStyle w:val="StyleUnderline"/>
        </w:rPr>
        <w:t>was problematic,</w:t>
      </w:r>
      <w:r>
        <w:t xml:space="preserve"> </w:t>
      </w:r>
      <w:r w:rsidRPr="008B4FB1">
        <w:rPr>
          <w:rStyle w:val="StyleUnderline"/>
        </w:rPr>
        <w:t xml:space="preserve">in the Court's view, because doing so would </w:t>
      </w:r>
      <w:r w:rsidRPr="008B4FB1">
        <w:rPr>
          <w:rStyle w:val="Emphasis"/>
        </w:rPr>
        <w:t>give the courts a general supervisory role</w:t>
      </w:r>
      <w:r>
        <w:t xml:space="preserve"> </w:t>
      </w:r>
      <w:r w:rsidRPr="008B4FB1">
        <w:rPr>
          <w:rStyle w:val="StyleUnderline"/>
        </w:rPr>
        <w:t xml:space="preserve">over </w:t>
      </w:r>
      <w:r w:rsidRPr="008B4FB1">
        <w:rPr>
          <w:rStyle w:val="Emphasis"/>
          <w:sz w:val="24"/>
          <w:szCs w:val="24"/>
        </w:rPr>
        <w:t xml:space="preserve">essentially </w:t>
      </w:r>
      <w:r w:rsidRPr="008B4FB1">
        <w:rPr>
          <w:rStyle w:val="Emphasis"/>
          <w:i/>
          <w:iCs w:val="0"/>
          <w:sz w:val="24"/>
          <w:szCs w:val="24"/>
        </w:rPr>
        <w:t>aIl</w:t>
      </w:r>
      <w:r w:rsidRPr="008B4FB1">
        <w:rPr>
          <w:rStyle w:val="Emphasis"/>
          <w:sz w:val="24"/>
          <w:szCs w:val="24"/>
        </w:rPr>
        <w:t xml:space="preserve"> legislation</w:t>
      </w:r>
      <w:r w:rsidRPr="008B4FB1">
        <w:rPr>
          <w:sz w:val="24"/>
          <w:szCs w:val="24"/>
        </w:rPr>
        <w:t>.</w:t>
      </w:r>
      <w:r>
        <w:t xml:space="preserve"> Or, </w:t>
      </w:r>
      <w:r w:rsidRPr="008B4FB1">
        <w:rPr>
          <w:rStyle w:val="StyleUnderline"/>
        </w:rPr>
        <w:t xml:space="preserve">put another way, </w:t>
      </w:r>
      <w:r w:rsidRPr="008B4FB1">
        <w:rPr>
          <w:rStyle w:val="Emphasis"/>
        </w:rPr>
        <w:t>an expansive disparate impact doctrine</w:t>
      </w:r>
      <w:r w:rsidRPr="008B4FB1">
        <w:rPr>
          <w:rStyle w:val="StyleUnderline"/>
        </w:rPr>
        <w:t xml:space="preserve"> would </w:t>
      </w:r>
      <w:r w:rsidRPr="008B4FB1">
        <w:rPr>
          <w:rStyle w:val="Emphasis"/>
        </w:rPr>
        <w:t>replace legislatures with courts</w:t>
      </w:r>
      <w:r w:rsidRPr="008B4FB1">
        <w:rPr>
          <w:rStyle w:val="StyleUnderline"/>
        </w:rPr>
        <w:t xml:space="preserve"> as the </w:t>
      </w:r>
      <w:r w:rsidRPr="008B4FB1">
        <w:rPr>
          <w:rStyle w:val="Emphasis"/>
        </w:rPr>
        <w:t>primary definers of public policies</w:t>
      </w:r>
      <w:r w:rsidRPr="008B4FB1">
        <w:rPr>
          <w:rStyle w:val="StyleUnderline"/>
        </w:rPr>
        <w:t xml:space="preserve"> with disparate impact, which is to say, </w:t>
      </w:r>
      <w:r w:rsidRPr="008B4FB1">
        <w:rPr>
          <w:rStyle w:val="Emphasis"/>
        </w:rPr>
        <w:t>all</w:t>
      </w:r>
      <w:r w:rsidRPr="008B4FB1">
        <w:rPr>
          <w:rStyle w:val="StyleUnderline"/>
        </w:rPr>
        <w:t xml:space="preserve"> public policies.</w:t>
      </w:r>
    </w:p>
    <w:p w14:paraId="5FF19DB6" w14:textId="77777777" w:rsidR="003A589A" w:rsidRDefault="003A589A" w:rsidP="003A589A">
      <w:r w:rsidRPr="008B4FB1">
        <w:rPr>
          <w:rStyle w:val="StyleUnderline"/>
        </w:rPr>
        <w:t>Note</w:t>
      </w:r>
      <w:r>
        <w:t xml:space="preserve">, though, </w:t>
      </w:r>
      <w:r w:rsidRPr="008B4FB1">
        <w:rPr>
          <w:rStyle w:val="StyleUnderline"/>
        </w:rPr>
        <w:t>that this</w:t>
      </w:r>
      <w:r>
        <w:t xml:space="preserve"> argument </w:t>
      </w:r>
      <w:r w:rsidRPr="008B4FB1">
        <w:rPr>
          <w:rStyle w:val="StyleUnderline"/>
        </w:rPr>
        <w:t>depends on a particular conception of the institutional relations between courts and legislatures</w:t>
      </w:r>
      <w:r>
        <w:t xml:space="preserve">, one </w:t>
      </w:r>
      <w:r w:rsidRPr="008B4FB1">
        <w:rPr>
          <w:rStyle w:val="StyleUnderline"/>
        </w:rPr>
        <w:t xml:space="preserve">in which the </w:t>
      </w:r>
      <w:r w:rsidRPr="008B4FB1">
        <w:rPr>
          <w:rStyle w:val="Emphasis"/>
        </w:rPr>
        <w:t>courts</w:t>
      </w:r>
      <w:r>
        <w:t xml:space="preserve"> necessarily </w:t>
      </w:r>
      <w:r w:rsidRPr="008B4FB1">
        <w:rPr>
          <w:rStyle w:val="Emphasis"/>
        </w:rPr>
        <w:t>have the last say</w:t>
      </w:r>
      <w:r>
        <w:t>. I have called this conception one of strong-form judicial review,17 contrasting it with another conception, in which courts exercise weak-form review. 18 In weak-form systems, the courts' constitutional interpretations are expressly offered as simple declarations by the courts, without any implications for the resolution of particular cases. Alternatively, those interpretations can be overturned with relative ease, by a legislature "overriding" the interpretations or by a simple amendment process. A court in a weak-form system could be less reluctant to adopt an expansive disparate impact doctrine because it would know that doing so would not necessarily disturb the legislature's primary role in making public policy. But, an expansive disparate impact doctrine is the equivalent of judicially mandated affirmative action programs-mandated, that is, to the extent that the courts have the power to require legislatures to act. Weak-form systems that adopted such an expansive doctrine would be committed to judicial encouragement of affirmative action programs within the constraints of their form of judicial review. Although not logically required to do so, those courts would, I suspect, be more ready to uphold legislatively mandated programs as well.</w:t>
      </w:r>
    </w:p>
    <w:p w14:paraId="533C4654" w14:textId="77777777" w:rsidR="003A589A" w:rsidRDefault="003A589A" w:rsidP="003A589A">
      <w:r>
        <w:t>So, to summarize, the constitutional status of affirmative action is intimately related to constitutional doctrine regarding disparate impact, and that doctrine is closely connected to the institutional form judicial review takes.</w:t>
      </w:r>
    </w:p>
    <w:p w14:paraId="4A62DDFB" w14:textId="77777777" w:rsidR="003A589A" w:rsidRDefault="003A589A" w:rsidP="003A589A">
      <w:r>
        <w:t xml:space="preserve">Another facet of the affirmative action issue-actually, the same facet seen from a different angle-reveals a similar relation between constitutional doctrine and institutional arrangements. </w:t>
      </w:r>
      <w:r w:rsidRPr="008B4FB1">
        <w:rPr>
          <w:rStyle w:val="StyleUnderline"/>
        </w:rPr>
        <w:t xml:space="preserve">The United States </w:t>
      </w:r>
      <w:r w:rsidRPr="008B4FB1">
        <w:rPr>
          <w:rStyle w:val="Emphasis"/>
        </w:rPr>
        <w:t>Supreme Court</w:t>
      </w:r>
      <w:r w:rsidRPr="008B4FB1">
        <w:rPr>
          <w:rStyle w:val="StyleUnderline"/>
        </w:rPr>
        <w:t xml:space="preserve"> has </w:t>
      </w:r>
      <w:r w:rsidRPr="008B4FB1">
        <w:rPr>
          <w:rStyle w:val="Emphasis"/>
        </w:rPr>
        <w:t>never taken the position</w:t>
      </w:r>
      <w:r w:rsidRPr="008B4FB1">
        <w:rPr>
          <w:rStyle w:val="StyleUnderline"/>
        </w:rPr>
        <w:t xml:space="preserve"> that </w:t>
      </w:r>
      <w:r w:rsidRPr="008B4FB1">
        <w:rPr>
          <w:rStyle w:val="Emphasis"/>
        </w:rPr>
        <w:t>affirmative action is constitutionally required</w:t>
      </w:r>
      <w:r w:rsidRPr="008B4FB1">
        <w:rPr>
          <w:rStyle w:val="StyleUnderline"/>
        </w:rPr>
        <w:t xml:space="preserve">; its decisions </w:t>
      </w:r>
      <w:r w:rsidRPr="008B4FB1">
        <w:rPr>
          <w:rStyle w:val="Emphasis"/>
        </w:rPr>
        <w:t>go only so far</w:t>
      </w:r>
      <w:r w:rsidRPr="008B4FB1">
        <w:rPr>
          <w:rStyle w:val="StyleUnderline"/>
        </w:rPr>
        <w:t xml:space="preserve"> as to say that it is sometimes </w:t>
      </w:r>
      <w:r w:rsidRPr="008B4FB1">
        <w:rPr>
          <w:rStyle w:val="Emphasis"/>
        </w:rPr>
        <w:t>permitted</w:t>
      </w:r>
      <w:r>
        <w:t xml:space="preserve">. 19 </w:t>
      </w:r>
      <w:r w:rsidRPr="008B4FB1">
        <w:rPr>
          <w:rStyle w:val="StyleUnderline"/>
        </w:rPr>
        <w:t xml:space="preserve">One </w:t>
      </w:r>
      <w:r w:rsidRPr="008B4FB1">
        <w:rPr>
          <w:rStyle w:val="Emphasis"/>
        </w:rPr>
        <w:t>reason</w:t>
      </w:r>
      <w:r w:rsidRPr="008B4FB1">
        <w:t xml:space="preserve"> that might be offered </w:t>
      </w:r>
      <w:r w:rsidRPr="008B4FB1">
        <w:rPr>
          <w:rStyle w:val="StyleUnderline"/>
        </w:rPr>
        <w:t xml:space="preserve">for </w:t>
      </w:r>
      <w:r w:rsidRPr="008B4FB1">
        <w:rPr>
          <w:rStyle w:val="Emphasis"/>
        </w:rPr>
        <w:t>refusal to require</w:t>
      </w:r>
      <w:r w:rsidRPr="008B4FB1">
        <w:rPr>
          <w:rStyle w:val="StyleUnderline"/>
        </w:rPr>
        <w:t xml:space="preserve"> affirmative action</w:t>
      </w:r>
      <w:r w:rsidRPr="008B4FB1">
        <w:t xml:space="preserve"> </w:t>
      </w:r>
      <w:r w:rsidRPr="008B4FB1">
        <w:rPr>
          <w:rStyle w:val="StyleUnderline"/>
        </w:rPr>
        <w:t>would invoke</w:t>
      </w:r>
      <w:r w:rsidRPr="008B4FB1">
        <w:t xml:space="preserve"> the </w:t>
      </w:r>
      <w:r w:rsidRPr="008B4FB1">
        <w:rPr>
          <w:rStyle w:val="StyleUnderline"/>
        </w:rPr>
        <w:t>characteristics of courts as decision-makers</w:t>
      </w:r>
      <w:r w:rsidRPr="008B4FB1">
        <w:t xml:space="preserve">. </w:t>
      </w:r>
      <w:r w:rsidRPr="008B4FB1">
        <w:rPr>
          <w:rStyle w:val="StyleUnderline"/>
        </w:rPr>
        <w:t xml:space="preserve">Designing a good affirmative action program is a </w:t>
      </w:r>
      <w:r w:rsidRPr="008B4FB1">
        <w:rPr>
          <w:rStyle w:val="Emphasis"/>
        </w:rPr>
        <w:t>complex task</w:t>
      </w:r>
      <w:r w:rsidRPr="008B4FB1">
        <w:t xml:space="preserve"> </w:t>
      </w:r>
      <w:r w:rsidRPr="008B4FB1">
        <w:rPr>
          <w:rStyle w:val="StyleUnderline"/>
        </w:rPr>
        <w:t>that must take into account a wide range of variables</w:t>
      </w:r>
      <w:r>
        <w:t>—c</w:t>
      </w:r>
      <w:r w:rsidRPr="008B4FB1">
        <w:t>haracteristics of the institution</w:t>
      </w:r>
      <w:r>
        <w:t xml:space="preserve"> that is to employ affirmative action (schools, police departments, and so on through the range of possibilities), characteristics of the pool from which participants in the program are drawn, and much more. </w:t>
      </w:r>
      <w:r w:rsidRPr="008B4FB1">
        <w:rPr>
          <w:rStyle w:val="StyleUnderline"/>
        </w:rPr>
        <w:t>Courts</w:t>
      </w:r>
      <w:r>
        <w:t xml:space="preserve">, it might be said, </w:t>
      </w:r>
      <w:r w:rsidRPr="008B4FB1">
        <w:rPr>
          <w:rStyle w:val="StyleUnderline"/>
        </w:rPr>
        <w:t>are not</w:t>
      </w:r>
      <w:r>
        <w:t xml:space="preserve"> particularly </w:t>
      </w:r>
      <w:r w:rsidRPr="008B4FB1">
        <w:rPr>
          <w:rStyle w:val="StyleUnderline"/>
        </w:rPr>
        <w:t>well-suited to designing complex programs</w:t>
      </w:r>
      <w:r>
        <w:t xml:space="preserve">. </w:t>
      </w:r>
      <w:r w:rsidRPr="008B4FB1">
        <w:rPr>
          <w:rStyle w:val="StyleUnderline"/>
        </w:rPr>
        <w:t>They do well in articulating clear rules that can guide others</w:t>
      </w:r>
      <w:r>
        <w:t xml:space="preserve">, </w:t>
      </w:r>
      <w:r w:rsidRPr="008B4FB1">
        <w:rPr>
          <w:rStyle w:val="StyleUnderline"/>
        </w:rPr>
        <w:t xml:space="preserve">but their typical methods—characteristically, </w:t>
      </w:r>
      <w:r w:rsidRPr="008B4FB1">
        <w:rPr>
          <w:rStyle w:val="Emphasis"/>
        </w:rPr>
        <w:t>command-and-control</w:t>
      </w:r>
      <w:r w:rsidRPr="008B4FB1">
        <w:rPr>
          <w:rStyle w:val="StyleUnderline"/>
        </w:rPr>
        <w:t>—</w:t>
      </w:r>
      <w:r w:rsidRPr="008B4FB1">
        <w:rPr>
          <w:rStyle w:val="Emphasis"/>
        </w:rPr>
        <w:t>are not good</w:t>
      </w:r>
      <w:r>
        <w:t xml:space="preserve"> ones </w:t>
      </w:r>
      <w:r w:rsidRPr="008B4FB1">
        <w:rPr>
          <w:rStyle w:val="Emphasis"/>
        </w:rPr>
        <w:t>for developing complex programs</w:t>
      </w:r>
      <w:r w:rsidRPr="008B4FB1">
        <w:rPr>
          <w:rStyle w:val="StyleUnderline"/>
        </w:rPr>
        <w:t xml:space="preserve"> for </w:t>
      </w:r>
      <w:r w:rsidRPr="008B4FB1">
        <w:rPr>
          <w:rStyle w:val="Emphasis"/>
        </w:rPr>
        <w:t>bureaucracies that face ever-changing political and social environments</w:t>
      </w:r>
      <w:r w:rsidRPr="008B4FB1">
        <w:rPr>
          <w:rStyle w:val="StyleUnderline"/>
        </w:rPr>
        <w:t>, and</w:t>
      </w:r>
      <w:r>
        <w:t xml:space="preserve"> that </w:t>
      </w:r>
      <w:r w:rsidRPr="008B4FB1">
        <w:rPr>
          <w:rStyle w:val="StyleUnderline"/>
        </w:rPr>
        <w:t>have their own bureaucratic characteristics</w:t>
      </w:r>
      <w:r>
        <w:t>.20</w:t>
      </w:r>
    </w:p>
    <w:p w14:paraId="4DEABB60" w14:textId="77777777" w:rsidR="003A589A" w:rsidRDefault="003A589A" w:rsidP="003A589A">
      <w:pPr>
        <w:rPr>
          <w:rStyle w:val="StyleUnderline"/>
        </w:rPr>
      </w:pPr>
      <w:r>
        <w:t xml:space="preserve">Once </w:t>
      </w:r>
      <w:r w:rsidRPr="008B4FB1">
        <w:t>again, an approach to substantive equality provisions in a constitution is here connected</w:t>
      </w:r>
      <w:r>
        <w:t xml:space="preserve"> to a particular understanding of courts as institutions. </w:t>
      </w:r>
      <w:r w:rsidRPr="008B4FB1">
        <w:rPr>
          <w:rStyle w:val="StyleUnderline"/>
        </w:rPr>
        <w:t>Command-and-control regulation has indeed been characteristic of United States courts</w:t>
      </w:r>
      <w:r>
        <w:t xml:space="preserve">. Today, though, there are new forms of judicial intervention, which allow for and indeed encourage interactions between courts and bureaucracies in developing reforms that can evolve as both courts and bureaucrats gain a better understanding of the nature of the problems they are confronting.21 </w:t>
      </w:r>
      <w:r w:rsidRPr="008B4FB1">
        <w:rPr>
          <w:rStyle w:val="StyleUnderline"/>
        </w:rPr>
        <w:t>In constitutional systems where judicial review takes</w:t>
      </w:r>
      <w:r>
        <w:t xml:space="preserve"> one of these </w:t>
      </w:r>
      <w:r w:rsidRPr="008B4FB1">
        <w:rPr>
          <w:rStyle w:val="StyleUnderline"/>
        </w:rPr>
        <w:t xml:space="preserve">new forms, the </w:t>
      </w:r>
      <w:r w:rsidRPr="008B4FB1">
        <w:rPr>
          <w:rStyle w:val="Emphasis"/>
        </w:rPr>
        <w:t>case for interpreting the constitution</w:t>
      </w:r>
      <w:r w:rsidRPr="008B4FB1">
        <w:rPr>
          <w:rStyle w:val="StyleUnderline"/>
        </w:rPr>
        <w:t xml:space="preserve"> to </w:t>
      </w:r>
      <w:r w:rsidRPr="008B4FB1">
        <w:rPr>
          <w:rStyle w:val="Emphasis"/>
        </w:rPr>
        <w:t>require</w:t>
      </w:r>
      <w:r w:rsidRPr="008B4FB1">
        <w:rPr>
          <w:rStyle w:val="StyleUnderline"/>
        </w:rPr>
        <w:t xml:space="preserve"> affirmative action in </w:t>
      </w:r>
      <w:r w:rsidRPr="00A561B7">
        <w:rPr>
          <w:rStyle w:val="Emphasis"/>
        </w:rPr>
        <w:t>some situations</w:t>
      </w:r>
      <w:r w:rsidRPr="008B4FB1">
        <w:rPr>
          <w:rStyle w:val="StyleUnderline"/>
        </w:rPr>
        <w:t xml:space="preserve"> is </w:t>
      </w:r>
      <w:r w:rsidRPr="008B4FB1">
        <w:rPr>
          <w:rStyle w:val="Emphasis"/>
        </w:rPr>
        <w:t>substantially stronger</w:t>
      </w:r>
      <w:r w:rsidRPr="008B4FB1">
        <w:t xml:space="preserve"> </w:t>
      </w:r>
      <w:r w:rsidRPr="008B4FB1">
        <w:rPr>
          <w:rStyle w:val="StyleUnderline"/>
        </w:rPr>
        <w:t>than</w:t>
      </w:r>
      <w:r w:rsidRPr="008B4FB1">
        <w:t xml:space="preserve"> it is </w:t>
      </w:r>
      <w:r w:rsidRPr="00A561B7">
        <w:rPr>
          <w:rStyle w:val="Emphasis"/>
        </w:rPr>
        <w:t>where judicial review takes the form it</w:t>
      </w:r>
      <w:r w:rsidRPr="00A561B7">
        <w:t xml:space="preserve"> typically </w:t>
      </w:r>
      <w:r w:rsidRPr="00A561B7">
        <w:rPr>
          <w:rStyle w:val="Emphasis"/>
        </w:rPr>
        <w:t>has in the United Stat</w:t>
      </w:r>
      <w:r w:rsidRPr="008B4FB1">
        <w:rPr>
          <w:rStyle w:val="Emphasis"/>
        </w:rPr>
        <w:t>es</w:t>
      </w:r>
      <w:r w:rsidRPr="008B4FB1">
        <w:rPr>
          <w:rStyle w:val="StyleUnderline"/>
        </w:rPr>
        <w:t>.</w:t>
      </w:r>
    </w:p>
    <w:p w14:paraId="41233FDF" w14:textId="77777777" w:rsidR="003A589A" w:rsidRDefault="003A589A" w:rsidP="003A589A">
      <w:pPr>
        <w:pStyle w:val="Heading3"/>
      </w:pPr>
      <w:r w:rsidRPr="00DC47C5">
        <w:t>2NC Link</w:t>
      </w:r>
    </w:p>
    <w:p w14:paraId="00561A5E" w14:textId="77777777" w:rsidR="003A589A" w:rsidRDefault="003A589A" w:rsidP="003A589A">
      <w:pPr>
        <w:pStyle w:val="Heading4"/>
      </w:pPr>
      <w:r>
        <w:t xml:space="preserve">Equal protection rulings founded on disparate impact claims spillover broadly---undermines the entire existing regulatory regime. </w:t>
      </w:r>
    </w:p>
    <w:p w14:paraId="023E3F26" w14:textId="77777777" w:rsidR="003A589A" w:rsidRPr="00C319B6" w:rsidRDefault="003A589A" w:rsidP="003A589A">
      <w:pPr>
        <w:rPr>
          <w:sz w:val="18"/>
          <w:szCs w:val="18"/>
        </w:rPr>
      </w:pPr>
      <w:r w:rsidRPr="00C319B6">
        <w:rPr>
          <w:sz w:val="18"/>
          <w:szCs w:val="18"/>
        </w:rPr>
        <w:t xml:space="preserve">Michael </w:t>
      </w:r>
      <w:r w:rsidRPr="00C319B6">
        <w:rPr>
          <w:b/>
          <w:bCs/>
          <w:sz w:val="26"/>
          <w:szCs w:val="26"/>
        </w:rPr>
        <w:t>Coenen 14</w:t>
      </w:r>
      <w:r w:rsidRPr="00C319B6">
        <w:rPr>
          <w:sz w:val="18"/>
          <w:szCs w:val="18"/>
        </w:rPr>
        <w:t xml:space="preserve"> --- Assistant Professor, LSU Law Center. Climenko Fellow &amp; Lecturer on Law, Harvard Law School.</w:t>
      </w:r>
    </w:p>
    <w:p w14:paraId="290954B9" w14:textId="77777777" w:rsidR="003A589A" w:rsidRDefault="003A589A" w:rsidP="003A589A">
      <w:pPr>
        <w:rPr>
          <w:sz w:val="18"/>
          <w:szCs w:val="18"/>
        </w:rPr>
      </w:pPr>
      <w:r w:rsidRPr="00C319B6">
        <w:rPr>
          <w:sz w:val="18"/>
          <w:szCs w:val="18"/>
        </w:rPr>
        <w:t xml:space="preserve">[Published: August 2014. “Spillover Across Remedies.” Louisiana State University Law Center, LSU Law Digital Commons. Accessible: </w:t>
      </w:r>
      <w:hyperlink r:id="rId63" w:history="1">
        <w:r w:rsidRPr="00C319B6">
          <w:rPr>
            <w:rStyle w:val="Hyperlink"/>
            <w:sz w:val="18"/>
            <w:szCs w:val="18"/>
          </w:rPr>
          <w:t>https://digitalcommons.law.lsu.edu/cgi/viewcontent.cgi?article=1120&amp;context=faculty_scholarship</w:t>
        </w:r>
      </w:hyperlink>
      <w:r w:rsidRPr="00C319B6">
        <w:rPr>
          <w:sz w:val="18"/>
          <w:szCs w:val="18"/>
        </w:rPr>
        <w:t>]</w:t>
      </w:r>
    </w:p>
    <w:p w14:paraId="6603FCBC" w14:textId="77777777" w:rsidR="003A589A" w:rsidRPr="00C319B6" w:rsidRDefault="003A589A" w:rsidP="003A589A">
      <w:pPr>
        <w:rPr>
          <w:sz w:val="18"/>
          <w:szCs w:val="18"/>
        </w:rPr>
      </w:pPr>
    </w:p>
    <w:p w14:paraId="42039373" w14:textId="77777777" w:rsidR="003A589A" w:rsidRPr="00DC47C5" w:rsidRDefault="003A589A" w:rsidP="003A589A">
      <w:pPr>
        <w:rPr>
          <w:rStyle w:val="Emphasis"/>
          <w:szCs w:val="20"/>
        </w:rPr>
      </w:pPr>
      <w:r w:rsidRPr="00DC47C5">
        <w:rPr>
          <w:rStyle w:val="StyleUnderline"/>
          <w:szCs w:val="20"/>
        </w:rPr>
        <w:t xml:space="preserve">A subtler example of the </w:t>
      </w:r>
      <w:r w:rsidRPr="00DC47C5">
        <w:rPr>
          <w:rStyle w:val="Emphasis"/>
          <w:szCs w:val="20"/>
        </w:rPr>
        <w:t>spillover problem</w:t>
      </w:r>
      <w:r w:rsidRPr="00DC47C5">
        <w:rPr>
          <w:rStyle w:val="StyleUnderline"/>
          <w:szCs w:val="20"/>
        </w:rPr>
        <w:t xml:space="preserve"> involves the “</w:t>
      </w:r>
      <w:r w:rsidRPr="00DC47C5">
        <w:rPr>
          <w:rStyle w:val="Emphasis"/>
        </w:rPr>
        <w:t>discriminatory purpose” rule</w:t>
      </w:r>
      <w:r w:rsidRPr="00DC47C5">
        <w:rPr>
          <w:rStyle w:val="StyleUnderline"/>
          <w:szCs w:val="20"/>
        </w:rPr>
        <w:t xml:space="preserve"> of </w:t>
      </w:r>
      <w:r w:rsidRPr="00DC47C5">
        <w:rPr>
          <w:rStyle w:val="StyleUnderline"/>
        </w:rPr>
        <w:t>Washington v. Davis</w:t>
      </w:r>
      <w:r w:rsidRPr="00DC47C5">
        <w:rPr>
          <w:szCs w:val="20"/>
        </w:rPr>
        <w:t xml:space="preserve">. 33 The plaintiffs in Davis sought an injunction against the D.C. Police Department, alleging that a screening examination for prospective employers violated constitutional equal protection requirements. </w:t>
      </w:r>
      <w:r w:rsidRPr="00DC47C5">
        <w:rPr>
          <w:rStyle w:val="StyleUnderline"/>
          <w:szCs w:val="20"/>
        </w:rPr>
        <w:t xml:space="preserve">Because the Davis plaintiffs lacked direct evidence of discriminatory intent, they founded their claim on a </w:t>
      </w:r>
      <w:r w:rsidRPr="00DC47C5">
        <w:rPr>
          <w:rStyle w:val="Emphasis"/>
        </w:rPr>
        <w:t>showing of discriminatory</w:t>
      </w:r>
      <w:r w:rsidRPr="00DC47C5">
        <w:rPr>
          <w:rStyle w:val="Emphasis"/>
          <w:szCs w:val="20"/>
        </w:rPr>
        <w:t xml:space="preserve"> impact</w:t>
      </w:r>
      <w:r w:rsidRPr="00DC47C5">
        <w:rPr>
          <w:rStyle w:val="StyleUnderline"/>
        </w:rPr>
        <w:t xml:space="preserve">—that is, on </w:t>
      </w:r>
      <w:r w:rsidRPr="00DC47C5">
        <w:rPr>
          <w:rStyle w:val="Emphasis"/>
        </w:rPr>
        <w:t>statistical</w:t>
      </w:r>
      <w:r w:rsidRPr="00DC47C5">
        <w:rPr>
          <w:rStyle w:val="StyleUnderline"/>
        </w:rPr>
        <w:t xml:space="preserve"> evidence that white applicants far more often passed the exam than</w:t>
      </w:r>
      <w:r w:rsidRPr="00DC47C5">
        <w:rPr>
          <w:szCs w:val="20"/>
        </w:rPr>
        <w:t xml:space="preserve"> their </w:t>
      </w:r>
      <w:r w:rsidRPr="00DC47C5">
        <w:rPr>
          <w:rStyle w:val="StyleUnderline"/>
        </w:rPr>
        <w:t>black</w:t>
      </w:r>
      <w:r w:rsidRPr="00DC47C5">
        <w:rPr>
          <w:szCs w:val="20"/>
        </w:rPr>
        <w:t xml:space="preserve"> counterparts.34 </w:t>
      </w:r>
      <w:r w:rsidRPr="00DC47C5">
        <w:rPr>
          <w:rStyle w:val="StyleUnderline"/>
        </w:rPr>
        <w:t>That showing was good enough for the D.C. Circuit</w:t>
      </w:r>
      <w:r w:rsidRPr="00DC47C5">
        <w:rPr>
          <w:szCs w:val="20"/>
        </w:rPr>
        <w:t xml:space="preserve">, which found for the plaintiffs.35 </w:t>
      </w:r>
      <w:r w:rsidRPr="00DC47C5">
        <w:rPr>
          <w:rStyle w:val="StyleUnderline"/>
        </w:rPr>
        <w:t xml:space="preserve">But the </w:t>
      </w:r>
      <w:r w:rsidRPr="00DC47C5">
        <w:rPr>
          <w:rStyle w:val="Emphasis"/>
        </w:rPr>
        <w:t>Supreme Court reversed</w:t>
      </w:r>
      <w:r w:rsidRPr="00DC47C5">
        <w:rPr>
          <w:rStyle w:val="StyleUnderline"/>
          <w:szCs w:val="20"/>
        </w:rPr>
        <w:t xml:space="preserve">, holding that </w:t>
      </w:r>
      <w:r w:rsidRPr="00DC47C5">
        <w:rPr>
          <w:rStyle w:val="Emphasis"/>
        </w:rPr>
        <w:t>discriminatory effects could not establish a constitutional violation</w:t>
      </w:r>
      <w:r w:rsidRPr="00DC47C5">
        <w:rPr>
          <w:rStyle w:val="StyleUnderline"/>
          <w:szCs w:val="20"/>
        </w:rPr>
        <w:t xml:space="preserve">, </w:t>
      </w:r>
      <w:r w:rsidRPr="00DC47C5">
        <w:rPr>
          <w:rStyle w:val="Emphasis"/>
        </w:rPr>
        <w:t>unless</w:t>
      </w:r>
      <w:r w:rsidRPr="00DC47C5">
        <w:rPr>
          <w:rStyle w:val="StyleUnderline"/>
          <w:szCs w:val="20"/>
        </w:rPr>
        <w:t xml:space="preserve"> accompanied by a </w:t>
      </w:r>
      <w:r w:rsidRPr="00DC47C5">
        <w:rPr>
          <w:rStyle w:val="Emphasis"/>
        </w:rPr>
        <w:t>showing of discriminatory</w:t>
      </w:r>
      <w:r w:rsidRPr="00DC47C5">
        <w:rPr>
          <w:rStyle w:val="Emphasis"/>
          <w:szCs w:val="20"/>
        </w:rPr>
        <w:t xml:space="preserve"> purpose. </w:t>
      </w:r>
    </w:p>
    <w:p w14:paraId="1E3C682A" w14:textId="77777777" w:rsidR="003A589A" w:rsidRPr="00DC47C5" w:rsidRDefault="003A589A" w:rsidP="003A589A">
      <w:pPr>
        <w:rPr>
          <w:szCs w:val="20"/>
        </w:rPr>
      </w:pPr>
      <w:r w:rsidRPr="00DC47C5">
        <w:rPr>
          <w:rStyle w:val="Emphasis"/>
        </w:rPr>
        <w:t>Animating</w:t>
      </w:r>
      <w:r w:rsidRPr="00DC47C5">
        <w:rPr>
          <w:rStyle w:val="StyleUnderline"/>
          <w:szCs w:val="20"/>
        </w:rPr>
        <w:t xml:space="preserve"> the Court’s holding was a </w:t>
      </w:r>
      <w:r w:rsidRPr="00DC47C5">
        <w:rPr>
          <w:rStyle w:val="Emphasis"/>
        </w:rPr>
        <w:t>concern about the remedial consequences</w:t>
      </w:r>
      <w:r w:rsidRPr="00DC47C5">
        <w:rPr>
          <w:rStyle w:val="StyleUnderline"/>
          <w:szCs w:val="20"/>
        </w:rPr>
        <w:t xml:space="preserve"> of a </w:t>
      </w:r>
      <w:r w:rsidRPr="00DC47C5">
        <w:rPr>
          <w:rStyle w:val="Emphasis"/>
        </w:rPr>
        <w:t>disparate impact rule</w:t>
      </w:r>
      <w:r w:rsidRPr="00DC47C5">
        <w:rPr>
          <w:rStyle w:val="StyleUnderline"/>
          <w:szCs w:val="20"/>
        </w:rPr>
        <w:t xml:space="preserve">. Such a </w:t>
      </w:r>
      <w:r w:rsidRPr="00DC47C5">
        <w:rPr>
          <w:rStyle w:val="StyleUnderline"/>
        </w:rPr>
        <w:t>rule, as Justice White explained for the majority, “would</w:t>
      </w:r>
      <w:r w:rsidRPr="00DC47C5">
        <w:rPr>
          <w:rStyle w:val="StyleUnderline"/>
          <w:szCs w:val="20"/>
        </w:rPr>
        <w:t xml:space="preserve"> be </w:t>
      </w:r>
      <w:r w:rsidRPr="00DC47C5">
        <w:rPr>
          <w:rStyle w:val="Emphasis"/>
          <w:szCs w:val="20"/>
        </w:rPr>
        <w:t>far reaching</w:t>
      </w:r>
      <w:r w:rsidRPr="00DC47C5">
        <w:rPr>
          <w:rStyle w:val="StyleUnderline"/>
          <w:szCs w:val="20"/>
        </w:rPr>
        <w:t xml:space="preserve"> and would </w:t>
      </w:r>
      <w:r w:rsidRPr="00DC47C5">
        <w:rPr>
          <w:rStyle w:val="Emphasis"/>
        </w:rPr>
        <w:t>raise serious questions</w:t>
      </w:r>
      <w:r w:rsidRPr="00DC47C5">
        <w:rPr>
          <w:rStyle w:val="StyleUnderline"/>
          <w:szCs w:val="20"/>
        </w:rPr>
        <w:t xml:space="preserve"> about, </w:t>
      </w:r>
      <w:r w:rsidRPr="00DC47C5">
        <w:rPr>
          <w:rStyle w:val="StyleUnderline"/>
        </w:rPr>
        <w:t>and</w:t>
      </w:r>
      <w:r w:rsidRPr="00DC47C5">
        <w:t xml:space="preserve"> perhaps </w:t>
      </w:r>
      <w:r w:rsidRPr="00DC47C5">
        <w:rPr>
          <w:rStyle w:val="Emphasis"/>
          <w:szCs w:val="20"/>
        </w:rPr>
        <w:t>invalidate</w:t>
      </w:r>
      <w:r w:rsidRPr="00DC47C5">
        <w:rPr>
          <w:rStyle w:val="StyleUnderline"/>
          <w:szCs w:val="20"/>
        </w:rPr>
        <w:t xml:space="preserve">, a </w:t>
      </w:r>
      <w:r w:rsidRPr="00DC47C5">
        <w:rPr>
          <w:rStyle w:val="Emphasis"/>
          <w:szCs w:val="20"/>
        </w:rPr>
        <w:t>whole range</w:t>
      </w:r>
      <w:r w:rsidRPr="00DC47C5">
        <w:rPr>
          <w:rStyle w:val="StyleUnderline"/>
          <w:szCs w:val="20"/>
        </w:rPr>
        <w:t xml:space="preserve"> of </w:t>
      </w:r>
      <w:r w:rsidRPr="00DC47C5">
        <w:rPr>
          <w:rStyle w:val="Emphasis"/>
          <w:szCs w:val="20"/>
        </w:rPr>
        <w:t>tax</w:t>
      </w:r>
      <w:r w:rsidRPr="00DC47C5">
        <w:rPr>
          <w:rStyle w:val="StyleUnderline"/>
          <w:szCs w:val="20"/>
        </w:rPr>
        <w:t xml:space="preserve">, </w:t>
      </w:r>
      <w:r w:rsidRPr="00DC47C5">
        <w:rPr>
          <w:rStyle w:val="Emphasis"/>
          <w:szCs w:val="20"/>
        </w:rPr>
        <w:t>welfare</w:t>
      </w:r>
      <w:r w:rsidRPr="00DC47C5">
        <w:rPr>
          <w:rStyle w:val="StyleUnderline"/>
          <w:szCs w:val="20"/>
        </w:rPr>
        <w:t xml:space="preserve">, </w:t>
      </w:r>
      <w:r w:rsidRPr="00DC47C5">
        <w:rPr>
          <w:rStyle w:val="Emphasis"/>
          <w:szCs w:val="20"/>
        </w:rPr>
        <w:t>public service</w:t>
      </w:r>
      <w:r w:rsidRPr="00DC47C5">
        <w:rPr>
          <w:rStyle w:val="StyleUnderline"/>
          <w:szCs w:val="20"/>
        </w:rPr>
        <w:t xml:space="preserve">, </w:t>
      </w:r>
      <w:r w:rsidRPr="00DC47C5">
        <w:rPr>
          <w:rStyle w:val="Emphasis"/>
          <w:szCs w:val="20"/>
        </w:rPr>
        <w:t>regulatory</w:t>
      </w:r>
      <w:r w:rsidRPr="00DC47C5">
        <w:rPr>
          <w:rStyle w:val="StyleUnderline"/>
          <w:szCs w:val="20"/>
        </w:rPr>
        <w:t xml:space="preserve">, and </w:t>
      </w:r>
      <w:r w:rsidRPr="00DC47C5">
        <w:rPr>
          <w:rStyle w:val="Emphasis"/>
          <w:szCs w:val="20"/>
        </w:rPr>
        <w:t>licensing statutes</w:t>
      </w:r>
      <w:r w:rsidRPr="00DC47C5">
        <w:rPr>
          <w:rStyle w:val="StyleUnderline"/>
          <w:szCs w:val="20"/>
        </w:rPr>
        <w:t xml:space="preserve"> that may be </w:t>
      </w:r>
      <w:r w:rsidRPr="00DC47C5">
        <w:rPr>
          <w:rStyle w:val="Emphasis"/>
          <w:szCs w:val="20"/>
        </w:rPr>
        <w:t>more burdensome</w:t>
      </w:r>
      <w:r w:rsidRPr="00DC47C5">
        <w:rPr>
          <w:rStyle w:val="StyleUnderline"/>
          <w:szCs w:val="20"/>
        </w:rPr>
        <w:t xml:space="preserve"> to the poor and to the average black than to the more affluent white</w:t>
      </w:r>
      <w:r w:rsidRPr="00DC47C5">
        <w:rPr>
          <w:szCs w:val="20"/>
        </w:rPr>
        <w:t xml:space="preserve">.”36 </w:t>
      </w:r>
      <w:r w:rsidRPr="00DC47C5">
        <w:rPr>
          <w:rStyle w:val="StyleUnderline"/>
        </w:rPr>
        <w:t xml:space="preserve">A </w:t>
      </w:r>
      <w:r w:rsidRPr="00DC47C5">
        <w:rPr>
          <w:rStyle w:val="Emphasis"/>
        </w:rPr>
        <w:t>more exacting standard</w:t>
      </w:r>
      <w:r w:rsidRPr="00DC47C5">
        <w:rPr>
          <w:rStyle w:val="StyleUnderline"/>
        </w:rPr>
        <w:t xml:space="preserve"> was thus </w:t>
      </w:r>
      <w:r w:rsidRPr="00DC47C5">
        <w:rPr>
          <w:rStyle w:val="Emphasis"/>
        </w:rPr>
        <w:t>necessary</w:t>
      </w:r>
      <w:r w:rsidRPr="00DC47C5">
        <w:rPr>
          <w:rStyle w:val="StyleUnderline"/>
        </w:rPr>
        <w:t xml:space="preserve"> to </w:t>
      </w:r>
      <w:r w:rsidRPr="00DC47C5">
        <w:rPr>
          <w:rStyle w:val="Emphasis"/>
        </w:rPr>
        <w:t>prevent judicial meddling in these and other government operations</w:t>
      </w:r>
      <w:r w:rsidRPr="00DC47C5">
        <w:rPr>
          <w:szCs w:val="20"/>
        </w:rPr>
        <w:t xml:space="preserve">.37 </w:t>
      </w:r>
      <w:r w:rsidRPr="00DC47C5">
        <w:rPr>
          <w:rStyle w:val="StyleUnderline"/>
        </w:rPr>
        <w:t xml:space="preserve">Indeed, as Professor Levinson has explained, </w:t>
      </w:r>
      <w:r w:rsidRPr="00DC47C5">
        <w:rPr>
          <w:rStyle w:val="Emphasis"/>
        </w:rPr>
        <w:t>invalidating</w:t>
      </w:r>
      <w:r w:rsidRPr="00DC47C5">
        <w:rPr>
          <w:rStyle w:val="StyleUnderline"/>
        </w:rPr>
        <w:t xml:space="preserve"> the test in Davis would have</w:t>
      </w:r>
      <w:r w:rsidRPr="00DC47C5">
        <w:t xml:space="preserve"> “invited, if not </w:t>
      </w:r>
      <w:r w:rsidRPr="00DC47C5">
        <w:rPr>
          <w:rStyle w:val="Emphasis"/>
        </w:rPr>
        <w:t>compelled” the Court</w:t>
      </w:r>
      <w:r w:rsidRPr="00DC47C5">
        <w:rPr>
          <w:szCs w:val="20"/>
        </w:rPr>
        <w:t xml:space="preserve"> </w:t>
      </w:r>
      <w:r w:rsidRPr="00DC47C5">
        <w:rPr>
          <w:rStyle w:val="StyleUnderline"/>
        </w:rPr>
        <w:t xml:space="preserve">“to </w:t>
      </w:r>
      <w:r w:rsidRPr="00DC47C5">
        <w:rPr>
          <w:rStyle w:val="Emphasis"/>
        </w:rPr>
        <w:t>address the underlying problem</w:t>
      </w:r>
      <w:r w:rsidRPr="00DC47C5">
        <w:rPr>
          <w:rStyle w:val="StyleUnderline"/>
        </w:rPr>
        <w:t xml:space="preserve"> of educational disadvantage, which might point toward </w:t>
      </w:r>
      <w:r w:rsidRPr="00DC47C5">
        <w:rPr>
          <w:rStyle w:val="Emphasis"/>
        </w:rPr>
        <w:t>massive structural reform of education</w:t>
      </w:r>
      <w:r w:rsidRPr="00DC47C5">
        <w:rPr>
          <w:szCs w:val="20"/>
        </w:rPr>
        <w:t xml:space="preserve">.”38 </w:t>
      </w:r>
      <w:r w:rsidRPr="00DC47C5">
        <w:rPr>
          <w:rStyle w:val="StyleUnderline"/>
          <w:szCs w:val="20"/>
        </w:rPr>
        <w:t xml:space="preserve">And </w:t>
      </w:r>
      <w:r w:rsidRPr="00DC47C5">
        <w:rPr>
          <w:rStyle w:val="Emphasis"/>
        </w:rPr>
        <w:t>that, in</w:t>
      </w:r>
      <w:r w:rsidRPr="00DC47C5">
        <w:rPr>
          <w:rStyle w:val="Emphasis"/>
          <w:szCs w:val="20"/>
        </w:rPr>
        <w:t xml:space="preserve"> turn</w:t>
      </w:r>
      <w:r w:rsidRPr="00DC47C5">
        <w:rPr>
          <w:rStyle w:val="StyleUnderline"/>
          <w:szCs w:val="20"/>
        </w:rPr>
        <w:t xml:space="preserve">, would have ultimately </w:t>
      </w:r>
      <w:r w:rsidRPr="00DC47C5">
        <w:rPr>
          <w:rStyle w:val="Emphasis"/>
        </w:rPr>
        <w:t>led the Court down a path without “any nonarbitrary stopping point for remedies</w:t>
      </w:r>
      <w:r w:rsidRPr="00DC47C5">
        <w:rPr>
          <w:rStyle w:val="StyleUnderline"/>
          <w:szCs w:val="20"/>
        </w:rPr>
        <w:t xml:space="preserve"> short of the </w:t>
      </w:r>
      <w:r w:rsidRPr="00DC47C5">
        <w:rPr>
          <w:rStyle w:val="Emphasis"/>
          <w:szCs w:val="20"/>
        </w:rPr>
        <w:t>wholesale restructuring</w:t>
      </w:r>
      <w:r w:rsidRPr="00DC47C5">
        <w:rPr>
          <w:rStyle w:val="StyleUnderline"/>
          <w:szCs w:val="20"/>
        </w:rPr>
        <w:t xml:space="preserve"> of the </w:t>
      </w:r>
      <w:r w:rsidRPr="00DC47C5">
        <w:rPr>
          <w:rStyle w:val="Emphasis"/>
        </w:rPr>
        <w:t>basic institutions of society</w:t>
      </w:r>
      <w:r w:rsidRPr="00DC47C5">
        <w:rPr>
          <w:rStyle w:val="StyleUnderline"/>
          <w:szCs w:val="20"/>
        </w:rPr>
        <w:t xml:space="preserve"> to </w:t>
      </w:r>
      <w:r w:rsidRPr="00DC47C5">
        <w:rPr>
          <w:rStyle w:val="Emphasis"/>
        </w:rPr>
        <w:t>redistribute resources and power</w:t>
      </w:r>
      <w:r w:rsidRPr="00DC47C5">
        <w:rPr>
          <w:rStyle w:val="StyleUnderline"/>
          <w:szCs w:val="20"/>
        </w:rPr>
        <w:t xml:space="preserve"> more fairly among racial groups</w:t>
      </w:r>
      <w:r w:rsidRPr="00DC47C5">
        <w:rPr>
          <w:szCs w:val="20"/>
        </w:rPr>
        <w:t>.”</w:t>
      </w:r>
      <w:r w:rsidRPr="00DC47C5">
        <w:rPr>
          <w:rStyle w:val="StyleUnderline"/>
        </w:rPr>
        <w:t xml:space="preserve">39 This was, as Levinson has put it, “not a project courts would be inclined (or </w:t>
      </w:r>
      <w:r w:rsidRPr="00DC47C5">
        <w:rPr>
          <w:rStyle w:val="Emphasis"/>
        </w:rPr>
        <w:t>allowed</w:t>
      </w:r>
      <w:r w:rsidRPr="00DC47C5">
        <w:rPr>
          <w:rStyle w:val="StyleUnderline"/>
        </w:rPr>
        <w:t>) to undertake</w:t>
      </w:r>
      <w:r w:rsidRPr="00DC47C5">
        <w:rPr>
          <w:szCs w:val="20"/>
        </w:rPr>
        <w:t>.”40 And thus Davis’s discriminatory purpose requirement stemmed largely from “a concern with institutional limitations, going to remedies.”</w:t>
      </w:r>
    </w:p>
    <w:p w14:paraId="0E74CE61" w14:textId="77777777" w:rsidR="003A589A" w:rsidRDefault="003A589A" w:rsidP="003A589A">
      <w:pPr>
        <w:rPr>
          <w:szCs w:val="20"/>
        </w:rPr>
      </w:pPr>
      <w:r w:rsidRPr="00DC47C5">
        <w:rPr>
          <w:rStyle w:val="Emphasis"/>
        </w:rPr>
        <w:t>Subsequent cases have confirmed</w:t>
      </w:r>
      <w:r w:rsidRPr="00DC47C5">
        <w:rPr>
          <w:szCs w:val="20"/>
        </w:rPr>
        <w:t xml:space="preserve"> </w:t>
      </w:r>
      <w:r w:rsidRPr="00DC47C5">
        <w:rPr>
          <w:rStyle w:val="StyleUnderline"/>
        </w:rPr>
        <w:t xml:space="preserve">that Davis’s </w:t>
      </w:r>
      <w:r w:rsidRPr="00DC47C5">
        <w:rPr>
          <w:rStyle w:val="Emphasis"/>
        </w:rPr>
        <w:t>rejection of disparate impact liability under the Equal Protection</w:t>
      </w:r>
      <w:r w:rsidRPr="00DC47C5">
        <w:rPr>
          <w:rStyle w:val="Emphasis"/>
          <w:szCs w:val="20"/>
        </w:rPr>
        <w:t xml:space="preserve"> Clause</w:t>
      </w:r>
      <w:r w:rsidRPr="00DC47C5">
        <w:rPr>
          <w:rStyle w:val="StyleUnderline"/>
          <w:szCs w:val="20"/>
        </w:rPr>
        <w:t xml:space="preserve"> applies within </w:t>
      </w:r>
      <w:r w:rsidRPr="00DC47C5">
        <w:rPr>
          <w:rStyle w:val="Emphasis"/>
          <w:szCs w:val="20"/>
        </w:rPr>
        <w:t>other remedial contexts</w:t>
      </w:r>
      <w:r w:rsidRPr="00DC47C5">
        <w:rPr>
          <w:szCs w:val="20"/>
        </w:rPr>
        <w:t xml:space="preserve">.42 </w:t>
      </w:r>
      <w:r w:rsidRPr="00DC47C5">
        <w:rPr>
          <w:rStyle w:val="StyleUnderline"/>
          <w:szCs w:val="20"/>
        </w:rPr>
        <w:t xml:space="preserve">Notably, the discriminatory purpose rule applies with </w:t>
      </w:r>
      <w:r w:rsidRPr="00DC47C5">
        <w:rPr>
          <w:rStyle w:val="Emphasis"/>
          <w:szCs w:val="20"/>
        </w:rPr>
        <w:t>equal force</w:t>
      </w:r>
      <w:r w:rsidRPr="00DC47C5">
        <w:rPr>
          <w:rStyle w:val="StyleUnderline"/>
          <w:szCs w:val="20"/>
        </w:rPr>
        <w:t xml:space="preserve"> in </w:t>
      </w:r>
      <w:r w:rsidRPr="00DC47C5">
        <w:rPr>
          <w:rStyle w:val="Emphasis"/>
          <w:szCs w:val="20"/>
        </w:rPr>
        <w:t>criminal cases</w:t>
      </w:r>
      <w:r w:rsidRPr="00DC47C5">
        <w:rPr>
          <w:rStyle w:val="StyleUnderline"/>
          <w:szCs w:val="20"/>
        </w:rPr>
        <w:t xml:space="preserve">, in which </w:t>
      </w:r>
      <w:r w:rsidRPr="00DC47C5">
        <w:rPr>
          <w:rStyle w:val="StyleUnderline"/>
        </w:rPr>
        <w:t>defendants seek not sweeping injunctions</w:t>
      </w:r>
      <w:r w:rsidRPr="00DC47C5">
        <w:rPr>
          <w:szCs w:val="20"/>
        </w:rPr>
        <w:t xml:space="preserve"> against government agencies, </w:t>
      </w:r>
      <w:r w:rsidRPr="00DC47C5">
        <w:rPr>
          <w:rStyle w:val="StyleUnderline"/>
        </w:rPr>
        <w:t>but defensive</w:t>
      </w:r>
      <w:r w:rsidRPr="00DC47C5">
        <w:rPr>
          <w:rStyle w:val="StyleUnderline"/>
          <w:szCs w:val="20"/>
        </w:rPr>
        <w:t xml:space="preserve"> relief from the specific focus of </w:t>
      </w:r>
      <w:r w:rsidRPr="00DC47C5">
        <w:rPr>
          <w:rStyle w:val="Emphasis"/>
          <w:szCs w:val="20"/>
        </w:rPr>
        <w:t>government-imposed punishment</w:t>
      </w:r>
      <w:r w:rsidRPr="00DC47C5">
        <w:rPr>
          <w:szCs w:val="20"/>
        </w:rPr>
        <w:t xml:space="preserve">. Until recently, for instance, federal drug crimes involving one gram of crack cocaine were punished just as harshly as drug crimes involving 100 grams of powder cocaine.43 The 100:1 ratio, though race-neutral on its face, exerted an obvious discriminatory impact on African-Americans, who face far greater risks of prosecution on crack-cocaine charges.44 </w:t>
      </w:r>
      <w:r w:rsidRPr="00DC47C5">
        <w:rPr>
          <w:rStyle w:val="StyleUnderline"/>
        </w:rPr>
        <w:t>Notwithstanding powerful statistical confirmations of</w:t>
      </w:r>
      <w:r w:rsidRPr="00DC47C5">
        <w:rPr>
          <w:szCs w:val="20"/>
        </w:rPr>
        <w:t xml:space="preserve"> this fact, </w:t>
      </w:r>
      <w:r w:rsidRPr="00DC47C5">
        <w:rPr>
          <w:rStyle w:val="StyleUnderline"/>
        </w:rPr>
        <w:t xml:space="preserve">Washington v. Davis stood as an </w:t>
      </w:r>
      <w:r w:rsidRPr="00DC47C5">
        <w:rPr>
          <w:rStyle w:val="Emphasis"/>
        </w:rPr>
        <w:t>impenetrable barrier</w:t>
      </w:r>
      <w:r w:rsidRPr="00DC47C5">
        <w:rPr>
          <w:szCs w:val="20"/>
        </w:rPr>
        <w:t xml:space="preserve"> </w:t>
      </w:r>
      <w:r w:rsidRPr="00DC47C5">
        <w:rPr>
          <w:rStyle w:val="StyleUnderline"/>
        </w:rPr>
        <w:t>to equal protection relief</w:t>
      </w:r>
      <w:r w:rsidRPr="00DC47C5">
        <w:rPr>
          <w:szCs w:val="20"/>
        </w:rPr>
        <w:t>, as black crack-cocaine defendants never managed to gather enough evidence to satisfy Davis’s discriminatory purpose requirement</w:t>
      </w:r>
      <w:r>
        <w:rPr>
          <w:szCs w:val="20"/>
        </w:rPr>
        <w:t>.</w:t>
      </w:r>
    </w:p>
    <w:p w14:paraId="321E1EC7" w14:textId="77777777" w:rsidR="003A589A" w:rsidRDefault="003A589A" w:rsidP="003A589A">
      <w:pPr>
        <w:pStyle w:val="Heading3"/>
      </w:pPr>
      <w:r>
        <w:t>--kills econ/regs</w:t>
      </w:r>
    </w:p>
    <w:p w14:paraId="488F9355" w14:textId="77777777" w:rsidR="003A589A" w:rsidRDefault="003A589A" w:rsidP="003A589A">
      <w:pPr>
        <w:pStyle w:val="Heading4"/>
      </w:pPr>
      <w:r>
        <w:t>Eviscerates the economy and regulations</w:t>
      </w:r>
    </w:p>
    <w:p w14:paraId="4713F1F4" w14:textId="77777777" w:rsidR="003A589A" w:rsidRPr="00EA1483" w:rsidRDefault="003A589A" w:rsidP="003A589A">
      <w:pPr>
        <w:rPr>
          <w:rStyle w:val="Style13ptBold"/>
        </w:rPr>
      </w:pPr>
      <w:r>
        <w:rPr>
          <w:rStyle w:val="Style13ptBold"/>
        </w:rPr>
        <w:t>Tussman 49</w:t>
      </w:r>
    </w:p>
    <w:p w14:paraId="633601D1" w14:textId="77777777" w:rsidR="003A589A" w:rsidRDefault="003A589A" w:rsidP="003A589A">
      <w:r>
        <w:t xml:space="preserve">Jospeh Tussman and Jacobus tenBroek, The Equal Protection of the Laws, 37 Cal. L. Rev. 341 (1949), </w:t>
      </w:r>
      <w:hyperlink r:id="rId64" w:history="1">
        <w:r w:rsidRPr="00B13F5C">
          <w:rPr>
            <w:rStyle w:val="Hyperlink"/>
          </w:rPr>
          <w:t>https://www.law.ua.edu/resources/assignments/attachments/2017-08-09_20-51-34_Equal_Protection_Survey_Fair_attach1.pdf</w:t>
        </w:r>
      </w:hyperlink>
    </w:p>
    <w:p w14:paraId="29F0A983" w14:textId="77777777" w:rsidR="003A589A" w:rsidRDefault="003A589A" w:rsidP="003A589A"/>
    <w:p w14:paraId="10A3C05D" w14:textId="77777777" w:rsidR="003A589A" w:rsidRDefault="003A589A" w:rsidP="003A589A">
      <w:r w:rsidRPr="003951F1">
        <w:rPr>
          <w:rStyle w:val="StyleUnderline"/>
        </w:rPr>
        <w:t xml:space="preserve">There are </w:t>
      </w:r>
      <w:r w:rsidRPr="003951F1">
        <w:rPr>
          <w:rStyle w:val="Emphasis"/>
        </w:rPr>
        <w:t>broad areas</w:t>
      </w:r>
      <w:r>
        <w:t xml:space="preserve"> </w:t>
      </w:r>
      <w:r w:rsidRPr="003951F1">
        <w:rPr>
          <w:rStyle w:val="StyleUnderline"/>
        </w:rPr>
        <w:t xml:space="preserve">in which the </w:t>
      </w:r>
      <w:r w:rsidRPr="003951F1">
        <w:rPr>
          <w:rStyle w:val="Emphasis"/>
        </w:rPr>
        <w:t>Court's use of the equal protection clause</w:t>
      </w:r>
      <w:r>
        <w:t xml:space="preserve"> </w:t>
      </w:r>
      <w:r w:rsidRPr="003951F1">
        <w:rPr>
          <w:rStyle w:val="StyleUnderline"/>
        </w:rPr>
        <w:t>can only be described as</w:t>
      </w:r>
      <w:r>
        <w:t xml:space="preserve"> an </w:t>
      </w:r>
      <w:r w:rsidRPr="003951F1">
        <w:rPr>
          <w:rStyle w:val="Emphasis"/>
        </w:rPr>
        <w:t>abandonment</w:t>
      </w:r>
      <w:r>
        <w:t xml:space="preserve"> of it.</w:t>
      </w:r>
    </w:p>
    <w:p w14:paraId="751764FB" w14:textId="77777777" w:rsidR="003A589A" w:rsidRDefault="003A589A" w:rsidP="003A589A">
      <w:r w:rsidRPr="003951F1">
        <w:rPr>
          <w:rStyle w:val="StyleUnderline"/>
        </w:rPr>
        <w:t xml:space="preserve">Public </w:t>
      </w:r>
      <w:r w:rsidRPr="003951F1">
        <w:rPr>
          <w:rStyle w:val="Emphasis"/>
        </w:rPr>
        <w:t>utilities</w:t>
      </w:r>
      <w:r w:rsidRPr="003951F1">
        <w:rPr>
          <w:rStyle w:val="StyleUnderline"/>
        </w:rPr>
        <w:t xml:space="preserve"> and </w:t>
      </w:r>
      <w:r w:rsidRPr="003951F1">
        <w:rPr>
          <w:rStyle w:val="Emphasis"/>
        </w:rPr>
        <w:t>tax</w:t>
      </w:r>
      <w:r w:rsidRPr="003951F1">
        <w:rPr>
          <w:rStyle w:val="StyleUnderline"/>
        </w:rPr>
        <w:t xml:space="preserve"> cases are the most striking examples</w:t>
      </w:r>
      <w:r>
        <w:t xml:space="preserve">. Mr. Justice Frankfurter's statement </w:t>
      </w:r>
      <w:r w:rsidRPr="003951F1">
        <w:rPr>
          <w:rStyle w:val="StyleUnderline"/>
        </w:rPr>
        <w:t>that "the states ... may treat railroads and</w:t>
      </w:r>
      <w:r>
        <w:t xml:space="preserve"> other </w:t>
      </w:r>
      <w:r w:rsidRPr="003951F1">
        <w:rPr>
          <w:rStyle w:val="StyleUnderline"/>
        </w:rPr>
        <w:t>utilities with</w:t>
      </w:r>
      <w:r>
        <w:t xml:space="preserve"> that </w:t>
      </w:r>
      <w:r w:rsidRPr="003951F1">
        <w:rPr>
          <w:rStyle w:val="StyleUnderline"/>
        </w:rPr>
        <w:t>separateness</w:t>
      </w:r>
      <w:r>
        <w:t xml:space="preserve"> which their distinctive characteristics and functions in society make appropriate .... "I* </w:t>
      </w:r>
      <w:r w:rsidRPr="003951F1">
        <w:rPr>
          <w:rStyle w:val="StyleUnderline"/>
        </w:rPr>
        <w:t xml:space="preserve">is not, </w:t>
      </w:r>
      <w:r w:rsidRPr="003951F1">
        <w:rPr>
          <w:rStyle w:val="Emphasis"/>
        </w:rPr>
        <w:t>on</w:t>
      </w:r>
      <w:r>
        <w:t xml:space="preserve"> its </w:t>
      </w:r>
      <w:r w:rsidRPr="003951F1">
        <w:rPr>
          <w:rStyle w:val="Emphasis"/>
        </w:rPr>
        <w:t>face</w:t>
      </w:r>
      <w:r>
        <w:t xml:space="preserve">, </w:t>
      </w:r>
      <w:r w:rsidRPr="003951F1">
        <w:rPr>
          <w:rStyle w:val="StyleUnderline"/>
        </w:rPr>
        <w:t>a departure from</w:t>
      </w:r>
      <w:r>
        <w:t xml:space="preserve"> the </w:t>
      </w:r>
      <w:r w:rsidRPr="003951F1">
        <w:rPr>
          <w:rStyle w:val="StyleUnderline"/>
        </w:rPr>
        <w:t>general equal protection doctrine. It is only when one considers</w:t>
      </w:r>
      <w:r>
        <w:t xml:space="preserve"> what the "distinctive characteristics and functions" are which are held to justify special treatment and considers </w:t>
      </w:r>
      <w:r w:rsidRPr="003951F1">
        <w:rPr>
          <w:rStyle w:val="StyleUnderline"/>
        </w:rPr>
        <w:t>the</w:t>
      </w:r>
      <w:r w:rsidRPr="003951F1">
        <w:t xml:space="preserve"> sort of </w:t>
      </w:r>
      <w:r>
        <w:t xml:space="preserve">special </w:t>
      </w:r>
      <w:r w:rsidRPr="003951F1">
        <w:rPr>
          <w:rStyle w:val="Emphasis"/>
        </w:rPr>
        <w:t>treatment</w:t>
      </w:r>
      <w:r>
        <w:t xml:space="preserve"> that these are thought to justify </w:t>
      </w:r>
      <w:r w:rsidRPr="003951F1">
        <w:rPr>
          <w:rStyle w:val="StyleUnderline"/>
        </w:rPr>
        <w:t xml:space="preserve">that the </w:t>
      </w:r>
      <w:r w:rsidRPr="003951F1">
        <w:rPr>
          <w:rStyle w:val="Emphasis"/>
        </w:rPr>
        <w:t>difficulties appear</w:t>
      </w:r>
      <w:r>
        <w:t>.</w:t>
      </w:r>
    </w:p>
    <w:p w14:paraId="1D89F00A" w14:textId="77777777" w:rsidR="003A589A" w:rsidRDefault="003A589A" w:rsidP="003A589A">
      <w:r w:rsidRPr="003951F1">
        <w:rPr>
          <w:rStyle w:val="StyleUnderline"/>
        </w:rPr>
        <w:t>Public utilities</w:t>
      </w:r>
      <w:r>
        <w:t xml:space="preserve">, </w:t>
      </w:r>
      <w:r w:rsidRPr="003951F1">
        <w:rPr>
          <w:rStyle w:val="StyleUnderline"/>
        </w:rPr>
        <w:t>the Court tells us, are free from competition</w:t>
      </w:r>
      <w:r>
        <w:t xml:space="preserve">; they are more intricately and indispensably connected with the life of the community than other enterprises; </w:t>
      </w:r>
      <w:r w:rsidRPr="003951F1">
        <w:rPr>
          <w:rStyle w:val="StyleUnderline"/>
        </w:rPr>
        <w:t>they enjoy government-conferred</w:t>
      </w:r>
      <w:r>
        <w:t xml:space="preserve"> </w:t>
      </w:r>
      <w:r w:rsidRPr="003951F1">
        <w:rPr>
          <w:rStyle w:val="StyleUnderline"/>
        </w:rPr>
        <w:t>rights</w:t>
      </w:r>
      <w:r>
        <w:t xml:space="preserve"> of property, franchises </w:t>
      </w:r>
      <w:r w:rsidRPr="003951F1">
        <w:rPr>
          <w:rStyle w:val="StyleUnderline"/>
        </w:rPr>
        <w:t>and powers</w:t>
      </w:r>
      <w:r>
        <w:t>-such as eminent domain -</w:t>
      </w:r>
      <w:r w:rsidRPr="003951F1">
        <w:rPr>
          <w:rStyle w:val="StyleUnderline"/>
        </w:rPr>
        <w:t>not given to others.</w:t>
      </w:r>
      <w:r w:rsidRPr="003951F1">
        <w:t xml:space="preserve"> Even if true, however, </w:t>
      </w:r>
      <w:r w:rsidRPr="003951F1">
        <w:rPr>
          <w:rStyle w:val="StyleUnderline"/>
        </w:rPr>
        <w:t>do these characteristics warrant</w:t>
      </w:r>
      <w:r w:rsidRPr="003951F1">
        <w:t xml:space="preserve"> any and </w:t>
      </w:r>
      <w:r w:rsidRPr="003951F1">
        <w:rPr>
          <w:rStyle w:val="StyleUnderline"/>
        </w:rPr>
        <w:t>all special treatment in legislation aimed at</w:t>
      </w:r>
      <w:r w:rsidRPr="003951F1">
        <w:t xml:space="preserve"> any and </w:t>
      </w:r>
      <w:r w:rsidRPr="003951F1">
        <w:rPr>
          <w:rStyle w:val="StyleUnderline"/>
        </w:rPr>
        <w:t>all.goals? Does it justify</w:t>
      </w:r>
      <w:r w:rsidRPr="003951F1">
        <w:t xml:space="preserve">, for example, </w:t>
      </w:r>
      <w:r w:rsidRPr="003951F1">
        <w:rPr>
          <w:rStyle w:val="StyleUnderline"/>
        </w:rPr>
        <w:t>imposing on railroads and not</w:t>
      </w:r>
      <w:r w:rsidRPr="003951F1">
        <w:t xml:space="preserve"> upon </w:t>
      </w:r>
      <w:r w:rsidRPr="003951F1">
        <w:rPr>
          <w:rStyle w:val="StyleUnderline"/>
        </w:rPr>
        <w:t>roadways</w:t>
      </w:r>
      <w:r w:rsidRPr="003951F1">
        <w:t xml:space="preserve"> </w:t>
      </w:r>
      <w:r w:rsidRPr="003951F1">
        <w:rPr>
          <w:rStyle w:val="StyleUnderline"/>
        </w:rPr>
        <w:t>the obligation not to let</w:t>
      </w:r>
      <w:r w:rsidRPr="003951F1">
        <w:t xml:space="preserve"> Johnson grass or Russian </w:t>
      </w:r>
      <w:r w:rsidRPr="003951F1">
        <w:rPr>
          <w:rStyle w:val="StyleUnderline"/>
        </w:rPr>
        <w:t>thistle</w:t>
      </w:r>
      <w:r w:rsidRPr="003951F1">
        <w:t xml:space="preserve"> go to </w:t>
      </w:r>
      <w:r w:rsidRPr="003951F1">
        <w:rPr>
          <w:rStyle w:val="StyleUnderline"/>
        </w:rPr>
        <w:t>seed on the right-of-way</w:t>
      </w:r>
      <w:r w:rsidRPr="003951F1">
        <w:t xml:space="preserve">; 1 or imposing upon railroads alone the responsibility for building fences and cattle guards; 62 or imposing attorney's fees upon them when they are unsuccessful defendants; 63 or making proof that a fire was started by sparks from a railroad </w:t>
      </w:r>
      <w:r>
        <w:t xml:space="preserve">prima facie evidence of negligence?' </w:t>
      </w:r>
      <w:r w:rsidRPr="003951F1">
        <w:rPr>
          <w:rStyle w:val="StyleUnderline"/>
        </w:rPr>
        <w:t>How are the "distinctive characteristics</w:t>
      </w:r>
      <w:r w:rsidRPr="003951F1">
        <w:t xml:space="preserve">" of railroads </w:t>
      </w:r>
      <w:r w:rsidRPr="003951F1">
        <w:rPr>
          <w:rStyle w:val="StyleUnderline"/>
        </w:rPr>
        <w:t>related to the</w:t>
      </w:r>
      <w:r w:rsidRPr="003951F1">
        <w:t xml:space="preserve"> mischiefs at which these </w:t>
      </w:r>
      <w:r w:rsidRPr="003951F1">
        <w:rPr>
          <w:rStyle w:val="StyleUnderline"/>
        </w:rPr>
        <w:t>enactments</w:t>
      </w:r>
      <w:r w:rsidRPr="003951F1">
        <w:t xml:space="preserve"> were directed? </w:t>
      </w:r>
      <w:r w:rsidRPr="003951F1">
        <w:rPr>
          <w:rStyle w:val="StyleUnderline"/>
        </w:rPr>
        <w:t xml:space="preserve">They </w:t>
      </w:r>
      <w:r w:rsidRPr="003951F1">
        <w:rPr>
          <w:rStyle w:val="Emphasis"/>
        </w:rPr>
        <w:t>must be "reasonably related</w:t>
      </w:r>
      <w:r w:rsidRPr="003951F1">
        <w:t xml:space="preserve">" </w:t>
      </w:r>
      <w:r w:rsidRPr="003951F1">
        <w:rPr>
          <w:rStyle w:val="StyleUnderline"/>
        </w:rPr>
        <w:t xml:space="preserve">in public utility as in other cases </w:t>
      </w:r>
      <w:r w:rsidRPr="003951F1">
        <w:rPr>
          <w:rStyle w:val="Emphasis"/>
        </w:rPr>
        <w:t>if the equal protection requirement</w:t>
      </w:r>
      <w:r w:rsidRPr="003951F1">
        <w:t xml:space="preserve"> </w:t>
      </w:r>
      <w:r w:rsidRPr="003951F1">
        <w:rPr>
          <w:rStyle w:val="StyleUnderline"/>
        </w:rPr>
        <w:t>is applied.</w:t>
      </w:r>
    </w:p>
    <w:p w14:paraId="4FCA770A" w14:textId="77777777" w:rsidR="003A589A" w:rsidRPr="003951F1" w:rsidRDefault="003A589A" w:rsidP="003A589A">
      <w:r>
        <w:t>The Frankfurter dictum is qui</w:t>
      </w:r>
      <w:r w:rsidRPr="003951F1">
        <w:t xml:space="preserve">te misleading if it suggests that the Court is really concerned with the "appropriateness" of the separateness with which utilities are treated in any particular case. </w:t>
      </w:r>
      <w:r w:rsidRPr="003951F1">
        <w:rPr>
          <w:rStyle w:val="StyleUnderline"/>
        </w:rPr>
        <w:t>The Court</w:t>
      </w:r>
      <w:r w:rsidRPr="003951F1">
        <w:t xml:space="preserve"> seems rather to be approaching the </w:t>
      </w:r>
      <w:r w:rsidRPr="003951F1">
        <w:rPr>
          <w:rStyle w:val="StyleUnderline"/>
        </w:rPr>
        <w:t>position</w:t>
      </w:r>
      <w:r w:rsidRPr="003951F1">
        <w:t xml:space="preserve">, if it has not already reached it, that the "characteristics and functions" of railroads and utilities are so distinctive as to give them a special or exceptional status. This special status appears to justify special classificatory treatment quite apart from any questions of reasonableness or appropriateness. It is so special that it </w:t>
      </w:r>
      <w:r w:rsidRPr="003951F1">
        <w:rPr>
          <w:rStyle w:val="StyleUnderline"/>
        </w:rPr>
        <w:t xml:space="preserve">places railroads and utilities </w:t>
      </w:r>
      <w:r w:rsidRPr="003951F1">
        <w:rPr>
          <w:rStyle w:val="Emphasis"/>
        </w:rPr>
        <w:t>beyond the protection</w:t>
      </w:r>
      <w:r w:rsidRPr="003951F1">
        <w:t xml:space="preserve"> </w:t>
      </w:r>
      <w:r w:rsidRPr="003951F1">
        <w:rPr>
          <w:rStyle w:val="StyleUnderline"/>
        </w:rPr>
        <w:t>of the equal protection clause</w:t>
      </w:r>
      <w:r w:rsidRPr="003951F1">
        <w:t>.</w:t>
      </w:r>
    </w:p>
    <w:p w14:paraId="25459872" w14:textId="77777777" w:rsidR="003A589A" w:rsidRDefault="003A589A" w:rsidP="003A589A">
      <w:r w:rsidRPr="003951F1">
        <w:rPr>
          <w:rStyle w:val="StyleUnderline"/>
        </w:rPr>
        <w:t xml:space="preserve">The </w:t>
      </w:r>
      <w:r w:rsidRPr="003951F1">
        <w:rPr>
          <w:rStyle w:val="Emphasis"/>
        </w:rPr>
        <w:t>tax cases</w:t>
      </w:r>
      <w:r w:rsidRPr="003951F1">
        <w:rPr>
          <w:rStyle w:val="StyleUnderline"/>
        </w:rPr>
        <w:t xml:space="preserve"> come to the </w:t>
      </w:r>
      <w:r w:rsidRPr="003951F1">
        <w:rPr>
          <w:rStyle w:val="Emphasis"/>
        </w:rPr>
        <w:t>same result</w:t>
      </w:r>
      <w:r w:rsidRPr="003951F1">
        <w:t xml:space="preserve">, though for different reasons. Originally, the Court did not regard the equal protection clause as having any bearing upon taxation. In Davidson v. New Orleans, in 1887, Mr. </w:t>
      </w:r>
      <w:r>
        <w:t>J</w:t>
      </w:r>
      <w:r w:rsidRPr="003951F1">
        <w:t xml:space="preserve">ustice Miller, referring to a tax law, said, "It may violate some provision of the State Constitution against unequal taxation; but the Federal Constitution imposes no restraints on the States in that regard." 5 Again, .... we know of no provision in the Federal Constitution which forbids ... unequal taxation by the States." 66 By 1889, however, the Fourteenth Amendment had been discovered, and in Bell'sGap R. R. Co. v. Penn,Mr. Justice Bradley laid </w:t>
      </w:r>
      <w:r>
        <w:t>down the oft-quoted dictum that "the Fourteenth Amendment was not intended to compel the State to adopt an iron rule of equal taxation."' 7 Mr. Justice Bradley's dictum at least recognizes the relevance of equality to the allocation of tax burdens. It couples that recognition, however, with an attitude of complete judicial deference to legislative judgment. The Miller and Bradley statement, hence, have the same effect as far as judicial review is concerned-</w:t>
      </w:r>
      <w:r w:rsidRPr="003951F1">
        <w:rPr>
          <w:rStyle w:val="StyleUnderline"/>
        </w:rPr>
        <w:t xml:space="preserve">a </w:t>
      </w:r>
      <w:r w:rsidRPr="003951F1">
        <w:rPr>
          <w:rStyle w:val="Emphasis"/>
        </w:rPr>
        <w:t>failure to subject tax legislation to judicial scrutiny</w:t>
      </w:r>
      <w:r>
        <w:t xml:space="preserve"> </w:t>
      </w:r>
      <w:r w:rsidRPr="003951F1">
        <w:rPr>
          <w:rStyle w:val="StyleUnderline"/>
        </w:rPr>
        <w:t xml:space="preserve">under the </w:t>
      </w:r>
      <w:r w:rsidRPr="003951F1">
        <w:rPr>
          <w:rStyle w:val="Emphasis"/>
        </w:rPr>
        <w:t>equal protection clause</w:t>
      </w:r>
      <w:r>
        <w:t>.68</w:t>
      </w:r>
    </w:p>
    <w:p w14:paraId="79F610C5" w14:textId="77777777" w:rsidR="003A589A" w:rsidRDefault="003A589A" w:rsidP="003A589A">
      <w:r>
        <w:t>[FN 68]</w:t>
      </w:r>
    </w:p>
    <w:p w14:paraId="6FEE6115" w14:textId="77777777" w:rsidR="003A589A" w:rsidRPr="003951F1" w:rsidRDefault="003A589A" w:rsidP="003A589A">
      <w:pPr>
        <w:rPr>
          <w:rStyle w:val="Emphasis"/>
        </w:rPr>
      </w:pPr>
      <w:r>
        <w:t xml:space="preserve">No doubt </w:t>
      </w:r>
      <w:r w:rsidRPr="003951F1">
        <w:rPr>
          <w:rStyle w:val="StyleUnderline"/>
        </w:rPr>
        <w:t xml:space="preserve">the Court has been </w:t>
      </w:r>
      <w:r w:rsidRPr="003951F1">
        <w:rPr>
          <w:rStyle w:val="Emphasis"/>
        </w:rPr>
        <w:t>impelled</w:t>
      </w:r>
      <w:r w:rsidRPr="003951F1">
        <w:rPr>
          <w:rStyle w:val="StyleUnderline"/>
        </w:rPr>
        <w:t xml:space="preserve"> to this position by the </w:t>
      </w:r>
      <w:r w:rsidRPr="003951F1">
        <w:rPr>
          <w:rStyle w:val="Emphasis"/>
        </w:rPr>
        <w:t>technical complexity</w:t>
      </w:r>
      <w:r>
        <w:t xml:space="preserve"> </w:t>
      </w:r>
      <w:r w:rsidRPr="003951F1">
        <w:rPr>
          <w:rStyle w:val="StyleUnderline"/>
        </w:rPr>
        <w:t xml:space="preserve">of the subject and the </w:t>
      </w:r>
      <w:r w:rsidRPr="003951F1">
        <w:rPr>
          <w:rStyle w:val="Emphasis"/>
        </w:rPr>
        <w:t>impracticability</w:t>
      </w:r>
      <w:r w:rsidRPr="003951F1">
        <w:rPr>
          <w:rStyle w:val="StyleUnderline"/>
        </w:rPr>
        <w:t xml:space="preserve"> of </w:t>
      </w:r>
      <w:r w:rsidRPr="003951F1">
        <w:rPr>
          <w:rStyle w:val="Emphasis"/>
        </w:rPr>
        <w:t>judicial intervention</w:t>
      </w:r>
      <w:r>
        <w:t xml:space="preserve">. </w:t>
      </w:r>
      <w:r w:rsidRPr="003951F1">
        <w:rPr>
          <w:rStyle w:val="StyleUnderline"/>
        </w:rPr>
        <w:t>But</w:t>
      </w:r>
      <w:r>
        <w:t xml:space="preserve">, in addition, </w:t>
      </w:r>
      <w:r w:rsidRPr="003951F1">
        <w:rPr>
          <w:rStyle w:val="Emphasis"/>
        </w:rPr>
        <w:t>taxation</w:t>
      </w:r>
      <w:r>
        <w:t xml:space="preserve"> </w:t>
      </w:r>
      <w:r w:rsidRPr="003951F1">
        <w:rPr>
          <w:rStyle w:val="StyleUnderline"/>
        </w:rPr>
        <w:t xml:space="preserve">raises </w:t>
      </w:r>
      <w:r w:rsidRPr="003951F1">
        <w:rPr>
          <w:rStyle w:val="Emphasis"/>
        </w:rPr>
        <w:t>very difficult problems</w:t>
      </w:r>
      <w:r>
        <w:t xml:space="preserve"> </w:t>
      </w:r>
      <w:r w:rsidRPr="003951F1">
        <w:rPr>
          <w:rStyle w:val="StyleUnderline"/>
        </w:rPr>
        <w:t>for equal protection</w:t>
      </w:r>
      <w:r>
        <w:t xml:space="preserve"> analysis. These center around the question of purpose. If the purpose of taxation is taken to be simply the raising of money for the support of government, the relevant trait would seem to be ability to pay. But many persons are excused who possess the ability. Some are not taxed because their income is too low. Others are excused from taxes because of the effect on business. Still others are not taxed because they do not use certain items, such as cigarettes or whisky. Thus, considerations other than simple ability to pay are immediately involved, and the purpose of taxation is not merely the raising of revenue. The graduated income tax is an attempt to distribute the burden in proportion to ability to pay. Property taxation, however, seems flagrantly out of conformity with this principle. To what legitimate purposes of taxation are the differences between real and personal property relevant that the state may tax one and not the other? What purpose justifies railroad and utility property assessment at full value and other property at far less? </w:t>
      </w:r>
      <w:r w:rsidRPr="003951F1">
        <w:rPr>
          <w:rStyle w:val="Emphasis"/>
        </w:rPr>
        <w:t>How is a</w:t>
      </w:r>
      <w:r>
        <w:t xml:space="preserve"> special </w:t>
      </w:r>
      <w:r w:rsidRPr="003951F1">
        <w:rPr>
          <w:rStyle w:val="Emphasis"/>
        </w:rPr>
        <w:t>tax to be justified</w:t>
      </w:r>
      <w:r>
        <w:t xml:space="preserve"> </w:t>
      </w:r>
      <w:r w:rsidRPr="003951F1">
        <w:rPr>
          <w:rStyle w:val="StyleUnderline"/>
        </w:rPr>
        <w:t>on</w:t>
      </w:r>
      <w:r>
        <w:t xml:space="preserve"> all public </w:t>
      </w:r>
      <w:r w:rsidRPr="003951F1">
        <w:rPr>
          <w:rStyle w:val="StyleUnderline"/>
        </w:rPr>
        <w:t>utilities doing business</w:t>
      </w:r>
      <w:r>
        <w:t xml:space="preserve"> in the city </w:t>
      </w:r>
      <w:r w:rsidRPr="003951F1">
        <w:rPr>
          <w:rStyle w:val="StyleUnderline"/>
        </w:rPr>
        <w:t xml:space="preserve">when the </w:t>
      </w:r>
      <w:r w:rsidRPr="003951F1">
        <w:rPr>
          <w:rStyle w:val="Emphasis"/>
        </w:rPr>
        <w:t>proceeds</w:t>
      </w:r>
      <w:r w:rsidRPr="003951F1">
        <w:rPr>
          <w:rStyle w:val="StyleUnderline"/>
        </w:rPr>
        <w:t xml:space="preserve"> are to be used for </w:t>
      </w:r>
      <w:r w:rsidRPr="003951F1">
        <w:rPr>
          <w:rStyle w:val="Emphasis"/>
        </w:rPr>
        <w:t>unemployment relief</w:t>
      </w:r>
      <w:r>
        <w:t xml:space="preserve"> </w:t>
      </w:r>
      <w:r w:rsidRPr="003951F1">
        <w:rPr>
          <w:rStyle w:val="StyleUnderline"/>
        </w:rPr>
        <w:t xml:space="preserve">for which the utilities have </w:t>
      </w:r>
      <w:r w:rsidRPr="003951F1">
        <w:rPr>
          <w:rStyle w:val="Emphasis"/>
        </w:rPr>
        <w:t>no peculiar responsibility?</w:t>
      </w:r>
    </w:p>
    <w:p w14:paraId="270F44DD" w14:textId="77777777" w:rsidR="003A589A" w:rsidRDefault="003A589A" w:rsidP="003A589A">
      <w:r>
        <w:t>[End FN]</w:t>
      </w:r>
    </w:p>
    <w:p w14:paraId="0FD18ADC" w14:textId="77777777" w:rsidR="003A589A" w:rsidRDefault="003A589A" w:rsidP="003A589A">
      <w:r w:rsidRPr="003951F1">
        <w:rPr>
          <w:rStyle w:val="Emphasis"/>
        </w:rPr>
        <w:t>Judicial deference to legislative judgment</w:t>
      </w:r>
      <w:r>
        <w:t xml:space="preserve"> </w:t>
      </w:r>
      <w:r w:rsidRPr="003951F1">
        <w:rPr>
          <w:rStyle w:val="StyleUnderline"/>
        </w:rPr>
        <w:t xml:space="preserve">has been </w:t>
      </w:r>
      <w:r w:rsidRPr="003951F1">
        <w:rPr>
          <w:rStyle w:val="Emphasis"/>
        </w:rPr>
        <w:t>only slightly</w:t>
      </w:r>
      <w:r w:rsidRPr="003951F1">
        <w:rPr>
          <w:rStyle w:val="StyleUnderline"/>
        </w:rPr>
        <w:t xml:space="preserve"> less complete in the </w:t>
      </w:r>
      <w:r w:rsidRPr="003951F1">
        <w:rPr>
          <w:rStyle w:val="Emphasis"/>
        </w:rPr>
        <w:t>broad field of regulation</w:t>
      </w:r>
      <w:r>
        <w:t xml:space="preserve"> </w:t>
      </w:r>
      <w:r w:rsidRPr="003951F1">
        <w:rPr>
          <w:rStyle w:val="StyleUnderline"/>
        </w:rPr>
        <w:t xml:space="preserve">and </w:t>
      </w:r>
      <w:r w:rsidRPr="003951F1">
        <w:rPr>
          <w:rStyle w:val="Emphasis"/>
        </w:rPr>
        <w:t>control of economic activity</w:t>
      </w:r>
      <w:r w:rsidRPr="003951F1">
        <w:rPr>
          <w:rStyle w:val="StyleUnderline"/>
        </w:rPr>
        <w:t xml:space="preserve">. This is the area in which the </w:t>
      </w:r>
      <w:r w:rsidRPr="003951F1">
        <w:rPr>
          <w:rStyle w:val="Emphasis"/>
        </w:rPr>
        <w:t>great due process battles were fought</w:t>
      </w:r>
      <w:r w:rsidRPr="003951F1">
        <w:rPr>
          <w:rStyle w:val="StyleUnderline"/>
        </w:rPr>
        <w:t xml:space="preserve"> over the </w:t>
      </w:r>
      <w:r w:rsidRPr="003951F1">
        <w:rPr>
          <w:rStyle w:val="Emphasis"/>
        </w:rPr>
        <w:t>legitimacy of government action</w:t>
      </w:r>
      <w:r>
        <w:t xml:space="preserve">. </w:t>
      </w:r>
      <w:r w:rsidRPr="003951F1">
        <w:rPr>
          <w:rStyle w:val="StyleUnderline"/>
        </w:rPr>
        <w:t>Once an objective is decided to be within legislative competence</w:t>
      </w:r>
      <w:r>
        <w:t xml:space="preserve">, however, </w:t>
      </w:r>
      <w:r w:rsidRPr="003951F1">
        <w:rPr>
          <w:rStyle w:val="StyleUnderline"/>
        </w:rPr>
        <w:t xml:space="preserve">the working out of classifications has been </w:t>
      </w:r>
      <w:r w:rsidRPr="003951F1">
        <w:rPr>
          <w:rStyle w:val="Emphasis"/>
        </w:rPr>
        <w:t>only infrequently</w:t>
      </w:r>
      <w:r w:rsidRPr="003951F1">
        <w:rPr>
          <w:rStyle w:val="StyleUnderline"/>
        </w:rPr>
        <w:t xml:space="preserve"> </w:t>
      </w:r>
      <w:r w:rsidRPr="003951F1">
        <w:rPr>
          <w:rStyle w:val="Emphasis"/>
        </w:rPr>
        <w:t>impeded by judicial negatives</w:t>
      </w:r>
      <w:r>
        <w:t xml:space="preserve">. </w:t>
      </w:r>
      <w:r w:rsidRPr="00465212">
        <w:rPr>
          <w:rStyle w:val="StyleUnderline"/>
        </w:rPr>
        <w:t xml:space="preserve">The </w:t>
      </w:r>
      <w:r w:rsidRPr="00465212">
        <w:rPr>
          <w:rStyle w:val="Emphasis"/>
        </w:rPr>
        <w:t>Court's attitude</w:t>
      </w:r>
      <w:r w:rsidRPr="00465212">
        <w:rPr>
          <w:rStyle w:val="StyleUnderline"/>
        </w:rPr>
        <w:t xml:space="preserve"> has been that </w:t>
      </w:r>
      <w:r w:rsidRPr="00465212">
        <w:rPr>
          <w:rStyle w:val="Emphasis"/>
        </w:rPr>
        <w:t>equal protection</w:t>
      </w:r>
      <w:r w:rsidRPr="00465212">
        <w:rPr>
          <w:rStyle w:val="StyleUnderline"/>
        </w:rPr>
        <w:t xml:space="preserve"> would be a </w:t>
      </w:r>
      <w:r w:rsidRPr="00465212">
        <w:rPr>
          <w:rStyle w:val="Emphasis"/>
        </w:rPr>
        <w:t>futile requirement</w:t>
      </w:r>
      <w:r w:rsidRPr="00465212">
        <w:t xml:space="preserve"> </w:t>
      </w:r>
      <w:r w:rsidRPr="00465212">
        <w:rPr>
          <w:rStyle w:val="Emphasis"/>
        </w:rPr>
        <w:t>if it meant that the state either had to regulate all businesses, or even all related businesses</w:t>
      </w:r>
      <w:r w:rsidRPr="00465212">
        <w:t xml:space="preserve">, and </w:t>
      </w:r>
      <w:r w:rsidRPr="00465212">
        <w:rPr>
          <w:rStyle w:val="Emphasis"/>
        </w:rPr>
        <w:t>in the same way or not at all</w:t>
      </w:r>
      <w:r w:rsidRPr="00465212">
        <w:t xml:space="preserve">. </w:t>
      </w:r>
      <w:r w:rsidRPr="00465212">
        <w:rPr>
          <w:rStyle w:val="StyleUnderline"/>
        </w:rPr>
        <w:t xml:space="preserve">An </w:t>
      </w:r>
      <w:r w:rsidRPr="00465212">
        <w:rPr>
          <w:rStyle w:val="Emphasis"/>
        </w:rPr>
        <w:t>effort to strike at a particular economic evil</w:t>
      </w:r>
      <w:r w:rsidRPr="00465212">
        <w:t xml:space="preserve"> </w:t>
      </w:r>
      <w:r w:rsidRPr="00465212">
        <w:rPr>
          <w:rStyle w:val="Emphasis"/>
        </w:rPr>
        <w:t>could not be hindered</w:t>
      </w:r>
      <w:r w:rsidRPr="00465212">
        <w:rPr>
          <w:rStyle w:val="StyleUnderline"/>
        </w:rPr>
        <w:t xml:space="preserve"> by the </w:t>
      </w:r>
      <w:r w:rsidRPr="00465212">
        <w:rPr>
          <w:rStyle w:val="Emphasis"/>
        </w:rPr>
        <w:t>necessity</w:t>
      </w:r>
      <w:r w:rsidRPr="00465212">
        <w:rPr>
          <w:rStyle w:val="StyleUnderline"/>
        </w:rPr>
        <w:t xml:space="preserve"> of </w:t>
      </w:r>
      <w:r w:rsidRPr="00465212">
        <w:rPr>
          <w:rStyle w:val="Emphasis"/>
        </w:rPr>
        <w:t>carrying in its wake a train of vexatious, troublesome, and expensive regulations</w:t>
      </w:r>
      <w:r>
        <w:t xml:space="preserve"> </w:t>
      </w:r>
      <w:r w:rsidRPr="00465212">
        <w:rPr>
          <w:rStyle w:val="Emphasis"/>
        </w:rPr>
        <w:t>covering the whole range</w:t>
      </w:r>
      <w:r w:rsidRPr="00465212">
        <w:rPr>
          <w:rStyle w:val="StyleUnderline"/>
        </w:rPr>
        <w:t xml:space="preserve"> of connected or similar enterprises</w:t>
      </w:r>
      <w:r>
        <w:t>.</w:t>
      </w:r>
    </w:p>
    <w:p w14:paraId="74C8D2B7" w14:textId="77777777" w:rsidR="003A589A" w:rsidRDefault="003A589A" w:rsidP="003A589A">
      <w:r w:rsidRPr="00465212">
        <w:rPr>
          <w:rStyle w:val="StyleUnderline"/>
        </w:rPr>
        <w:t xml:space="preserve">The </w:t>
      </w:r>
      <w:r w:rsidRPr="00465212">
        <w:rPr>
          <w:rStyle w:val="Emphasis"/>
        </w:rPr>
        <w:t>essential feature</w:t>
      </w:r>
      <w:r>
        <w:t xml:space="preserve"> </w:t>
      </w:r>
      <w:r w:rsidRPr="00465212">
        <w:rPr>
          <w:rStyle w:val="StyleUnderline"/>
        </w:rPr>
        <w:t>of</w:t>
      </w:r>
      <w:r>
        <w:t xml:space="preserve"> the greater part of </w:t>
      </w:r>
      <w:r w:rsidRPr="00465212">
        <w:rPr>
          <w:rStyle w:val="StyleUnderline"/>
        </w:rPr>
        <w:t xml:space="preserve">these cases is that they involve under-inclusive classification and raise the problem of </w:t>
      </w:r>
      <w:r w:rsidRPr="00465212">
        <w:rPr>
          <w:rStyle w:val="Emphasis"/>
        </w:rPr>
        <w:t>justifying the exclusion</w:t>
      </w:r>
      <w:r>
        <w:t xml:space="preserve"> </w:t>
      </w:r>
      <w:r w:rsidRPr="00465212">
        <w:rPr>
          <w:rStyle w:val="StyleUnderline"/>
        </w:rPr>
        <w:t xml:space="preserve">from the regulation of </w:t>
      </w:r>
      <w:r w:rsidRPr="00465212">
        <w:rPr>
          <w:rStyle w:val="Emphasis"/>
        </w:rPr>
        <w:t>persons and activities similarly situated but left untouched</w:t>
      </w:r>
      <w:r>
        <w:t>. How much of a problem it is to supply the justification may be illustrated by these typical cases in which a permitted line was drawn: 1) between manufacturers and vendors of mixed paints and manufacturers and vendors of mixed paints composed of pure linseed oil, carbonate of lead, or oxide of zinc, turpentine, Japan drier, and pure colors;6" 2) between agricultural and commercial combinations in restraint of trade;7 3) between banks receiving deposits of money averaging more than five hundred dollars per deposit and those receiving deposits averaging less than that amount; 7' 4) between junk dealers and other buyers or receivers of "any wire, cable, copper, lead, solder, iron or brass used by or belonging to a railroad, telephone, telegraph, gas or electric light company; 72 5) between those who for the purpose of destroying competition sell, after allowing for shipping costs, at lower price in one part of the state than in another, and those who, having but one outlet, cut prices for the purpose of destroying competition or having several outlets cut prices uniformly in all of them;' 6) between those who force-pump carbonic acid gas from wells bored into rock for the purpose of selling the gas otherwise than with the mineral water and those who either pump from wells not penetrating rock or who pump for any other purpose than selling the gas apart from the water.74</w:t>
      </w:r>
    </w:p>
    <w:p w14:paraId="5748AA8B" w14:textId="77777777" w:rsidR="003A589A" w:rsidRDefault="003A589A" w:rsidP="003A589A">
      <w:r>
        <w:t>What are the great reasons of state which impelled the Court to allow these departures from a strict standard of equality as measured by the Court's own doctrine of classification? What are the "fair reasons" for non-extension? Was the Court in any of these cases faced with the alternatives of either permitting the law to stand or forcing the legislature to choose between inaction or perfection? Was the fair reason for non-extension of the classification to all who were tainted by the mischief political impossibility or administrative unfeasibility?75</w:t>
      </w:r>
    </w:p>
    <w:p w14:paraId="19C37E46" w14:textId="77777777" w:rsidR="003A589A" w:rsidRDefault="003A589A" w:rsidP="003A589A">
      <w:r w:rsidRPr="00465212">
        <w:rPr>
          <w:rStyle w:val="StyleUnderline"/>
        </w:rPr>
        <w:t>Some of these cases present</w:t>
      </w:r>
      <w:r w:rsidRPr="00465212">
        <w:t xml:space="preserve"> </w:t>
      </w:r>
      <w:r w:rsidRPr="00465212">
        <w:rPr>
          <w:rStyle w:val="Emphasis"/>
        </w:rPr>
        <w:t>striking instances</w:t>
      </w:r>
      <w:r w:rsidRPr="00465212">
        <w:t xml:space="preserve"> </w:t>
      </w:r>
      <w:r w:rsidRPr="00465212">
        <w:rPr>
          <w:rStyle w:val="StyleUnderline"/>
        </w:rPr>
        <w:t xml:space="preserve">of the doctrine that </w:t>
      </w:r>
      <w:r w:rsidRPr="00465212">
        <w:rPr>
          <w:rStyle w:val="Emphasis"/>
        </w:rPr>
        <w:t>the legislature may hit the evil where it is most felt</w:t>
      </w:r>
      <w:r w:rsidRPr="00465212">
        <w:t xml:space="preserve">," </w:t>
      </w:r>
      <w:r w:rsidRPr="00465212">
        <w:rPr>
          <w:rStyle w:val="StyleUnderline"/>
        </w:rPr>
        <w:t xml:space="preserve">that it </w:t>
      </w:r>
      <w:r w:rsidRPr="00465212">
        <w:rPr>
          <w:rStyle w:val="Emphasis"/>
        </w:rPr>
        <w:t>may select for separate treatment</w:t>
      </w:r>
      <w:r w:rsidRPr="00465212">
        <w:t xml:space="preserve"> "</w:t>
      </w:r>
      <w:r w:rsidRPr="00465212">
        <w:rPr>
          <w:rStyle w:val="StyleUnderline"/>
        </w:rPr>
        <w:t xml:space="preserve">conspicuous examples" of an evil, </w:t>
      </w:r>
      <w:r w:rsidRPr="00465212">
        <w:rPr>
          <w:rStyle w:val="Emphasis"/>
        </w:rPr>
        <w:t>even though</w:t>
      </w:r>
      <w:r w:rsidRPr="00465212">
        <w:rPr>
          <w:rStyle w:val="StyleUnderline"/>
        </w:rPr>
        <w:t xml:space="preserve">, except for their conspicuousness, </w:t>
      </w:r>
      <w:r w:rsidRPr="00465212">
        <w:rPr>
          <w:rStyle w:val="Emphasis"/>
        </w:rPr>
        <w:t>they are "otherwise and merely logically not distinguishable</w:t>
      </w:r>
      <w:r w:rsidRPr="00465212">
        <w:t xml:space="preserve">" </w:t>
      </w:r>
      <w:r w:rsidRPr="00465212">
        <w:rPr>
          <w:rStyle w:val="StyleUnderline"/>
        </w:rPr>
        <w:t>from other instances of the evil</w:t>
      </w:r>
      <w:r>
        <w:t xml:space="preserve">." </w:t>
      </w:r>
      <w:r w:rsidRPr="00465212">
        <w:rPr>
          <w:rStyle w:val="StyleUnderline"/>
        </w:rPr>
        <w:t>Why should the legislature be allowed to punish adulteration and deception in all mixed paints but one</w:t>
      </w:r>
      <w:r>
        <w:t xml:space="preserve">, even though adulteration and deception are believed by paint users to be less likely in that one? </w:t>
      </w:r>
      <w:r w:rsidRPr="00465212">
        <w:rPr>
          <w:rStyle w:val="StyleUnderline"/>
        </w:rPr>
        <w:t xml:space="preserve">If </w:t>
      </w:r>
      <w:r w:rsidRPr="00465212">
        <w:rPr>
          <w:rStyle w:val="Emphasis"/>
        </w:rPr>
        <w:t>restrictions are imposed on banks receiving small deposits</w:t>
      </w:r>
      <w:r>
        <w:t xml:space="preserve"> </w:t>
      </w:r>
      <w:r w:rsidRPr="00465212">
        <w:rPr>
          <w:rStyle w:val="StyleUnderline"/>
        </w:rPr>
        <w:t xml:space="preserve">to protect the depositors against fraud, </w:t>
      </w:r>
      <w:r w:rsidRPr="00465212">
        <w:rPr>
          <w:rStyle w:val="Emphasis"/>
        </w:rPr>
        <w:t>why not on all banks?</w:t>
      </w:r>
      <w:r>
        <w:t xml:space="preserve"> </w:t>
      </w:r>
      <w:r w:rsidRPr="00465212">
        <w:rPr>
          <w:rStyle w:val="StyleUnderline"/>
        </w:rPr>
        <w:t>If junk dealers are placed under criminal liability to make diligent inquiry of the right of the vendor to sell</w:t>
      </w:r>
      <w:r>
        <w:t xml:space="preserve"> certain items, </w:t>
      </w:r>
      <w:r w:rsidRPr="00465212">
        <w:rPr>
          <w:rStyle w:val="StyleUnderline"/>
        </w:rPr>
        <w:t xml:space="preserve">why should </w:t>
      </w:r>
      <w:r w:rsidRPr="00465212">
        <w:rPr>
          <w:rStyle w:val="Emphasis"/>
        </w:rPr>
        <w:t>other purchasers</w:t>
      </w:r>
      <w:r>
        <w:t xml:space="preserve"> of the same items </w:t>
      </w:r>
      <w:r w:rsidRPr="00465212">
        <w:rPr>
          <w:rStyle w:val="StyleUnderline"/>
        </w:rPr>
        <w:t>be freed of that responsibility?</w:t>
      </w:r>
      <w:r>
        <w:t xml:space="preserve"> </w:t>
      </w:r>
      <w:r w:rsidRPr="00465212">
        <w:rPr>
          <w:rStyle w:val="StyleUnderline"/>
        </w:rPr>
        <w:t xml:space="preserve">The </w:t>
      </w:r>
      <w:r w:rsidRPr="00465212">
        <w:rPr>
          <w:rStyle w:val="Emphasis"/>
        </w:rPr>
        <w:t>legislature</w:t>
      </w:r>
      <w:r w:rsidRPr="00465212">
        <w:rPr>
          <w:rStyle w:val="StyleUnderline"/>
        </w:rPr>
        <w:t xml:space="preserve"> might </w:t>
      </w:r>
      <w:r w:rsidRPr="00465212">
        <w:rPr>
          <w:rStyle w:val="Emphasis"/>
        </w:rPr>
        <w:t>prevent waste of mineral waters</w:t>
      </w:r>
      <w:r>
        <w:t xml:space="preserve"> </w:t>
      </w:r>
      <w:r w:rsidRPr="00465212">
        <w:rPr>
          <w:rStyle w:val="StyleUnderline"/>
        </w:rPr>
        <w:t xml:space="preserve">or </w:t>
      </w:r>
      <w:r w:rsidRPr="00465212">
        <w:rPr>
          <w:rStyle w:val="Emphasis"/>
        </w:rPr>
        <w:t>excessive withdrawals</w:t>
      </w:r>
      <w:r>
        <w:t xml:space="preserve"> </w:t>
      </w:r>
      <w:r w:rsidRPr="00465212">
        <w:rPr>
          <w:rStyle w:val="StyleUnderline"/>
        </w:rPr>
        <w:t xml:space="preserve">by a single owner from a common underground pool, but </w:t>
      </w:r>
      <w:r w:rsidRPr="00465212">
        <w:rPr>
          <w:rStyle w:val="Emphasis"/>
        </w:rPr>
        <w:t>why should the ban not cover those who do these things other than by drilling in the rock</w:t>
      </w:r>
      <w:r>
        <w:t xml:space="preserve"> </w:t>
      </w:r>
      <w:r w:rsidRPr="00465212">
        <w:rPr>
          <w:rStyle w:val="StyleUnderline"/>
        </w:rPr>
        <w:t xml:space="preserve">or </w:t>
      </w:r>
      <w:r w:rsidRPr="00465212">
        <w:rPr>
          <w:rStyle w:val="Emphasis"/>
        </w:rPr>
        <w:t>other than for the purpose</w:t>
      </w:r>
      <w:r>
        <w:t xml:space="preserve"> of selling the accompanying gas apart from the water?</w:t>
      </w:r>
    </w:p>
    <w:p w14:paraId="7BD00CDB" w14:textId="77777777" w:rsidR="003A589A" w:rsidRDefault="003A589A" w:rsidP="003A589A">
      <w:r>
        <w:t xml:space="preserve">One might concede that </w:t>
      </w:r>
      <w:r w:rsidRPr="00465212">
        <w:rPr>
          <w:rStyle w:val="Emphasis"/>
        </w:rPr>
        <w:t>there is a good deal in what the Court says</w:t>
      </w:r>
      <w:r>
        <w:t xml:space="preserve">: </w:t>
      </w:r>
      <w:r w:rsidRPr="00465212">
        <w:rPr>
          <w:rStyle w:val="StyleUnderline"/>
        </w:rPr>
        <w:t xml:space="preserve">That the </w:t>
      </w:r>
      <w:r w:rsidRPr="00465212">
        <w:rPr>
          <w:rStyle w:val="Emphasis"/>
        </w:rPr>
        <w:t>economic mechanism</w:t>
      </w:r>
      <w:r w:rsidRPr="00465212">
        <w:rPr>
          <w:rStyle w:val="StyleUnderline"/>
        </w:rPr>
        <w:t xml:space="preserve"> is </w:t>
      </w:r>
      <w:r w:rsidRPr="00465212">
        <w:rPr>
          <w:rStyle w:val="Emphasis"/>
        </w:rPr>
        <w:t>highly sensitive and complex</w:t>
      </w:r>
      <w:r>
        <w:t xml:space="preserve">; </w:t>
      </w:r>
      <w:r w:rsidRPr="00465212">
        <w:rPr>
          <w:rStyle w:val="StyleUnderline"/>
        </w:rPr>
        <w:t xml:space="preserve">that many </w:t>
      </w:r>
      <w:r w:rsidRPr="00465212">
        <w:rPr>
          <w:rStyle w:val="Emphasis"/>
        </w:rPr>
        <w:t>problems</w:t>
      </w:r>
      <w:r w:rsidRPr="00465212">
        <w:rPr>
          <w:rStyle w:val="StyleUnderline"/>
        </w:rPr>
        <w:t xml:space="preserve"> are "</w:t>
      </w:r>
      <w:r w:rsidRPr="00465212">
        <w:rPr>
          <w:rStyle w:val="Emphasis"/>
        </w:rPr>
        <w:t>singular and contingent</w:t>
      </w:r>
      <w:r w:rsidRPr="00465212">
        <w:rPr>
          <w:rStyle w:val="StyleUnderline"/>
        </w:rPr>
        <w:t>"; that "laws are not abstract propositions</w:t>
      </w:r>
      <w:r>
        <w:t xml:space="preserve">," do not relate to "abstract units" and are not to be measured by "abstract symmetry"; </w:t>
      </w:r>
      <w:r w:rsidRPr="00465212">
        <w:rPr>
          <w:rStyle w:val="StyleUnderline"/>
        </w:rPr>
        <w:t>that "</w:t>
      </w:r>
      <w:r w:rsidRPr="00465212">
        <w:rPr>
          <w:rStyle w:val="Emphasis"/>
        </w:rPr>
        <w:t>exact wisdom and nice adaption of remedies" cannot be required</w:t>
      </w:r>
      <w:r>
        <w:t xml:space="preserve">; that "Judgment on the deterrent effect of the various weapons in the armory of the law *.. is largely a prophecy based on meagre and uninterpreted experience," T-- </w:t>
      </w:r>
      <w:r w:rsidRPr="00465212">
        <w:rPr>
          <w:rStyle w:val="StyleUnderline"/>
        </w:rPr>
        <w:t xml:space="preserve">one might concede all that and not be deflected from the conclusion that these </w:t>
      </w:r>
      <w:r w:rsidRPr="00465212">
        <w:rPr>
          <w:rStyle w:val="Emphasis"/>
        </w:rPr>
        <w:t>cases stand as the reminder</w:t>
      </w:r>
      <w:r>
        <w:t xml:space="preserve"> </w:t>
      </w:r>
      <w:r w:rsidRPr="00465212">
        <w:rPr>
          <w:rStyle w:val="StyleUnderline"/>
        </w:rPr>
        <w:t xml:space="preserve">that in this area </w:t>
      </w:r>
      <w:r w:rsidRPr="00465212">
        <w:rPr>
          <w:rStyle w:val="Emphasis"/>
        </w:rPr>
        <w:t>the Court does not take the equal protection requirement seriously</w:t>
      </w:r>
      <w:r>
        <w:t xml:space="preserve">; </w:t>
      </w:r>
      <w:r w:rsidRPr="00465212">
        <w:rPr>
          <w:rStyle w:val="Emphasis"/>
        </w:rPr>
        <w:t>not so seriously, at least, as the difficulties of judicial review</w:t>
      </w:r>
      <w:r>
        <w:t xml:space="preserve">. </w:t>
      </w:r>
      <w:r w:rsidRPr="00465212">
        <w:rPr>
          <w:rStyle w:val="StyleUnderline"/>
        </w:rPr>
        <w:t xml:space="preserve">The </w:t>
      </w:r>
      <w:r w:rsidRPr="00465212">
        <w:rPr>
          <w:rStyle w:val="Emphasis"/>
        </w:rPr>
        <w:t>surrender was made quite explicit</w:t>
      </w:r>
      <w:r>
        <w:t xml:space="preserve"> </w:t>
      </w:r>
      <w:r w:rsidRPr="00465212">
        <w:rPr>
          <w:rStyle w:val="StyleUnderline"/>
        </w:rPr>
        <w:t>by</w:t>
      </w:r>
      <w:r>
        <w:t xml:space="preserve"> Mr. </w:t>
      </w:r>
      <w:r w:rsidRPr="00465212">
        <w:rPr>
          <w:rStyle w:val="StyleUnderline"/>
        </w:rPr>
        <w:t>Justice McKenna</w:t>
      </w:r>
      <w:r>
        <w:t xml:space="preserve"> in the mixed paint case: "A classification may not be merely arbitrary," he said, "but </w:t>
      </w:r>
      <w:r w:rsidRPr="00465212">
        <w:rPr>
          <w:rStyle w:val="StyleUnderline"/>
        </w:rPr>
        <w:t xml:space="preserve">necessarily </w:t>
      </w:r>
      <w:r w:rsidRPr="00465212">
        <w:rPr>
          <w:rStyle w:val="Emphasis"/>
        </w:rPr>
        <w:t>there must be great freedom of discretion</w:t>
      </w:r>
      <w:r>
        <w:t xml:space="preserve">, </w:t>
      </w:r>
      <w:r w:rsidRPr="00465212">
        <w:rPr>
          <w:rStyle w:val="Emphasis"/>
        </w:rPr>
        <w:t>even though it result in 'ill-advised, unequal and oppressive legislation</w:t>
      </w:r>
      <w:r>
        <w:t>.'70</w:t>
      </w:r>
    </w:p>
    <w:p w14:paraId="778A2E0F" w14:textId="77777777" w:rsidR="003A589A" w:rsidRDefault="003A589A" w:rsidP="003A589A">
      <w:r w:rsidRPr="00465212">
        <w:rPr>
          <w:rStyle w:val="StyleUnderline"/>
        </w:rPr>
        <w:t xml:space="preserve">In the </w:t>
      </w:r>
      <w:r w:rsidRPr="00465212">
        <w:rPr>
          <w:rStyle w:val="Emphasis"/>
        </w:rPr>
        <w:t>utilities</w:t>
      </w:r>
      <w:r w:rsidRPr="00465212">
        <w:rPr>
          <w:rStyle w:val="StyleUnderline"/>
        </w:rPr>
        <w:t xml:space="preserve">, </w:t>
      </w:r>
      <w:r w:rsidRPr="00465212">
        <w:rPr>
          <w:rStyle w:val="Emphasis"/>
        </w:rPr>
        <w:t>tax</w:t>
      </w:r>
      <w:r w:rsidRPr="00465212">
        <w:rPr>
          <w:rStyle w:val="StyleUnderline"/>
        </w:rPr>
        <w:t xml:space="preserve">, and </w:t>
      </w:r>
      <w:r w:rsidRPr="00465212">
        <w:rPr>
          <w:rStyle w:val="Emphasis"/>
        </w:rPr>
        <w:t>economic regulation</w:t>
      </w:r>
      <w:r w:rsidRPr="00465212">
        <w:rPr>
          <w:rStyle w:val="StyleUnderline"/>
        </w:rPr>
        <w:t xml:space="preserve"> cases, there are </w:t>
      </w:r>
      <w:r w:rsidRPr="00465212">
        <w:rPr>
          <w:rStyle w:val="Emphasis"/>
        </w:rPr>
        <w:t>good reasons for judicial self-restraint</w:t>
      </w:r>
      <w:r w:rsidRPr="00465212">
        <w:rPr>
          <w:rStyle w:val="StyleUnderline"/>
        </w:rPr>
        <w:t xml:space="preserve"> if not judicial </w:t>
      </w:r>
      <w:r w:rsidRPr="00465212">
        <w:rPr>
          <w:rStyle w:val="Emphasis"/>
        </w:rPr>
        <w:t>deference to legislative judgment</w:t>
      </w:r>
      <w:r w:rsidRPr="00465212">
        <w:t xml:space="preserve">. </w:t>
      </w:r>
      <w:r w:rsidRPr="00465212">
        <w:rPr>
          <w:rStyle w:val="StyleUnderline"/>
        </w:rPr>
        <w:t>The legislature</w:t>
      </w:r>
      <w:r w:rsidRPr="00465212">
        <w:t xml:space="preserve"> after all </w:t>
      </w:r>
      <w:r w:rsidRPr="00465212">
        <w:rPr>
          <w:rStyle w:val="StyleUnderline"/>
        </w:rPr>
        <w:t>has the affirmative responsibility</w:t>
      </w:r>
      <w:r w:rsidRPr="00465212">
        <w:t xml:space="preserve">. </w:t>
      </w:r>
      <w:r w:rsidRPr="00465212">
        <w:rPr>
          <w:rStyle w:val="StyleUnderline"/>
        </w:rPr>
        <w:t xml:space="preserve">The </w:t>
      </w:r>
      <w:r w:rsidRPr="00465212">
        <w:rPr>
          <w:rStyle w:val="Emphasis"/>
        </w:rPr>
        <w:t>courts have only the power to destroy</w:t>
      </w:r>
      <w:r w:rsidRPr="00465212">
        <w:t xml:space="preserve">, </w:t>
      </w:r>
      <w:r w:rsidRPr="00465212">
        <w:rPr>
          <w:rStyle w:val="StyleUnderline"/>
        </w:rPr>
        <w:t>not to reconstruct</w:t>
      </w:r>
      <w:r w:rsidRPr="00465212">
        <w:t xml:space="preserve">. </w:t>
      </w:r>
      <w:r w:rsidRPr="00465212">
        <w:rPr>
          <w:rStyle w:val="StyleUnderline"/>
        </w:rPr>
        <w:t>When</w:t>
      </w:r>
      <w:r w:rsidRPr="00465212">
        <w:t xml:space="preserve"> these are </w:t>
      </w:r>
      <w:r w:rsidRPr="00465212">
        <w:rPr>
          <w:rStyle w:val="StyleUnderline"/>
        </w:rPr>
        <w:t xml:space="preserve">added to the </w:t>
      </w:r>
      <w:r w:rsidRPr="00465212">
        <w:rPr>
          <w:rStyle w:val="Emphasis"/>
        </w:rPr>
        <w:t>complexity</w:t>
      </w:r>
      <w:r w:rsidRPr="00465212">
        <w:rPr>
          <w:rStyle w:val="StyleUnderline"/>
        </w:rPr>
        <w:t xml:space="preserve"> of economic regulation, the </w:t>
      </w:r>
      <w:r w:rsidRPr="00465212">
        <w:rPr>
          <w:rStyle w:val="Emphasis"/>
        </w:rPr>
        <w:t>uncertainty</w:t>
      </w:r>
      <w:r w:rsidRPr="00465212">
        <w:rPr>
          <w:rStyle w:val="StyleUnderline"/>
        </w:rPr>
        <w:t xml:space="preserve">, the </w:t>
      </w:r>
      <w:r w:rsidRPr="00465212">
        <w:rPr>
          <w:rStyle w:val="Emphasis"/>
        </w:rPr>
        <w:t>liability to error</w:t>
      </w:r>
      <w:r w:rsidRPr="00465212">
        <w:t xml:space="preserve">, </w:t>
      </w:r>
      <w:r w:rsidRPr="00465212">
        <w:rPr>
          <w:rStyle w:val="StyleUnderline"/>
        </w:rPr>
        <w:t>the bewildering conflict of the experts</w:t>
      </w:r>
      <w:r>
        <w:t xml:space="preserve">, </w:t>
      </w:r>
      <w:r w:rsidRPr="00465212">
        <w:rPr>
          <w:rStyle w:val="StyleUnderline"/>
        </w:rPr>
        <w:t xml:space="preserve">and the number of times the judges have been </w:t>
      </w:r>
      <w:r w:rsidRPr="00465212">
        <w:rPr>
          <w:rStyle w:val="Emphasis"/>
        </w:rPr>
        <w:t>overruled by events</w:t>
      </w:r>
      <w:r>
        <w:t>-</w:t>
      </w:r>
      <w:r w:rsidRPr="00465212">
        <w:rPr>
          <w:rStyle w:val="Emphasis"/>
        </w:rPr>
        <w:t>self-limitation</w:t>
      </w:r>
      <w:r>
        <w:t xml:space="preserve"> </w:t>
      </w:r>
      <w:r w:rsidRPr="00465212">
        <w:rPr>
          <w:rStyle w:val="StyleUnderline"/>
        </w:rPr>
        <w:t>can be seen to be the path to</w:t>
      </w:r>
      <w:r>
        <w:t xml:space="preserve"> </w:t>
      </w:r>
      <w:r w:rsidRPr="00465212">
        <w:rPr>
          <w:rStyle w:val="Emphasis"/>
        </w:rPr>
        <w:t>institutional</w:t>
      </w:r>
      <w:r>
        <w:t xml:space="preserve"> prestige and </w:t>
      </w:r>
      <w:r w:rsidRPr="00465212">
        <w:rPr>
          <w:rStyle w:val="Emphasis"/>
        </w:rPr>
        <w:t>stability</w:t>
      </w:r>
      <w:r>
        <w:t>.</w:t>
      </w:r>
    </w:p>
    <w:p w14:paraId="0B15E313" w14:textId="77777777" w:rsidR="003A589A" w:rsidRDefault="003A589A" w:rsidP="003A589A">
      <w:r w:rsidRPr="00465212">
        <w:rPr>
          <w:rStyle w:val="StyleUnderline"/>
        </w:rPr>
        <w:t>The Court is aware,</w:t>
      </w:r>
      <w:r>
        <w:t xml:space="preserve"> too, </w:t>
      </w:r>
      <w:r w:rsidRPr="00465212">
        <w:rPr>
          <w:rStyle w:val="StyleUnderline"/>
        </w:rPr>
        <w:t>of its own remoteness and lack of familiarity with</w:t>
      </w:r>
      <w:r>
        <w:t xml:space="preserve"> local </w:t>
      </w:r>
      <w:r w:rsidRPr="00465212">
        <w:rPr>
          <w:rStyle w:val="StyleUnderline"/>
        </w:rPr>
        <w:t>problems</w:t>
      </w:r>
      <w:r>
        <w:t>. Classification is dependent on legislative purpose. Legislative purpose is dependent on the peculiar needs and specific difficulties of the community. The needs and difficulties of the community are constituted out of fact and opinion beyond the easy ken of the Court.</w:t>
      </w:r>
    </w:p>
    <w:p w14:paraId="61B4F97C" w14:textId="77777777" w:rsidR="003A589A" w:rsidRDefault="003A589A" w:rsidP="003A589A">
      <w:r w:rsidRPr="00465212">
        <w:rPr>
          <w:rStyle w:val="StyleUnderline"/>
        </w:rPr>
        <w:t xml:space="preserve">But </w:t>
      </w:r>
      <w:r w:rsidRPr="00465212">
        <w:rPr>
          <w:rStyle w:val="Emphasis"/>
        </w:rPr>
        <w:t>many of these compulsions are inoperative</w:t>
      </w:r>
      <w:r>
        <w:t xml:space="preserve"> </w:t>
      </w:r>
      <w:r w:rsidRPr="00465212">
        <w:rPr>
          <w:rStyle w:val="StyleUnderline"/>
        </w:rPr>
        <w:t xml:space="preserve">when the Court is dealing with </w:t>
      </w:r>
      <w:r w:rsidRPr="00465212">
        <w:rPr>
          <w:rStyle w:val="Emphasis"/>
        </w:rPr>
        <w:t>human, civil or individual rights</w:t>
      </w:r>
      <w:r>
        <w:t xml:space="preserve">. A requirement of "abstract symmetry" is not quite so ridiculous, familiarity with local conditions not so all important. The constitutionality of the sterilization of three-time felons may easily be abstracted from its special context in Oklahoma. Equality to minorities of race, creed, color, blood or alienage is not so constitutionally a matter of time or place, not so dependent upon community varients peculiarly within the knowledge of the legislatures on the spot. </w:t>
      </w:r>
      <w:r w:rsidRPr="00465212">
        <w:rPr>
          <w:rStyle w:val="StyleUnderline"/>
        </w:rPr>
        <w:t>Knowledge about civil and individual rights, unlike some economic data, is neither so technical nor so esoteric as to lie beyond the legitimate cognizance of the Court</w:t>
      </w:r>
      <w:r>
        <w:t>.</w:t>
      </w:r>
    </w:p>
    <w:p w14:paraId="76D402FA" w14:textId="77777777" w:rsidR="003A589A" w:rsidRPr="00BD54C7" w:rsidRDefault="003A589A" w:rsidP="003A589A">
      <w:r>
        <w:t xml:space="preserve">The </w:t>
      </w:r>
      <w:r w:rsidRPr="00465212">
        <w:t>decisions</w:t>
      </w:r>
      <w:r>
        <w:t xml:space="preserve"> in the Skinner, Oyama, Shelley, Hurd and Takahashi cases, the doctrinal elaboration in the Japanese evacuation and Kotch cases, </w:t>
      </w:r>
      <w:r w:rsidRPr="00465212">
        <w:rPr>
          <w:rStyle w:val="StyleUnderline"/>
        </w:rPr>
        <w:t>the</w:t>
      </w:r>
      <w:r>
        <w:t xml:space="preserve"> interesting </w:t>
      </w:r>
      <w:r w:rsidRPr="00465212">
        <w:rPr>
          <w:rStyle w:val="Emphasis"/>
        </w:rPr>
        <w:t>prominence given</w:t>
      </w:r>
      <w:r w:rsidRPr="00465212">
        <w:rPr>
          <w:rStyle w:val="StyleUnderline"/>
        </w:rPr>
        <w:t xml:space="preserve"> the </w:t>
      </w:r>
      <w:r w:rsidRPr="00465212">
        <w:rPr>
          <w:rStyle w:val="Emphasis"/>
        </w:rPr>
        <w:t>equal protection clause</w:t>
      </w:r>
      <w:r w:rsidRPr="00465212">
        <w:rPr>
          <w:rStyle w:val="StyleUnderline"/>
        </w:rPr>
        <w:t xml:space="preserve"> by</w:t>
      </w:r>
      <w:r w:rsidRPr="00465212">
        <w:t xml:space="preserve"> these and </w:t>
      </w:r>
      <w:r w:rsidRPr="00465212">
        <w:rPr>
          <w:rStyle w:val="Emphasis"/>
        </w:rPr>
        <w:t>many</w:t>
      </w:r>
      <w:r>
        <w:t xml:space="preserve"> other </w:t>
      </w:r>
      <w:r w:rsidRPr="00465212">
        <w:rPr>
          <w:rStyle w:val="StyleUnderline"/>
        </w:rPr>
        <w:t xml:space="preserve">opinions and decisions, all show that </w:t>
      </w:r>
      <w:r w:rsidRPr="00465212">
        <w:rPr>
          <w:rStyle w:val="Emphasis"/>
        </w:rPr>
        <w:t>the Court feels less constrained</w:t>
      </w:r>
      <w:r>
        <w:t xml:space="preserve"> </w:t>
      </w:r>
      <w:r w:rsidRPr="00465212">
        <w:rPr>
          <w:rStyle w:val="StyleUnderline"/>
        </w:rPr>
        <w:t xml:space="preserve">by consideration of judicial deference </w:t>
      </w:r>
      <w:r w:rsidRPr="00465212">
        <w:rPr>
          <w:rStyle w:val="Emphasis"/>
        </w:rPr>
        <w:t>in the field of human and civil rights</w:t>
      </w:r>
      <w:r>
        <w:t xml:space="preserve"> </w:t>
      </w:r>
      <w:r w:rsidRPr="00465212">
        <w:rPr>
          <w:rStyle w:val="StyleUnderline"/>
        </w:rPr>
        <w:t xml:space="preserve">than in that of </w:t>
      </w:r>
      <w:r w:rsidRPr="00465212">
        <w:rPr>
          <w:rStyle w:val="Emphasis"/>
        </w:rPr>
        <w:t>economic regulation</w:t>
      </w:r>
      <w:r>
        <w:t xml:space="preserve">, </w:t>
      </w:r>
      <w:r w:rsidRPr="00465212">
        <w:rPr>
          <w:rStyle w:val="StyleUnderline"/>
        </w:rPr>
        <w:t xml:space="preserve">and that </w:t>
      </w:r>
      <w:r w:rsidRPr="00465212">
        <w:rPr>
          <w:rStyle w:val="Emphasis"/>
        </w:rPr>
        <w:t>it is making a vigorous use of the equal protection clause</w:t>
      </w:r>
      <w:r>
        <w:t xml:space="preserve"> </w:t>
      </w:r>
      <w:r w:rsidRPr="00465212">
        <w:rPr>
          <w:rStyle w:val="StyleUnderline"/>
        </w:rPr>
        <w:t xml:space="preserve">to </w:t>
      </w:r>
      <w:r w:rsidRPr="00465212">
        <w:rPr>
          <w:rStyle w:val="Emphasis"/>
        </w:rPr>
        <w:t>strike down legislative action in this area</w:t>
      </w:r>
      <w:r>
        <w:t xml:space="preserve">. </w:t>
      </w:r>
      <w:r w:rsidRPr="00465212">
        <w:rPr>
          <w:rStyle w:val="StyleUnderline"/>
        </w:rPr>
        <w:t xml:space="preserve">Yet there has been </w:t>
      </w:r>
      <w:r w:rsidRPr="00465212">
        <w:rPr>
          <w:rStyle w:val="Emphasis"/>
        </w:rPr>
        <w:t>no consistency</w:t>
      </w:r>
      <w:r w:rsidRPr="00465212">
        <w:rPr>
          <w:rStyle w:val="StyleUnderline"/>
        </w:rPr>
        <w:t xml:space="preserve"> of craftsmanship in </w:t>
      </w:r>
      <w:r w:rsidRPr="00465212">
        <w:rPr>
          <w:rStyle w:val="Emphasis"/>
        </w:rPr>
        <w:t>manipulating the elements of the doctrine</w:t>
      </w:r>
      <w:r>
        <w:t xml:space="preserve"> </w:t>
      </w:r>
      <w:r w:rsidRPr="00465212">
        <w:rPr>
          <w:rStyle w:val="StyleUnderline"/>
        </w:rPr>
        <w:t>and the Court's use of the clause has been remarkably clumsy</w:t>
      </w:r>
      <w:r>
        <w:t>. Taking the recent Japanese cases as a whole, this judgment is hard to avoid.</w:t>
      </w:r>
    </w:p>
    <w:p w14:paraId="3E833778" w14:textId="77777777" w:rsidR="003A589A" w:rsidRDefault="003A589A" w:rsidP="003A589A">
      <w:pPr>
        <w:rPr>
          <w:szCs w:val="20"/>
        </w:rPr>
      </w:pPr>
    </w:p>
    <w:p w14:paraId="4AF3B9CE" w14:textId="77777777" w:rsidR="003A589A" w:rsidRDefault="003A589A" w:rsidP="003A589A">
      <w:pPr>
        <w:rPr>
          <w:szCs w:val="20"/>
        </w:rPr>
      </w:pPr>
    </w:p>
    <w:p w14:paraId="032BEB0E" w14:textId="77777777" w:rsidR="003A589A" w:rsidRPr="00DC47C5" w:rsidRDefault="003A589A" w:rsidP="003A589A">
      <w:pPr>
        <w:rPr>
          <w:szCs w:val="20"/>
        </w:rPr>
      </w:pPr>
    </w:p>
    <w:p w14:paraId="46E53C0C" w14:textId="77777777" w:rsidR="003A589A" w:rsidRPr="00DC47C5" w:rsidRDefault="003A589A" w:rsidP="003A589A"/>
    <w:p w14:paraId="633D6888" w14:textId="77777777" w:rsidR="003A589A" w:rsidRDefault="003A589A" w:rsidP="003A589A"/>
    <w:p w14:paraId="45E027E3" w14:textId="77777777" w:rsidR="003A589A" w:rsidRDefault="003A589A" w:rsidP="003A589A">
      <w:pPr>
        <w:pStyle w:val="Heading3"/>
      </w:pPr>
    </w:p>
    <w:p w14:paraId="4366FA51" w14:textId="77777777" w:rsidR="003A589A" w:rsidRPr="003951F1" w:rsidRDefault="003A589A" w:rsidP="003A589A"/>
    <w:p w14:paraId="609DE0DF" w14:textId="77777777" w:rsidR="003A589A" w:rsidRDefault="003A589A" w:rsidP="003A589A">
      <w:pPr>
        <w:pStyle w:val="Heading3"/>
      </w:pPr>
      <w:r>
        <w:t>2NC Link-Snowball</w:t>
      </w:r>
    </w:p>
    <w:p w14:paraId="23C8B6FC" w14:textId="77777777" w:rsidR="003A589A" w:rsidRDefault="003A589A" w:rsidP="003A589A">
      <w:pPr>
        <w:pStyle w:val="Heading4"/>
      </w:pPr>
      <w:r>
        <w:t>Causes a snowball of EPC expansion</w:t>
      </w:r>
    </w:p>
    <w:p w14:paraId="6620B191" w14:textId="77777777" w:rsidR="003A589A" w:rsidRPr="002D72FA" w:rsidRDefault="003A589A" w:rsidP="003A589A">
      <w:pPr>
        <w:rPr>
          <w:rStyle w:val="Style13ptBold"/>
        </w:rPr>
      </w:pPr>
      <w:r>
        <w:rPr>
          <w:rStyle w:val="Style13ptBold"/>
        </w:rPr>
        <w:t>Yoshino 11</w:t>
      </w:r>
      <w:r w:rsidRPr="002D72FA">
        <w:t xml:space="preserve"> –</w:t>
      </w:r>
      <w:r>
        <w:t xml:space="preserve"> Prof of Constitutional Law at NYU</w:t>
      </w:r>
    </w:p>
    <w:p w14:paraId="0F490795" w14:textId="77777777" w:rsidR="003A589A" w:rsidRDefault="003A589A" w:rsidP="003A589A">
      <w:r>
        <w:t xml:space="preserve">Kenji Yoshino, Chief Justice Earl Warren Professor of Constitutional Law, New York University School of Law, THE NEW EQUAL PROTECTION, 124 Harv. L. Rev. 747, 2011, </w:t>
      </w:r>
      <w:hyperlink r:id="rId65" w:history="1">
        <w:r w:rsidRPr="006A349B">
          <w:rPr>
            <w:rStyle w:val="Hyperlink"/>
          </w:rPr>
          <w:t>https://cdn.harvardlawreview.org/wp-content/uploads/pdfs/vol124_yoshino.pdf</w:t>
        </w:r>
      </w:hyperlink>
    </w:p>
    <w:p w14:paraId="7FB494ED" w14:textId="77777777" w:rsidR="003A589A" w:rsidRPr="002D72FA" w:rsidRDefault="003A589A" w:rsidP="003A589A"/>
    <w:p w14:paraId="4DC231F9" w14:textId="77777777" w:rsidR="003A589A" w:rsidRPr="002D72FA" w:rsidRDefault="003A589A" w:rsidP="003A589A">
      <w:pPr>
        <w:rPr>
          <w:rStyle w:val="StyleUnderline"/>
        </w:rPr>
      </w:pPr>
      <w:r w:rsidRPr="00EC398F">
        <w:rPr>
          <w:rStyle w:val="StyleUnderline"/>
        </w:rPr>
        <w:t xml:space="preserve">I have so far offered an optimistic account of the </w:t>
      </w:r>
      <w:r w:rsidRPr="00EC398F">
        <w:rPr>
          <w:rStyle w:val="Emphasis"/>
        </w:rPr>
        <w:t>new equal protection</w:t>
      </w:r>
      <w:r w:rsidRPr="00EC398F">
        <w:rPr>
          <w:rStyle w:val="StyleUnderline"/>
        </w:rPr>
        <w:t>. Some might</w:t>
      </w:r>
      <w:r>
        <w:t xml:space="preserve"> even </w:t>
      </w:r>
      <w:r w:rsidRPr="00EC398F">
        <w:rPr>
          <w:rStyle w:val="StyleUnderline"/>
        </w:rPr>
        <w:t>call</w:t>
      </w:r>
      <w:r>
        <w:t xml:space="preserve"> it </w:t>
      </w:r>
      <w:r w:rsidRPr="00EC398F">
        <w:rPr>
          <w:rStyle w:val="StyleUnderline"/>
        </w:rPr>
        <w:t>Panglossian</w:t>
      </w:r>
      <w:r>
        <w:t xml:space="preserve">: because we live in the best of all possible worlds, </w:t>
      </w:r>
      <w:r w:rsidRPr="00EC398F">
        <w:t>the Court must be moving steadily in the right direction.</w:t>
      </w:r>
      <w:r w:rsidRPr="00C519B4">
        <w:rPr>
          <w:rStyle w:val="StyleUnderline"/>
        </w:rPr>
        <w:t xml:space="preserve"> It is now time to </w:t>
      </w:r>
      <w:r w:rsidRPr="00EC398F">
        <w:rPr>
          <w:rStyle w:val="StyleUnderline"/>
        </w:rPr>
        <w:t xml:space="preserve">sound some </w:t>
      </w:r>
      <w:r w:rsidRPr="00EC398F">
        <w:rPr>
          <w:rStyle w:val="Emphasis"/>
        </w:rPr>
        <w:t>cautionary notes</w:t>
      </w:r>
      <w:r w:rsidRPr="00C519B4">
        <w:rPr>
          <w:rStyle w:val="StyleUnderline"/>
        </w:rPr>
        <w:t>.</w:t>
      </w:r>
      <w:r>
        <w:t xml:space="preserve"> I turn to four objections to the liberty-based dignity claim. </w:t>
      </w:r>
      <w:r w:rsidRPr="00EF515F">
        <w:rPr>
          <w:rStyle w:val="StyleUnderline"/>
        </w:rPr>
        <w:t>The</w:t>
      </w:r>
      <w:r>
        <w:t xml:space="preserve"> first </w:t>
      </w:r>
      <w:r w:rsidRPr="00EF515F">
        <w:rPr>
          <w:rStyle w:val="StyleUnderline"/>
        </w:rPr>
        <w:t>objection argues that</w:t>
      </w:r>
      <w:r>
        <w:t xml:space="preserve"> even if increasing pluralism is inevitable, increasing pluralism anxiety is not. At the individual level, we do not encourage individuals to capitulate to their anxieties, but to overcome them. </w:t>
      </w:r>
      <w:r w:rsidRPr="00EF515F">
        <w:t xml:space="preserve">We should then ask why societies are not similarly pressed to surmount their anxieties rather than to surrender to them. </w:t>
      </w:r>
      <w:r w:rsidRPr="00EF515F">
        <w:rPr>
          <w:rStyle w:val="StyleUnderline"/>
        </w:rPr>
        <w:t xml:space="preserve">If justice resides at the bottom of the slippery slope, we might welcome the swift slide there. If twenty classifications merit heightened scrutiny, we should accord such scrutiny to them all. If state action has a </w:t>
      </w:r>
      <w:r w:rsidRPr="00EC398F">
        <w:rPr>
          <w:rStyle w:val="Emphasis"/>
        </w:rPr>
        <w:t>disparate impact on a protected group</w:t>
      </w:r>
      <w:r w:rsidRPr="00EC398F">
        <w:rPr>
          <w:rStyle w:val="StyleUnderline"/>
        </w:rPr>
        <w:t xml:space="preserve">, we should </w:t>
      </w:r>
      <w:r w:rsidRPr="00EC398F">
        <w:rPr>
          <w:rStyle w:val="Emphasis"/>
        </w:rPr>
        <w:t>require</w:t>
      </w:r>
      <w:r w:rsidRPr="00EF515F">
        <w:rPr>
          <w:rStyle w:val="StyleUnderline"/>
        </w:rPr>
        <w:t xml:space="preserve"> the state to justify its actions, </w:t>
      </w:r>
      <w:r w:rsidRPr="00EC398F">
        <w:rPr>
          <w:rStyle w:val="Emphasis"/>
        </w:rPr>
        <w:t>overruling</w:t>
      </w:r>
      <w:r w:rsidRPr="00EF515F">
        <w:rPr>
          <w:rStyle w:val="StyleUnderline"/>
        </w:rPr>
        <w:t xml:space="preserve"> Washington v. Davis, Personnel Administrator v. Feeney, and Employment Division v. Smith along the way.</w:t>
      </w:r>
      <w:r>
        <w:t xml:space="preserve"> Any argument to the contrary is, as Justice Brennan put it in a different context, an argument against “too much justice.”342 I think </w:t>
      </w:r>
      <w:r w:rsidRPr="00EF515F">
        <w:rPr>
          <w:rStyle w:val="StyleUnderline"/>
        </w:rPr>
        <w:t>this argument is too utopian</w:t>
      </w:r>
      <w:r>
        <w:t xml:space="preserve">, at least in this raw form. </w:t>
      </w:r>
      <w:r w:rsidRPr="00EF515F">
        <w:rPr>
          <w:rStyle w:val="StyleUnderline"/>
        </w:rPr>
        <w:t>We may someday have six</w:t>
      </w:r>
      <w:r>
        <w:t xml:space="preserve"> or seven heightened scrutiny </w:t>
      </w:r>
      <w:r w:rsidRPr="00EF515F">
        <w:rPr>
          <w:rStyle w:val="StyleUnderline"/>
        </w:rPr>
        <w:t xml:space="preserve">classifications rather than five. But </w:t>
      </w:r>
      <w:r w:rsidRPr="00EC398F">
        <w:rPr>
          <w:rStyle w:val="Emphasis"/>
        </w:rPr>
        <w:t>we cannot have twenty without diluting the meaning of heightened scrutiny</w:t>
      </w:r>
      <w:r>
        <w:t xml:space="preserve">. </w:t>
      </w:r>
      <w:r w:rsidRPr="00EF515F">
        <w:rPr>
          <w:rStyle w:val="StyleUnderline"/>
        </w:rPr>
        <w:t xml:space="preserve">Similarly, I have difficulty seeing how a </w:t>
      </w:r>
      <w:r w:rsidRPr="00EC398F">
        <w:rPr>
          <w:rStyle w:val="Emphasis"/>
        </w:rPr>
        <w:t>return to disparate impact analysis</w:t>
      </w:r>
      <w:r w:rsidRPr="00EF515F">
        <w:rPr>
          <w:rStyle w:val="StyleUnderline"/>
        </w:rPr>
        <w:t xml:space="preserve"> could be accomplished</w:t>
      </w:r>
      <w:r>
        <w:t xml:space="preserve">, particularly in the free exercise context, </w:t>
      </w:r>
      <w:r w:rsidRPr="00EC398F">
        <w:rPr>
          <w:rStyle w:val="StyleUnderline"/>
        </w:rPr>
        <w:t xml:space="preserve">where </w:t>
      </w:r>
      <w:r w:rsidRPr="00EC398F">
        <w:rPr>
          <w:rStyle w:val="Emphasis"/>
        </w:rPr>
        <w:t>the number of groups is potentially infinite</w:t>
      </w:r>
      <w:r w:rsidRPr="00EF515F">
        <w:rPr>
          <w:rStyle w:val="StyleUnderline"/>
        </w:rPr>
        <w:t xml:space="preserve">. Unless </w:t>
      </w:r>
      <w:r w:rsidRPr="00EC398F">
        <w:rPr>
          <w:rStyle w:val="StyleUnderline"/>
        </w:rPr>
        <w:t>we want the Court to go back to evaluating the validity of every asserted religion, which I emphatically do not want</w:t>
      </w:r>
      <w:r>
        <w:t xml:space="preserve">, </w:t>
      </w:r>
      <w:r w:rsidRPr="00EF515F">
        <w:rPr>
          <w:rStyle w:val="StyleUnderline"/>
        </w:rPr>
        <w:t xml:space="preserve">then </w:t>
      </w:r>
      <w:r w:rsidRPr="00EC398F">
        <w:rPr>
          <w:rStyle w:val="StyleUnderline"/>
        </w:rPr>
        <w:t xml:space="preserve">it would be hard not to risk having </w:t>
      </w:r>
      <w:r w:rsidRPr="00EC398F">
        <w:rPr>
          <w:rStyle w:val="Emphasis"/>
        </w:rPr>
        <w:t>every individual become a law unto herself</w:t>
      </w:r>
      <w:r>
        <w:t xml:space="preserve">. To be </w:t>
      </w:r>
      <w:r w:rsidRPr="00EF515F">
        <w:t xml:space="preserve">clear, my pessimism about the judiciary’s capacity to “do” group-based equality in traditional terms does not extend to other actors. To the contrary, in an age of pluralism anxiety, the political branches may be more institutionally competent than the courts to do group-based civil rights. Professor Robert Burt recognized this long ago, in observing that Congress was a less constrained line-drawer.343 Defending Katzenbach v. Morgan in 1969, Burt wrote: Congress can make distinctions among classes that the Court would itself be hard put to explain on principled grounds both because Congress is more sensitively tuned to the competing social interests that demand accommodation and because the institutional legitimacy of a legislative act depends not so much on the rational persuasiveness of its decisions as on the simple fact that a majority of “responsible” elected officials were willing to vote for the proposition.344 In other words, while Congress can give reasons for picking and choosing among groups, it does not have to do so. What is curious about the Garrett Court’s invocation of Justice White’s objection in Cleburne about how no “principled” distinctions can be made among groups345 is that it fails to acknowledge that Congress need not make such principled distinctions. The problem with Boerne and its progeny is that they tie Congress’s powers to enact civil rights legislation to judicial interpretations without leveraging productive differences in institutional competence. And of course, even if the Court adheres to Boerne, state legislatures and other political bodies can engage in such group-based civil rights more aggressively than the Court can. The second critique is a narrower, more powerful version of the first. It does not contend that the movement from group-based equality to liberty-based dignity is a mistake across the board. It instead observes that with respect to certain groups, we should be careful about jumping too quickly to a higher level of generality. In certain circumstances, such as the right to sexual intimacy, adverting to a higher level of generality identifies a commonality among the relevant groups (such as straights and gays). In other situations, moving to that higher level of generality papers over the subordination in need of judicial correction. A classic instance of the latter situation concerns the right to abortion. To speak of the right to reproductive autonomy elides the real biological differences between men and women that make the exercise of this right completely different for the two sexes. In the 2007 case of Gonzales v. Carhart, 346 the Court upheld the federal Partial-Birth Abortion Ban Act of 2003. 347 One of the arguments the Court used related to the regret women allegedly feel after they have abortions.348 As Justice Ginsburg pointed out in her dissent, this romantic paternalism had been rejected by the Court long ago in its equal protection ju-risprudence.349 Simply because the Carhart majority moved its analysis one clause over, these hard-won victories against sex-stereotyping seemed inapplicable. Of course, one could correct for this shift by observing that the problem with Carhart was not that the Court analyzed the abortion issue under the Due Process Clause, but that it did not sufficiently internalize equality concerns into that analysis. Roe and Casey were true liberty-based dignity cases. While both analyzed the abortion right under the Due Process Clause, both also kept the equality dimensions of the case steadily visible.350 Carhart departed from this tradition, insofar as it reinstated subordinating conceptions of women that had been retired in the equal protection context in the 1970s. The Carhart decision, however, still stands as a cautionary tale against the dangers of a liberty-based dignity jurisprudence. Because this jurisprudence foregrounds liberty concerns over equality concerns, it risks effacing enduring forms of group-based subordination. My intuition is that this risk will be particularly true in contexts where differences between the relevant groups are both persistent and differentiating, as in the contexts of sex or disability. Historically, the doctrine of “real biological differences” between the sexes has been used more by conservatives than by progressives on the Court.351 However, as liberal scholars of different stripes and times have noted, such real differences (biological or not) should also prevent progressives from moving too quickly to a universal register.352 A third critique is that </w:t>
      </w:r>
      <w:r w:rsidRPr="002D72FA">
        <w:rPr>
          <w:rStyle w:val="StyleUnderline"/>
        </w:rPr>
        <w:t>liberty-based dignity claims allow</w:t>
      </w:r>
      <w:r w:rsidRPr="00EF515F">
        <w:t xml:space="preserve"> </w:t>
      </w:r>
      <w:r w:rsidRPr="002D72FA">
        <w:rPr>
          <w:rStyle w:val="StyleUnderline"/>
        </w:rPr>
        <w:t xml:space="preserve">subordinated groups to contest their </w:t>
      </w:r>
      <w:r w:rsidRPr="00EC398F">
        <w:rPr>
          <w:rStyle w:val="StyleUnderline"/>
        </w:rPr>
        <w:t xml:space="preserve">subordination only in a </w:t>
      </w:r>
      <w:r w:rsidRPr="00EC398F">
        <w:rPr>
          <w:rStyle w:val="Emphasis"/>
        </w:rPr>
        <w:t>piecemeal</w:t>
      </w:r>
      <w:r w:rsidRPr="00EC398F">
        <w:rPr>
          <w:rStyle w:val="StyleUnderline"/>
        </w:rPr>
        <w:t xml:space="preserve"> fashion</w:t>
      </w:r>
      <w:r w:rsidRPr="00EF515F">
        <w:t>. Professor William Eskridge maintains: [R]egular equal protection and due process scrutiny migh</w:t>
      </w:r>
      <w:r>
        <w:t xml:space="preserve">t be either interchangeable or interdependent at the retail level, </w:t>
      </w:r>
      <w:r w:rsidRPr="00EC398F">
        <w:rPr>
          <w:rStyle w:val="StyleUnderline"/>
        </w:rPr>
        <w:t xml:space="preserve">that is, in </w:t>
      </w:r>
      <w:r w:rsidRPr="00EC398F">
        <w:rPr>
          <w:rStyle w:val="Emphasis"/>
        </w:rPr>
        <w:t>challenges to particular discriminations</w:t>
      </w:r>
      <w:r w:rsidRPr="002D72FA">
        <w:rPr>
          <w:rStyle w:val="StyleUnderline"/>
        </w:rPr>
        <w:t xml:space="preserve">, especially penalty-based ones. But the </w:t>
      </w:r>
      <w:r w:rsidRPr="00EC398F">
        <w:rPr>
          <w:rStyle w:val="Emphasis"/>
        </w:rPr>
        <w:t>Equal Protection Clause alone</w:t>
      </w:r>
      <w:r w:rsidRPr="002D72FA">
        <w:rPr>
          <w:rStyle w:val="StyleUnderline"/>
        </w:rPr>
        <w:t xml:space="preserve"> offers a minority group a potential </w:t>
      </w:r>
      <w:r w:rsidRPr="00EC398F">
        <w:rPr>
          <w:rStyle w:val="Emphasis"/>
        </w:rPr>
        <w:t>constitutional jackpot</w:t>
      </w:r>
      <w:r w:rsidRPr="002D72FA">
        <w:rPr>
          <w:rStyle w:val="StyleUnderline"/>
        </w:rPr>
        <w:t xml:space="preserve"> at the </w:t>
      </w:r>
      <w:r w:rsidRPr="00EC398F">
        <w:rPr>
          <w:rStyle w:val="Emphasis"/>
        </w:rPr>
        <w:t>wholesale level</w:t>
      </w:r>
      <w:r w:rsidRPr="00EC398F">
        <w:rPr>
          <w:rStyle w:val="StyleUnderline"/>
        </w:rPr>
        <w:t xml:space="preserve">, that is, in </w:t>
      </w:r>
      <w:r w:rsidRPr="00EC398F">
        <w:rPr>
          <w:rStyle w:val="Emphasis"/>
        </w:rPr>
        <w:t>challenges to an array of interconnected discriminations</w:t>
      </w:r>
      <w:r>
        <w:t xml:space="preserve"> </w:t>
      </w:r>
      <w:r w:rsidRPr="00EC398F">
        <w:rPr>
          <w:rStyle w:val="StyleUnderline"/>
        </w:rPr>
        <w:t>in state benefits as well as burdens</w:t>
      </w:r>
      <w:r>
        <w:t xml:space="preserve">.353 This statement underscores the across-the-board benefit an equal protection victory might entail. However, there are several issues here, many of which are implicitly anticipated in Eskridge’s phrasing. </w:t>
      </w:r>
      <w:r w:rsidRPr="002D72FA">
        <w:rPr>
          <w:rStyle w:val="StyleUnderline"/>
        </w:rPr>
        <w:t xml:space="preserve">As an initial matter, the Equal Protection Clause offers only a </w:t>
      </w:r>
      <w:r w:rsidRPr="00EC398F">
        <w:rPr>
          <w:rStyle w:val="Emphasis"/>
        </w:rPr>
        <w:t>potential</w:t>
      </w:r>
      <w:r w:rsidRPr="002D72FA">
        <w:rPr>
          <w:rStyle w:val="StyleUnderline"/>
        </w:rPr>
        <w:t xml:space="preserve"> jackpot, insofar as certain </w:t>
      </w:r>
      <w:r w:rsidRPr="00EC398F">
        <w:rPr>
          <w:rStyle w:val="Emphasis"/>
        </w:rPr>
        <w:t>deployments of the Equal Protection Clause have been limited</w:t>
      </w:r>
      <w:r w:rsidRPr="002D72FA">
        <w:rPr>
          <w:rStyle w:val="StyleUnderline"/>
        </w:rPr>
        <w:t xml:space="preserve"> to the facts of the case, </w:t>
      </w:r>
      <w:r w:rsidRPr="00EC398F">
        <w:rPr>
          <w:rStyle w:val="Emphasis"/>
        </w:rPr>
        <w:t>as in Romer or in Cleburne</w:t>
      </w:r>
      <w:r w:rsidRPr="002D72FA">
        <w:rPr>
          <w:rStyle w:val="StyleUnderline"/>
        </w:rPr>
        <w:t>. What Eskridge is pointing to here, then</w:t>
      </w:r>
      <w:r w:rsidRPr="00EC398F">
        <w:rPr>
          <w:rStyle w:val="StyleUnderline"/>
        </w:rPr>
        <w:t xml:space="preserve">, must be some form of </w:t>
      </w:r>
      <w:r w:rsidRPr="00EC398F">
        <w:rPr>
          <w:rStyle w:val="Emphasis"/>
        </w:rPr>
        <w:t>equal protection heightened scrutiny</w:t>
      </w:r>
      <w:r w:rsidRPr="002D72FA">
        <w:rPr>
          <w:rStyle w:val="StyleUnderline"/>
        </w:rPr>
        <w:t xml:space="preserve">. Yet it is </w:t>
      </w:r>
      <w:r w:rsidRPr="00EC398F">
        <w:rPr>
          <w:rStyle w:val="Emphasis"/>
        </w:rPr>
        <w:t>precisely the wide-ranging nature of such an equal protection holding that makes it so difficult to attain, as evidenced by the closure of the heightened scrutiny canon</w:t>
      </w:r>
      <w:r w:rsidRPr="002D72FA">
        <w:rPr>
          <w:rStyle w:val="StyleUnderline"/>
        </w:rPr>
        <w:t xml:space="preserve"> of classifications </w:t>
      </w:r>
      <w:r w:rsidRPr="00EC398F">
        <w:rPr>
          <w:rStyle w:val="Emphasis"/>
        </w:rPr>
        <w:t>in 1977</w:t>
      </w:r>
      <w:r w:rsidRPr="002D72FA">
        <w:rPr>
          <w:rStyle w:val="StyleUnderline"/>
        </w:rPr>
        <w:t xml:space="preserve">. So while this statement about equal protection is </w:t>
      </w:r>
      <w:r w:rsidRPr="00EC398F">
        <w:rPr>
          <w:rStyle w:val="Emphasis"/>
        </w:rPr>
        <w:t>true in theory</w:t>
      </w:r>
      <w:r w:rsidRPr="002D72FA">
        <w:rPr>
          <w:rStyle w:val="StyleUnderline"/>
        </w:rPr>
        <w:t xml:space="preserve">, it </w:t>
      </w:r>
      <w:r w:rsidRPr="00EC398F">
        <w:rPr>
          <w:rStyle w:val="Emphasis"/>
        </w:rPr>
        <w:t>scants the practical difficulties</w:t>
      </w:r>
      <w:r w:rsidRPr="002D72FA">
        <w:rPr>
          <w:rStyle w:val="StyleUnderline"/>
        </w:rPr>
        <w:t xml:space="preserve"> that </w:t>
      </w:r>
      <w:r w:rsidRPr="00EC398F">
        <w:rPr>
          <w:rStyle w:val="Emphasis"/>
        </w:rPr>
        <w:t>made the Court lower the boom</w:t>
      </w:r>
      <w:r w:rsidRPr="002D72FA">
        <w:rPr>
          <w:rStyle w:val="StyleUnderline"/>
        </w:rPr>
        <w:t xml:space="preserve"> on heightened scrutiny classifications in the </w:t>
      </w:r>
      <w:r w:rsidRPr="00EC398F">
        <w:rPr>
          <w:rStyle w:val="Emphasis"/>
        </w:rPr>
        <w:t>first place</w:t>
      </w:r>
      <w:r>
        <w:t xml:space="preserve">. Moreover, it is important to observe that, as noted earlier, the equal protection guarantees allow for leveling down as well as for leveling up. Even under heightened scrutiny, a state would be perfectly capable of having sodomy statutes or banning marriage, so long as it did so across the board. While this policy would indeed liberate gays from discrimination, it would not necessarily secure the entitlement sought, given that the state could respond by denying it to all. A final objection to the liberty-based dignity paradigm is that it is a false rescue because it substitutes one slippery slope for another. </w:t>
      </w:r>
      <w:r w:rsidRPr="002D72FA">
        <w:rPr>
          <w:rStyle w:val="StyleUnderline"/>
        </w:rPr>
        <w:t xml:space="preserve">Pluralism anxiety directs our attention to the group-based slippery slope, in which it seems that an </w:t>
      </w:r>
      <w:r w:rsidRPr="00EC398F">
        <w:rPr>
          <w:rStyle w:val="Emphasis"/>
        </w:rPr>
        <w:t>endless queue of groups</w:t>
      </w:r>
      <w:r w:rsidRPr="002D72FA">
        <w:rPr>
          <w:rStyle w:val="StyleUnderline"/>
        </w:rPr>
        <w:t xml:space="preserve"> clamor for our attention. A </w:t>
      </w:r>
      <w:r w:rsidRPr="00EC398F">
        <w:rPr>
          <w:rStyle w:val="Emphasis"/>
        </w:rPr>
        <w:t>movement from equality to liberty</w:t>
      </w:r>
      <w:r w:rsidRPr="002D72FA">
        <w:rPr>
          <w:rStyle w:val="StyleUnderline"/>
        </w:rPr>
        <w:t xml:space="preserve"> seems to </w:t>
      </w:r>
      <w:r w:rsidRPr="00EC398F">
        <w:rPr>
          <w:rStyle w:val="Emphasis"/>
        </w:rPr>
        <w:t>solve this problem</w:t>
      </w:r>
      <w:r w:rsidRPr="002D72FA">
        <w:rPr>
          <w:rStyle w:val="StyleUnderline"/>
        </w:rPr>
        <w:t xml:space="preserve">, as it </w:t>
      </w:r>
      <w:r w:rsidRPr="00EC398F">
        <w:rPr>
          <w:rStyle w:val="Emphasis"/>
        </w:rPr>
        <w:t>focuses on rights that belong to all</w:t>
      </w:r>
      <w:r w:rsidRPr="002D72FA">
        <w:rPr>
          <w:rStyle w:val="StyleUnderline"/>
        </w:rPr>
        <w:t>.</w:t>
      </w:r>
      <w:r>
        <w:t xml:space="preserve"> However, an approach that foregrounds liberty raises a different question. It replaces the question of which groups should be protected with the question of which rights should be protected. Again, I do not purport to have a full rejoinder to this criticism here. My intuition, however, is that </w:t>
      </w:r>
      <w:r w:rsidRPr="00EC398F">
        <w:rPr>
          <w:rStyle w:val="Emphasis"/>
        </w:rPr>
        <w:t>the slope of rights is less slippery than the slope of groups</w:t>
      </w:r>
      <w:r w:rsidRPr="002D72FA">
        <w:rPr>
          <w:rStyle w:val="StyleUnderline"/>
        </w:rPr>
        <w:t xml:space="preserve">. I have seen </w:t>
      </w:r>
      <w:r w:rsidRPr="00EC398F">
        <w:rPr>
          <w:rStyle w:val="Emphasis"/>
        </w:rPr>
        <w:t>lists of rights</w:t>
      </w:r>
      <w:r w:rsidRPr="002D72FA">
        <w:rPr>
          <w:rStyle w:val="StyleUnderline"/>
        </w:rPr>
        <w:t xml:space="preserve"> that could be deemed fairly </w:t>
      </w:r>
      <w:r w:rsidRPr="00EC398F">
        <w:rPr>
          <w:rStyle w:val="Emphasis"/>
        </w:rPr>
        <w:t>comprehensive</w:t>
      </w:r>
      <w:r>
        <w:t xml:space="preserve"> — I </w:t>
      </w:r>
      <w:r w:rsidRPr="002D72FA">
        <w:rPr>
          <w:rStyle w:val="StyleUnderline"/>
        </w:rPr>
        <w:t>think, for instance, of</w:t>
      </w:r>
      <w:r>
        <w:t xml:space="preserve"> Professor Martha </w:t>
      </w:r>
      <w:r w:rsidRPr="002D72FA">
        <w:rPr>
          <w:rStyle w:val="StyleUnderline"/>
        </w:rPr>
        <w:t>Nussbaum’s catalogue of capabilities</w:t>
      </w:r>
      <w:r>
        <w:t xml:space="preserve">.354 </w:t>
      </w:r>
      <w:r w:rsidRPr="002D72FA">
        <w:rPr>
          <w:rStyle w:val="StyleUnderline"/>
        </w:rPr>
        <w:t xml:space="preserve">I have </w:t>
      </w:r>
      <w:r w:rsidRPr="00EC398F">
        <w:rPr>
          <w:rStyle w:val="Emphasis"/>
        </w:rPr>
        <w:t>never</w:t>
      </w:r>
      <w:r w:rsidRPr="002D72FA">
        <w:rPr>
          <w:rStyle w:val="StyleUnderline"/>
        </w:rPr>
        <w:t xml:space="preserve">, however, seen a </w:t>
      </w:r>
      <w:r w:rsidRPr="00EC398F">
        <w:rPr>
          <w:rStyle w:val="Emphasis"/>
        </w:rPr>
        <w:t>list of groups</w:t>
      </w:r>
      <w:r w:rsidRPr="002D72FA">
        <w:rPr>
          <w:rStyle w:val="StyleUnderline"/>
        </w:rPr>
        <w:t xml:space="preserve"> that felt </w:t>
      </w:r>
      <w:r w:rsidRPr="00EC398F">
        <w:rPr>
          <w:rStyle w:val="Emphasis"/>
        </w:rPr>
        <w:t>even remotely</w:t>
      </w:r>
      <w:r w:rsidRPr="002D72FA">
        <w:rPr>
          <w:rStyle w:val="StyleUnderline"/>
        </w:rPr>
        <w:t xml:space="preserve"> comprehensive.</w:t>
      </w:r>
      <w:r>
        <w:t xml:space="preserve"> For those who do not share my intuition, I would </w:t>
      </w:r>
      <w:r w:rsidRPr="002D72FA">
        <w:rPr>
          <w:rStyle w:val="StyleUnderline"/>
        </w:rPr>
        <w:t>further</w:t>
      </w:r>
      <w:r>
        <w:t xml:space="preserve"> point out that </w:t>
      </w:r>
      <w:r w:rsidRPr="00EC398F">
        <w:rPr>
          <w:rStyle w:val="Emphasis"/>
        </w:rPr>
        <w:t>equality itself</w:t>
      </w:r>
      <w:r w:rsidRPr="002D72FA">
        <w:rPr>
          <w:rStyle w:val="StyleUnderline"/>
        </w:rPr>
        <w:t xml:space="preserve"> can </w:t>
      </w:r>
      <w:r w:rsidRPr="00EC398F">
        <w:rPr>
          <w:rStyle w:val="Emphasis"/>
        </w:rPr>
        <w:t>operate as a brake</w:t>
      </w:r>
      <w:r w:rsidRPr="002D72FA">
        <w:rPr>
          <w:rStyle w:val="StyleUnderline"/>
        </w:rPr>
        <w:t xml:space="preserve"> on the </w:t>
      </w:r>
      <w:r w:rsidRPr="00EC398F">
        <w:rPr>
          <w:rStyle w:val="Emphasis"/>
        </w:rPr>
        <w:t>liberty-based</w:t>
      </w:r>
      <w:r w:rsidRPr="002D72FA">
        <w:rPr>
          <w:rStyle w:val="StyleUnderline"/>
        </w:rPr>
        <w:t xml:space="preserve"> slippery </w:t>
      </w:r>
      <w:r w:rsidRPr="00EC398F">
        <w:rPr>
          <w:rStyle w:val="StyleUnderline"/>
        </w:rPr>
        <w:t xml:space="preserve">slope. In a </w:t>
      </w:r>
      <w:r w:rsidRPr="00EC398F">
        <w:rPr>
          <w:rStyle w:val="Emphasis"/>
        </w:rPr>
        <w:t>liberty-based dignity paradigm</w:t>
      </w:r>
      <w:r w:rsidRPr="00EC398F">
        <w:rPr>
          <w:rStyle w:val="StyleUnderline"/>
        </w:rPr>
        <w:t xml:space="preserve">, </w:t>
      </w:r>
      <w:r w:rsidRPr="00EC398F">
        <w:rPr>
          <w:rStyle w:val="Emphasis"/>
        </w:rPr>
        <w:t>equality concerns</w:t>
      </w:r>
      <w:r w:rsidRPr="00EC398F">
        <w:rPr>
          <w:rStyle w:val="StyleUnderline"/>
        </w:rPr>
        <w:t xml:space="preserve"> can lead the Court to </w:t>
      </w:r>
      <w:r w:rsidRPr="00EC398F">
        <w:rPr>
          <w:rStyle w:val="Emphasis"/>
        </w:rPr>
        <w:t>deny</w:t>
      </w:r>
      <w:r w:rsidRPr="00EC398F">
        <w:rPr>
          <w:rStyle w:val="StyleUnderline"/>
        </w:rPr>
        <w:t xml:space="preserve"> </w:t>
      </w:r>
      <w:r w:rsidRPr="00EC398F">
        <w:rPr>
          <w:rStyle w:val="Emphasis"/>
        </w:rPr>
        <w:t>as well as to recognize</w:t>
      </w:r>
      <w:r w:rsidRPr="00EC398F">
        <w:rPr>
          <w:rStyle w:val="StyleUnderline"/>
        </w:rPr>
        <w:t xml:space="preserve"> the ostensible liberty</w:t>
      </w:r>
      <w:r>
        <w:t xml:space="preserve">. In asserting the existence of a constitutional “freedom of contract” in Lochner v. New York, 355 the Court stated that there was no evidence that bakers were uniquely vulnerable as a class. Three years after Lochner, however, the Court unanimously upheld an Oregon regulation limiting the working hours of women because women were such a class. As the Court stated in Muller v. Oregon356: That woman’s physical structure and the performance of maternal functions place her at a disadvantage in the struggle for subsistence is obvious. This is especially true when the burdens of motherhood are upon her. Even when they are not, by abundant testimony of the medical fraternity continuance for a long time on her feet at work, repeating this from day to day, tends to injurious effects upon the body, and as healthy mothers are essential to vigorous offspring, the physical well-being of woman becomes an object of public interest and care in order to preserve the strength and vigor of the race.357 In an analysis supported by the first “Brandeis brief”358 comprehensively documenting the working conditions of women, the Court limited the ambit of the “freedom of contract.”359 Lochner’s complex status in our constitutional jurisprudence suggests that another example is in order. In the 1997 case of Washington v. Glucksberg, 360 the Court declined to find a right to physician-assisted suicide. One of the rationales for its decision was that “the State has an interest in protecting vulnerable groups — including the poor, the elderly, and disabled persons — from abuse, neglect, and mistakes.”361 The Court discussed how “[t]hose who attempt suicide — terminally ill or not — often suffer from depression or other mental disorders.”362 It also observed that “[t]he State’s interest here goes beyond protecting the vulnerable from coercion; it extends to protecting disabled and terminally ill people from prejudice, negative and inaccurate stereotypes, and ‘societal indifference.’”363 </w:t>
      </w:r>
      <w:r w:rsidRPr="002D72FA">
        <w:rPr>
          <w:rStyle w:val="StyleUnderline"/>
        </w:rPr>
        <w:t>What do</w:t>
      </w:r>
      <w:r>
        <w:t xml:space="preserve"> </w:t>
      </w:r>
      <w:r w:rsidRPr="00EC398F">
        <w:rPr>
          <w:rStyle w:val="Emphasis"/>
        </w:rPr>
        <w:t>classifications</w:t>
      </w:r>
      <w:r>
        <w:t xml:space="preserve"> </w:t>
      </w:r>
      <w:r w:rsidRPr="00EC398F">
        <w:rPr>
          <w:rStyle w:val="StyleUnderline"/>
        </w:rPr>
        <w:t xml:space="preserve">involving “the </w:t>
      </w:r>
      <w:r w:rsidRPr="00EC398F">
        <w:rPr>
          <w:rStyle w:val="Emphasis"/>
        </w:rPr>
        <w:t>poor</w:t>
      </w:r>
      <w:r w:rsidRPr="00EC398F">
        <w:rPr>
          <w:rStyle w:val="StyleUnderline"/>
        </w:rPr>
        <w:t xml:space="preserve">, the </w:t>
      </w:r>
      <w:r w:rsidRPr="00EC398F">
        <w:rPr>
          <w:rStyle w:val="Emphasis"/>
        </w:rPr>
        <w:t>elderly</w:t>
      </w:r>
      <w:r w:rsidRPr="002D72FA">
        <w:rPr>
          <w:rStyle w:val="StyleUnderline"/>
        </w:rPr>
        <w:t xml:space="preserve">, and </w:t>
      </w:r>
      <w:r w:rsidRPr="00EC398F">
        <w:rPr>
          <w:rStyle w:val="Emphasis"/>
        </w:rPr>
        <w:t>disabled</w:t>
      </w:r>
      <w:r w:rsidRPr="002D72FA">
        <w:rPr>
          <w:rStyle w:val="StyleUnderline"/>
        </w:rPr>
        <w:t xml:space="preserve"> persons” </w:t>
      </w:r>
      <w:r w:rsidRPr="00EC398F">
        <w:rPr>
          <w:rStyle w:val="Emphasis"/>
        </w:rPr>
        <w:t>have in common?</w:t>
      </w:r>
      <w:r w:rsidRPr="002D72FA">
        <w:rPr>
          <w:rStyle w:val="StyleUnderline"/>
        </w:rPr>
        <w:t xml:space="preserve"> </w:t>
      </w:r>
      <w:r w:rsidRPr="00EC398F">
        <w:rPr>
          <w:rStyle w:val="Emphasis"/>
        </w:rPr>
        <w:t>All are classifications</w:t>
      </w:r>
      <w:r w:rsidRPr="002D72FA">
        <w:rPr>
          <w:rStyle w:val="StyleUnderline"/>
        </w:rPr>
        <w:t xml:space="preserve"> that have been </w:t>
      </w:r>
      <w:r w:rsidRPr="00EC398F">
        <w:rPr>
          <w:rStyle w:val="Emphasis"/>
        </w:rPr>
        <w:t>explicitly denied heightened scrutiny</w:t>
      </w:r>
      <w:r w:rsidRPr="002D72FA">
        <w:rPr>
          <w:rStyle w:val="StyleUnderline"/>
        </w:rPr>
        <w:t xml:space="preserve"> — indigency in</w:t>
      </w:r>
      <w:r>
        <w:t xml:space="preserve"> San Antonio Independent School District v. </w:t>
      </w:r>
      <w:r w:rsidRPr="002D72FA">
        <w:rPr>
          <w:rStyle w:val="StyleUnderline"/>
        </w:rPr>
        <w:t>Rodriguez</w:t>
      </w:r>
      <w:r>
        <w:t xml:space="preserve">, 364 </w:t>
      </w:r>
      <w:r w:rsidRPr="002D72FA">
        <w:rPr>
          <w:rStyle w:val="StyleUnderline"/>
        </w:rPr>
        <w:t>age in</w:t>
      </w:r>
      <w:r>
        <w:t xml:space="preserve"> Massachusetts Board of Retirement v. </w:t>
      </w:r>
      <w:r w:rsidRPr="002D72FA">
        <w:rPr>
          <w:rStyle w:val="StyleUnderline"/>
        </w:rPr>
        <w:t>Murgia</w:t>
      </w:r>
      <w:r>
        <w:t xml:space="preserve">, 365 </w:t>
      </w:r>
      <w:r w:rsidRPr="002D72FA">
        <w:rPr>
          <w:rStyle w:val="StyleUnderline"/>
        </w:rPr>
        <w:t>and disability in Cleburne</w:t>
      </w:r>
      <w:r>
        <w:t xml:space="preserve">. 366 </w:t>
      </w:r>
      <w:r w:rsidRPr="002D72FA">
        <w:rPr>
          <w:rStyle w:val="StyleUnderline"/>
        </w:rPr>
        <w:t xml:space="preserve">Yet </w:t>
      </w:r>
      <w:r w:rsidRPr="00EC398F">
        <w:rPr>
          <w:rStyle w:val="Emphasis"/>
        </w:rPr>
        <w:t>the social subordination of these groups</w:t>
      </w:r>
      <w:r w:rsidRPr="002D72FA">
        <w:rPr>
          <w:rStyle w:val="StyleUnderline"/>
        </w:rPr>
        <w:t xml:space="preserve"> is a </w:t>
      </w:r>
      <w:r w:rsidRPr="00EC398F">
        <w:rPr>
          <w:rStyle w:val="Emphasis"/>
        </w:rPr>
        <w:t>core reason</w:t>
      </w:r>
      <w:r w:rsidRPr="002D72FA">
        <w:rPr>
          <w:rStyle w:val="StyleUnderline"/>
        </w:rPr>
        <w:t xml:space="preserve"> why the Court rejected the right to physician-assisted suicide. </w:t>
      </w:r>
      <w:r w:rsidRPr="00EC398F">
        <w:rPr>
          <w:rStyle w:val="Emphasis"/>
        </w:rPr>
        <w:t>The Court knows a vulnerable group when it sees one</w:t>
      </w:r>
      <w:r w:rsidRPr="002D72FA">
        <w:rPr>
          <w:rStyle w:val="StyleUnderline"/>
        </w:rPr>
        <w:t xml:space="preserve"> — as it did in </w:t>
      </w:r>
      <w:r w:rsidRPr="00EC398F">
        <w:rPr>
          <w:rStyle w:val="StyleUnderline"/>
        </w:rPr>
        <w:t xml:space="preserve">Muller, </w:t>
      </w:r>
      <w:r w:rsidRPr="00EC398F">
        <w:rPr>
          <w:rStyle w:val="Emphasis"/>
        </w:rPr>
        <w:t>sixty-eight years before</w:t>
      </w:r>
      <w:r w:rsidRPr="002D72FA">
        <w:rPr>
          <w:rStyle w:val="StyleUnderline"/>
        </w:rPr>
        <w:t xml:space="preserve"> sex-based distinctions were formally granted heightened scrutiny in </w:t>
      </w:r>
      <w:r w:rsidRPr="002D72FA">
        <w:t>Craig v.</w:t>
      </w:r>
      <w:r w:rsidRPr="002D72FA">
        <w:rPr>
          <w:rStyle w:val="StyleUnderline"/>
        </w:rPr>
        <w:t xml:space="preserve"> Boren.</w:t>
      </w:r>
      <w:r>
        <w:t xml:space="preserve"> 367 </w:t>
      </w:r>
      <w:r w:rsidRPr="002D72FA">
        <w:rPr>
          <w:rStyle w:val="StyleUnderline"/>
        </w:rPr>
        <w:t xml:space="preserve">The fact that </w:t>
      </w:r>
      <w:r w:rsidRPr="00EC398F">
        <w:rPr>
          <w:rStyle w:val="Emphasis"/>
        </w:rPr>
        <w:t>social subordination presses the Court to refuse rights</w:t>
      </w:r>
      <w:r w:rsidRPr="002D72FA">
        <w:rPr>
          <w:rStyle w:val="StyleUnderline"/>
        </w:rPr>
        <w:t xml:space="preserve"> (as in Muller or Glucksberg), </w:t>
      </w:r>
      <w:r w:rsidRPr="00EC398F">
        <w:rPr>
          <w:rStyle w:val="Emphasis"/>
        </w:rPr>
        <w:t>as well as to grant rights</w:t>
      </w:r>
      <w:r w:rsidRPr="002D72FA">
        <w:rPr>
          <w:rStyle w:val="StyleUnderline"/>
        </w:rPr>
        <w:t xml:space="preserve"> (as in Lawrence, Roe, or Lane), means that </w:t>
      </w:r>
      <w:r w:rsidRPr="00EC398F">
        <w:rPr>
          <w:rStyle w:val="Emphasis"/>
        </w:rPr>
        <w:t>equality can be a brake</w:t>
      </w:r>
      <w:r w:rsidRPr="002D72FA">
        <w:rPr>
          <w:rStyle w:val="StyleUnderline"/>
        </w:rPr>
        <w:t xml:space="preserve"> as well as a goad on the </w:t>
      </w:r>
      <w:r w:rsidRPr="00EC398F">
        <w:rPr>
          <w:rStyle w:val="Emphasis"/>
        </w:rPr>
        <w:t>rights-based slippery slope</w:t>
      </w:r>
      <w:r w:rsidRPr="002D72FA">
        <w:rPr>
          <w:rStyle w:val="StyleUnderline"/>
        </w:rPr>
        <w:t>. This fact</w:t>
      </w:r>
      <w:r>
        <w:t xml:space="preserve">, too, </w:t>
      </w:r>
      <w:r w:rsidRPr="002D72FA">
        <w:rPr>
          <w:rStyle w:val="StyleUnderline"/>
        </w:rPr>
        <w:t xml:space="preserve">suggests that </w:t>
      </w:r>
      <w:r w:rsidRPr="00EC398F">
        <w:rPr>
          <w:rStyle w:val="Emphasis"/>
        </w:rPr>
        <w:t>the rights-based slope may not be as slippery as it seems</w:t>
      </w:r>
      <w:r>
        <w:t xml:space="preserve">.368 CONCLUSION This Article has sought to make a strong positive claim and a weak normative one. The strong positive claim is that </w:t>
      </w:r>
      <w:r w:rsidRPr="002D72FA">
        <w:rPr>
          <w:rStyle w:val="StyleUnderline"/>
        </w:rPr>
        <w:t xml:space="preserve">pluralism anxiety </w:t>
      </w:r>
      <w:r w:rsidRPr="00EC398F">
        <w:rPr>
          <w:rStyle w:val="Emphasis"/>
        </w:rPr>
        <w:t>has driven</w:t>
      </w:r>
      <w:r w:rsidRPr="002D72FA">
        <w:rPr>
          <w:rStyle w:val="StyleUnderline"/>
        </w:rPr>
        <w:t xml:space="preserve"> the United States Supreme Court to </w:t>
      </w:r>
      <w:r w:rsidRPr="00EC398F">
        <w:rPr>
          <w:rStyle w:val="Emphasis"/>
        </w:rPr>
        <w:t>shift</w:t>
      </w:r>
      <w:r w:rsidRPr="002D72FA">
        <w:rPr>
          <w:rStyle w:val="StyleUnderline"/>
        </w:rPr>
        <w:t xml:space="preserve"> from its </w:t>
      </w:r>
      <w:r w:rsidRPr="00EC398F">
        <w:rPr>
          <w:rStyle w:val="Emphasis"/>
        </w:rPr>
        <w:t>traditional equal protection</w:t>
      </w:r>
      <w:r w:rsidRPr="002D72FA">
        <w:rPr>
          <w:rStyle w:val="StyleUnderline"/>
        </w:rPr>
        <w:t xml:space="preserve"> jurisprudence </w:t>
      </w:r>
      <w:r w:rsidRPr="00EC398F">
        <w:rPr>
          <w:rStyle w:val="Emphasis"/>
        </w:rPr>
        <w:t>toward a liberty-based dignity jurisprudence</w:t>
      </w:r>
      <w:r>
        <w:t xml:space="preserve">. This liberty-based dignity jurisprudence synthesizes both equality and liberty claims, but leads with the latter to quiet pluralism anxiety in an increasingly diverse society. The weak normative claim is that </w:t>
      </w:r>
      <w:r w:rsidRPr="002D72FA">
        <w:rPr>
          <w:rStyle w:val="StyleUnderline"/>
        </w:rPr>
        <w:t xml:space="preserve">this shift is not just </w:t>
      </w:r>
      <w:r w:rsidRPr="00EC398F">
        <w:rPr>
          <w:rStyle w:val="Emphasis"/>
        </w:rPr>
        <w:t>largely inevitable</w:t>
      </w:r>
      <w:r w:rsidRPr="002D72FA">
        <w:rPr>
          <w:rStyle w:val="StyleUnderline"/>
        </w:rPr>
        <w:t xml:space="preserve">, but </w:t>
      </w:r>
      <w:r w:rsidRPr="00EC398F">
        <w:rPr>
          <w:rStyle w:val="Emphasis"/>
        </w:rPr>
        <w:t>also</w:t>
      </w:r>
      <w:r>
        <w:t xml:space="preserve"> in many ways </w:t>
      </w:r>
      <w:r w:rsidRPr="00EC398F">
        <w:rPr>
          <w:rStyle w:val="Emphasis"/>
        </w:rPr>
        <w:t>desirable</w:t>
      </w:r>
      <w:r w:rsidRPr="002D72FA">
        <w:rPr>
          <w:rStyle w:val="StyleUnderline"/>
        </w:rPr>
        <w:t xml:space="preserve">. Having the </w:t>
      </w:r>
      <w:r w:rsidRPr="003951F1">
        <w:rPr>
          <w:rStyle w:val="Emphasis"/>
        </w:rPr>
        <w:t>judiciary lead with claims that sound in universal human rights rather than group</w:t>
      </w:r>
      <w:r>
        <w:rPr>
          <w:rStyle w:val="Emphasis"/>
        </w:rPr>
        <w:t>-</w:t>
      </w:r>
      <w:r w:rsidRPr="003951F1">
        <w:rPr>
          <w:rStyle w:val="Emphasis"/>
        </w:rPr>
        <w:t>based civil rights</w:t>
      </w:r>
      <w:r w:rsidRPr="002D72FA">
        <w:rPr>
          <w:rStyle w:val="StyleUnderline"/>
        </w:rPr>
        <w:t xml:space="preserve"> creates </w:t>
      </w:r>
      <w:r w:rsidRPr="003951F1">
        <w:rPr>
          <w:rStyle w:val="StyleUnderline"/>
        </w:rPr>
        <w:t>social bridging capital</w:t>
      </w:r>
      <w:r w:rsidRPr="002D72FA">
        <w:rPr>
          <w:rStyle w:val="StyleUnderline"/>
        </w:rPr>
        <w:t xml:space="preserve"> that retains a more unified sense of “We, the People</w:t>
      </w:r>
      <w:r>
        <w:t xml:space="preserve">.” The concern, of course, is to ensure that this concept of liberty-based dignity does not jettison equality claims altogether. </w:t>
      </w:r>
      <w:r w:rsidRPr="002D72FA">
        <w:rPr>
          <w:rStyle w:val="StyleUnderline"/>
        </w:rPr>
        <w:t xml:space="preserve">An attempt to </w:t>
      </w:r>
      <w:r w:rsidRPr="003951F1">
        <w:rPr>
          <w:rStyle w:val="Emphasis"/>
        </w:rPr>
        <w:t>maximize the advantages</w:t>
      </w:r>
      <w:r w:rsidRPr="002D72FA">
        <w:rPr>
          <w:rStyle w:val="StyleUnderline"/>
        </w:rPr>
        <w:t xml:space="preserve"> and </w:t>
      </w:r>
      <w:r w:rsidRPr="003951F1">
        <w:rPr>
          <w:rStyle w:val="Emphasis"/>
        </w:rPr>
        <w:t>minimize the disadvantages</w:t>
      </w:r>
      <w:r w:rsidRPr="002D72FA">
        <w:rPr>
          <w:rStyle w:val="StyleUnderline"/>
        </w:rPr>
        <w:t xml:space="preserve"> of the move toward liberty suggests</w:t>
      </w:r>
      <w:r>
        <w:t xml:space="preserve"> at least </w:t>
      </w:r>
      <w:r w:rsidRPr="002D72FA">
        <w:rPr>
          <w:rStyle w:val="StyleUnderline"/>
        </w:rPr>
        <w:t>two prescriptions</w:t>
      </w:r>
      <w:r>
        <w:t xml:space="preserve">. The </w:t>
      </w:r>
      <w:r w:rsidRPr="002D72FA">
        <w:rPr>
          <w:rStyle w:val="StyleUnderline"/>
        </w:rPr>
        <w:t>first</w:t>
      </w:r>
      <w:r>
        <w:t xml:space="preserve"> is that </w:t>
      </w:r>
      <w:r w:rsidRPr="002D72FA">
        <w:rPr>
          <w:rStyle w:val="StyleUnderline"/>
        </w:rPr>
        <w:t>where a constitutional claim can be plausibly framed as either a liberty-based dignity claim or an equality-based dignity claim, it should be framed to the Court as the former</w:t>
      </w:r>
      <w:r>
        <w:t xml:space="preserve">. There will be times when this strategy will not be possible, and in these instances, progressives should fight out their claims on traditional equal protection grounds. The </w:t>
      </w:r>
      <w:r w:rsidRPr="002D72FA">
        <w:rPr>
          <w:rStyle w:val="StyleUnderline"/>
        </w:rPr>
        <w:t>second</w:t>
      </w:r>
      <w:r>
        <w:t xml:space="preserve"> prescription is that </w:t>
      </w:r>
      <w:r w:rsidRPr="002D72FA">
        <w:rPr>
          <w:rStyle w:val="StyleUnderline"/>
        </w:rPr>
        <w:t xml:space="preserve">the Court should recognize that it can leverage differences in institutional competence with respect to constitutional civil rights. </w:t>
      </w:r>
      <w:r w:rsidRPr="003951F1">
        <w:rPr>
          <w:rStyle w:val="Emphasis"/>
        </w:rPr>
        <w:t>The Court is particularly susceptible to the “too many groups” problem</w:t>
      </w:r>
      <w:r>
        <w:t xml:space="preserve"> posed by pluralism anxiety </w:t>
      </w:r>
      <w:r w:rsidRPr="003951F1">
        <w:rPr>
          <w:rStyle w:val="Emphasis"/>
        </w:rPr>
        <w:t>because it is a forum that must always give principled reasons for the distinctions it makes</w:t>
      </w:r>
      <w:r w:rsidRPr="002D72FA">
        <w:rPr>
          <w:rStyle w:val="StyleUnderline"/>
        </w:rPr>
        <w:t xml:space="preserve"> among groups. </w:t>
      </w:r>
      <w:r w:rsidRPr="003951F1">
        <w:rPr>
          <w:rStyle w:val="StyleUnderline"/>
        </w:rPr>
        <w:t xml:space="preserve">Other bodies, such as </w:t>
      </w:r>
      <w:r w:rsidRPr="003951F1">
        <w:rPr>
          <w:rStyle w:val="Emphasis"/>
        </w:rPr>
        <w:t>legislatures</w:t>
      </w:r>
      <w:r w:rsidRPr="003951F1">
        <w:rPr>
          <w:rStyle w:val="StyleUnderline"/>
        </w:rPr>
        <w:t xml:space="preserve"> (and certainly private actors) </w:t>
      </w:r>
      <w:r w:rsidRPr="003951F1">
        <w:rPr>
          <w:rStyle w:val="Emphasis"/>
        </w:rPr>
        <w:t>are not so burdened</w:t>
      </w:r>
      <w:r w:rsidRPr="002D72FA">
        <w:rPr>
          <w:rStyle w:val="StyleUnderline"/>
        </w:rPr>
        <w:t xml:space="preserve">. </w:t>
      </w:r>
      <w:r w:rsidRPr="003951F1">
        <w:rPr>
          <w:rStyle w:val="StyleUnderline"/>
        </w:rPr>
        <w:t>These other actors are therefore</w:t>
      </w:r>
      <w:r w:rsidRPr="002D72FA">
        <w:rPr>
          <w:rStyle w:val="StyleUnderline"/>
        </w:rPr>
        <w:t xml:space="preserve"> better able to entertain and advance traditional equality-based dignity claims</w:t>
      </w:r>
      <w:r>
        <w:t xml:space="preserve">. Both prescriptions flow from the understanding that at least </w:t>
      </w:r>
      <w:r w:rsidRPr="002D72FA">
        <w:rPr>
          <w:rStyle w:val="StyleUnderline"/>
        </w:rPr>
        <w:t xml:space="preserve">in the courts, </w:t>
      </w:r>
      <w:r w:rsidRPr="003951F1">
        <w:rPr>
          <w:rStyle w:val="Emphasis"/>
        </w:rPr>
        <w:t>a shift</w:t>
      </w:r>
      <w:r>
        <w:t xml:space="preserve"> in emphasis </w:t>
      </w:r>
      <w:r w:rsidRPr="003951F1">
        <w:rPr>
          <w:rStyle w:val="Emphasis"/>
        </w:rPr>
        <w:t>is occurring</w:t>
      </w:r>
      <w:r w:rsidRPr="002D72FA">
        <w:rPr>
          <w:rStyle w:val="StyleUnderline"/>
        </w:rPr>
        <w:t xml:space="preserve"> </w:t>
      </w:r>
      <w:r w:rsidRPr="003951F1">
        <w:rPr>
          <w:rStyle w:val="StyleUnderline"/>
        </w:rPr>
        <w:t xml:space="preserve">from </w:t>
      </w:r>
      <w:r w:rsidRPr="003951F1">
        <w:rPr>
          <w:rStyle w:val="Emphasis"/>
        </w:rPr>
        <w:t>group-based civil</w:t>
      </w:r>
      <w:r w:rsidRPr="003951F1">
        <w:rPr>
          <w:rStyle w:val="StyleUnderline"/>
        </w:rPr>
        <w:t xml:space="preserve"> rights to </w:t>
      </w:r>
      <w:r w:rsidRPr="003951F1">
        <w:rPr>
          <w:rStyle w:val="Emphasis"/>
        </w:rPr>
        <w:t>universal human</w:t>
      </w:r>
      <w:r w:rsidRPr="003951F1">
        <w:rPr>
          <w:rStyle w:val="StyleUnderline"/>
        </w:rPr>
        <w:t xml:space="preserve"> rights</w:t>
      </w:r>
      <w:r w:rsidRPr="002D72FA">
        <w:rPr>
          <w:rStyle w:val="StyleUnderline"/>
        </w:rPr>
        <w:t xml:space="preserve">. </w:t>
      </w:r>
      <w:r w:rsidRPr="003951F1">
        <w:rPr>
          <w:rStyle w:val="Emphasis"/>
        </w:rPr>
        <w:t>This is the new equal protection</w:t>
      </w:r>
      <w:r w:rsidRPr="002D72FA">
        <w:rPr>
          <w:rStyle w:val="StyleUnderline"/>
        </w:rPr>
        <w:t xml:space="preserve">. </w:t>
      </w:r>
    </w:p>
    <w:p w14:paraId="2E03EA43" w14:textId="77777777" w:rsidR="003A589A" w:rsidRPr="00EC4A6E" w:rsidRDefault="003A589A" w:rsidP="003A589A"/>
    <w:p w14:paraId="673EC6C8" w14:textId="77777777" w:rsidR="003A589A" w:rsidRDefault="003A589A" w:rsidP="003A589A"/>
    <w:p w14:paraId="6E5CDA91" w14:textId="77777777" w:rsidR="003A589A" w:rsidRPr="007B32A6" w:rsidRDefault="003A589A" w:rsidP="003A589A">
      <w:pPr>
        <w:pStyle w:val="Heading4"/>
      </w:pPr>
      <w:r>
        <w:t>Judicial doctrine limiting it now---Due process approach is consistent with that---Equal protection approach takes the lid off expansion to dozens of new classes</w:t>
      </w:r>
    </w:p>
    <w:p w14:paraId="7B39ECCD" w14:textId="77777777" w:rsidR="003A589A" w:rsidRPr="002D72FA" w:rsidRDefault="003A589A" w:rsidP="003A589A">
      <w:pPr>
        <w:rPr>
          <w:rStyle w:val="Style13ptBold"/>
        </w:rPr>
      </w:pPr>
      <w:r>
        <w:rPr>
          <w:rStyle w:val="Style13ptBold"/>
        </w:rPr>
        <w:t>Yoshino 11</w:t>
      </w:r>
      <w:r w:rsidRPr="002D72FA">
        <w:t xml:space="preserve"> –</w:t>
      </w:r>
      <w:r>
        <w:t xml:space="preserve"> Prof of Constitutional Law at NYU</w:t>
      </w:r>
    </w:p>
    <w:p w14:paraId="783E65B0" w14:textId="77777777" w:rsidR="003A589A" w:rsidRDefault="003A589A" w:rsidP="003A589A">
      <w:r>
        <w:t xml:space="preserve">Kenji Yoshino, Chief Justice Earl Warren Professor of Constitutional Law, New York University School of Law, THE NEW EQUAL PROTECTION, 124 Harv. L. Rev. 747, 2011, </w:t>
      </w:r>
      <w:hyperlink r:id="rId66" w:history="1">
        <w:r w:rsidRPr="006A349B">
          <w:rPr>
            <w:rStyle w:val="Hyperlink"/>
          </w:rPr>
          <w:t>https://cdn.harvardlawreview.org/wp-content/uploads/pdfs/vol124_yoshino.pdf</w:t>
        </w:r>
      </w:hyperlink>
    </w:p>
    <w:p w14:paraId="0CCFFC77" w14:textId="77777777" w:rsidR="003A589A" w:rsidRPr="007B32A6" w:rsidRDefault="003A589A" w:rsidP="003A589A"/>
    <w:p w14:paraId="22150785" w14:textId="77777777" w:rsidR="003A589A" w:rsidRPr="002D72FA" w:rsidRDefault="003A589A" w:rsidP="003A589A">
      <w:r>
        <w:t xml:space="preserve">Our nation is increasingly beset with pluralism anxiety. Commentary from both the right1 and the left2 has expressed the </w:t>
      </w:r>
      <w:r w:rsidRPr="007B32A6">
        <w:rPr>
          <w:rStyle w:val="StyleUnderline"/>
        </w:rPr>
        <w:t>fear that we are fracturing into fiefs that do not speak with each other</w:t>
      </w:r>
      <w:r>
        <w:t xml:space="preserve">. That fear </w:t>
      </w:r>
      <w:r w:rsidRPr="007B32A6">
        <w:rPr>
          <w:rStyle w:val="StyleUnderline"/>
        </w:rPr>
        <w:t>has a basis in fact, as the nation confronts “new” kinds of</w:t>
      </w:r>
      <w:r>
        <w:t xml:space="preserve"> people (introduced to the country through immigration) or newly </w:t>
      </w:r>
      <w:r w:rsidRPr="007B32A6">
        <w:rPr>
          <w:rStyle w:val="StyleUnderline"/>
        </w:rPr>
        <w:t>visible people (introduced</w:t>
      </w:r>
      <w:r>
        <w:t xml:space="preserve"> to the country </w:t>
      </w:r>
      <w:r w:rsidRPr="007B32A6">
        <w:rPr>
          <w:rStyle w:val="StyleUnderline"/>
        </w:rPr>
        <w:t>by social movements). We are</w:t>
      </w:r>
      <w:r>
        <w:t xml:space="preserve">, for instance, arguably </w:t>
      </w:r>
      <w:r w:rsidRPr="007B32A6">
        <w:rPr>
          <w:rStyle w:val="StyleUnderline"/>
        </w:rPr>
        <w:t>the most religiously diverse country in world history</w:t>
      </w:r>
      <w:r>
        <w:t xml:space="preserve">.3 </w:t>
      </w:r>
      <w:r w:rsidRPr="007B32A6">
        <w:rPr>
          <w:rStyle w:val="StyleUnderline"/>
        </w:rPr>
        <w:t xml:space="preserve">The visibility of women, sexual minorities, and individuals with disabilities has skyrocketed. The U.S. Census Bureau now acknowledges </w:t>
      </w:r>
      <w:r w:rsidRPr="00465212">
        <w:rPr>
          <w:rStyle w:val="Emphasis"/>
        </w:rPr>
        <w:t>sixty-three</w:t>
      </w:r>
      <w:r>
        <w:t xml:space="preserve"> </w:t>
      </w:r>
      <w:r w:rsidRPr="00465212">
        <w:rPr>
          <w:rStyle w:val="StyleUnderline"/>
        </w:rPr>
        <w:t>possible racial identi</w:t>
      </w:r>
      <w:r w:rsidRPr="007B32A6">
        <w:rPr>
          <w:rStyle w:val="StyleUnderline"/>
        </w:rPr>
        <w:t xml:space="preserve">ties.4 </w:t>
      </w:r>
      <w:r w:rsidRPr="00465212">
        <w:rPr>
          <w:rStyle w:val="Emphasis"/>
        </w:rPr>
        <w:t>No end lies in sight</w:t>
      </w:r>
      <w:r w:rsidRPr="007B32A6">
        <w:rPr>
          <w:rStyle w:val="StyleUnderline"/>
        </w:rPr>
        <w:t>. This</w:t>
      </w:r>
      <w:r>
        <w:t xml:space="preserve"> pluralism anxiety </w:t>
      </w:r>
      <w:r w:rsidRPr="007B32A6">
        <w:rPr>
          <w:rStyle w:val="StyleUnderline"/>
        </w:rPr>
        <w:t xml:space="preserve">has </w:t>
      </w:r>
      <w:r w:rsidRPr="00465212">
        <w:rPr>
          <w:rStyle w:val="Emphasis"/>
        </w:rPr>
        <w:t>transformed</w:t>
      </w:r>
      <w:r w:rsidRPr="007B32A6">
        <w:rPr>
          <w:rStyle w:val="StyleUnderline"/>
        </w:rPr>
        <w:t xml:space="preserve"> civil rights. As the </w:t>
      </w:r>
      <w:r w:rsidRPr="00465212">
        <w:rPr>
          <w:rStyle w:val="Emphasis"/>
        </w:rPr>
        <w:t>number of groups</w:t>
      </w:r>
      <w:r w:rsidRPr="007B32A6">
        <w:rPr>
          <w:rStyle w:val="StyleUnderline"/>
        </w:rPr>
        <w:t xml:space="preserve"> in the </w:t>
      </w:r>
      <w:r w:rsidRPr="00465212">
        <w:rPr>
          <w:rStyle w:val="Emphasis"/>
        </w:rPr>
        <w:t>public limelight</w:t>
      </w:r>
      <w:r w:rsidRPr="007B32A6">
        <w:rPr>
          <w:rStyle w:val="StyleUnderline"/>
        </w:rPr>
        <w:t xml:space="preserve"> has increased, so has anxiety </w:t>
      </w:r>
      <w:r w:rsidRPr="00465212">
        <w:rPr>
          <w:rStyle w:val="StyleUnderline"/>
        </w:rPr>
        <w:t xml:space="preserve">about the </w:t>
      </w:r>
      <w:r w:rsidRPr="00465212">
        <w:rPr>
          <w:rStyle w:val="Emphasis"/>
        </w:rPr>
        <w:t>group-based identity politics</w:t>
      </w:r>
      <w:r w:rsidRPr="007B32A6">
        <w:rPr>
          <w:rStyle w:val="StyleUnderline"/>
        </w:rPr>
        <w:t xml:space="preserve"> on which </w:t>
      </w:r>
      <w:r w:rsidRPr="00465212">
        <w:rPr>
          <w:rStyle w:val="Emphasis"/>
        </w:rPr>
        <w:t>civil rights have historically been based</w:t>
      </w:r>
      <w:r w:rsidRPr="007B32A6">
        <w:rPr>
          <w:rStyle w:val="StyleUnderline"/>
        </w:rPr>
        <w:t xml:space="preserve">. Many Americans view civil rights as an </w:t>
      </w:r>
      <w:r w:rsidRPr="00465212">
        <w:rPr>
          <w:rStyle w:val="Emphasis"/>
        </w:rPr>
        <w:t>endless parade of groups</w:t>
      </w:r>
      <w:r w:rsidRPr="007B32A6">
        <w:rPr>
          <w:rStyle w:val="StyleUnderline"/>
        </w:rPr>
        <w:t xml:space="preserve"> clamoring for </w:t>
      </w:r>
      <w:r w:rsidRPr="00465212">
        <w:rPr>
          <w:rStyle w:val="Emphasis"/>
        </w:rPr>
        <w:t>state</w:t>
      </w:r>
      <w:r>
        <w:t xml:space="preserve"> and social </w:t>
      </w:r>
      <w:r w:rsidRPr="00465212">
        <w:rPr>
          <w:rStyle w:val="Emphasis"/>
        </w:rPr>
        <w:t>solicitude</w:t>
      </w:r>
      <w:r w:rsidRPr="007B32A6">
        <w:rPr>
          <w:rStyle w:val="StyleUnderline"/>
        </w:rPr>
        <w:t>. Even traditional liberals decry the nation’s “balkanization</w:t>
      </w:r>
      <w:r>
        <w:t xml:space="preserve">,” calling us back to the ideals of integration and assimilation.5 </w:t>
      </w:r>
      <w:r w:rsidRPr="007B32A6">
        <w:rPr>
          <w:rStyle w:val="StyleUnderline"/>
        </w:rPr>
        <w:t xml:space="preserve">The </w:t>
      </w:r>
      <w:r w:rsidRPr="00465212">
        <w:rPr>
          <w:rStyle w:val="Emphasis"/>
        </w:rPr>
        <w:t>jurisprudence</w:t>
      </w:r>
      <w:r w:rsidRPr="007B32A6">
        <w:rPr>
          <w:rStyle w:val="StyleUnderline"/>
        </w:rPr>
        <w:t xml:space="preserve"> of the United States Supreme Court </w:t>
      </w:r>
      <w:r w:rsidRPr="00465212">
        <w:rPr>
          <w:rStyle w:val="Emphasis"/>
        </w:rPr>
        <w:t>reflects this</w:t>
      </w:r>
      <w:r>
        <w:t xml:space="preserve"> pluralism anxiety. </w:t>
      </w:r>
      <w:r w:rsidRPr="007B32A6">
        <w:rPr>
          <w:rStyle w:val="StyleUnderline"/>
        </w:rPr>
        <w:t xml:space="preserve">Over the past decades, </w:t>
      </w:r>
      <w:r w:rsidRPr="00465212">
        <w:rPr>
          <w:rStyle w:val="Emphasis"/>
        </w:rPr>
        <w:t>the Court has systematically denied constitutional protection to new groups</w:t>
      </w:r>
      <w:r w:rsidRPr="007B32A6">
        <w:rPr>
          <w:rStyle w:val="StyleUnderline"/>
        </w:rPr>
        <w:t xml:space="preserve">,6 </w:t>
      </w:r>
      <w:r w:rsidRPr="00465212">
        <w:rPr>
          <w:rStyle w:val="Emphasis"/>
        </w:rPr>
        <w:t>curtailed it for already covered groups</w:t>
      </w:r>
      <w:r w:rsidRPr="007B32A6">
        <w:rPr>
          <w:rStyle w:val="StyleUnderline"/>
        </w:rPr>
        <w:t xml:space="preserve">,7 and </w:t>
      </w:r>
      <w:r w:rsidRPr="00465212">
        <w:rPr>
          <w:rStyle w:val="Emphasis"/>
        </w:rPr>
        <w:t>limited Congress’s capacity to protect groups through civil rights legislation</w:t>
      </w:r>
      <w:r w:rsidRPr="007B32A6">
        <w:rPr>
          <w:rStyle w:val="StyleUnderline"/>
        </w:rPr>
        <w:t xml:space="preserve">.8 The Court has </w:t>
      </w:r>
      <w:r w:rsidRPr="00465212">
        <w:rPr>
          <w:rStyle w:val="Emphasis"/>
        </w:rPr>
        <w:t>repeatedly justified these limitations</w:t>
      </w:r>
      <w:r w:rsidRPr="007B32A6">
        <w:rPr>
          <w:rStyle w:val="StyleUnderline"/>
        </w:rPr>
        <w:t xml:space="preserve"> </w:t>
      </w:r>
      <w:r w:rsidRPr="00465212">
        <w:rPr>
          <w:rStyle w:val="StyleUnderline"/>
        </w:rPr>
        <w:t>by adverting to pluralism anxiety</w:t>
      </w:r>
      <w:r w:rsidRPr="007B32A6">
        <w:rPr>
          <w:rStyle w:val="StyleUnderline"/>
        </w:rPr>
        <w:t xml:space="preserve">. </w:t>
      </w:r>
      <w:r w:rsidRPr="00465212">
        <w:rPr>
          <w:rStyle w:val="Emphasis"/>
        </w:rPr>
        <w:t>These cases signal the end of equality doctrine as we have known it</w:t>
      </w:r>
      <w:r w:rsidRPr="007B32A6">
        <w:rPr>
          <w:rStyle w:val="StyleUnderline"/>
        </w:rPr>
        <w:t xml:space="preserve">. The end of traditional equality jurisprudence, however, should not be conflated with the end of protection for subordinated groups. </w:t>
      </w:r>
      <w:r w:rsidRPr="007B32A6">
        <w:t xml:space="preserve">Squeezing </w:t>
      </w:r>
      <w:r w:rsidRPr="00CB0E8D">
        <w:rPr>
          <w:rStyle w:val="Emphasis"/>
        </w:rPr>
        <w:t>law is</w:t>
      </w:r>
      <w:r w:rsidRPr="007B32A6">
        <w:t xml:space="preserve"> often </w:t>
      </w:r>
      <w:r w:rsidRPr="00CB0E8D">
        <w:rPr>
          <w:rStyle w:val="Emphasis"/>
        </w:rPr>
        <w:t>like squeezing a balloon</w:t>
      </w:r>
      <w:r w:rsidRPr="007B32A6">
        <w:rPr>
          <w:rStyle w:val="StyleUnderline"/>
        </w:rPr>
        <w:t xml:space="preserve">. The contents </w:t>
      </w:r>
      <w:r w:rsidRPr="00CB0E8D">
        <w:rPr>
          <w:rStyle w:val="Emphasis"/>
        </w:rPr>
        <w:t>do not escape, but erupt in another area</w:t>
      </w:r>
      <w:r w:rsidRPr="007B32A6">
        <w:t xml:space="preserve">, in </w:t>
      </w:r>
      <w:r w:rsidRPr="00CB0E8D">
        <w:rPr>
          <w:rStyle w:val="StyleUnderline"/>
        </w:rPr>
        <w:t>a dynamic that Professor</w:t>
      </w:r>
      <w:r w:rsidRPr="007B32A6">
        <w:t xml:space="preserve"> Louis </w:t>
      </w:r>
      <w:r w:rsidRPr="00CB0E8D">
        <w:rPr>
          <w:rStyle w:val="StyleUnderline"/>
        </w:rPr>
        <w:t>Henkin once dubbed “constitutional displacement</w:t>
      </w:r>
      <w:r w:rsidRPr="007B32A6">
        <w:t xml:space="preserve">.”9 </w:t>
      </w:r>
      <w:r w:rsidRPr="00CB0E8D">
        <w:rPr>
          <w:rStyle w:val="Emphasis"/>
        </w:rPr>
        <w:t>The Court’s commitment to civil rights has not been pressed out, but rather over to collateral doctrines</w:t>
      </w:r>
      <w:r w:rsidRPr="007B32A6">
        <w:rPr>
          <w:rStyle w:val="StyleUnderline"/>
        </w:rPr>
        <w:t xml:space="preserve">. Most notably, the Court has </w:t>
      </w:r>
      <w:r w:rsidRPr="00CB0E8D">
        <w:rPr>
          <w:rStyle w:val="Emphasis"/>
        </w:rPr>
        <w:t>moved away from group-based equality claims</w:t>
      </w:r>
      <w:r w:rsidRPr="007B32A6">
        <w:rPr>
          <w:rStyle w:val="StyleUnderline"/>
        </w:rPr>
        <w:t xml:space="preserve"> under the guarantees of the Fifth</w:t>
      </w:r>
      <w:r w:rsidRPr="007B32A6">
        <w:t>10</w:t>
      </w:r>
      <w:r>
        <w:t xml:space="preserve"> </w:t>
      </w:r>
      <w:r w:rsidRPr="007B32A6">
        <w:rPr>
          <w:rStyle w:val="StyleUnderline"/>
        </w:rPr>
        <w:t>and Fourteenth Amendments</w:t>
      </w:r>
      <w:r w:rsidRPr="007B32A6">
        <w:t>11</w:t>
      </w:r>
      <w:r>
        <w:t xml:space="preserve"> </w:t>
      </w:r>
      <w:r w:rsidRPr="00CB0E8D">
        <w:rPr>
          <w:rStyle w:val="Emphasis"/>
        </w:rPr>
        <w:t>to individual liberty claims under the due process guarantees</w:t>
      </w:r>
      <w:r w:rsidRPr="007B32A6">
        <w:rPr>
          <w:rStyle w:val="StyleUnderline"/>
        </w:rPr>
        <w:t xml:space="preserve"> of the</w:t>
      </w:r>
      <w:r>
        <w:t xml:space="preserve"> Fifth12 and Fourteenth </w:t>
      </w:r>
      <w:r w:rsidRPr="007B32A6">
        <w:rPr>
          <w:rStyle w:val="StyleUnderline"/>
        </w:rPr>
        <w:t>Amendments</w:t>
      </w:r>
      <w:r>
        <w:t xml:space="preserve">.13 </w:t>
      </w:r>
      <w:r w:rsidRPr="007B32A6">
        <w:rPr>
          <w:rStyle w:val="StyleUnderline"/>
        </w:rPr>
        <w:t>This move</w:t>
      </w:r>
      <w:r>
        <w:t xml:space="preserve"> </w:t>
      </w:r>
      <w:r w:rsidRPr="007B32A6">
        <w:rPr>
          <w:rStyle w:val="StyleUnderline"/>
        </w:rPr>
        <w:t xml:space="preserve">reflects what academic commentary has </w:t>
      </w:r>
      <w:r w:rsidRPr="00CB0E8D">
        <w:rPr>
          <w:rStyle w:val="Emphasis"/>
        </w:rPr>
        <w:t>long apprehended</w:t>
      </w:r>
      <w:r w:rsidRPr="007B32A6">
        <w:rPr>
          <w:rStyle w:val="StyleUnderline"/>
        </w:rPr>
        <w:t xml:space="preserve"> — that constitutional equality and liberty claims are often </w:t>
      </w:r>
      <w:r w:rsidRPr="00CB0E8D">
        <w:rPr>
          <w:rStyle w:val="Emphasis"/>
        </w:rPr>
        <w:t>intertwined</w:t>
      </w:r>
      <w:r>
        <w:t>.14 Professor Laurence Tribe uses the phrase “legal double helix”15 to describe this “Substantive Due Process–Equal Protection synthesis.”16 Following Tribe’s convention, I refer to such hybrid equality/liberty claims as “dignity” claims.17 Based on whether the liberty or the equality dimension of the hybrid claim is ascendant, I call it the “liberty-based” or “equality-based” dignity claim.</w:t>
      </w:r>
    </w:p>
    <w:p w14:paraId="1BCE4C31" w14:textId="77777777" w:rsidR="003A589A" w:rsidRDefault="003A589A" w:rsidP="003A589A">
      <w:pPr>
        <w:pStyle w:val="Heading3"/>
      </w:pPr>
      <w:r>
        <w:t>--Link Ext.</w:t>
      </w:r>
    </w:p>
    <w:p w14:paraId="544DA33B" w14:textId="77777777" w:rsidR="003A589A" w:rsidRPr="005E7BA6" w:rsidRDefault="003A589A" w:rsidP="003A589A">
      <w:pPr>
        <w:pStyle w:val="Heading4"/>
      </w:pPr>
      <w:r>
        <w:t xml:space="preserve">Strict scrutiny protections spillover---dilutes the clause in other contexts. </w:t>
      </w:r>
    </w:p>
    <w:p w14:paraId="417BE773" w14:textId="77777777" w:rsidR="003A589A" w:rsidRPr="005E7BA6" w:rsidRDefault="003A589A" w:rsidP="003A589A">
      <w:pPr>
        <w:rPr>
          <w:sz w:val="18"/>
          <w:szCs w:val="18"/>
        </w:rPr>
      </w:pPr>
      <w:r w:rsidRPr="005E7BA6">
        <w:rPr>
          <w:sz w:val="18"/>
          <w:szCs w:val="18"/>
        </w:rPr>
        <w:t xml:space="preserve">Evan </w:t>
      </w:r>
      <w:r w:rsidRPr="005E7BA6">
        <w:rPr>
          <w:b/>
          <w:bCs/>
          <w:sz w:val="26"/>
          <w:szCs w:val="26"/>
        </w:rPr>
        <w:t>Gerstmann 13</w:t>
      </w:r>
      <w:r w:rsidRPr="005E7BA6">
        <w:rPr>
          <w:sz w:val="18"/>
          <w:szCs w:val="18"/>
        </w:rPr>
        <w:t xml:space="preserve"> --- Professor of Law and Political Science, Loyola Law School/Loyola Marymount University.</w:t>
      </w:r>
    </w:p>
    <w:p w14:paraId="496AF886" w14:textId="77777777" w:rsidR="003A589A" w:rsidRPr="005E7BA6" w:rsidRDefault="003A589A" w:rsidP="003A589A">
      <w:pPr>
        <w:rPr>
          <w:sz w:val="18"/>
          <w:szCs w:val="18"/>
        </w:rPr>
      </w:pPr>
      <w:r w:rsidRPr="005E7BA6">
        <w:rPr>
          <w:sz w:val="18"/>
          <w:szCs w:val="18"/>
        </w:rPr>
        <w:t>[Published: Spring 2013. “Where Is Equal Protection? Applying Strict Scrutiny to Use of Race by Law Enforcement.” 29 Harv. J. Racial &amp; Ethnic Justice 1. Accessible: Lexis.]</w:t>
      </w:r>
    </w:p>
    <w:p w14:paraId="27CD0D0A" w14:textId="77777777" w:rsidR="003A589A" w:rsidRPr="005E7BA6" w:rsidRDefault="003A589A" w:rsidP="003A589A">
      <w:pPr>
        <w:rPr>
          <w:sz w:val="16"/>
        </w:rPr>
      </w:pPr>
      <w:r w:rsidRPr="005E7BA6">
        <w:rPr>
          <w:sz w:val="16"/>
        </w:rPr>
        <w:t xml:space="preserve">Prior to setting out some suggested basic rules for use of race by law enforcement, it is worth exploring why the courts have taken such a stingy approach to applying equal protection to such a crucial issue. While judicial mindreading is always a tricky task, </w:t>
      </w:r>
      <w:r w:rsidRPr="00534DC5">
        <w:rPr>
          <w:rStyle w:val="StyleUnderline"/>
        </w:rPr>
        <w:t xml:space="preserve">the judges in the Brown case offered some </w:t>
      </w:r>
      <w:r w:rsidRPr="00534DC5">
        <w:rPr>
          <w:rStyle w:val="Emphasis"/>
        </w:rPr>
        <w:t>revealing insights</w:t>
      </w:r>
      <w:r w:rsidRPr="00534DC5">
        <w:rPr>
          <w:rStyle w:val="StyleUnderline"/>
        </w:rPr>
        <w:t xml:space="preserve"> in the dynamics of how judges view </w:t>
      </w:r>
      <w:r w:rsidRPr="00534DC5">
        <w:rPr>
          <w:rStyle w:val="Emphasis"/>
        </w:rPr>
        <w:t>equal protection</w:t>
      </w:r>
      <w:r w:rsidRPr="005E7BA6">
        <w:rPr>
          <w:sz w:val="16"/>
        </w:rPr>
        <w:t xml:space="preserve"> and use of race by law enforcement. As noted, police often rely on race in questioning suspects, for example, if a </w:t>
      </w:r>
      <w:bookmarkStart w:id="2" w:name="PAGE_6322"/>
      <w:r w:rsidRPr="005E7BA6">
        <w:rPr>
          <w:sz w:val="16"/>
        </w:rPr>
        <w:fldChar w:fldCharType="begin"/>
      </w:r>
      <w:r w:rsidRPr="005E7BA6">
        <w:rPr>
          <w:sz w:val="16"/>
        </w:rPr>
        <w:instrText xml:space="preserve"> HYPERLINK "https://advance.lexis.com/document/teaserdocument/?pdmfid=1000516&amp;crid=e9ebfd80-7ef3-4d0d-a490-b81458355b7d&amp;pddocfullpath=%2Fshared%2Fdocument%2Fanalytical-materials%2Furn%3AcontentItem%3A59SM-BDR0-00CV-006G-00000-00&amp;pddocid=urn%3AcontentItem%3A59SM-BDR0-00CV-006G-00000-00&amp;pdcontentcomponentid=143837&amp;pdteaserkey=h2&amp;pditab=allpods&amp;ecomp=kxdsk&amp;earg=sr7&amp;prid=3d9b0b2e-2450-487d-8995-b46eb868d04e" </w:instrText>
      </w:r>
      <w:r w:rsidRPr="005E7BA6">
        <w:rPr>
          <w:sz w:val="16"/>
        </w:rPr>
        <w:fldChar w:fldCharType="separate"/>
      </w:r>
      <w:r w:rsidRPr="005E7BA6">
        <w:rPr>
          <w:rStyle w:val="Hyperlink"/>
          <w:sz w:val="16"/>
        </w:rPr>
        <w:t> [*23] </w:t>
      </w:r>
      <w:r w:rsidRPr="005E7BA6">
        <w:rPr>
          <w:sz w:val="16"/>
        </w:rPr>
        <w:fldChar w:fldCharType="end"/>
      </w:r>
      <w:bookmarkEnd w:id="2"/>
      <w:r w:rsidRPr="005E7BA6">
        <w:rPr>
          <w:sz w:val="16"/>
        </w:rPr>
        <w:t xml:space="preserve"> victim describes the race of the assailant or if the police believe that a gang with a particular racial makeup committed a crime. </w:t>
      </w:r>
      <w:r w:rsidRPr="00534DC5">
        <w:rPr>
          <w:rStyle w:val="StyleUnderline"/>
        </w:rPr>
        <w:t>If the courts applied strict scrutiny</w:t>
      </w:r>
      <w:r w:rsidRPr="005E7BA6">
        <w:rPr>
          <w:sz w:val="16"/>
        </w:rPr>
        <w:t xml:space="preserve"> to this practice, </w:t>
      </w:r>
      <w:r w:rsidRPr="00534DC5">
        <w:rPr>
          <w:rStyle w:val="StyleUnderline"/>
        </w:rPr>
        <w:t>the fear is that the courts</w:t>
      </w:r>
      <w:r w:rsidRPr="005E7BA6">
        <w:rPr>
          <w:sz w:val="16"/>
        </w:rPr>
        <w:t xml:space="preserve"> would either straitjacket the police or, </w:t>
      </w:r>
      <w:r w:rsidRPr="00534DC5">
        <w:rPr>
          <w:rStyle w:val="StyleUnderline"/>
        </w:rPr>
        <w:t xml:space="preserve">by allowing the practice, </w:t>
      </w:r>
      <w:r w:rsidRPr="00534DC5">
        <w:rPr>
          <w:rStyle w:val="Emphasis"/>
        </w:rPr>
        <w:t>dilute strict scrutiny</w:t>
      </w:r>
      <w:r w:rsidRPr="00534DC5">
        <w:rPr>
          <w:rStyle w:val="StyleUnderline"/>
        </w:rPr>
        <w:t xml:space="preserve"> protection against </w:t>
      </w:r>
      <w:r w:rsidRPr="00534DC5">
        <w:rPr>
          <w:rStyle w:val="Emphasis"/>
        </w:rPr>
        <w:t>other forms of discrimination</w:t>
      </w:r>
      <w:r w:rsidRPr="00534DC5">
        <w:rPr>
          <w:rStyle w:val="StyleUnderline"/>
        </w:rPr>
        <w:t>.</w:t>
      </w:r>
      <w:r w:rsidRPr="005E7BA6">
        <w:rPr>
          <w:sz w:val="16"/>
        </w:rPr>
        <w:t xml:space="preserve"> As Judge </w:t>
      </w:r>
      <w:hyperlink r:id="rId67" w:history="1">
        <w:r w:rsidRPr="005E7BA6">
          <w:rPr>
            <w:rStyle w:val="Hyperlink"/>
            <w:sz w:val="16"/>
          </w:rPr>
          <w:t>Calabresi</w:t>
        </w:r>
      </w:hyperlink>
      <w:r w:rsidRPr="005E7BA6">
        <w:rPr>
          <w:sz w:val="16"/>
        </w:rPr>
        <w:t> wrote in his dissenting opinion in the Brown case:</w:t>
      </w:r>
    </w:p>
    <w:p w14:paraId="007A02BE" w14:textId="77777777" w:rsidR="003A589A" w:rsidRPr="005E7BA6" w:rsidRDefault="003A589A" w:rsidP="003A589A">
      <w:pPr>
        <w:rPr>
          <w:rStyle w:val="StyleUnderline"/>
        </w:rPr>
      </w:pPr>
      <w:r w:rsidRPr="005E7BA6">
        <w:rPr>
          <w:rStyle w:val="StyleUnderline"/>
        </w:rPr>
        <w:t>If an action is deemed a racial classification, it is very difficult, under the Supreme Court precedents, ever to justify it</w:t>
      </w:r>
      <w:r w:rsidRPr="005E7BA6">
        <w:rPr>
          <w:sz w:val="16"/>
        </w:rPr>
        <w:t xml:space="preserve">. And, were such justification made easier in cases of police following a victim's description, </w:t>
      </w:r>
      <w:r w:rsidRPr="005E7BA6">
        <w:rPr>
          <w:rStyle w:val="StyleUnderline"/>
        </w:rPr>
        <w:t xml:space="preserve">the </w:t>
      </w:r>
      <w:r w:rsidRPr="005E7BA6">
        <w:rPr>
          <w:rStyle w:val="Emphasis"/>
        </w:rPr>
        <w:t>spillover</w:t>
      </w:r>
      <w:r w:rsidRPr="005E7BA6">
        <w:rPr>
          <w:rStyle w:val="StyleUnderline"/>
        </w:rPr>
        <w:t xml:space="preserve"> to </w:t>
      </w:r>
      <w:r w:rsidRPr="005E7BA6">
        <w:rPr>
          <w:rStyle w:val="Emphasis"/>
        </w:rPr>
        <w:t>other racial classification</w:t>
      </w:r>
      <w:r w:rsidRPr="005E7BA6">
        <w:rPr>
          <w:rStyle w:val="StyleUnderline"/>
        </w:rPr>
        <w:t xml:space="preserve"> contexts would be </w:t>
      </w:r>
      <w:r w:rsidRPr="005E7BA6">
        <w:rPr>
          <w:rStyle w:val="Emphasis"/>
        </w:rPr>
        <w:t>highly undesirable</w:t>
      </w:r>
      <w:r w:rsidRPr="005E7BA6">
        <w:rPr>
          <w:sz w:val="16"/>
        </w:rPr>
        <w:t xml:space="preserve">. </w:t>
      </w:r>
      <w:r w:rsidRPr="005E7BA6">
        <w:rPr>
          <w:rStyle w:val="StyleUnderline"/>
        </w:rPr>
        <w:t>In other words, were the requirements of strict scrutiny to be relaxed</w:t>
      </w:r>
      <w:r w:rsidRPr="005E7BA6">
        <w:rPr>
          <w:sz w:val="16"/>
        </w:rPr>
        <w:t xml:space="preserve"> in the police/victim's description area, </w:t>
      </w:r>
      <w:r w:rsidRPr="005E7BA6">
        <w:rPr>
          <w:rStyle w:val="StyleUnderline"/>
        </w:rPr>
        <w:t xml:space="preserve">it would be </w:t>
      </w:r>
      <w:r w:rsidRPr="005E7BA6">
        <w:rPr>
          <w:rStyle w:val="Emphasis"/>
        </w:rPr>
        <w:t>hard indeed</w:t>
      </w:r>
      <w:r w:rsidRPr="005E7BA6">
        <w:rPr>
          <w:rStyle w:val="StyleUnderline"/>
        </w:rPr>
        <w:t xml:space="preserve"> to keep them from also being </w:t>
      </w:r>
      <w:r w:rsidRPr="005E7BA6">
        <w:rPr>
          <w:rStyle w:val="Emphasis"/>
        </w:rPr>
        <w:t>weakened in other areas</w:t>
      </w:r>
      <w:r w:rsidRPr="005E7BA6">
        <w:rPr>
          <w:rStyle w:val="StyleUnderline"/>
        </w:rPr>
        <w:t xml:space="preserve"> in which racial classifications </w:t>
      </w:r>
      <w:r w:rsidRPr="005E7BA6">
        <w:rPr>
          <w:rStyle w:val="Emphasis"/>
        </w:rPr>
        <w:t>ought virtually</w:t>
      </w:r>
      <w:r w:rsidRPr="005E7BA6">
        <w:rPr>
          <w:rStyle w:val="StyleUnderline"/>
        </w:rPr>
        <w:t xml:space="preserve"> never to be countenanced.  </w:t>
      </w:r>
    </w:p>
    <w:p w14:paraId="63C7D8C9" w14:textId="77777777" w:rsidR="003A589A" w:rsidRPr="005E7BA6" w:rsidRDefault="003A589A" w:rsidP="003A589A">
      <w:pPr>
        <w:rPr>
          <w:sz w:val="16"/>
          <w:szCs w:val="16"/>
        </w:rPr>
      </w:pPr>
      <w:r w:rsidRPr="005E7BA6">
        <w:rPr>
          <w:sz w:val="16"/>
          <w:szCs w:val="16"/>
        </w:rPr>
        <w:t>In his concurring opinion, Chief Judge Walker made a similar point:</w:t>
      </w:r>
    </w:p>
    <w:p w14:paraId="04D485D8" w14:textId="77777777" w:rsidR="003A589A" w:rsidRPr="00D70040" w:rsidRDefault="003A589A" w:rsidP="003A589A">
      <w:pPr>
        <w:rPr>
          <w:sz w:val="16"/>
        </w:rPr>
      </w:pPr>
      <w:r w:rsidRPr="005E7BA6">
        <w:rPr>
          <w:sz w:val="16"/>
        </w:rPr>
        <w:t xml:space="preserve">For better or worse, it is a fact of life in our diverse culture that race is used on a daily basis as a shorthand for physical appearance. This is as true in police work as anywhere else. The theories suggested by the dissenters would require a police officer, before acting on a physical description that contains a racial element, to balance myriad competing considerations, one of which would be the risk of being subject to strict scrutiny in an equal protection lawsuit … . In addition to potentially chilling police protection, and tying up officers in added court proceedings, these new rules would be implicated in many ordinary police investigations. </w:t>
      </w:r>
      <w:r w:rsidRPr="005E7BA6">
        <w:rPr>
          <w:rStyle w:val="StyleUnderline"/>
        </w:rPr>
        <w:t xml:space="preserve">As a result, these rules would likely </w:t>
      </w:r>
      <w:r w:rsidRPr="005E7BA6">
        <w:rPr>
          <w:rStyle w:val="Emphasis"/>
        </w:rPr>
        <w:t>undermine</w:t>
      </w:r>
      <w:r w:rsidRPr="005E7BA6">
        <w:rPr>
          <w:rStyle w:val="StyleUnderline"/>
        </w:rPr>
        <w:t xml:space="preserve"> the strict scrutiny </w:t>
      </w:r>
      <w:r w:rsidRPr="005E7BA6">
        <w:rPr>
          <w:rStyle w:val="Emphasis"/>
        </w:rPr>
        <w:t>standard itself</w:t>
      </w:r>
      <w:r w:rsidRPr="005E7BA6">
        <w:rPr>
          <w:sz w:val="16"/>
        </w:rPr>
        <w:t xml:space="preserve">, because apprehending dangerous criminals in almost all instances would constitute a compelling state interest. </w:t>
      </w:r>
      <w:r w:rsidRPr="005E7BA6">
        <w:rPr>
          <w:rStyle w:val="StyleUnderline"/>
        </w:rPr>
        <w:t>Frequent satisfaction of strict scrutiny</w:t>
      </w:r>
      <w:r w:rsidRPr="005E7BA6">
        <w:rPr>
          <w:sz w:val="16"/>
        </w:rPr>
        <w:t xml:space="preserve"> as police go about their daily work of investigating crime </w:t>
      </w:r>
      <w:r w:rsidRPr="005E7BA6">
        <w:rPr>
          <w:rStyle w:val="StyleUnderline"/>
        </w:rPr>
        <w:t>would likely have </w:t>
      </w:r>
      <w:r w:rsidRPr="005E7BA6">
        <w:rPr>
          <w:rStyle w:val="Emphasis"/>
        </w:rPr>
        <w:t>spillover effects</w:t>
      </w:r>
      <w:r w:rsidRPr="005E7BA6">
        <w:rPr>
          <w:rStyle w:val="StyleUnderline"/>
        </w:rPr>
        <w:t xml:space="preserve"> into </w:t>
      </w:r>
      <w:r w:rsidRPr="005E7BA6">
        <w:rPr>
          <w:rStyle w:val="Emphasis"/>
        </w:rPr>
        <w:t>other areas of equal protection law</w:t>
      </w:r>
      <w:r w:rsidRPr="005E7BA6">
        <w:rPr>
          <w:rStyle w:val="StyleUnderline"/>
        </w:rPr>
        <w:t xml:space="preserve">, </w:t>
      </w:r>
      <w:r w:rsidRPr="005E7BA6">
        <w:rPr>
          <w:rStyle w:val="Emphasis"/>
        </w:rPr>
        <w:t>diluting</w:t>
      </w:r>
      <w:r w:rsidRPr="005E7BA6">
        <w:rPr>
          <w:rStyle w:val="StyleUnderline"/>
        </w:rPr>
        <w:t xml:space="preserve"> the standard's </w:t>
      </w:r>
      <w:r w:rsidRPr="005E7BA6">
        <w:rPr>
          <w:rStyle w:val="Emphasis"/>
        </w:rPr>
        <w:t>efficacy</w:t>
      </w:r>
      <w:r w:rsidRPr="005E7BA6">
        <w:rPr>
          <w:rStyle w:val="StyleUnderline"/>
        </w:rPr>
        <w:t xml:space="preserve"> where we would want it to </w:t>
      </w:r>
      <w:r w:rsidRPr="005E7BA6">
        <w:rPr>
          <w:rStyle w:val="Emphasis"/>
        </w:rPr>
        <w:t>retain its power</w:t>
      </w:r>
      <w:r w:rsidRPr="005E7BA6">
        <w:rPr>
          <w:sz w:val="16"/>
        </w:rPr>
        <w:t xml:space="preserve">.  </w:t>
      </w:r>
    </w:p>
    <w:p w14:paraId="681F60D8" w14:textId="77777777" w:rsidR="003A589A" w:rsidRDefault="003A589A" w:rsidP="003A589A">
      <w:pPr>
        <w:pStyle w:val="Heading3"/>
      </w:pPr>
      <w:r>
        <w:t>--Congress CP</w:t>
      </w:r>
    </w:p>
    <w:p w14:paraId="16D33336" w14:textId="77777777" w:rsidR="003A589A" w:rsidRDefault="003A589A" w:rsidP="003A589A">
      <w:pPr>
        <w:pStyle w:val="Heading4"/>
      </w:pPr>
      <w:r>
        <w:t>Congress CP avoids the DA—Solves better.</w:t>
      </w:r>
    </w:p>
    <w:p w14:paraId="3F6051F2" w14:textId="77777777" w:rsidR="003A589A" w:rsidRPr="002D72FA" w:rsidRDefault="003A589A" w:rsidP="003A589A">
      <w:pPr>
        <w:rPr>
          <w:rStyle w:val="Style13ptBold"/>
        </w:rPr>
      </w:pPr>
      <w:r>
        <w:rPr>
          <w:rStyle w:val="Style13ptBold"/>
        </w:rPr>
        <w:t>Yoshino 11</w:t>
      </w:r>
      <w:r w:rsidRPr="002D72FA">
        <w:t xml:space="preserve"> –</w:t>
      </w:r>
      <w:r>
        <w:t xml:space="preserve"> Prof of Constitutional Law at NYU</w:t>
      </w:r>
    </w:p>
    <w:p w14:paraId="6D3474A6" w14:textId="77777777" w:rsidR="003A589A" w:rsidRDefault="003A589A" w:rsidP="003A589A">
      <w:r>
        <w:t xml:space="preserve">Kenji Yoshino, Chief Justice Earl Warren Professor of Constitutional Law, New York University School of Law, THE NEW EQUAL PROTECTION, 124 Harv. L. Rev. 747, 2011, </w:t>
      </w:r>
      <w:hyperlink r:id="rId68" w:history="1">
        <w:r w:rsidRPr="006A349B">
          <w:rPr>
            <w:rStyle w:val="Hyperlink"/>
          </w:rPr>
          <w:t>https://cdn.harvardlawreview.org/wp-content/uploads/pdfs/vol124_yoshino.pdf</w:t>
        </w:r>
      </w:hyperlink>
    </w:p>
    <w:p w14:paraId="106BE5F1" w14:textId="77777777" w:rsidR="003A589A" w:rsidRPr="007B32A6" w:rsidRDefault="003A589A" w:rsidP="003A589A"/>
    <w:p w14:paraId="1660F5BE" w14:textId="77777777" w:rsidR="003A589A" w:rsidRPr="000F2EE1" w:rsidRDefault="003A589A" w:rsidP="003A589A">
      <w:r w:rsidRPr="00EF515F">
        <w:rPr>
          <w:rStyle w:val="StyleUnderline"/>
        </w:rPr>
        <w:t>To be clear, my pessimism about the judiciary’s capacity to “do” group-based equality in traditional terms does not extend to other actors. To the contrary, in an age of pluralism</w:t>
      </w:r>
      <w:r>
        <w:t xml:space="preserve"> anxiety, </w:t>
      </w:r>
      <w:r w:rsidRPr="00EF515F">
        <w:rPr>
          <w:rStyle w:val="StyleUnderline"/>
        </w:rPr>
        <w:t>the political branches may be more institutionally competent than the courts to do group-based civil rights</w:t>
      </w:r>
      <w:r>
        <w:t xml:space="preserve">. Professor Robert Burt recognized this long ago, in observing that </w:t>
      </w:r>
      <w:r w:rsidRPr="00EF515F">
        <w:rPr>
          <w:rStyle w:val="StyleUnderline"/>
        </w:rPr>
        <w:t>Congress was a less constrained line-drawer</w:t>
      </w:r>
      <w:r>
        <w:t xml:space="preserve">.343 Defending Katzenbach v. Morgan in 1969, Burt wrote: </w:t>
      </w:r>
      <w:r w:rsidRPr="00EF515F">
        <w:rPr>
          <w:rStyle w:val="StyleUnderline"/>
        </w:rPr>
        <w:t>Congress can make distinctions among classes that the Court would itself be hard put to explain on principled grounds both because Congress is more sensitively tuned to the competing social interests that demand accommodation and because the institutional legitimacy of a legislative act depends not</w:t>
      </w:r>
      <w:r>
        <w:t xml:space="preserve"> so much </w:t>
      </w:r>
      <w:r w:rsidRPr="00EF515F">
        <w:rPr>
          <w:rStyle w:val="StyleUnderline"/>
        </w:rPr>
        <w:t>on the rational persuasiveness of</w:t>
      </w:r>
      <w:r>
        <w:t xml:space="preserve"> its </w:t>
      </w:r>
      <w:r w:rsidRPr="00EF515F">
        <w:rPr>
          <w:rStyle w:val="StyleUnderline"/>
        </w:rPr>
        <w:t>decisions as on the simple fact that</w:t>
      </w:r>
      <w:r w:rsidRPr="00EF515F">
        <w:t xml:space="preserve"> a majority of “responsible” </w:t>
      </w:r>
      <w:r w:rsidRPr="00EF515F">
        <w:rPr>
          <w:rStyle w:val="StyleUnderline"/>
        </w:rPr>
        <w:t>elected officials were willing to vote for the proposition</w:t>
      </w:r>
      <w:r w:rsidRPr="00EF515F">
        <w:t xml:space="preserve">.344 </w:t>
      </w:r>
      <w:r w:rsidRPr="00EF515F">
        <w:rPr>
          <w:rStyle w:val="StyleUnderline"/>
        </w:rPr>
        <w:t>In other words, while Congress can give reasons for picking and choosing among groups, it does not have to</w:t>
      </w:r>
      <w:r w:rsidRPr="00EF515F">
        <w:t xml:space="preserve"> do so. What is curious about the Garrett Court’s invocation of Justice White’s objection in Cleburne about how no “principled” distinctions can be made among groups345 is that it fails to acknowledge that Congress </w:t>
      </w:r>
      <w:r>
        <w:t xml:space="preserve">need not make such principled distinctions. The problem with Boerne and its progeny is that they tie Congress’s powers to enact civil rights legislation to judicial interpretations without leveraging productive differences in institutional competence. </w:t>
      </w:r>
      <w:r w:rsidRPr="00EF515F">
        <w:rPr>
          <w:rStyle w:val="StyleUnderline"/>
        </w:rPr>
        <w:t>And of course, even if the Court adheres to Boerne, state legislatures and other political bodies can engage in such group-based civil rights more aggressively than the Court can</w:t>
      </w:r>
      <w:r>
        <w:t xml:space="preserve">. The </w:t>
      </w:r>
      <w:r w:rsidRPr="00EF515F">
        <w:rPr>
          <w:rStyle w:val="StyleUnderline"/>
        </w:rPr>
        <w:t>second</w:t>
      </w:r>
      <w:r>
        <w:t xml:space="preserve"> critique is a narrower, more powerful version of the first. It does not contend that the movement from group-based equality to liberty-based dignity is a mistake across the board. It instead observes that </w:t>
      </w:r>
      <w:r w:rsidRPr="00EF515F">
        <w:rPr>
          <w:rStyle w:val="StyleUnderline"/>
        </w:rPr>
        <w:t>with respect to certain groups, we should be careful about jumping too quickly to a higher level of generality. In certain circumstances</w:t>
      </w:r>
      <w:r>
        <w:t xml:space="preserve">, such as the right to sexual intimacy, adverting to a higher level of generality identifies a commonality among the relevant groups (such as straights and gays). In other situations, </w:t>
      </w:r>
      <w:r w:rsidRPr="00EF515F">
        <w:rPr>
          <w:rStyle w:val="StyleUnderline"/>
        </w:rPr>
        <w:t>moving to that higher level of generality papers over the subordination in need of judicial correction. A classic instance of the latter</w:t>
      </w:r>
      <w:r>
        <w:t xml:space="preserve"> situation </w:t>
      </w:r>
      <w:r w:rsidRPr="00EF515F">
        <w:rPr>
          <w:rStyle w:val="StyleUnderline"/>
        </w:rPr>
        <w:t>concerns</w:t>
      </w:r>
      <w:r>
        <w:t xml:space="preserve"> the right to </w:t>
      </w:r>
      <w:r w:rsidRPr="00EF515F">
        <w:rPr>
          <w:rStyle w:val="StyleUnderline"/>
        </w:rPr>
        <w:t>abortion. To speak of the right to reproductive autonomy elides the real biological differences between men and women that make the exercise of this right completely different for the two sexes. In</w:t>
      </w:r>
      <w:r w:rsidRPr="00EF515F">
        <w:t xml:space="preserve"> the 2007 case of Gonzales v. </w:t>
      </w:r>
      <w:r w:rsidRPr="00EF515F">
        <w:rPr>
          <w:rStyle w:val="StyleUnderline"/>
        </w:rPr>
        <w:t>Carhart</w:t>
      </w:r>
      <w:r w:rsidRPr="00EF515F">
        <w:t xml:space="preserve">, 346 </w:t>
      </w:r>
      <w:r w:rsidRPr="00EF515F">
        <w:rPr>
          <w:rStyle w:val="StyleUnderline"/>
        </w:rPr>
        <w:t>the Court upheld the federal Partial-Birth Abortion Ban</w:t>
      </w:r>
      <w:r>
        <w:t xml:space="preserve"> Act of 2003. 347 One of the arguments the Court used related to the regret women allegedly feel after they have abortions.348 </w:t>
      </w:r>
      <w:r w:rsidRPr="00EF515F">
        <w:rPr>
          <w:rStyle w:val="StyleUnderline"/>
        </w:rPr>
        <w:t>As</w:t>
      </w:r>
      <w:r>
        <w:t xml:space="preserve"> Justice </w:t>
      </w:r>
      <w:r w:rsidRPr="00EF515F">
        <w:rPr>
          <w:rStyle w:val="StyleUnderline"/>
        </w:rPr>
        <w:t>Ginsburg pointed out in her dissent, this</w:t>
      </w:r>
      <w:r>
        <w:t xml:space="preserve"> romantic paternalism </w:t>
      </w:r>
      <w:r w:rsidRPr="00EF515F">
        <w:rPr>
          <w:rStyle w:val="StyleUnderline"/>
        </w:rPr>
        <w:t>had been rejected by the Court long ago in its equal protection ju-risprudence</w:t>
      </w:r>
      <w:r>
        <w:t xml:space="preserve">.349 </w:t>
      </w:r>
      <w:r w:rsidRPr="00EF515F">
        <w:rPr>
          <w:rStyle w:val="StyleUnderline"/>
        </w:rPr>
        <w:t>Simply because the Carhart majority moved its analysis one clause over, these hard-won victories against sex-stereotyping seemed inapplicable</w:t>
      </w:r>
      <w:r>
        <w:t xml:space="preserve">. Of course, one could correct for this shift by observing that the problem with Carhart was not that the Court analyzed the abortion issue under the Due Process Clause, but that it did not sufficiently internalize equality concerns into that analysis. Roe and Casey were true liberty-based dignity cases. While both analyzed the abortion right under the Due Process Clause, both also kept the equality dimensions of the case steadily visible.350 </w:t>
      </w:r>
      <w:r w:rsidRPr="00EF515F">
        <w:rPr>
          <w:rStyle w:val="StyleUnderline"/>
        </w:rPr>
        <w:t>Carhart</w:t>
      </w:r>
      <w:r>
        <w:t xml:space="preserve"> departed from this tradition, insofar as it </w:t>
      </w:r>
      <w:r w:rsidRPr="00EF515F">
        <w:rPr>
          <w:rStyle w:val="StyleUnderline"/>
        </w:rPr>
        <w:t>reinstated subordinating conceptions of women that had been retired in the equal protection context in the 1970s. The Carhart decision</w:t>
      </w:r>
      <w:r>
        <w:t xml:space="preserve">, however, still </w:t>
      </w:r>
      <w:r w:rsidRPr="00EF515F">
        <w:rPr>
          <w:rStyle w:val="StyleUnderline"/>
        </w:rPr>
        <w:t>stands as a cautionary tale against the dangers of a liberty-based dignity jurisprudence</w:t>
      </w:r>
      <w:r>
        <w:t xml:space="preserve">. </w:t>
      </w:r>
      <w:r w:rsidRPr="00EF515F">
        <w:t>Because</w:t>
      </w:r>
      <w:r>
        <w:t xml:space="preserve"> this jurisprudence foregrounds liberty concerns over equality concerns, it risks effacing enduring forms of group-based subordination. My intuition is that </w:t>
      </w:r>
      <w:r w:rsidRPr="00EF515F">
        <w:rPr>
          <w:rStyle w:val="StyleUnderline"/>
        </w:rPr>
        <w:t>this risk will be particularly true in contexts where differences between the relevant groups are both persistent and differentiating, as in the contexts of sex</w:t>
      </w:r>
      <w:r>
        <w:t xml:space="preserve"> or disability. </w:t>
      </w:r>
      <w:r w:rsidRPr="00EF515F">
        <w:rPr>
          <w:rStyle w:val="StyleUnderline"/>
        </w:rPr>
        <w:t>Historically, the doctrine of “real biological differences” between the sexes has been used more by conservatives than by progressives on the Court</w:t>
      </w:r>
      <w:r>
        <w:t xml:space="preserve">.351 </w:t>
      </w:r>
      <w:r w:rsidRPr="00EF515F">
        <w:rPr>
          <w:rStyle w:val="StyleUnderline"/>
        </w:rPr>
        <w:t>However, as liberal scholars of different stripes and times have noted, such real differences (biological or not) should also prevent progressives from moving too quickly to a universal register</w:t>
      </w:r>
      <w:r>
        <w:t>.352</w:t>
      </w:r>
    </w:p>
    <w:p w14:paraId="20C02D6D" w14:textId="77777777" w:rsidR="003A589A" w:rsidRPr="00E21FD1" w:rsidRDefault="003A589A" w:rsidP="003A589A"/>
    <w:p w14:paraId="079B794E" w14:textId="77777777" w:rsidR="003A589A" w:rsidRDefault="003A589A" w:rsidP="003A589A">
      <w:pPr>
        <w:pStyle w:val="Heading3"/>
      </w:pPr>
    </w:p>
    <w:p w14:paraId="72895C7B" w14:textId="77777777" w:rsidR="003A589A" w:rsidRDefault="003A589A" w:rsidP="003A589A">
      <w:pPr>
        <w:pStyle w:val="Heading3"/>
      </w:pPr>
      <w:r>
        <w:t>***Impact—Disparate Impact Bad</w:t>
      </w:r>
    </w:p>
    <w:p w14:paraId="1AADCEE6" w14:textId="77777777" w:rsidR="003A589A" w:rsidRDefault="003A589A" w:rsidP="003A589A">
      <w:pPr>
        <w:pStyle w:val="Heading3"/>
      </w:pPr>
      <w:r>
        <w:t>Disparate Impact Fails</w:t>
      </w:r>
    </w:p>
    <w:p w14:paraId="18E71CE8" w14:textId="77777777" w:rsidR="003A589A" w:rsidRDefault="003A589A" w:rsidP="003A589A">
      <w:pPr>
        <w:pStyle w:val="Heading4"/>
      </w:pPr>
      <w:r>
        <w:t>A disparate impact effects test would fail.</w:t>
      </w:r>
    </w:p>
    <w:p w14:paraId="754CB177" w14:textId="77777777" w:rsidR="003A589A" w:rsidRPr="00421778" w:rsidRDefault="003A589A" w:rsidP="003A589A">
      <w:r w:rsidRPr="005F6A26">
        <w:rPr>
          <w:rStyle w:val="Style13ptBold"/>
        </w:rPr>
        <w:t>Abernathy 06</w:t>
      </w:r>
      <w:r>
        <w:t xml:space="preserve"> – </w:t>
      </w:r>
      <w:r w:rsidRPr="00AC532B">
        <w:t>Professor of Law</w:t>
      </w:r>
      <w:r>
        <w:t xml:space="preserve"> at the </w:t>
      </w:r>
      <w:r w:rsidRPr="00421778">
        <w:t>Georgetown University Law Center</w:t>
      </w:r>
    </w:p>
    <w:p w14:paraId="1A41237C" w14:textId="77777777" w:rsidR="003A589A" w:rsidRPr="00421778" w:rsidRDefault="003A589A" w:rsidP="003A589A">
      <w:r w:rsidRPr="00421778">
        <w:t xml:space="preserve">Charles F. Abernathy, “Legal Realism and the Failure of the ‘Effects’ Test for Discrimination,” Georgetown Law Journal, Vol. 94, 2006, </w:t>
      </w:r>
      <w:hyperlink r:id="rId69" w:history="1">
        <w:r w:rsidRPr="00421778">
          <w:rPr>
            <w:rStyle w:val="Hyperlink"/>
          </w:rPr>
          <w:t>https://heinonline.org/HOL/LandingPage?handle=hein.journals/glj94&amp;div=16&amp;id=&amp;page</w:t>
        </w:r>
      </w:hyperlink>
      <w:r w:rsidRPr="00421778">
        <w:t>, pp. 294-295</w:t>
      </w:r>
    </w:p>
    <w:p w14:paraId="4FFB0C43" w14:textId="77777777" w:rsidR="003A589A" w:rsidRPr="00421778" w:rsidRDefault="003A589A" w:rsidP="003A589A">
      <w:r w:rsidRPr="00421778">
        <w:t>III. LEGAL REALISM: RESULTS OF THE EFFECTS TEST IN THE CIRCUITS</w:t>
      </w:r>
    </w:p>
    <w:p w14:paraId="6D12335D" w14:textId="77777777" w:rsidR="003A589A" w:rsidRPr="00AC532B" w:rsidRDefault="003A589A" w:rsidP="003A589A">
      <w:pPr>
        <w:rPr>
          <w:sz w:val="16"/>
        </w:rPr>
      </w:pPr>
      <w:r w:rsidRPr="00AC532B">
        <w:rPr>
          <w:rStyle w:val="StyleUnderline"/>
        </w:rPr>
        <w:t>Compared to the</w:t>
      </w:r>
      <w:r w:rsidRPr="00AC532B">
        <w:rPr>
          <w:sz w:val="16"/>
        </w:rPr>
        <w:t xml:space="preserve"> academics' exuberance and the </w:t>
      </w:r>
      <w:r w:rsidRPr="00AC532B">
        <w:rPr>
          <w:rStyle w:val="Emphasis"/>
        </w:rPr>
        <w:t>ambiguity</w:t>
      </w:r>
      <w:r w:rsidRPr="00AC532B">
        <w:rPr>
          <w:sz w:val="16"/>
        </w:rPr>
        <w:t xml:space="preserve"> </w:t>
      </w:r>
      <w:r w:rsidRPr="00AC532B">
        <w:rPr>
          <w:rStyle w:val="StyleUnderline"/>
        </w:rPr>
        <w:t>of the Justices</w:t>
      </w:r>
      <w:r w:rsidRPr="00AC532B">
        <w:rPr>
          <w:sz w:val="16"/>
        </w:rPr>
        <w:t xml:space="preserve">, </w:t>
      </w:r>
      <w:r w:rsidRPr="00AC532B">
        <w:rPr>
          <w:rStyle w:val="StyleUnderline"/>
        </w:rPr>
        <w:t xml:space="preserve">the lower appellate courts </w:t>
      </w:r>
      <w:r w:rsidRPr="00AC532B">
        <w:rPr>
          <w:rStyle w:val="Emphasis"/>
        </w:rPr>
        <w:t>shied away</w:t>
      </w:r>
      <w:r w:rsidRPr="00AC532B">
        <w:rPr>
          <w:sz w:val="16"/>
        </w:rPr>
        <w:t xml:space="preserve"> </w:t>
      </w:r>
      <w:r w:rsidRPr="00AC532B">
        <w:rPr>
          <w:rStyle w:val="StyleUnderline"/>
        </w:rPr>
        <w:t xml:space="preserve">from the </w:t>
      </w:r>
      <w:r w:rsidRPr="00AC532B">
        <w:rPr>
          <w:rStyle w:val="Emphasis"/>
        </w:rPr>
        <w:t>effects test</w:t>
      </w:r>
      <w:r w:rsidRPr="00AC532B">
        <w:rPr>
          <w:sz w:val="16"/>
        </w:rPr>
        <w:t xml:space="preserve"> </w:t>
      </w:r>
      <w:r w:rsidRPr="00AC532B">
        <w:rPr>
          <w:rStyle w:val="StyleUnderline"/>
        </w:rPr>
        <w:t xml:space="preserve">in a </w:t>
      </w:r>
      <w:r w:rsidRPr="00AC532B">
        <w:rPr>
          <w:rStyle w:val="Emphasis"/>
        </w:rPr>
        <w:t>remarkably stark pattern</w:t>
      </w:r>
      <w:r w:rsidRPr="00AC532B">
        <w:rPr>
          <w:sz w:val="16"/>
        </w:rPr>
        <w:t xml:space="preserve">. Whether liberal or conservative, whether northern or southern, whether the topic was lingering institutional racism or the subtler accumulated social deficits of the past, </w:t>
      </w:r>
      <w:r w:rsidRPr="00AC532B">
        <w:rPr>
          <w:rStyle w:val="StyleUnderline"/>
        </w:rPr>
        <w:t xml:space="preserve">appellate courts showed a </w:t>
      </w:r>
      <w:r w:rsidRPr="00AC532B">
        <w:rPr>
          <w:rStyle w:val="Emphasis"/>
        </w:rPr>
        <w:t>near-universal reluctance</w:t>
      </w:r>
      <w:r w:rsidRPr="00AC532B">
        <w:rPr>
          <w:sz w:val="16"/>
        </w:rPr>
        <w:t xml:space="preserve"> </w:t>
      </w:r>
      <w:r w:rsidRPr="00AC532B">
        <w:rPr>
          <w:rStyle w:val="StyleUnderline"/>
        </w:rPr>
        <w:t xml:space="preserve">to hand down pro-plaintiff decisions after engaging in the </w:t>
      </w:r>
      <w:r w:rsidRPr="00AC532B">
        <w:rPr>
          <w:rStyle w:val="Emphasis"/>
        </w:rPr>
        <w:t>balancing inquiry</w:t>
      </w:r>
      <w:r w:rsidRPr="00AC532B">
        <w:rPr>
          <w:sz w:val="16"/>
        </w:rPr>
        <w:t xml:space="preserve"> </w:t>
      </w:r>
      <w:r w:rsidRPr="00AC532B">
        <w:rPr>
          <w:rStyle w:val="StyleUnderline"/>
        </w:rPr>
        <w:t>that Title VI's effects test requires</w:t>
      </w:r>
      <w:r w:rsidRPr="00AC532B">
        <w:rPr>
          <w:sz w:val="16"/>
        </w:rPr>
        <w:t>.</w:t>
      </w:r>
    </w:p>
    <w:p w14:paraId="6E496C7F" w14:textId="77777777" w:rsidR="003A589A" w:rsidRDefault="003A589A" w:rsidP="003A589A">
      <w:pPr>
        <w:rPr>
          <w:sz w:val="16"/>
        </w:rPr>
      </w:pPr>
      <w:r w:rsidRPr="00AC532B">
        <w:rPr>
          <w:sz w:val="16"/>
        </w:rPr>
        <w:t xml:space="preserve">The study below is organized into two groups of decisions that have some correlation with chronology. The first subsection covers the end-game period in the school-desegregation era of the early 1980s. 18 4 Here we find that </w:t>
      </w:r>
      <w:r w:rsidRPr="00AC532B">
        <w:rPr>
          <w:rStyle w:val="StyleUnderline"/>
        </w:rPr>
        <w:t>appellate courts</w:t>
      </w:r>
      <w:r w:rsidRPr="00AC532B">
        <w:rPr>
          <w:sz w:val="16"/>
        </w:rPr>
        <w:t xml:space="preserve">, </w:t>
      </w:r>
      <w:r w:rsidRPr="00AC532B">
        <w:rPr>
          <w:rStyle w:val="StyleUnderline"/>
        </w:rPr>
        <w:t xml:space="preserve">including panels with </w:t>
      </w:r>
      <w:r w:rsidRPr="00AC532B">
        <w:rPr>
          <w:rStyle w:val="Emphasis"/>
        </w:rPr>
        <w:t>activist judges</w:t>
      </w:r>
      <w:r w:rsidRPr="00AC532B">
        <w:rPr>
          <w:rStyle w:val="StyleUnderline"/>
        </w:rPr>
        <w:t xml:space="preserve"> who were</w:t>
      </w:r>
      <w:r w:rsidRPr="00AC532B">
        <w:rPr>
          <w:sz w:val="16"/>
        </w:rPr>
        <w:t xml:space="preserve"> </w:t>
      </w:r>
      <w:r w:rsidRPr="00AC532B">
        <w:rPr>
          <w:rStyle w:val="StyleUnderline"/>
        </w:rPr>
        <w:t>aggressive in dismantling de jure segregation</w:t>
      </w:r>
      <w:r w:rsidRPr="00AC532B">
        <w:rPr>
          <w:sz w:val="16"/>
        </w:rPr>
        <w:t xml:space="preserve"> in the late 1960s and early 1970s, </w:t>
      </w:r>
      <w:r w:rsidRPr="00AC532B">
        <w:rPr>
          <w:rStyle w:val="Emphasis"/>
        </w:rPr>
        <w:t>declined</w:t>
      </w:r>
      <w:r w:rsidRPr="00AC532B">
        <w:rPr>
          <w:sz w:val="16"/>
        </w:rPr>
        <w:t xml:space="preserve"> </w:t>
      </w:r>
      <w:r w:rsidRPr="00AC532B">
        <w:rPr>
          <w:rStyle w:val="StyleUnderline"/>
        </w:rPr>
        <w:t xml:space="preserve">to continue the press in the 1980s as they perceived the battle against intentional segregation to be </w:t>
      </w:r>
      <w:r w:rsidRPr="00AC532B">
        <w:rPr>
          <w:rStyle w:val="Emphasis"/>
        </w:rPr>
        <w:t>over</w:t>
      </w:r>
      <w:r w:rsidRPr="00AC532B">
        <w:rPr>
          <w:sz w:val="16"/>
        </w:rPr>
        <w:t xml:space="preserve"> </w:t>
      </w:r>
      <w:r w:rsidRPr="00AC532B">
        <w:rPr>
          <w:rStyle w:val="StyleUnderline"/>
        </w:rPr>
        <w:t>or the costs of remedying it to involve loss of other important social benefits</w:t>
      </w:r>
      <w:r w:rsidRPr="00AC532B">
        <w:rPr>
          <w:sz w:val="16"/>
        </w:rPr>
        <w:t xml:space="preserve">. The second subsection covers cases, usually arising later in time or in circumstances not linked to de jure segregation, where any disparate effects on minorities cannot be so clearly traced to past intentional discrimination by government and instead involve more diffused sources for current unequal social results.' 85 In the course of this investigation, I try to determine why </w:t>
      </w:r>
      <w:r w:rsidRPr="00AC532B">
        <w:rPr>
          <w:rStyle w:val="StyleUnderline"/>
        </w:rPr>
        <w:t>the effects test has produced</w:t>
      </w:r>
      <w:r w:rsidRPr="00AC532B">
        <w:rPr>
          <w:sz w:val="16"/>
        </w:rPr>
        <w:t xml:space="preserve"> so </w:t>
      </w:r>
      <w:r w:rsidRPr="00AC532B">
        <w:rPr>
          <w:rStyle w:val="Emphasis"/>
        </w:rPr>
        <w:t>little</w:t>
      </w:r>
      <w:r w:rsidRPr="00AC532B">
        <w:rPr>
          <w:sz w:val="16"/>
        </w:rPr>
        <w:t xml:space="preserve"> </w:t>
      </w:r>
      <w:r w:rsidRPr="00AC532B">
        <w:rPr>
          <w:rStyle w:val="StyleUnderline"/>
        </w:rPr>
        <w:t>for plaintiffs under Title VI</w:t>
      </w:r>
      <w:r w:rsidRPr="00AC532B">
        <w:rPr>
          <w:sz w:val="16"/>
        </w:rPr>
        <w:t xml:space="preserve"> </w:t>
      </w:r>
      <w:r w:rsidRPr="00AC532B">
        <w:rPr>
          <w:rStyle w:val="StyleUnderline"/>
        </w:rPr>
        <w:t>and</w:t>
      </w:r>
      <w:r w:rsidRPr="00AC532B">
        <w:rPr>
          <w:sz w:val="16"/>
        </w:rPr>
        <w:t xml:space="preserve"> why </w:t>
      </w:r>
      <w:r w:rsidRPr="00AC532B">
        <w:rPr>
          <w:rStyle w:val="StyleUnderline"/>
        </w:rPr>
        <w:t xml:space="preserve">it is likely that the </w:t>
      </w:r>
      <w:r w:rsidRPr="00AC532B">
        <w:rPr>
          <w:rStyle w:val="Emphasis"/>
        </w:rPr>
        <w:t>same result</w:t>
      </w:r>
      <w:r w:rsidRPr="00AC532B">
        <w:rPr>
          <w:sz w:val="16"/>
        </w:rPr>
        <w:t xml:space="preserve"> </w:t>
      </w:r>
      <w:r w:rsidRPr="00AC532B">
        <w:rPr>
          <w:rStyle w:val="StyleUnderline"/>
        </w:rPr>
        <w:t>would have followed from adoption of an effects test in the constitutional law of equality</w:t>
      </w:r>
      <w:r w:rsidRPr="00AC532B">
        <w:rPr>
          <w:sz w:val="16"/>
        </w:rPr>
        <w:t>.</w:t>
      </w:r>
    </w:p>
    <w:p w14:paraId="11D42BC4" w14:textId="77777777" w:rsidR="003A589A" w:rsidRDefault="003A589A" w:rsidP="003A589A">
      <w:pPr>
        <w:pStyle w:val="Heading4"/>
      </w:pPr>
      <w:r>
        <w:t xml:space="preserve">Empirics prove judges </w:t>
      </w:r>
      <w:r>
        <w:rPr>
          <w:u w:val="single"/>
        </w:rPr>
        <w:t>consistently reject</w:t>
      </w:r>
      <w:r>
        <w:t xml:space="preserve"> effects tests.</w:t>
      </w:r>
    </w:p>
    <w:p w14:paraId="139FB9C6" w14:textId="77777777" w:rsidR="003A589A" w:rsidRPr="00421778" w:rsidRDefault="003A589A" w:rsidP="003A589A">
      <w:r w:rsidRPr="005F6A26">
        <w:rPr>
          <w:rStyle w:val="Style13ptBold"/>
        </w:rPr>
        <w:t>Abernathy 06</w:t>
      </w:r>
      <w:r>
        <w:t xml:space="preserve"> – </w:t>
      </w:r>
      <w:r w:rsidRPr="00AC532B">
        <w:t>Professor of Law</w:t>
      </w:r>
      <w:r>
        <w:t xml:space="preserve"> at the </w:t>
      </w:r>
      <w:r w:rsidRPr="00421778">
        <w:t>Georgetown University Law Center</w:t>
      </w:r>
    </w:p>
    <w:p w14:paraId="71A6A3EA" w14:textId="77777777" w:rsidR="003A589A" w:rsidRPr="00421778" w:rsidRDefault="003A589A" w:rsidP="003A589A">
      <w:r w:rsidRPr="00421778">
        <w:t xml:space="preserve">Charles F. Abernathy, “Legal Realism and the Failure of the ‘Effects’ Test for Discrimination,” Georgetown Law Journal, Vol. 94, 2006, </w:t>
      </w:r>
      <w:hyperlink r:id="rId70" w:history="1">
        <w:r w:rsidRPr="00421778">
          <w:rPr>
            <w:rStyle w:val="Hyperlink"/>
          </w:rPr>
          <w:t>https://heinonline.org/HOL/LandingPage?handle=hein.journals/glj94&amp;div=16&amp;id=&amp;page</w:t>
        </w:r>
      </w:hyperlink>
      <w:r w:rsidRPr="00421778">
        <w:t>, p. 312</w:t>
      </w:r>
    </w:p>
    <w:p w14:paraId="20EB30AF" w14:textId="77777777" w:rsidR="003A589A" w:rsidRPr="00421778" w:rsidRDefault="003A589A" w:rsidP="003A589A">
      <w:r w:rsidRPr="00421778">
        <w:t xml:space="preserve">C. INSIDE THE CIRCUIT COURTS: WRAPPING UP THE STARK NUMBERS </w:t>
      </w:r>
    </w:p>
    <w:p w14:paraId="79B779F8" w14:textId="77777777" w:rsidR="003A589A" w:rsidRDefault="003A589A" w:rsidP="003A589A">
      <w:pPr>
        <w:rPr>
          <w:sz w:val="16"/>
        </w:rPr>
      </w:pPr>
      <w:r w:rsidRPr="00196369">
        <w:rPr>
          <w:rStyle w:val="StyleUnderline"/>
        </w:rPr>
        <w:t>In the endgame era of school desegregation</w:t>
      </w:r>
      <w:r w:rsidRPr="00196369">
        <w:rPr>
          <w:sz w:val="16"/>
        </w:rPr>
        <w:t xml:space="preserve">, </w:t>
      </w:r>
      <w:r w:rsidRPr="00196369">
        <w:rPr>
          <w:rStyle w:val="StyleUnderline"/>
        </w:rPr>
        <w:t xml:space="preserve">four cases arguably applied Title VI's </w:t>
      </w:r>
      <w:r w:rsidRPr="00196369">
        <w:rPr>
          <w:rStyle w:val="Emphasis"/>
        </w:rPr>
        <w:t>effects test</w:t>
      </w:r>
      <w:r w:rsidRPr="00196369">
        <w:rPr>
          <w:sz w:val="16"/>
        </w:rPr>
        <w:t xml:space="preserve">, </w:t>
      </w:r>
      <w:r w:rsidRPr="00196369">
        <w:rPr>
          <w:rStyle w:val="StyleUnderline"/>
        </w:rPr>
        <w:t xml:space="preserve">with </w:t>
      </w:r>
      <w:r w:rsidRPr="00196369">
        <w:rPr>
          <w:rStyle w:val="Emphasis"/>
        </w:rPr>
        <w:t>twelve judges</w:t>
      </w:r>
      <w:r w:rsidRPr="00196369">
        <w:rPr>
          <w:sz w:val="16"/>
        </w:rPr>
        <w:t xml:space="preserve"> </w:t>
      </w:r>
      <w:r w:rsidRPr="00196369">
        <w:rPr>
          <w:rStyle w:val="Emphasis"/>
        </w:rPr>
        <w:t>refusing</w:t>
      </w:r>
      <w:r w:rsidRPr="00196369">
        <w:rPr>
          <w:rStyle w:val="StyleUnderline"/>
        </w:rPr>
        <w:t xml:space="preserve"> to strike down nonintentionally discriminatory practices</w:t>
      </w:r>
      <w:r w:rsidRPr="00196369">
        <w:rPr>
          <w:sz w:val="16"/>
        </w:rPr>
        <w:t xml:space="preserve"> </w:t>
      </w:r>
      <w:r w:rsidRPr="00196369">
        <w:rPr>
          <w:rStyle w:val="StyleUnderline"/>
        </w:rPr>
        <w:t xml:space="preserve">having a </w:t>
      </w:r>
      <w:r w:rsidRPr="00196369">
        <w:rPr>
          <w:rStyle w:val="Emphasis"/>
        </w:rPr>
        <w:t>disparate racial effect</w:t>
      </w:r>
      <w:r w:rsidRPr="00196369">
        <w:rPr>
          <w:sz w:val="16"/>
        </w:rPr>
        <w:t xml:space="preserve">.30 9 </w:t>
      </w:r>
      <w:r w:rsidRPr="00196369">
        <w:rPr>
          <w:rStyle w:val="StyleUnderline"/>
        </w:rPr>
        <w:t>In the post</w:t>
      </w:r>
      <w:r>
        <w:rPr>
          <w:rStyle w:val="StyleUnderline"/>
        </w:rPr>
        <w:t>-</w:t>
      </w:r>
      <w:r w:rsidRPr="00196369">
        <w:rPr>
          <w:rStyle w:val="StyleUnderline"/>
        </w:rPr>
        <w:t>desegregation era</w:t>
      </w:r>
      <w:r w:rsidRPr="00196369">
        <w:rPr>
          <w:sz w:val="16"/>
        </w:rPr>
        <w:t xml:space="preserve">, </w:t>
      </w:r>
      <w:r w:rsidRPr="00196369">
        <w:rPr>
          <w:rStyle w:val="StyleUnderline"/>
        </w:rPr>
        <w:t>in cases involving</w:t>
      </w:r>
      <w:r w:rsidRPr="00196369">
        <w:rPr>
          <w:sz w:val="16"/>
        </w:rPr>
        <w:t xml:space="preserve"> "</w:t>
      </w:r>
      <w:r w:rsidRPr="00196369">
        <w:rPr>
          <w:rStyle w:val="StyleUnderline"/>
        </w:rPr>
        <w:t>pure</w:t>
      </w:r>
      <w:r w:rsidRPr="00196369">
        <w:rPr>
          <w:sz w:val="16"/>
        </w:rPr>
        <w:t xml:space="preserve">" </w:t>
      </w:r>
      <w:r w:rsidRPr="00196369">
        <w:rPr>
          <w:rStyle w:val="StyleUnderline"/>
        </w:rPr>
        <w:t>effects-test balancing</w:t>
      </w:r>
      <w:r w:rsidRPr="00196369">
        <w:rPr>
          <w:sz w:val="16"/>
        </w:rPr>
        <w:t xml:space="preserve">, </w:t>
      </w:r>
      <w:r w:rsidRPr="00196369">
        <w:rPr>
          <w:rStyle w:val="Emphasis"/>
        </w:rPr>
        <w:t>two cases</w:t>
      </w:r>
      <w:r w:rsidRPr="00196369">
        <w:rPr>
          <w:sz w:val="16"/>
        </w:rPr>
        <w:t xml:space="preserve"> </w:t>
      </w:r>
      <w:r w:rsidRPr="00196369">
        <w:rPr>
          <w:rStyle w:val="StyleUnderline"/>
        </w:rPr>
        <w:t>invalidated practices when they were found to be inconsistent with specific regulatory guidance giving per se rules for applying the effects test</w:t>
      </w:r>
      <w:r w:rsidRPr="00196369">
        <w:rPr>
          <w:sz w:val="16"/>
        </w:rPr>
        <w:t xml:space="preserve">.310 </w:t>
      </w:r>
      <w:r w:rsidRPr="00196369">
        <w:rPr>
          <w:rStyle w:val="StyleUnderline"/>
        </w:rPr>
        <w:t xml:space="preserve">In </w:t>
      </w:r>
      <w:r w:rsidRPr="00196369">
        <w:rPr>
          <w:rStyle w:val="Emphasis"/>
        </w:rPr>
        <w:t>every remaining case</w:t>
      </w:r>
      <w:r w:rsidRPr="00196369">
        <w:rPr>
          <w:sz w:val="16"/>
        </w:rPr>
        <w:t xml:space="preserve">, </w:t>
      </w:r>
      <w:r w:rsidRPr="00196369">
        <w:rPr>
          <w:rStyle w:val="StyleUnderline"/>
        </w:rPr>
        <w:t xml:space="preserve">appellate courts </w:t>
      </w:r>
      <w:r w:rsidRPr="00196369">
        <w:rPr>
          <w:rStyle w:val="Emphasis"/>
        </w:rPr>
        <w:t>consistently refused</w:t>
      </w:r>
      <w:r w:rsidRPr="00196369">
        <w:rPr>
          <w:sz w:val="16"/>
        </w:rPr>
        <w:t xml:space="preserve"> </w:t>
      </w:r>
      <w:r w:rsidRPr="00196369">
        <w:rPr>
          <w:rStyle w:val="StyleUnderline"/>
        </w:rPr>
        <w:t>to overrule grantee practices</w:t>
      </w:r>
      <w:r w:rsidRPr="00196369">
        <w:rPr>
          <w:sz w:val="16"/>
        </w:rPr>
        <w:t xml:space="preserve"> by substituting their judgments for those of grantees. Indeed, </w:t>
      </w:r>
      <w:r w:rsidRPr="00196369">
        <w:rPr>
          <w:rStyle w:val="StyleUnderline"/>
        </w:rPr>
        <w:t>in these ten cases</w:t>
      </w:r>
      <w:r w:rsidRPr="00196369">
        <w:rPr>
          <w:sz w:val="16"/>
        </w:rPr>
        <w:t xml:space="preserve">, </w:t>
      </w:r>
      <w:r w:rsidRPr="00196369">
        <w:rPr>
          <w:rStyle w:val="StyleUnderline"/>
        </w:rPr>
        <w:t>with nine panels and eight judges voting in one en banc decision</w:t>
      </w:r>
      <w:r w:rsidRPr="00196369">
        <w:rPr>
          <w:sz w:val="16"/>
        </w:rPr>
        <w:t xml:space="preserve">, </w:t>
      </w:r>
      <w:r w:rsidRPr="00196369">
        <w:rPr>
          <w:rStyle w:val="Emphasis"/>
        </w:rPr>
        <w:t>thirty-five judges</w:t>
      </w:r>
      <w:r w:rsidRPr="00196369">
        <w:rPr>
          <w:sz w:val="16"/>
        </w:rPr>
        <w:t xml:space="preserve"> </w:t>
      </w:r>
      <w:r w:rsidRPr="00196369">
        <w:rPr>
          <w:rStyle w:val="StyleUnderline"/>
        </w:rPr>
        <w:t>participated in total</w:t>
      </w:r>
      <w:r w:rsidRPr="00196369">
        <w:rPr>
          <w:sz w:val="16"/>
        </w:rPr>
        <w:t xml:space="preserve">. 311 Thirty-three voted to balance away adverse effects, one agreed that judges probably could not make such political decisions but argued for a narrower process-oriented solution,312 and a sole judge opined that he and his colleagues could actually do the balancing required by an effects test.313 (Even this lone judge called for it to be done on remand rather than doing it himself, and he was quite arguably wrong in the position he took favoring remand.314) </w:t>
      </w:r>
      <w:r w:rsidRPr="00196369">
        <w:rPr>
          <w:rStyle w:val="StyleUnderline"/>
        </w:rPr>
        <w:t xml:space="preserve">This was a </w:t>
      </w:r>
      <w:r w:rsidRPr="00196369">
        <w:rPr>
          <w:rStyle w:val="Emphasis"/>
        </w:rPr>
        <w:t>massive</w:t>
      </w:r>
      <w:r w:rsidRPr="00196369">
        <w:rPr>
          <w:sz w:val="16"/>
        </w:rPr>
        <w:t xml:space="preserve">, </w:t>
      </w:r>
      <w:r w:rsidRPr="00196369">
        <w:rPr>
          <w:rStyle w:val="Emphasis"/>
        </w:rPr>
        <w:t>consistent</w:t>
      </w:r>
      <w:r w:rsidRPr="00196369">
        <w:rPr>
          <w:sz w:val="16"/>
        </w:rPr>
        <w:t xml:space="preserve">, </w:t>
      </w:r>
      <w:r w:rsidRPr="00196369">
        <w:rPr>
          <w:rStyle w:val="StyleUnderline"/>
        </w:rPr>
        <w:t xml:space="preserve">and </w:t>
      </w:r>
      <w:r w:rsidRPr="00196369">
        <w:rPr>
          <w:rStyle w:val="Emphasis"/>
        </w:rPr>
        <w:t>overwhelming rejection</w:t>
      </w:r>
      <w:r w:rsidRPr="00196369">
        <w:rPr>
          <w:sz w:val="16"/>
        </w:rPr>
        <w:t xml:space="preserve"> </w:t>
      </w:r>
      <w:r w:rsidRPr="00196369">
        <w:rPr>
          <w:rStyle w:val="StyleUnderline"/>
        </w:rPr>
        <w:t>of the effects test by the circuit judges who worked with it</w:t>
      </w:r>
      <w:r w:rsidRPr="00196369">
        <w:rPr>
          <w:sz w:val="16"/>
        </w:rPr>
        <w:t>.315</w:t>
      </w:r>
    </w:p>
    <w:p w14:paraId="0ECF1B7A" w14:textId="77777777" w:rsidR="003A589A" w:rsidRDefault="003A589A" w:rsidP="003A589A">
      <w:pPr>
        <w:pStyle w:val="Heading4"/>
      </w:pPr>
      <w:r>
        <w:t xml:space="preserve">Judges in effects cases are constrained at </w:t>
      </w:r>
      <w:r w:rsidRPr="00E024E7">
        <w:rPr>
          <w:u w:val="single"/>
        </w:rPr>
        <w:t>every turn</w:t>
      </w:r>
      <w:r>
        <w:t>---the AFF fails.</w:t>
      </w:r>
    </w:p>
    <w:p w14:paraId="3A5DDEE1" w14:textId="77777777" w:rsidR="003A589A" w:rsidRPr="00421778" w:rsidRDefault="003A589A" w:rsidP="003A589A">
      <w:r w:rsidRPr="005F6A26">
        <w:rPr>
          <w:rStyle w:val="Style13ptBold"/>
        </w:rPr>
        <w:t>Abernathy 06</w:t>
      </w:r>
      <w:r>
        <w:t xml:space="preserve"> – </w:t>
      </w:r>
      <w:r w:rsidRPr="00AC532B">
        <w:t>Professor of Law</w:t>
      </w:r>
      <w:r>
        <w:t xml:space="preserve"> at the </w:t>
      </w:r>
      <w:r w:rsidRPr="00421778">
        <w:t>Georgetown University Law Center</w:t>
      </w:r>
    </w:p>
    <w:p w14:paraId="3E3C231F" w14:textId="77777777" w:rsidR="003A589A" w:rsidRPr="00421778" w:rsidRDefault="003A589A" w:rsidP="003A589A">
      <w:r w:rsidRPr="00421778">
        <w:t xml:space="preserve">Charles F. Abernathy, “Legal Realism and the Failure of the ‘Effects’ Test for Discrimination,” Georgetown Law Journal, Vol. 94, 2006, </w:t>
      </w:r>
      <w:hyperlink r:id="rId71" w:history="1">
        <w:r w:rsidRPr="00421778">
          <w:rPr>
            <w:rStyle w:val="Hyperlink"/>
          </w:rPr>
          <w:t>https://heinonline.org/HOL/LandingPage?handle=hein.journals/glj94&amp;div=16&amp;id=&amp;page</w:t>
        </w:r>
      </w:hyperlink>
      <w:r w:rsidRPr="00421778">
        <w:t>, pp. 313-317</w:t>
      </w:r>
    </w:p>
    <w:p w14:paraId="241C3DBF" w14:textId="77777777" w:rsidR="003A589A" w:rsidRPr="00421778" w:rsidRDefault="003A589A" w:rsidP="003A589A">
      <w:r w:rsidRPr="00421778">
        <w:t>IV. CONSISTENT THEMES: INSIDE THE BALANCING TEST</w:t>
      </w:r>
    </w:p>
    <w:p w14:paraId="6A7987EC" w14:textId="77777777" w:rsidR="003A589A" w:rsidRPr="00900DC8" w:rsidRDefault="003A589A" w:rsidP="003A589A">
      <w:pPr>
        <w:rPr>
          <w:sz w:val="16"/>
        </w:rPr>
      </w:pPr>
      <w:r w:rsidRPr="00900DC8">
        <w:rPr>
          <w:sz w:val="16"/>
        </w:rPr>
        <w:t xml:space="preserve">What explains the wholesale failure of the effects test as applied by judges in real-life situations? The first reaction, that conservative judges had packed the courts, is implausible for reasons already mentioned. 316 </w:t>
      </w:r>
      <w:r w:rsidRPr="00900DC8">
        <w:rPr>
          <w:rStyle w:val="StyleUnderline"/>
        </w:rPr>
        <w:t>Five</w:t>
      </w:r>
      <w:r w:rsidRPr="00900DC8">
        <w:rPr>
          <w:sz w:val="16"/>
        </w:rPr>
        <w:t xml:space="preserve"> other </w:t>
      </w:r>
      <w:r w:rsidRPr="00900DC8">
        <w:rPr>
          <w:rStyle w:val="StyleUnderline"/>
        </w:rPr>
        <w:t>factors</w:t>
      </w:r>
      <w:r w:rsidRPr="00900DC8">
        <w:rPr>
          <w:sz w:val="16"/>
        </w:rPr>
        <w:t xml:space="preserve">, not entirely consistent with one another but nevertheless mutually reinforcing, </w:t>
      </w:r>
      <w:r w:rsidRPr="00900DC8">
        <w:rPr>
          <w:rStyle w:val="StyleUnderline"/>
        </w:rPr>
        <w:t>seem</w:t>
      </w:r>
      <w:r w:rsidRPr="00900DC8">
        <w:rPr>
          <w:sz w:val="16"/>
        </w:rPr>
        <w:t xml:space="preserve"> to be more </w:t>
      </w:r>
      <w:r w:rsidRPr="00900DC8">
        <w:rPr>
          <w:rStyle w:val="StyleUnderline"/>
        </w:rPr>
        <w:t xml:space="preserve">important and were seen by the courts as </w:t>
      </w:r>
      <w:r w:rsidRPr="00900DC8">
        <w:rPr>
          <w:rStyle w:val="Emphasis"/>
        </w:rPr>
        <w:t>countervailing</w:t>
      </w:r>
      <w:r w:rsidRPr="00900DC8">
        <w:rPr>
          <w:sz w:val="16"/>
        </w:rPr>
        <w:t xml:space="preserve">: (i) </w:t>
      </w:r>
      <w:r w:rsidRPr="00900DC8">
        <w:rPr>
          <w:rStyle w:val="StyleUnderline"/>
        </w:rPr>
        <w:t>the legitimacy of the grantee-decisonmaker's interest in pursuing the neutral rules and practices involved</w:t>
      </w:r>
      <w:r w:rsidRPr="00900DC8">
        <w:rPr>
          <w:sz w:val="16"/>
        </w:rPr>
        <w:t xml:space="preserve">; (ii) </w:t>
      </w:r>
      <w:r w:rsidRPr="00900DC8">
        <w:rPr>
          <w:rStyle w:val="StyleUnderline"/>
        </w:rPr>
        <w:t>the competition between civil rights plaintiffs' self-interest and the wider community interest-resulting in choosing the more worthy wider interest</w:t>
      </w:r>
      <w:r w:rsidRPr="00900DC8">
        <w:rPr>
          <w:sz w:val="16"/>
        </w:rPr>
        <w:t xml:space="preserve">; (iii) </w:t>
      </w:r>
      <w:r w:rsidRPr="00900DC8">
        <w:rPr>
          <w:rStyle w:val="StyleUnderline"/>
        </w:rPr>
        <w:t>the belief that the grantee educational goals were unrelated to intentional discrimination or segregation</w:t>
      </w:r>
      <w:r w:rsidRPr="00900DC8">
        <w:rPr>
          <w:sz w:val="16"/>
        </w:rPr>
        <w:t xml:space="preserve"> (that is, that the disproportionate effect on blacks was not a result or vestige of the grantee's participation in segregation); (iv) </w:t>
      </w:r>
      <w:r w:rsidRPr="00900DC8">
        <w:rPr>
          <w:rStyle w:val="StyleUnderline"/>
        </w:rPr>
        <w:t>short-term versus long-term time frames for remedies</w:t>
      </w:r>
      <w:r w:rsidRPr="00900DC8">
        <w:rPr>
          <w:sz w:val="16"/>
        </w:rPr>
        <w:t xml:space="preserve">; </w:t>
      </w:r>
      <w:r w:rsidRPr="00900DC8">
        <w:rPr>
          <w:rStyle w:val="StyleUnderline"/>
        </w:rPr>
        <w:t>and</w:t>
      </w:r>
      <w:r w:rsidRPr="00900DC8">
        <w:rPr>
          <w:sz w:val="16"/>
        </w:rPr>
        <w:t xml:space="preserve"> (v) </w:t>
      </w:r>
      <w:r w:rsidRPr="00900DC8">
        <w:rPr>
          <w:rStyle w:val="StyleUnderline"/>
        </w:rPr>
        <w:t>the lack of judicial self-confidence in second-guessing the judgment of other professionals</w:t>
      </w:r>
      <w:r w:rsidRPr="00900DC8">
        <w:rPr>
          <w:sz w:val="16"/>
        </w:rPr>
        <w:t>.</w:t>
      </w:r>
    </w:p>
    <w:p w14:paraId="53606A22" w14:textId="77777777" w:rsidR="003A589A" w:rsidRPr="00900DC8" w:rsidRDefault="003A589A" w:rsidP="003A589A">
      <w:pPr>
        <w:rPr>
          <w:sz w:val="16"/>
        </w:rPr>
      </w:pPr>
      <w:r w:rsidRPr="00900DC8">
        <w:rPr>
          <w:sz w:val="16"/>
        </w:rPr>
        <w:t>If one accepts the argument that these decisions are not just self-serving perpetuations of discrimination, and the opinions not mere red herrings, then the factors mentioned by the courts can be assembled in a somewhat coherent manner. What follows is a recreation of the central factors in the judges' reasoning as they are revealed in the opinions.317</w:t>
      </w:r>
    </w:p>
    <w:p w14:paraId="34D48ECB" w14:textId="77777777" w:rsidR="003A589A" w:rsidRPr="00900DC8" w:rsidRDefault="003A589A" w:rsidP="003A589A">
      <w:pPr>
        <w:rPr>
          <w:sz w:val="16"/>
        </w:rPr>
      </w:pPr>
      <w:r w:rsidRPr="00900DC8">
        <w:rPr>
          <w:sz w:val="16"/>
        </w:rPr>
        <w:t xml:space="preserve">(i) Legitimacy of the Grantee Interest in Its Neutral Practices. The interests asserted by grantees in these cases are by any measure substantial—usually governmental—interests standing alone. The early cases, and many of the later ones as well,318 involved the topic of education,319 widely viewed as important,320 but the other interests were no less important: provision of health services,321 housing subsidies and other social services, 322 and perhaps even environmental protection.323 Whether the applicable verbal test for balancing is deemed light or heavy,324 judges cannot say that these are less important than the fight against residual effects of racial distinctiveness. </w:t>
      </w:r>
      <w:r w:rsidRPr="00900DC8">
        <w:rPr>
          <w:rStyle w:val="StyleUnderline"/>
        </w:rPr>
        <w:t xml:space="preserve">The </w:t>
      </w:r>
      <w:r w:rsidRPr="00900DC8">
        <w:rPr>
          <w:rStyle w:val="Emphasis"/>
        </w:rPr>
        <w:t>subjectiveness</w:t>
      </w:r>
      <w:r w:rsidRPr="00900DC8">
        <w:rPr>
          <w:sz w:val="16"/>
        </w:rPr>
        <w:t xml:space="preserve"> </w:t>
      </w:r>
      <w:r w:rsidRPr="00900DC8">
        <w:rPr>
          <w:rStyle w:val="StyleUnderline"/>
        </w:rPr>
        <w:t>of this</w:t>
      </w:r>
      <w:r w:rsidRPr="00900DC8">
        <w:rPr>
          <w:sz w:val="16"/>
        </w:rPr>
        <w:t xml:space="preserve"> importance-attaching </w:t>
      </w:r>
      <w:r w:rsidRPr="00900DC8">
        <w:rPr>
          <w:rStyle w:val="StyleUnderline"/>
        </w:rPr>
        <w:t>process for judges probably means that any judge could establish virtually any interest</w:t>
      </w:r>
      <w:r w:rsidRPr="00900DC8">
        <w:rPr>
          <w:sz w:val="16"/>
        </w:rPr>
        <w:t xml:space="preserve">, </w:t>
      </w:r>
      <w:r w:rsidRPr="00900DC8">
        <w:rPr>
          <w:rStyle w:val="StyleUnderline"/>
        </w:rPr>
        <w:t>even perhaps the aesthetic interest in neighborhood beauty</w:t>
      </w:r>
      <w:r w:rsidRPr="00900DC8">
        <w:rPr>
          <w:sz w:val="16"/>
        </w:rPr>
        <w:t xml:space="preserve">,325 </w:t>
      </w:r>
      <w:r w:rsidRPr="00900DC8">
        <w:rPr>
          <w:rStyle w:val="StyleUnderline"/>
        </w:rPr>
        <w:t>as a worthy interest</w:t>
      </w:r>
      <w:r w:rsidRPr="00900DC8">
        <w:rPr>
          <w:sz w:val="16"/>
        </w:rPr>
        <w:t>. To the extent that these judges seem not only to recognize but to approve of the professionals' plans, there seems to be an added mild version of Benthamism at work: the good of educational upgrading or spreading of social subsidies benefits the entire community and is therefore more important than the good of eliminating disparate effects, which benefits only some parts of the minority community.326</w:t>
      </w:r>
    </w:p>
    <w:p w14:paraId="5976BF90" w14:textId="77777777" w:rsidR="003A589A" w:rsidRPr="00900DC8" w:rsidRDefault="003A589A" w:rsidP="003A589A">
      <w:pPr>
        <w:rPr>
          <w:sz w:val="16"/>
        </w:rPr>
      </w:pPr>
      <w:r w:rsidRPr="00900DC8">
        <w:rPr>
          <w:sz w:val="16"/>
        </w:rPr>
        <w:t xml:space="preserve">(ii) Zero-Sum Game Makes It Necessary To Choose the More Worthy. The </w:t>
      </w:r>
      <w:r w:rsidRPr="00900DC8">
        <w:rPr>
          <w:rStyle w:val="StyleUnderline"/>
        </w:rPr>
        <w:t>judges</w:t>
      </w:r>
      <w:r w:rsidRPr="00900DC8">
        <w:rPr>
          <w:sz w:val="16"/>
        </w:rPr>
        <w:t xml:space="preserve"> in these cases also </w:t>
      </w:r>
      <w:r w:rsidRPr="00900DC8">
        <w:rPr>
          <w:rStyle w:val="StyleUnderline"/>
        </w:rPr>
        <w:t>see that in some situations a decision does not simply benefit one group or another but simultaneously benefits one and disadvantages the other</w:t>
      </w:r>
      <w:r w:rsidRPr="00900DC8">
        <w:rPr>
          <w:sz w:val="16"/>
        </w:rPr>
        <w:t xml:space="preserve">, </w:t>
      </w:r>
      <w:r w:rsidRPr="00900DC8">
        <w:rPr>
          <w:rStyle w:val="StyleUnderline"/>
        </w:rPr>
        <w:t xml:space="preserve">producing a </w:t>
      </w:r>
      <w:r w:rsidRPr="00900DC8">
        <w:rPr>
          <w:rStyle w:val="Emphasis"/>
        </w:rPr>
        <w:t>zero-sum game</w:t>
      </w:r>
      <w:r w:rsidRPr="00900DC8">
        <w:rPr>
          <w:sz w:val="16"/>
        </w:rPr>
        <w:t xml:space="preserve"> </w:t>
      </w:r>
      <w:r w:rsidRPr="00900DC8">
        <w:rPr>
          <w:rStyle w:val="StyleUnderline"/>
        </w:rPr>
        <w:t>in which choices must be made</w:t>
      </w:r>
      <w:r w:rsidRPr="00900DC8">
        <w:rPr>
          <w:sz w:val="16"/>
        </w:rPr>
        <w:t xml:space="preserve">. In a few other famous school desegregation cases district judges, flush with capital derived from indirect taxing authority, tried to marry civil-rights goals and educational goals so that they could arguably serve mutually reinforcing interests.327 In the absence of such extraordinary resources, educational upgrades are often inconsistent with and conflict with the interests of some minority group members.328 </w:t>
      </w:r>
      <w:r w:rsidRPr="00900DC8">
        <w:rPr>
          <w:rStyle w:val="StyleUnderline"/>
        </w:rPr>
        <w:t xml:space="preserve">In this competition judges overwhelmingly view the civil rights plaintiffs as </w:t>
      </w:r>
      <w:r w:rsidRPr="00900DC8">
        <w:rPr>
          <w:rStyle w:val="Emphasis"/>
        </w:rPr>
        <w:t>unworthy</w:t>
      </w:r>
      <w:r w:rsidRPr="00900DC8">
        <w:rPr>
          <w:sz w:val="16"/>
        </w:rPr>
        <w:t xml:space="preserve"> </w:t>
      </w:r>
      <w:r w:rsidRPr="00900DC8">
        <w:rPr>
          <w:rStyle w:val="StyleUnderline"/>
        </w:rPr>
        <w:t>or no more worthy than other non-plaintiff minorities or residents</w:t>
      </w:r>
      <w:r w:rsidRPr="00900DC8">
        <w:rPr>
          <w:sz w:val="16"/>
        </w:rPr>
        <w:t>.3 29</w:t>
      </w:r>
    </w:p>
    <w:p w14:paraId="3B9FCB88" w14:textId="77777777" w:rsidR="003A589A" w:rsidRPr="00900DC8" w:rsidRDefault="003A589A" w:rsidP="003A589A">
      <w:pPr>
        <w:rPr>
          <w:sz w:val="16"/>
        </w:rPr>
      </w:pPr>
      <w:r w:rsidRPr="00900DC8">
        <w:rPr>
          <w:sz w:val="16"/>
        </w:rPr>
        <w:t xml:space="preserve">(iii) Grantee-Neutral Practices as Causally Unrelated to Lingering Effects of a Segregated Past. </w:t>
      </w:r>
      <w:r w:rsidRPr="00900DC8">
        <w:rPr>
          <w:rStyle w:val="StyleUnderline"/>
        </w:rPr>
        <w:t>If the grantee interest is in competition with plaintiffs' civil-rights goals</w:t>
      </w:r>
      <w:r w:rsidRPr="00900DC8">
        <w:rPr>
          <w:sz w:val="16"/>
        </w:rPr>
        <w:t xml:space="preserve">, </w:t>
      </w:r>
      <w:r w:rsidRPr="00900DC8">
        <w:rPr>
          <w:rStyle w:val="StyleUnderline"/>
        </w:rPr>
        <w:t xml:space="preserve">the conflict can be resolved in part by seeing that the two are </w:t>
      </w:r>
      <w:r w:rsidRPr="00900DC8">
        <w:rPr>
          <w:rStyle w:val="Emphasis"/>
        </w:rPr>
        <w:t>not linked</w:t>
      </w:r>
      <w:r w:rsidRPr="00900DC8">
        <w:rPr>
          <w:rStyle w:val="StyleUnderline"/>
        </w:rPr>
        <w:t xml:space="preserve"> in a causal manner</w:t>
      </w:r>
      <w:r w:rsidRPr="00900DC8">
        <w:rPr>
          <w:sz w:val="16"/>
        </w:rPr>
        <w:t xml:space="preserve">. This factor comes in several guises. In the simplest form, the </w:t>
      </w:r>
      <w:r w:rsidRPr="00900DC8">
        <w:rPr>
          <w:rStyle w:val="StyleUnderline"/>
        </w:rPr>
        <w:t>older</w:t>
      </w:r>
      <w:r w:rsidRPr="00900DC8">
        <w:rPr>
          <w:sz w:val="16"/>
        </w:rPr>
        <w:t xml:space="preserve"> endgame </w:t>
      </w:r>
      <w:r w:rsidRPr="00900DC8">
        <w:rPr>
          <w:rStyle w:val="StyleUnderline"/>
        </w:rPr>
        <w:t>cases specifically note that</w:t>
      </w:r>
      <w:r w:rsidRPr="00900DC8">
        <w:rPr>
          <w:sz w:val="16"/>
        </w:rPr>
        <w:t xml:space="preserve"> the educational "</w:t>
      </w:r>
      <w:r w:rsidRPr="00900DC8">
        <w:rPr>
          <w:rStyle w:val="StyleUnderline"/>
        </w:rPr>
        <w:t>reforms</w:t>
      </w:r>
      <w:r w:rsidRPr="00900DC8">
        <w:rPr>
          <w:sz w:val="16"/>
        </w:rPr>
        <w:t xml:space="preserve">" </w:t>
      </w:r>
      <w:r w:rsidRPr="00900DC8">
        <w:rPr>
          <w:rStyle w:val="StyleUnderline"/>
        </w:rPr>
        <w:t>at issue are used</w:t>
      </w:r>
      <w:r w:rsidRPr="00900DC8">
        <w:rPr>
          <w:sz w:val="16"/>
        </w:rPr>
        <w:t>—and work 3 30—</w:t>
      </w:r>
      <w:r w:rsidRPr="00900DC8">
        <w:rPr>
          <w:rStyle w:val="StyleUnderline"/>
        </w:rPr>
        <w:t>to improve education in other parts of the country</w:t>
      </w:r>
      <w:r w:rsidRPr="00900DC8">
        <w:rPr>
          <w:sz w:val="16"/>
        </w:rPr>
        <w:t xml:space="preserve">, </w:t>
      </w:r>
      <w:r w:rsidRPr="00900DC8">
        <w:rPr>
          <w:rStyle w:val="StyleUnderline"/>
        </w:rPr>
        <w:t>suggesting</w:t>
      </w:r>
      <w:r w:rsidRPr="00900DC8">
        <w:rPr>
          <w:sz w:val="16"/>
        </w:rPr>
        <w:t xml:space="preserve"> not only </w:t>
      </w:r>
      <w:r w:rsidRPr="00900DC8">
        <w:rPr>
          <w:rStyle w:val="StyleUnderline"/>
        </w:rPr>
        <w:t xml:space="preserve">lack of a racist motivation but also the idea that the region would </w:t>
      </w:r>
      <w:r w:rsidRPr="00900DC8">
        <w:rPr>
          <w:rStyle w:val="Emphasis"/>
        </w:rPr>
        <w:t>disadvantage itself</w:t>
      </w:r>
      <w:r w:rsidRPr="00900DC8">
        <w:rPr>
          <w:rStyle w:val="StyleUnderline"/>
        </w:rPr>
        <w:t xml:space="preserve"> by </w:t>
      </w:r>
      <w:r w:rsidRPr="00900DC8">
        <w:rPr>
          <w:rStyle w:val="Emphasis"/>
        </w:rPr>
        <w:t>refusing</w:t>
      </w:r>
      <w:r w:rsidRPr="00900DC8">
        <w:rPr>
          <w:rStyle w:val="StyleUnderline"/>
        </w:rPr>
        <w:t xml:space="preserve"> to reform just because </w:t>
      </w:r>
      <w:r w:rsidRPr="00900DC8">
        <w:rPr>
          <w:rStyle w:val="Emphasis"/>
        </w:rPr>
        <w:t>by happenstance</w:t>
      </w:r>
      <w:r w:rsidRPr="00900DC8">
        <w:rPr>
          <w:rStyle w:val="StyleUnderline"/>
        </w:rPr>
        <w:t xml:space="preserve"> minorities are </w:t>
      </w:r>
      <w:r w:rsidRPr="00900DC8">
        <w:rPr>
          <w:rStyle w:val="Emphasis"/>
        </w:rPr>
        <w:t>adversely effected</w:t>
      </w:r>
      <w:r w:rsidRPr="00900DC8">
        <w:rPr>
          <w:sz w:val="16"/>
        </w:rPr>
        <w:t xml:space="preserve">.331 The </w:t>
      </w:r>
      <w:r w:rsidRPr="00900DC8">
        <w:rPr>
          <w:rStyle w:val="StyleUnderline"/>
        </w:rPr>
        <w:t>more modern</w:t>
      </w:r>
      <w:r w:rsidRPr="00900DC8">
        <w:rPr>
          <w:sz w:val="16"/>
        </w:rPr>
        <w:t xml:space="preserve"> "true" effects </w:t>
      </w:r>
      <w:r w:rsidRPr="00900DC8">
        <w:rPr>
          <w:rStyle w:val="StyleUnderline"/>
        </w:rPr>
        <w:t>cases</w:t>
      </w:r>
      <w:r w:rsidRPr="00900DC8">
        <w:rPr>
          <w:sz w:val="16"/>
        </w:rPr>
        <w:t>, usually found outside the de jure segregated states, sho</w:t>
      </w:r>
      <w:r w:rsidRPr="00900DC8">
        <w:rPr>
          <w:rStyle w:val="StyleUnderline"/>
        </w:rPr>
        <w:t xml:space="preserve">w a related guise when they seek to demonstrate that the neutral rule's effect correlates not only with race but with </w:t>
      </w:r>
      <w:r w:rsidRPr="00900DC8">
        <w:rPr>
          <w:rStyle w:val="Emphasis"/>
        </w:rPr>
        <w:t>other social groupings</w:t>
      </w:r>
      <w:r w:rsidRPr="00900DC8">
        <w:rPr>
          <w:rStyle w:val="StyleUnderline"/>
        </w:rPr>
        <w:t xml:space="preserve"> that are innocuous</w:t>
      </w:r>
      <w:r w:rsidRPr="00900DC8">
        <w:rPr>
          <w:sz w:val="16"/>
        </w:rPr>
        <w:t xml:space="preserve">.332 In its most aggressive guise, this factor focuses on the issue that Judge Coffin identified by using the word "enough" 333—the grantees had not in fact perpetuated the effects of segregation; they had partially alleviated them, but not to a degree that would satisfy the (greedy) plaintiffs.334 This suggested that in modern American life many issues involve not punishments but relatively less favorable subsidization. For whatever reason, </w:t>
      </w:r>
      <w:r w:rsidRPr="00900DC8">
        <w:rPr>
          <w:rStyle w:val="StyleUnderline"/>
        </w:rPr>
        <w:t>if the countervailing goal is not causally related to underachievement of civil-rights goals</w:t>
      </w:r>
      <w:r w:rsidRPr="00900DC8">
        <w:rPr>
          <w:sz w:val="16"/>
        </w:rPr>
        <w:t xml:space="preserve">, </w:t>
      </w:r>
      <w:r w:rsidRPr="00900DC8">
        <w:rPr>
          <w:rStyle w:val="StyleUnderline"/>
        </w:rPr>
        <w:t xml:space="preserve">judges perceived that there is </w:t>
      </w:r>
      <w:r w:rsidRPr="00900DC8">
        <w:rPr>
          <w:rStyle w:val="Emphasis"/>
        </w:rPr>
        <w:t>no consequent justification</w:t>
      </w:r>
      <w:r w:rsidRPr="00900DC8">
        <w:rPr>
          <w:sz w:val="16"/>
        </w:rPr>
        <w:t xml:space="preserve"> </w:t>
      </w:r>
      <w:r w:rsidRPr="00900DC8">
        <w:rPr>
          <w:rStyle w:val="StyleUnderline"/>
        </w:rPr>
        <w:t>for prioritizing the remedial civil-rights goal over other legitimate remedial goals</w:t>
      </w:r>
      <w:r w:rsidRPr="00900DC8">
        <w:rPr>
          <w:sz w:val="16"/>
        </w:rPr>
        <w:t>.</w:t>
      </w:r>
    </w:p>
    <w:p w14:paraId="7C500089" w14:textId="77777777" w:rsidR="003A589A" w:rsidRPr="00900DC8" w:rsidRDefault="003A589A" w:rsidP="003A589A">
      <w:pPr>
        <w:rPr>
          <w:sz w:val="16"/>
        </w:rPr>
      </w:pPr>
      <w:r w:rsidRPr="00900DC8">
        <w:rPr>
          <w:sz w:val="16"/>
        </w:rPr>
        <w:t xml:space="preserve">(iv) Short-term Versus Long-term Focus. </w:t>
      </w:r>
      <w:r w:rsidRPr="00900DC8">
        <w:rPr>
          <w:rStyle w:val="StyleUnderline"/>
        </w:rPr>
        <w:t>The conflict between eliminating racially disparate effects and accomplishing other worthy social goals can also be resolved by the idea that</w:t>
      </w:r>
      <w:r w:rsidRPr="00900DC8">
        <w:rPr>
          <w:sz w:val="16"/>
        </w:rPr>
        <w:t xml:space="preserve"> "</w:t>
      </w:r>
      <w:r w:rsidRPr="00900DC8">
        <w:rPr>
          <w:rStyle w:val="Emphasis"/>
        </w:rPr>
        <w:t>tough love</w:t>
      </w:r>
      <w:r w:rsidRPr="00900DC8">
        <w:rPr>
          <w:sz w:val="16"/>
        </w:rPr>
        <w:t xml:space="preserve">" </w:t>
      </w:r>
      <w:r w:rsidRPr="00900DC8">
        <w:rPr>
          <w:rStyle w:val="StyleUnderline"/>
        </w:rPr>
        <w:t>is an acceptable social remedy</w:t>
      </w:r>
      <w:r w:rsidRPr="00900DC8">
        <w:rPr>
          <w:sz w:val="16"/>
        </w:rPr>
        <w:t xml:space="preserve">. It is perhaps somewhat difficult from the academic perspective to take this assertion seriously because the diminished black interests are palpable in terms of lost graduation opportunities, lost educational opportunities, or even lost jobs. 336 Yet the academic view may be true only if one takes a short-term focus on the issues rather than a long-term focus—and </w:t>
      </w:r>
      <w:r w:rsidRPr="00900DC8">
        <w:rPr>
          <w:rStyle w:val="StyleUnderline"/>
        </w:rPr>
        <w:t xml:space="preserve">the judicial perspective on desegregation had by the 1980s turned into a </w:t>
      </w:r>
      <w:r w:rsidRPr="00900DC8">
        <w:rPr>
          <w:rStyle w:val="Emphasis"/>
        </w:rPr>
        <w:t>decidedly long-range</w:t>
      </w:r>
      <w:r w:rsidRPr="00900DC8">
        <w:rPr>
          <w:rStyle w:val="StyleUnderline"/>
        </w:rPr>
        <w:t xml:space="preserve"> one</w:t>
      </w:r>
      <w:r w:rsidRPr="00900DC8">
        <w:rPr>
          <w:sz w:val="16"/>
        </w:rPr>
        <w:t xml:space="preserve">. </w:t>
      </w:r>
      <w:r w:rsidRPr="00900DC8">
        <w:rPr>
          <w:rStyle w:val="StyleUnderline"/>
        </w:rPr>
        <w:t>Some black students would be immediately adversely affected</w:t>
      </w:r>
      <w:r w:rsidRPr="00900DC8">
        <w:rPr>
          <w:sz w:val="16"/>
        </w:rPr>
        <w:t xml:space="preserve">, </w:t>
      </w:r>
      <w:r w:rsidRPr="00900DC8">
        <w:rPr>
          <w:rStyle w:val="StyleUnderline"/>
        </w:rPr>
        <w:t xml:space="preserve">but that could be more than offset by the clear articulation of aspirational standards that </w:t>
      </w:r>
      <w:r w:rsidRPr="00900DC8">
        <w:rPr>
          <w:rStyle w:val="Emphasis"/>
        </w:rPr>
        <w:t>generations</w:t>
      </w:r>
      <w:r w:rsidRPr="00900DC8">
        <w:rPr>
          <w:rStyle w:val="StyleUnderline"/>
        </w:rPr>
        <w:t xml:space="preserve"> of</w:t>
      </w:r>
      <w:r w:rsidRPr="00900DC8">
        <w:rPr>
          <w:sz w:val="16"/>
        </w:rPr>
        <w:t xml:space="preserve"> </w:t>
      </w:r>
      <w:r w:rsidRPr="00900DC8">
        <w:rPr>
          <w:rStyle w:val="StyleUnderline"/>
        </w:rPr>
        <w:t>black students could meet thereafter</w:t>
      </w:r>
      <w:r w:rsidRPr="00900DC8">
        <w:rPr>
          <w:sz w:val="16"/>
        </w:rPr>
        <w:t xml:space="preserve">, much to their benefit as well as that of other students.337 In other words, </w:t>
      </w:r>
      <w:r w:rsidRPr="00900DC8">
        <w:rPr>
          <w:rStyle w:val="StyleUnderline"/>
        </w:rPr>
        <w:t>the competition is in the short-term only</w:t>
      </w:r>
      <w:r w:rsidRPr="00900DC8">
        <w:rPr>
          <w:sz w:val="16"/>
        </w:rPr>
        <w:t xml:space="preserve">, </w:t>
      </w:r>
      <w:r w:rsidRPr="00900DC8">
        <w:rPr>
          <w:rStyle w:val="StyleUnderline"/>
        </w:rPr>
        <w:t>and focusing on the long-term actually tends to avoid the competition between goals</w:t>
      </w:r>
      <w:r w:rsidRPr="00900DC8">
        <w:rPr>
          <w:sz w:val="16"/>
        </w:rPr>
        <w:t xml:space="preserve">.338 (Of course, the long-term focus is easier to take when the counselor has first persuaded himself that the interim between the short term and the long term is a relatively brief interval.339) This factor seems to reinforce factor (iii), especially Judge Coffin's focus on "enough": </w:t>
      </w:r>
      <w:r w:rsidRPr="00900DC8">
        <w:rPr>
          <w:rStyle w:val="StyleUnderline"/>
        </w:rPr>
        <w:t>when some progress is being made</w:t>
      </w:r>
      <w:r w:rsidRPr="00900DC8">
        <w:rPr>
          <w:sz w:val="16"/>
        </w:rPr>
        <w:t xml:space="preserve">, </w:t>
      </w:r>
      <w:r w:rsidRPr="00900DC8">
        <w:rPr>
          <w:rStyle w:val="StyleUnderline"/>
        </w:rPr>
        <w:t>it is difficult for judges to say that a little more in the short term will bring faster or better long-term success</w:t>
      </w:r>
      <w:r w:rsidRPr="00900DC8">
        <w:rPr>
          <w:sz w:val="16"/>
        </w:rPr>
        <w:t>.340</w:t>
      </w:r>
    </w:p>
    <w:p w14:paraId="243189B2" w14:textId="77777777" w:rsidR="003A589A" w:rsidRPr="00900DC8" w:rsidRDefault="003A589A" w:rsidP="003A589A">
      <w:pPr>
        <w:rPr>
          <w:sz w:val="16"/>
        </w:rPr>
      </w:pPr>
      <w:r w:rsidRPr="00900DC8">
        <w:rPr>
          <w:sz w:val="16"/>
        </w:rPr>
        <w:t xml:space="preserve">(v) Lack of Judicial Self-confidence or Judicially Manageable Standards. </w:t>
      </w:r>
      <w:r w:rsidRPr="00900DC8">
        <w:rPr>
          <w:rStyle w:val="StyleUnderline"/>
        </w:rPr>
        <w:t xml:space="preserve">Though existence of judicially manageable standards is usually </w:t>
      </w:r>
      <w:r w:rsidRPr="00900DC8">
        <w:rPr>
          <w:rStyle w:val="Emphasis"/>
        </w:rPr>
        <w:t>presented doctrinally</w:t>
      </w:r>
      <w:r w:rsidRPr="00900DC8">
        <w:rPr>
          <w:sz w:val="16"/>
        </w:rPr>
        <w:t xml:space="preserve"> </w:t>
      </w:r>
      <w:r w:rsidRPr="00900DC8">
        <w:rPr>
          <w:rStyle w:val="StyleUnderline"/>
        </w:rPr>
        <w:t>in the context of the preliminary on-off switch that is the political question doctrine</w:t>
      </w:r>
      <w:r w:rsidRPr="00900DC8">
        <w:rPr>
          <w:sz w:val="16"/>
        </w:rPr>
        <w:t>, 341 th</w:t>
      </w:r>
      <w:r w:rsidRPr="00900DC8">
        <w:rPr>
          <w:rStyle w:val="StyleUnderline"/>
        </w:rPr>
        <w:t>ere is every reason to believe that even when the switch is</w:t>
      </w:r>
      <w:r w:rsidRPr="00900DC8">
        <w:rPr>
          <w:sz w:val="16"/>
        </w:rPr>
        <w:t xml:space="preserve"> "</w:t>
      </w:r>
      <w:r w:rsidRPr="00900DC8">
        <w:rPr>
          <w:rStyle w:val="StyleUnderline"/>
        </w:rPr>
        <w:t>on</w:t>
      </w:r>
      <w:r w:rsidRPr="00900DC8">
        <w:rPr>
          <w:sz w:val="16"/>
        </w:rPr>
        <w:t xml:space="preserve">" </w:t>
      </w:r>
      <w:r w:rsidRPr="00900DC8">
        <w:rPr>
          <w:rStyle w:val="Emphasis"/>
        </w:rPr>
        <w:t>judges' confidence</w:t>
      </w:r>
      <w:r w:rsidRPr="00900DC8">
        <w:rPr>
          <w:sz w:val="16"/>
        </w:rPr>
        <w:t xml:space="preserve"> </w:t>
      </w:r>
      <w:r w:rsidRPr="00900DC8">
        <w:rPr>
          <w:rStyle w:val="StyleUnderline"/>
        </w:rPr>
        <w:t xml:space="preserve">in their decisions may </w:t>
      </w:r>
      <w:r w:rsidRPr="00900DC8">
        <w:rPr>
          <w:rStyle w:val="Emphasis"/>
        </w:rPr>
        <w:t>vary dramatically</w:t>
      </w:r>
      <w:r w:rsidRPr="00900DC8">
        <w:rPr>
          <w:rStyle w:val="StyleUnderline"/>
        </w:rPr>
        <w:t xml:space="preserve"> with context</w:t>
      </w:r>
      <w:r w:rsidRPr="00900DC8">
        <w:rPr>
          <w:sz w:val="16"/>
        </w:rPr>
        <w:t xml:space="preserve">. To the extent that circuit judges found the issues in the 1980s problematic, </w:t>
      </w:r>
      <w:r w:rsidRPr="00900DC8">
        <w:rPr>
          <w:rStyle w:val="StyleUnderline"/>
        </w:rPr>
        <w:t xml:space="preserve">it was easier for judges to </w:t>
      </w:r>
      <w:r w:rsidRPr="00900DC8">
        <w:rPr>
          <w:rStyle w:val="Emphasis"/>
        </w:rPr>
        <w:t>defer</w:t>
      </w:r>
      <w:r w:rsidRPr="00900DC8">
        <w:rPr>
          <w:rStyle w:val="StyleUnderline"/>
        </w:rPr>
        <w:t xml:space="preserve"> to experts rather than to intrude themselves</w:t>
      </w:r>
      <w:r w:rsidRPr="00900DC8">
        <w:rPr>
          <w:sz w:val="16"/>
        </w:rPr>
        <w:t xml:space="preserve">.342 Since judges are mere generalists, not experts, </w:t>
      </w:r>
      <w:r w:rsidRPr="00900DC8">
        <w:rPr>
          <w:rStyle w:val="StyleUnderline"/>
        </w:rPr>
        <w:t>the likelihood of disastrous consequences of an erroneous</w:t>
      </w:r>
      <w:r w:rsidRPr="00900DC8">
        <w:rPr>
          <w:sz w:val="16"/>
        </w:rPr>
        <w:t xml:space="preserve">, </w:t>
      </w:r>
      <w:r w:rsidRPr="00900DC8">
        <w:rPr>
          <w:rStyle w:val="StyleUnderline"/>
        </w:rPr>
        <w:t>uninformed judgment could be higher</w:t>
      </w:r>
      <w:r w:rsidRPr="00900DC8">
        <w:rPr>
          <w:sz w:val="16"/>
        </w:rPr>
        <w:t xml:space="preserve">; </w:t>
      </w:r>
      <w:r w:rsidRPr="00900DC8">
        <w:rPr>
          <w:rStyle w:val="StyleUnderline"/>
        </w:rPr>
        <w:t>an informed</w:t>
      </w:r>
      <w:r w:rsidRPr="00900DC8">
        <w:rPr>
          <w:sz w:val="16"/>
        </w:rPr>
        <w:t xml:space="preserve">, </w:t>
      </w:r>
      <w:r w:rsidRPr="00900DC8">
        <w:rPr>
          <w:rStyle w:val="StyleUnderline"/>
        </w:rPr>
        <w:t xml:space="preserve">expert opinion would be </w:t>
      </w:r>
      <w:r w:rsidRPr="00900DC8">
        <w:rPr>
          <w:rStyle w:val="Emphasis"/>
        </w:rPr>
        <w:t>less likely</w:t>
      </w:r>
      <w:r w:rsidRPr="00900DC8">
        <w:rPr>
          <w:rStyle w:val="StyleUnderline"/>
        </w:rPr>
        <w:t xml:space="preserve"> to be </w:t>
      </w:r>
      <w:r w:rsidRPr="00900DC8">
        <w:rPr>
          <w:rStyle w:val="Emphasis"/>
        </w:rPr>
        <w:t>erroneous</w:t>
      </w:r>
      <w:r w:rsidRPr="00900DC8">
        <w:rPr>
          <w:sz w:val="16"/>
        </w:rPr>
        <w:t xml:space="preserve">. 343 </w:t>
      </w:r>
      <w:r w:rsidRPr="00900DC8">
        <w:rPr>
          <w:rStyle w:val="StyleUnderline"/>
        </w:rPr>
        <w:t>To the extent that normative or value judgments were at issue</w:t>
      </w:r>
      <w:r w:rsidRPr="00900DC8">
        <w:rPr>
          <w:sz w:val="16"/>
        </w:rPr>
        <w:t xml:space="preserve">, </w:t>
      </w:r>
      <w:r w:rsidRPr="00900DC8">
        <w:rPr>
          <w:rStyle w:val="StyleUnderline"/>
        </w:rPr>
        <w:t>judges felt that there was no matrix that could tell them when the more expert decisionmakers were untrustworthy</w:t>
      </w:r>
      <w:r w:rsidRPr="00900DC8">
        <w:rPr>
          <w:sz w:val="16"/>
        </w:rPr>
        <w:t>. 344</w:t>
      </w:r>
    </w:p>
    <w:p w14:paraId="1B7C4A4F" w14:textId="77777777" w:rsidR="003A589A" w:rsidRDefault="003A589A" w:rsidP="003A589A">
      <w:pPr>
        <w:rPr>
          <w:sz w:val="16"/>
        </w:rPr>
      </w:pPr>
      <w:r w:rsidRPr="00900DC8">
        <w:rPr>
          <w:sz w:val="16"/>
        </w:rPr>
        <w:t xml:space="preserve">In summary, </w:t>
      </w:r>
      <w:r w:rsidRPr="00900DC8">
        <w:rPr>
          <w:rStyle w:val="StyleUnderline"/>
        </w:rPr>
        <w:t xml:space="preserve">judges in effects cases were </w:t>
      </w:r>
      <w:r w:rsidRPr="00900DC8">
        <w:rPr>
          <w:rStyle w:val="Emphasis"/>
        </w:rPr>
        <w:t>constrained</w:t>
      </w:r>
      <w:r w:rsidRPr="00900DC8">
        <w:rPr>
          <w:rStyle w:val="StyleUnderline"/>
        </w:rPr>
        <w:t xml:space="preserve"> at </w:t>
      </w:r>
      <w:r w:rsidRPr="00900DC8">
        <w:rPr>
          <w:rStyle w:val="Emphasis"/>
        </w:rPr>
        <w:t>virtually every turn</w:t>
      </w:r>
      <w:r w:rsidRPr="00900DC8">
        <w:rPr>
          <w:sz w:val="16"/>
        </w:rPr>
        <w:t xml:space="preserve">. </w:t>
      </w:r>
      <w:r w:rsidRPr="00900DC8">
        <w:rPr>
          <w:rStyle w:val="StyleUnderline"/>
        </w:rPr>
        <w:t>They could not say that remedying</w:t>
      </w:r>
      <w:r w:rsidRPr="00900DC8">
        <w:rPr>
          <w:sz w:val="16"/>
        </w:rPr>
        <w:t xml:space="preserve"> "mere" (not causally linked) </w:t>
      </w:r>
      <w:r w:rsidRPr="00900DC8">
        <w:rPr>
          <w:rStyle w:val="StyleUnderline"/>
        </w:rPr>
        <w:t>racial effects was more important than other goals</w:t>
      </w:r>
      <w:r w:rsidRPr="00900DC8">
        <w:rPr>
          <w:sz w:val="16"/>
        </w:rPr>
        <w:t xml:space="preserve">, many of which were consensually important even to plaintiffs.3 45 </w:t>
      </w:r>
      <w:r w:rsidRPr="00900DC8">
        <w:rPr>
          <w:rStyle w:val="StyleUnderline"/>
        </w:rPr>
        <w:t xml:space="preserve">They </w:t>
      </w:r>
      <w:r w:rsidRPr="00E024E7">
        <w:rPr>
          <w:rStyle w:val="StyleUnderline"/>
        </w:rPr>
        <w:t>were</w:t>
      </w:r>
      <w:r w:rsidRPr="00900DC8">
        <w:rPr>
          <w:rStyle w:val="StyleUnderline"/>
        </w:rPr>
        <w:t xml:space="preserve"> </w:t>
      </w:r>
      <w:r w:rsidRPr="00E024E7">
        <w:rPr>
          <w:rStyle w:val="Emphasis"/>
        </w:rPr>
        <w:t>unsure</w:t>
      </w:r>
      <w:r w:rsidRPr="00900DC8">
        <w:rPr>
          <w:rStyle w:val="StyleUnderline"/>
        </w:rPr>
        <w:t xml:space="preserve"> that turning more attention or money to such goals would actually work to alleviate disparate racial effects</w:t>
      </w:r>
      <w:r w:rsidRPr="00900DC8">
        <w:rPr>
          <w:sz w:val="16"/>
        </w:rPr>
        <w:t xml:space="preserve">. </w:t>
      </w:r>
      <w:r w:rsidRPr="00900DC8">
        <w:rPr>
          <w:rStyle w:val="StyleUnderline"/>
        </w:rPr>
        <w:t>And if they provided the relief as requested</w:t>
      </w:r>
      <w:r w:rsidRPr="00900DC8">
        <w:rPr>
          <w:sz w:val="16"/>
        </w:rPr>
        <w:t xml:space="preserve">, </w:t>
      </w:r>
      <w:r w:rsidRPr="00900DC8">
        <w:rPr>
          <w:rStyle w:val="StyleUnderline"/>
        </w:rPr>
        <w:t>the logic of assistance meant that no future relief would ever be enough</w:t>
      </w:r>
      <w:r w:rsidRPr="00900DC8">
        <w:rPr>
          <w:sz w:val="16"/>
        </w:rPr>
        <w:t xml:space="preserve">, </w:t>
      </w:r>
      <w:r w:rsidRPr="00900DC8">
        <w:rPr>
          <w:rStyle w:val="StyleUnderline"/>
        </w:rPr>
        <w:t>given the deficit to be overcome</w:t>
      </w:r>
      <w:r w:rsidRPr="00900DC8">
        <w:rPr>
          <w:sz w:val="16"/>
        </w:rPr>
        <w:t>. In some respects, elimination of intentional segregation seemed child's play as compared to eliminating the disparate effects of it and other racial distinctions.</w:t>
      </w:r>
    </w:p>
    <w:p w14:paraId="0A3B679C" w14:textId="77777777" w:rsidR="003A589A" w:rsidRDefault="003A589A" w:rsidP="003A589A">
      <w:pPr>
        <w:pStyle w:val="Heading4"/>
      </w:pPr>
      <w:r>
        <w:t xml:space="preserve">Application of an effects test to Equal Protection cases </w:t>
      </w:r>
      <w:r>
        <w:rPr>
          <w:u w:val="single"/>
        </w:rPr>
        <w:t>fails</w:t>
      </w:r>
      <w:r>
        <w:t>---judges would be hesitant to act.</w:t>
      </w:r>
    </w:p>
    <w:p w14:paraId="240273E9" w14:textId="77777777" w:rsidR="003A589A" w:rsidRPr="00421778" w:rsidRDefault="003A589A" w:rsidP="003A589A">
      <w:r w:rsidRPr="005F6A26">
        <w:rPr>
          <w:rStyle w:val="Style13ptBold"/>
        </w:rPr>
        <w:t>Abernathy 06</w:t>
      </w:r>
      <w:r>
        <w:t xml:space="preserve"> – </w:t>
      </w:r>
      <w:r w:rsidRPr="00AC532B">
        <w:t>Professor of Law</w:t>
      </w:r>
      <w:r>
        <w:t xml:space="preserve"> at </w:t>
      </w:r>
      <w:r w:rsidRPr="00421778">
        <w:t>the Georgetown University Law Center</w:t>
      </w:r>
    </w:p>
    <w:p w14:paraId="0D2579E1" w14:textId="77777777" w:rsidR="003A589A" w:rsidRPr="00421778" w:rsidRDefault="003A589A" w:rsidP="003A589A">
      <w:r w:rsidRPr="00421778">
        <w:t xml:space="preserve">Charles F. Abernathy, “Legal Realism and the Failure of the ‘Effects’ Test for Discrimination,” Georgetown Law Journal, Vol. 94, 2006, </w:t>
      </w:r>
      <w:hyperlink r:id="rId72" w:history="1">
        <w:r w:rsidRPr="00421778">
          <w:rPr>
            <w:rStyle w:val="Hyperlink"/>
          </w:rPr>
          <w:t>https://heinonline.org/HOL/LandingPage?handle=hein.journals/glj94&amp;div=16&amp;id=&amp;page</w:t>
        </w:r>
      </w:hyperlink>
      <w:r w:rsidRPr="00421778">
        <w:t>, pp. 317-319</w:t>
      </w:r>
    </w:p>
    <w:p w14:paraId="71C1641C" w14:textId="77777777" w:rsidR="003A589A" w:rsidRPr="00421778" w:rsidRDefault="003A589A" w:rsidP="003A589A">
      <w:r w:rsidRPr="00421778">
        <w:t>CONCLUSION AND A CHASTENED LOOK FORWARD</w:t>
      </w:r>
    </w:p>
    <w:p w14:paraId="232A68EE" w14:textId="77777777" w:rsidR="003A589A" w:rsidRPr="00312254" w:rsidRDefault="003A589A" w:rsidP="003A589A">
      <w:pPr>
        <w:rPr>
          <w:sz w:val="16"/>
        </w:rPr>
      </w:pPr>
      <w:r w:rsidRPr="00312254">
        <w:rPr>
          <w:rStyle w:val="StyleUnderline"/>
        </w:rPr>
        <w:t xml:space="preserve">The </w:t>
      </w:r>
      <w:r w:rsidRPr="00312254">
        <w:rPr>
          <w:rStyle w:val="Emphasis"/>
        </w:rPr>
        <w:t>virtually unanimous rejection</w:t>
      </w:r>
      <w:r w:rsidRPr="00312254">
        <w:rPr>
          <w:sz w:val="16"/>
        </w:rPr>
        <w:t xml:space="preserve"> </w:t>
      </w:r>
      <w:r w:rsidRPr="00312254">
        <w:rPr>
          <w:rStyle w:val="StyleUnderline"/>
        </w:rPr>
        <w:t xml:space="preserve">of the effects test under Title VI should provide </w:t>
      </w:r>
      <w:r w:rsidRPr="00312254">
        <w:rPr>
          <w:rStyle w:val="Emphasis"/>
        </w:rPr>
        <w:t>sobering pause</w:t>
      </w:r>
      <w:r w:rsidRPr="00312254">
        <w:rPr>
          <w:rStyle w:val="StyleUnderline"/>
        </w:rPr>
        <w:t xml:space="preserve"> to advocates of an effects test for constitutional law</w:t>
      </w:r>
      <w:r w:rsidRPr="00312254">
        <w:rPr>
          <w:sz w:val="16"/>
        </w:rPr>
        <w:t xml:space="preserve">. </w:t>
      </w:r>
      <w:r w:rsidRPr="00312254">
        <w:rPr>
          <w:rStyle w:val="StyleUnderline"/>
        </w:rPr>
        <w:t xml:space="preserve">There is </w:t>
      </w:r>
      <w:r w:rsidRPr="00312254">
        <w:rPr>
          <w:rStyle w:val="Emphasis"/>
        </w:rPr>
        <w:t>no reason</w:t>
      </w:r>
      <w:r w:rsidRPr="00312254">
        <w:rPr>
          <w:sz w:val="16"/>
        </w:rPr>
        <w:t xml:space="preserve"> </w:t>
      </w:r>
      <w:r w:rsidRPr="00312254">
        <w:rPr>
          <w:rStyle w:val="StyleUnderline"/>
        </w:rPr>
        <w:t>to believe that judges would have been any more activist had they been faced with the same decisions in cases labeled</w:t>
      </w:r>
      <w:r w:rsidRPr="00312254">
        <w:rPr>
          <w:sz w:val="16"/>
        </w:rPr>
        <w:t xml:space="preserve"> "</w:t>
      </w:r>
      <w:r w:rsidRPr="00312254">
        <w:rPr>
          <w:rStyle w:val="Emphasis"/>
        </w:rPr>
        <w:t>constitutional</w:t>
      </w:r>
      <w:r w:rsidRPr="00312254">
        <w:rPr>
          <w:sz w:val="16"/>
        </w:rPr>
        <w:t xml:space="preserve">." 34 6 Just as the Supreme Court's constitutional and statutory rules on intentional discrimination cross-pollinate one another,347 there is every reason to believe that the </w:t>
      </w:r>
      <w:r w:rsidRPr="00312254">
        <w:rPr>
          <w:rStyle w:val="StyleUnderline"/>
        </w:rPr>
        <w:t>judicial practices seen in statutory cases</w:t>
      </w:r>
      <w:r w:rsidRPr="00312254">
        <w:rPr>
          <w:sz w:val="16"/>
        </w:rPr>
        <w:t xml:space="preserve"> </w:t>
      </w:r>
      <w:r w:rsidRPr="00312254">
        <w:rPr>
          <w:rStyle w:val="StyleUnderline"/>
        </w:rPr>
        <w:t xml:space="preserve">involving the effects test </w:t>
      </w:r>
      <w:r w:rsidRPr="00312254">
        <w:rPr>
          <w:rStyle w:val="Emphasis"/>
        </w:rPr>
        <w:t>would also appear</w:t>
      </w:r>
      <w:r w:rsidRPr="00312254">
        <w:rPr>
          <w:rStyle w:val="StyleUnderline"/>
        </w:rPr>
        <w:t xml:space="preserve"> in </w:t>
      </w:r>
      <w:r w:rsidRPr="00312254">
        <w:rPr>
          <w:rStyle w:val="Emphasis"/>
        </w:rPr>
        <w:t>Equal Protection cases</w:t>
      </w:r>
      <w:r w:rsidRPr="00312254">
        <w:rPr>
          <w:rStyle w:val="StyleUnderline"/>
        </w:rPr>
        <w:t xml:space="preserve"> using an </w:t>
      </w:r>
      <w:r w:rsidRPr="00312254">
        <w:rPr>
          <w:rStyle w:val="Emphasis"/>
        </w:rPr>
        <w:t>effects test</w:t>
      </w:r>
      <w:r w:rsidRPr="00312254">
        <w:rPr>
          <w:sz w:val="16"/>
        </w:rPr>
        <w:t xml:space="preserve">. </w:t>
      </w:r>
      <w:r w:rsidRPr="00312254">
        <w:rPr>
          <w:rStyle w:val="StyleUnderline"/>
        </w:rPr>
        <w:t xml:space="preserve">Even the lions of the civil rights era </w:t>
      </w:r>
      <w:r w:rsidRPr="00312254">
        <w:rPr>
          <w:rStyle w:val="Emphasis"/>
        </w:rPr>
        <w:t>demurred</w:t>
      </w:r>
      <w:r w:rsidRPr="00312254">
        <w:rPr>
          <w:rStyle w:val="StyleUnderline"/>
        </w:rPr>
        <w:t xml:space="preserve"> when called to act</w:t>
      </w:r>
      <w:r w:rsidRPr="00312254">
        <w:rPr>
          <w:sz w:val="16"/>
        </w:rPr>
        <w:t>.</w:t>
      </w:r>
    </w:p>
    <w:p w14:paraId="2D083586" w14:textId="77777777" w:rsidR="003A589A" w:rsidRPr="00312254" w:rsidRDefault="003A589A" w:rsidP="003A589A">
      <w:pPr>
        <w:rPr>
          <w:sz w:val="16"/>
        </w:rPr>
      </w:pPr>
      <w:r w:rsidRPr="00312254">
        <w:rPr>
          <w:rStyle w:val="StyleUnderline"/>
        </w:rPr>
        <w:t>There is an argument that if the Supreme Court had in fact adopted an effects test for constitutional law</w:t>
      </w:r>
      <w:r w:rsidRPr="00312254">
        <w:rPr>
          <w:sz w:val="16"/>
        </w:rPr>
        <w:t xml:space="preserve">, </w:t>
      </w:r>
      <w:r w:rsidRPr="00312254">
        <w:rPr>
          <w:rStyle w:val="StyleUnderline"/>
        </w:rPr>
        <w:t xml:space="preserve">judges would have been </w:t>
      </w:r>
      <w:r w:rsidRPr="00312254">
        <w:rPr>
          <w:rStyle w:val="Emphasis"/>
        </w:rPr>
        <w:t>emboldened</w:t>
      </w:r>
      <w:r w:rsidRPr="00312254">
        <w:rPr>
          <w:rStyle w:val="StyleUnderline"/>
        </w:rPr>
        <w:t xml:space="preserve"> to act</w:t>
      </w:r>
      <w:r w:rsidRPr="00312254">
        <w:rPr>
          <w:sz w:val="16"/>
        </w:rPr>
        <w:t xml:space="preserve">, much as federal judges were emboldened to proceed with school desegregation after Brown.34 8 </w:t>
      </w:r>
      <w:r w:rsidRPr="00312254">
        <w:rPr>
          <w:rStyle w:val="StyleUnderline"/>
        </w:rPr>
        <w:t xml:space="preserve">This theory </w:t>
      </w:r>
      <w:r w:rsidRPr="00312254">
        <w:rPr>
          <w:rStyle w:val="Emphasis"/>
        </w:rPr>
        <w:t>fails</w:t>
      </w:r>
      <w:r w:rsidRPr="00312254">
        <w:rPr>
          <w:rStyle w:val="StyleUnderline"/>
        </w:rPr>
        <w:t xml:space="preserve"> for three reasons</w:t>
      </w:r>
      <w:r w:rsidRPr="00312254">
        <w:rPr>
          <w:sz w:val="16"/>
        </w:rPr>
        <w:t xml:space="preserve">. </w:t>
      </w:r>
      <w:r w:rsidRPr="00312254">
        <w:rPr>
          <w:rStyle w:val="StyleUnderline"/>
        </w:rPr>
        <w:t>First and foremost</w:t>
      </w:r>
      <w:r w:rsidRPr="00312254">
        <w:rPr>
          <w:sz w:val="16"/>
        </w:rPr>
        <w:t xml:space="preserve">, </w:t>
      </w:r>
      <w:r w:rsidRPr="00312254">
        <w:rPr>
          <w:rStyle w:val="StyleUnderline"/>
        </w:rPr>
        <w:t>for Title VI the Supreme Court in Lau had in fact adopted an effects test and had understood that lower judges would be called upon to act</w:t>
      </w:r>
      <w:r w:rsidRPr="00312254">
        <w:rPr>
          <w:sz w:val="16"/>
        </w:rPr>
        <w:t>—</w:t>
      </w:r>
      <w:r w:rsidRPr="00312254">
        <w:rPr>
          <w:rStyle w:val="StyleUnderline"/>
        </w:rPr>
        <w:t>yet</w:t>
      </w:r>
      <w:r w:rsidRPr="00312254">
        <w:rPr>
          <w:sz w:val="16"/>
        </w:rPr>
        <w:t>, as this study has shown,</w:t>
      </w:r>
      <w:r w:rsidRPr="00312254">
        <w:t xml:space="preserve"> </w:t>
      </w:r>
      <w:r w:rsidRPr="00312254">
        <w:rPr>
          <w:rStyle w:val="Emphasis"/>
        </w:rPr>
        <w:t>they declined</w:t>
      </w:r>
      <w:r w:rsidRPr="00312254">
        <w:rPr>
          <w:sz w:val="16"/>
        </w:rPr>
        <w:t xml:space="preserve">. </w:t>
      </w:r>
      <w:r w:rsidRPr="00312254">
        <w:rPr>
          <w:rStyle w:val="StyleUnderline"/>
        </w:rPr>
        <w:t>Second</w:t>
      </w:r>
      <w:r w:rsidRPr="00312254">
        <w:rPr>
          <w:sz w:val="16"/>
        </w:rPr>
        <w:t xml:space="preserve">, as the study has shown, </w:t>
      </w:r>
      <w:r w:rsidRPr="00312254">
        <w:rPr>
          <w:rStyle w:val="StyleUnderline"/>
        </w:rPr>
        <w:t>even those judges who were called upon to act to enforce Brown</w:t>
      </w:r>
      <w:r w:rsidRPr="00312254">
        <w:rPr>
          <w:sz w:val="16"/>
        </w:rPr>
        <w:t xml:space="preserve">, including its constitutionally mandated effects test in the remedial context,349 </w:t>
      </w:r>
      <w:r w:rsidRPr="00312254">
        <w:rPr>
          <w:rStyle w:val="Emphasis"/>
        </w:rPr>
        <w:t>refused</w:t>
      </w:r>
      <w:r w:rsidRPr="00312254">
        <w:rPr>
          <w:sz w:val="16"/>
        </w:rPr>
        <w:t xml:space="preserve"> </w:t>
      </w:r>
      <w:r w:rsidRPr="00312254">
        <w:rPr>
          <w:rStyle w:val="StyleUnderline"/>
        </w:rPr>
        <w:t>to apply the effects test across the board to other topics or even in the endgame of Brown's desegregation effort</w:t>
      </w:r>
      <w:r w:rsidRPr="00312254">
        <w:rPr>
          <w:sz w:val="16"/>
        </w:rPr>
        <w:t xml:space="preserve">. While it is true that by the late 1970s the Supreme Court's signals were very mixed as to its commitment to an effects test in statutory cases,350 it is more likely that those </w:t>
      </w:r>
      <w:r w:rsidRPr="00312254">
        <w:rPr>
          <w:rStyle w:val="StyleUnderline"/>
        </w:rPr>
        <w:t xml:space="preserve">justices were feeling the </w:t>
      </w:r>
      <w:r w:rsidRPr="00312254">
        <w:rPr>
          <w:rStyle w:val="Emphasis"/>
        </w:rPr>
        <w:t>same reservations</w:t>
      </w:r>
      <w:r w:rsidRPr="00312254">
        <w:rPr>
          <w:sz w:val="16"/>
        </w:rPr>
        <w:t xml:space="preserve"> </w:t>
      </w:r>
      <w:r w:rsidRPr="00312254">
        <w:rPr>
          <w:rStyle w:val="StyleUnderline"/>
        </w:rPr>
        <w:t>that the lower appellate judges demonstrated in the cases studied here</w:t>
      </w:r>
      <w:r w:rsidRPr="00312254">
        <w:rPr>
          <w:sz w:val="16"/>
        </w:rPr>
        <w:t xml:space="preserve">. In other words, </w:t>
      </w:r>
      <w:r w:rsidRPr="00312254">
        <w:rPr>
          <w:rStyle w:val="StyleUnderline"/>
        </w:rPr>
        <w:t>the theory that everything could have been different would have needed two components</w:t>
      </w:r>
      <w:r w:rsidRPr="00312254">
        <w:rPr>
          <w:sz w:val="16"/>
        </w:rPr>
        <w:t>—</w:t>
      </w:r>
      <w:r w:rsidRPr="00312254">
        <w:rPr>
          <w:rStyle w:val="StyleUnderline"/>
        </w:rPr>
        <w:t>Supreme Court adoption of a Constitution-based effects test</w:t>
      </w:r>
      <w:r w:rsidRPr="00312254">
        <w:rPr>
          <w:sz w:val="16"/>
        </w:rPr>
        <w:t xml:space="preserve"> for discrimination, </w:t>
      </w:r>
      <w:r w:rsidRPr="00312254">
        <w:rPr>
          <w:rStyle w:val="StyleUnderline"/>
        </w:rPr>
        <w:t xml:space="preserve">plus the appointment of a set of judges decidedly </w:t>
      </w:r>
      <w:r w:rsidRPr="00312254">
        <w:rPr>
          <w:rStyle w:val="Emphasis"/>
        </w:rPr>
        <w:t>more progressive</w:t>
      </w:r>
      <w:r w:rsidRPr="00312254">
        <w:rPr>
          <w:sz w:val="16"/>
        </w:rPr>
        <w:t xml:space="preserve">, </w:t>
      </w:r>
      <w:r w:rsidRPr="00312254">
        <w:rPr>
          <w:rStyle w:val="Emphasis"/>
        </w:rPr>
        <w:t>activist</w:t>
      </w:r>
      <w:r w:rsidRPr="00312254">
        <w:rPr>
          <w:sz w:val="16"/>
        </w:rPr>
        <w:t xml:space="preserve">, </w:t>
      </w:r>
      <w:r w:rsidRPr="00312254">
        <w:rPr>
          <w:rStyle w:val="StyleUnderline"/>
        </w:rPr>
        <w:t>or</w:t>
      </w:r>
      <w:r w:rsidRPr="00312254">
        <w:rPr>
          <w:sz w:val="16"/>
        </w:rPr>
        <w:t xml:space="preserve"> </w:t>
      </w:r>
      <w:r w:rsidRPr="00312254">
        <w:rPr>
          <w:rStyle w:val="Emphasis"/>
        </w:rPr>
        <w:t>leftist</w:t>
      </w:r>
      <w:r w:rsidRPr="00312254">
        <w:rPr>
          <w:sz w:val="16"/>
        </w:rPr>
        <w:t xml:space="preserve"> </w:t>
      </w:r>
      <w:r w:rsidRPr="00312254">
        <w:rPr>
          <w:rStyle w:val="StyleUnderline"/>
        </w:rPr>
        <w:t xml:space="preserve">than could </w:t>
      </w:r>
      <w:r w:rsidRPr="00312254">
        <w:rPr>
          <w:rStyle w:val="Emphasis"/>
        </w:rPr>
        <w:t>reasonably</w:t>
      </w:r>
      <w:r w:rsidRPr="00312254">
        <w:rPr>
          <w:rStyle w:val="StyleUnderline"/>
        </w:rPr>
        <w:t xml:space="preserve"> be </w:t>
      </w:r>
      <w:r w:rsidRPr="00312254">
        <w:rPr>
          <w:rStyle w:val="Emphasis"/>
        </w:rPr>
        <w:t>mustered</w:t>
      </w:r>
      <w:r w:rsidRPr="00312254">
        <w:rPr>
          <w:rStyle w:val="StyleUnderline"/>
        </w:rPr>
        <w:t xml:space="preserve"> in the </w:t>
      </w:r>
      <w:r w:rsidRPr="00312254">
        <w:rPr>
          <w:rStyle w:val="Emphasis"/>
        </w:rPr>
        <w:t>American political process</w:t>
      </w:r>
      <w:r w:rsidRPr="00312254">
        <w:rPr>
          <w:sz w:val="16"/>
        </w:rPr>
        <w:t xml:space="preserve">.351 </w:t>
      </w:r>
      <w:r w:rsidRPr="00312254">
        <w:rPr>
          <w:rStyle w:val="StyleUnderline"/>
        </w:rPr>
        <w:t xml:space="preserve">The </w:t>
      </w:r>
      <w:r w:rsidRPr="00312254">
        <w:rPr>
          <w:rStyle w:val="Emphasis"/>
        </w:rPr>
        <w:t>overwhelming refusal</w:t>
      </w:r>
      <w:r w:rsidRPr="00312254">
        <w:rPr>
          <w:sz w:val="16"/>
        </w:rPr>
        <w:t xml:space="preserve"> </w:t>
      </w:r>
      <w:r w:rsidRPr="00312254">
        <w:rPr>
          <w:rStyle w:val="StyleUnderline"/>
        </w:rPr>
        <w:t>to enforce an effects test</w:t>
      </w:r>
      <w:r w:rsidRPr="00312254">
        <w:rPr>
          <w:sz w:val="16"/>
        </w:rPr>
        <w:t>—</w:t>
      </w:r>
      <w:r w:rsidRPr="00312254">
        <w:rPr>
          <w:rStyle w:val="StyleUnderline"/>
        </w:rPr>
        <w:t xml:space="preserve">by judges from </w:t>
      </w:r>
      <w:r w:rsidRPr="00312254">
        <w:rPr>
          <w:rStyle w:val="Emphasis"/>
        </w:rPr>
        <w:t>across</w:t>
      </w:r>
      <w:r w:rsidRPr="00312254">
        <w:rPr>
          <w:rStyle w:val="StyleUnderline"/>
        </w:rPr>
        <w:t xml:space="preserve"> the </w:t>
      </w:r>
      <w:r w:rsidRPr="00312254">
        <w:rPr>
          <w:rStyle w:val="Emphasis"/>
        </w:rPr>
        <w:t>political spectrum</w:t>
      </w:r>
      <w:r w:rsidRPr="00312254">
        <w:rPr>
          <w:sz w:val="16"/>
        </w:rPr>
        <w:t>—</w:t>
      </w:r>
      <w:r w:rsidRPr="00312254">
        <w:rPr>
          <w:rStyle w:val="StyleUnderline"/>
        </w:rPr>
        <w:t>suggests that what happened with Title VI would also have happened for constitutional law</w:t>
      </w:r>
      <w:r w:rsidRPr="00312254">
        <w:rPr>
          <w:sz w:val="16"/>
        </w:rPr>
        <w:t>.</w:t>
      </w:r>
    </w:p>
    <w:p w14:paraId="2EFA1EF6" w14:textId="77777777" w:rsidR="003A589A" w:rsidRPr="00196369" w:rsidRDefault="003A589A" w:rsidP="003A589A">
      <w:pPr>
        <w:rPr>
          <w:sz w:val="16"/>
        </w:rPr>
      </w:pPr>
      <w:r w:rsidRPr="00312254">
        <w:rPr>
          <w:rStyle w:val="StyleUnderline"/>
        </w:rPr>
        <w:t xml:space="preserve">There seems to be a </w:t>
      </w:r>
      <w:r w:rsidRPr="00312254">
        <w:rPr>
          <w:rStyle w:val="Emphasis"/>
        </w:rPr>
        <w:t>similar message</w:t>
      </w:r>
      <w:r w:rsidRPr="00312254">
        <w:rPr>
          <w:sz w:val="16"/>
        </w:rPr>
        <w:t xml:space="preserve"> </w:t>
      </w:r>
      <w:r w:rsidRPr="00312254">
        <w:rPr>
          <w:rStyle w:val="StyleUnderline"/>
        </w:rPr>
        <w:t>for modern constitutional scholars</w:t>
      </w:r>
      <w:r w:rsidRPr="00312254">
        <w:rPr>
          <w:sz w:val="16"/>
        </w:rPr>
        <w:t xml:space="preserve"> and academics working in civil rights. </w:t>
      </w:r>
      <w:r w:rsidRPr="00312254">
        <w:rPr>
          <w:rStyle w:val="StyleUnderline"/>
        </w:rPr>
        <w:t xml:space="preserve">We have been </w:t>
      </w:r>
      <w:r w:rsidRPr="00312254">
        <w:rPr>
          <w:rStyle w:val="Emphasis"/>
        </w:rPr>
        <w:t>remarkably insular</w:t>
      </w:r>
      <w:r w:rsidRPr="00312254">
        <w:rPr>
          <w:sz w:val="16"/>
        </w:rPr>
        <w:t xml:space="preserve"> </w:t>
      </w:r>
      <w:r w:rsidRPr="00312254">
        <w:rPr>
          <w:rStyle w:val="StyleUnderline"/>
        </w:rPr>
        <w:t>in missing the concerns of judges who must work with constitutional principles</w:t>
      </w:r>
      <w:r w:rsidRPr="00312254">
        <w:rPr>
          <w:sz w:val="16"/>
        </w:rPr>
        <w:t xml:space="preserve">. </w:t>
      </w:r>
      <w:r w:rsidRPr="00312254">
        <w:rPr>
          <w:rStyle w:val="StyleUnderline"/>
        </w:rPr>
        <w:t>What seems</w:t>
      </w:r>
      <w:r w:rsidRPr="00312254">
        <w:rPr>
          <w:sz w:val="16"/>
        </w:rPr>
        <w:t xml:space="preserve"> </w:t>
      </w:r>
      <w:r w:rsidRPr="00312254">
        <w:rPr>
          <w:rStyle w:val="StyleUnderline"/>
        </w:rPr>
        <w:t>to</w:t>
      </w:r>
      <w:r w:rsidRPr="00312254">
        <w:rPr>
          <w:sz w:val="16"/>
        </w:rPr>
        <w:t xml:space="preserve"> professors and law students </w:t>
      </w:r>
      <w:r w:rsidRPr="00312254">
        <w:rPr>
          <w:rStyle w:val="StyleUnderline"/>
        </w:rPr>
        <w:t xml:space="preserve">so </w:t>
      </w:r>
      <w:r w:rsidRPr="00312254">
        <w:rPr>
          <w:rStyle w:val="Emphasis"/>
        </w:rPr>
        <w:t>remarkably obvious</w:t>
      </w:r>
      <w:r w:rsidRPr="00312254">
        <w:rPr>
          <w:sz w:val="16"/>
        </w:rPr>
        <w:t xml:space="preserve"> given our predominant value choices, not to mention our unyielding confidence, </w:t>
      </w:r>
      <w:r w:rsidRPr="00312254">
        <w:rPr>
          <w:rStyle w:val="StyleUnderline"/>
        </w:rPr>
        <w:t xml:space="preserve">is not so obvious or easy for judges whose decisions </w:t>
      </w:r>
      <w:r w:rsidRPr="00312254">
        <w:rPr>
          <w:rStyle w:val="Emphasis"/>
        </w:rPr>
        <w:t>actually affect society</w:t>
      </w:r>
      <w:r w:rsidRPr="00312254">
        <w:rPr>
          <w:sz w:val="16"/>
        </w:rPr>
        <w:t xml:space="preserve">. </w:t>
      </w:r>
      <w:r w:rsidRPr="00312254">
        <w:rPr>
          <w:rStyle w:val="StyleUnderline"/>
        </w:rPr>
        <w:t xml:space="preserve">The largely progressive orientation of legal writers in this area has made argument </w:t>
      </w:r>
      <w:r w:rsidRPr="00312254">
        <w:rPr>
          <w:rStyle w:val="Emphasis"/>
        </w:rPr>
        <w:t>too easy</w:t>
      </w:r>
      <w:r w:rsidRPr="00312254">
        <w:rPr>
          <w:sz w:val="16"/>
        </w:rPr>
        <w:t xml:space="preserve">, </w:t>
      </w:r>
      <w:r w:rsidRPr="00312254">
        <w:rPr>
          <w:rStyle w:val="StyleUnderline"/>
        </w:rPr>
        <w:t xml:space="preserve">and we have not treated seriously society's more </w:t>
      </w:r>
      <w:r w:rsidRPr="00312254">
        <w:rPr>
          <w:rStyle w:val="Emphasis"/>
        </w:rPr>
        <w:t>superficial devotion</w:t>
      </w:r>
      <w:r w:rsidRPr="00312254">
        <w:rPr>
          <w:rStyle w:val="StyleUnderline"/>
        </w:rPr>
        <w:t xml:space="preserve"> to </w:t>
      </w:r>
      <w:r w:rsidRPr="00312254">
        <w:rPr>
          <w:rStyle w:val="Emphasis"/>
        </w:rPr>
        <w:t>redistributive results</w:t>
      </w:r>
      <w:r w:rsidRPr="00312254">
        <w:rPr>
          <w:sz w:val="16"/>
        </w:rPr>
        <w:t xml:space="preserve">, </w:t>
      </w:r>
      <w:r w:rsidRPr="00312254">
        <w:rPr>
          <w:rStyle w:val="StyleUnderline"/>
        </w:rPr>
        <w:t>even in the area of racial effects</w:t>
      </w:r>
      <w:r w:rsidRPr="00312254">
        <w:rPr>
          <w:sz w:val="16"/>
        </w:rPr>
        <w:t xml:space="preserve">. Moreover, </w:t>
      </w:r>
      <w:r w:rsidRPr="00312254">
        <w:rPr>
          <w:rStyle w:val="StyleUnderline"/>
        </w:rPr>
        <w:t>the ability to know which racially disparate qualities are relics of slavery</w:t>
      </w:r>
      <w:r w:rsidRPr="00312254">
        <w:rPr>
          <w:sz w:val="16"/>
        </w:rPr>
        <w:t xml:space="preserve"> </w:t>
      </w:r>
      <w:r w:rsidRPr="00312254">
        <w:rPr>
          <w:rStyle w:val="StyleUnderline"/>
        </w:rPr>
        <w:t xml:space="preserve">and which are culturally benign effects may be </w:t>
      </w:r>
      <w:r w:rsidRPr="00312254">
        <w:rPr>
          <w:rStyle w:val="Emphasis"/>
        </w:rPr>
        <w:t>beyond</w:t>
      </w:r>
      <w:r w:rsidRPr="00312254">
        <w:rPr>
          <w:rStyle w:val="StyleUnderline"/>
        </w:rPr>
        <w:t xml:space="preserve"> even </w:t>
      </w:r>
      <w:r w:rsidRPr="00312254">
        <w:rPr>
          <w:rStyle w:val="Emphasis"/>
        </w:rPr>
        <w:t>academic grasp</w:t>
      </w:r>
      <w:r w:rsidRPr="00312254">
        <w:rPr>
          <w:sz w:val="16"/>
        </w:rPr>
        <w:t>.352</w:t>
      </w:r>
    </w:p>
    <w:p w14:paraId="4C828F92" w14:textId="77777777" w:rsidR="003A589A" w:rsidRDefault="003A589A" w:rsidP="003A589A">
      <w:pPr>
        <w:pStyle w:val="Heading3"/>
      </w:pPr>
      <w:r>
        <w:t>Federalism</w:t>
      </w:r>
    </w:p>
    <w:p w14:paraId="47CAA377" w14:textId="77777777" w:rsidR="003A589A" w:rsidRDefault="003A589A" w:rsidP="003A589A">
      <w:pPr>
        <w:pStyle w:val="Heading4"/>
      </w:pPr>
      <w:r>
        <w:t xml:space="preserve">Application of disparate impact doctrine to statutes that don’t </w:t>
      </w:r>
      <w:r>
        <w:rPr>
          <w:u w:val="single"/>
        </w:rPr>
        <w:t>explicitly</w:t>
      </w:r>
      <w:r>
        <w:t xml:space="preserve"> call for its application </w:t>
      </w:r>
      <w:r>
        <w:rPr>
          <w:u w:val="single"/>
        </w:rPr>
        <w:t>decimates</w:t>
      </w:r>
      <w:r>
        <w:t xml:space="preserve"> federalism.</w:t>
      </w:r>
    </w:p>
    <w:p w14:paraId="43EDD463" w14:textId="77777777" w:rsidR="003A589A" w:rsidRDefault="003A589A" w:rsidP="003A589A">
      <w:r w:rsidRPr="00207220">
        <w:rPr>
          <w:rStyle w:val="Style13ptBold"/>
        </w:rPr>
        <w:t>Hubbard et al. 13</w:t>
      </w:r>
      <w:r>
        <w:t xml:space="preserve"> – </w:t>
      </w:r>
      <w:r w:rsidRPr="00CF0D5A">
        <w:t>Principal attorney with the Pacific Legal Foundation, et al.</w:t>
      </w:r>
    </w:p>
    <w:p w14:paraId="15F9B0BC" w14:textId="77777777" w:rsidR="003A589A" w:rsidRPr="00207220" w:rsidRDefault="003A589A" w:rsidP="003A589A">
      <w:r>
        <w:t xml:space="preserve">Meriem L. Hubbard, Ralph W. Kasarda, Roger Clegg, Hans Bader, Ilya Shapiro, “Brief Amicus Curiae of Pacific Legal Foundation, Center For Equal Opportunity, Competitive Enterprise Institute, Cato Institute, Individual Rights Foundation, and Reason Foundation in Support of Neither Party,” Supreme Court of the United States, Township of Mount Holly, New Jersey, et al. v. Mt. Holly Gardens Citizens in Action, INC., et al., September 2013, </w:t>
      </w:r>
      <w:hyperlink r:id="rId73" w:history="1">
        <w:r w:rsidRPr="003F74B1">
          <w:rPr>
            <w:rStyle w:val="Hyperlink"/>
          </w:rPr>
          <w:t>https://www.cato.org/sites/cato.org/files/pubs/pdf/mt_holly_filed_brief.pdf</w:t>
        </w:r>
      </w:hyperlink>
      <w:r>
        <w:t>, pp. 29-31</w:t>
      </w:r>
    </w:p>
    <w:p w14:paraId="26FDDCD0" w14:textId="77777777" w:rsidR="003A589A" w:rsidRPr="00207220" w:rsidRDefault="003A589A" w:rsidP="003A589A">
      <w:pPr>
        <w:rPr>
          <w:sz w:val="16"/>
        </w:rPr>
      </w:pPr>
      <w:r w:rsidRPr="00207220">
        <w:rPr>
          <w:sz w:val="16"/>
        </w:rPr>
        <w:t xml:space="preserve">It is beyond question that </w:t>
      </w:r>
      <w:r w:rsidRPr="00207220">
        <w:rPr>
          <w:rStyle w:val="StyleUnderline"/>
        </w:rPr>
        <w:t xml:space="preserve">an </w:t>
      </w:r>
      <w:r w:rsidRPr="00207220">
        <w:rPr>
          <w:rStyle w:val="Emphasis"/>
        </w:rPr>
        <w:t>essential state interest</w:t>
      </w:r>
      <w:r w:rsidRPr="00207220">
        <w:rPr>
          <w:rStyle w:val="StyleUnderline"/>
        </w:rPr>
        <w:t xml:space="preserve"> is at issue here</w:t>
      </w:r>
      <w:r w:rsidRPr="00207220">
        <w:rPr>
          <w:sz w:val="16"/>
        </w:rPr>
        <w:t xml:space="preserve">. </w:t>
      </w:r>
      <w:r w:rsidRPr="00207220">
        <w:rPr>
          <w:rStyle w:val="StyleUnderline"/>
        </w:rPr>
        <w:t>So long as the exercise of the state’s police power does not infringe upon rights protected by the Federal Constitution through the Fourteenth Amendment</w:t>
      </w:r>
      <w:r w:rsidRPr="00207220">
        <w:rPr>
          <w:sz w:val="16"/>
        </w:rPr>
        <w:t xml:space="preserve">, </w:t>
      </w:r>
      <w:r w:rsidRPr="00207220">
        <w:rPr>
          <w:rStyle w:val="StyleUnderline"/>
        </w:rPr>
        <w:t xml:space="preserve">this Court has given </w:t>
      </w:r>
      <w:r w:rsidRPr="00207220">
        <w:rPr>
          <w:rStyle w:val="Emphasis"/>
        </w:rPr>
        <w:t>traditional deference</w:t>
      </w:r>
      <w:r w:rsidRPr="00207220">
        <w:rPr>
          <w:sz w:val="16"/>
        </w:rPr>
        <w:t xml:space="preserve"> </w:t>
      </w:r>
      <w:r w:rsidRPr="00207220">
        <w:rPr>
          <w:rStyle w:val="StyleUnderline"/>
        </w:rPr>
        <w:t>to exercises of a locality’s police power</w:t>
      </w:r>
      <w:r w:rsidRPr="00207220">
        <w:rPr>
          <w:sz w:val="16"/>
        </w:rPr>
        <w:t xml:space="preserve">. </w:t>
      </w:r>
      <w:r w:rsidRPr="00207220">
        <w:rPr>
          <w:rStyle w:val="StyleUnderline"/>
        </w:rPr>
        <w:t xml:space="preserve">This </w:t>
      </w:r>
      <w:r w:rsidRPr="00207220">
        <w:rPr>
          <w:rStyle w:val="Emphasis"/>
        </w:rPr>
        <w:t>presumption of validity</w:t>
      </w:r>
      <w:r w:rsidRPr="00207220">
        <w:rPr>
          <w:sz w:val="16"/>
        </w:rPr>
        <w:t xml:space="preserve"> </w:t>
      </w:r>
      <w:r w:rsidRPr="00207220">
        <w:rPr>
          <w:rStyle w:val="StyleUnderline"/>
        </w:rPr>
        <w:t xml:space="preserve">stems from a recognition that federal courts should be </w:t>
      </w:r>
      <w:r w:rsidRPr="00207220">
        <w:rPr>
          <w:rStyle w:val="Emphasis"/>
        </w:rPr>
        <w:t>wary</w:t>
      </w:r>
      <w:r w:rsidRPr="00207220">
        <w:rPr>
          <w:rStyle w:val="StyleUnderline"/>
        </w:rPr>
        <w:t xml:space="preserve"> to</w:t>
      </w:r>
      <w:r w:rsidRPr="00207220">
        <w:rPr>
          <w:sz w:val="16"/>
        </w:rPr>
        <w:t xml:space="preserve"> </w:t>
      </w:r>
      <w:r w:rsidRPr="00207220">
        <w:rPr>
          <w:rStyle w:val="StyleUnderline"/>
        </w:rPr>
        <w:t xml:space="preserve">tread on the </w:t>
      </w:r>
      <w:r w:rsidRPr="00207220">
        <w:rPr>
          <w:rStyle w:val="Emphasis"/>
        </w:rPr>
        <w:t>spheres of authority</w:t>
      </w:r>
      <w:r w:rsidRPr="00207220">
        <w:rPr>
          <w:rStyle w:val="StyleUnderline"/>
        </w:rPr>
        <w:t xml:space="preserve"> that were never given up by state and local governments</w:t>
      </w:r>
      <w:r w:rsidRPr="00207220">
        <w:rPr>
          <w:sz w:val="16"/>
        </w:rPr>
        <w:t>. Health and safety concerns are at the very heart of local police powers, and this Court has traditionally given deference to ordinances controlling uses of land for these reasons. See Fischer v. City of St. Louis, 194 U.S. 361, 370 (1904):</w:t>
      </w:r>
    </w:p>
    <w:p w14:paraId="740CDA19" w14:textId="77777777" w:rsidR="003A589A" w:rsidRPr="00207220" w:rsidRDefault="003A589A" w:rsidP="003A589A">
      <w:pPr>
        <w:ind w:left="720"/>
        <w:rPr>
          <w:sz w:val="16"/>
        </w:rPr>
      </w:pPr>
      <w:r w:rsidRPr="00207220">
        <w:rPr>
          <w:sz w:val="16"/>
        </w:rPr>
        <w:t>The power of the legislature to authorize its municipalities to regulate and suppress all such places . . . as, in its judgment, are likely to be injurious to the health of its inhabitants, or to disturb people living in the immediate neighborhood . . ., is so clearly within the police power as to be no longer open to question.</w:t>
      </w:r>
    </w:p>
    <w:p w14:paraId="2C17D650" w14:textId="77777777" w:rsidR="003A589A" w:rsidRPr="00207220" w:rsidRDefault="003A589A" w:rsidP="003A589A">
      <w:pPr>
        <w:rPr>
          <w:sz w:val="16"/>
        </w:rPr>
      </w:pPr>
      <w:r w:rsidRPr="00207220">
        <w:rPr>
          <w:rStyle w:val="Emphasis"/>
        </w:rPr>
        <w:t>Extending disparate impact doctrine</w:t>
      </w:r>
      <w:r w:rsidRPr="00207220">
        <w:rPr>
          <w:sz w:val="16"/>
        </w:rPr>
        <w:t xml:space="preserve"> </w:t>
      </w:r>
      <w:r w:rsidRPr="00207220">
        <w:rPr>
          <w:rStyle w:val="StyleUnderline"/>
        </w:rPr>
        <w:t>to the Fair Housing Act</w:t>
      </w:r>
      <w:r w:rsidRPr="00207220">
        <w:rPr>
          <w:sz w:val="16"/>
        </w:rPr>
        <w:t xml:space="preserve"> </w:t>
      </w:r>
      <w:r w:rsidRPr="00207220">
        <w:rPr>
          <w:rStyle w:val="StyleUnderline"/>
        </w:rPr>
        <w:t xml:space="preserve">would </w:t>
      </w:r>
      <w:r w:rsidRPr="00207220">
        <w:rPr>
          <w:rStyle w:val="Emphasis"/>
        </w:rPr>
        <w:t>deeply intrude</w:t>
      </w:r>
      <w:r w:rsidRPr="00207220">
        <w:rPr>
          <w:rStyle w:val="StyleUnderline"/>
        </w:rPr>
        <w:t xml:space="preserve"> on the authority</w:t>
      </w:r>
      <w:r w:rsidRPr="00207220">
        <w:rPr>
          <w:sz w:val="16"/>
        </w:rPr>
        <w:t xml:space="preserve"> </w:t>
      </w:r>
      <w:r w:rsidRPr="00207220">
        <w:rPr>
          <w:rStyle w:val="StyleUnderline"/>
        </w:rPr>
        <w:t>of state and local governments</w:t>
      </w:r>
      <w:r w:rsidRPr="00207220">
        <w:rPr>
          <w:sz w:val="16"/>
        </w:rPr>
        <w:t xml:space="preserve">. </w:t>
      </w:r>
      <w:r w:rsidRPr="00207220">
        <w:rPr>
          <w:rStyle w:val="StyleUnderline"/>
        </w:rPr>
        <w:t xml:space="preserve">Doing so would inappropriately alter the federal-state balance in </w:t>
      </w:r>
      <w:r w:rsidRPr="00207220">
        <w:rPr>
          <w:rStyle w:val="Emphasis"/>
        </w:rPr>
        <w:t>far-reaching ways</w:t>
      </w:r>
      <w:r w:rsidRPr="00207220">
        <w:rPr>
          <w:sz w:val="16"/>
        </w:rPr>
        <w:t xml:space="preserve">, </w:t>
      </w:r>
      <w:r w:rsidRPr="00207220">
        <w:rPr>
          <w:rStyle w:val="StyleUnderline"/>
        </w:rPr>
        <w:t>because the Fair Housing Act</w:t>
      </w:r>
      <w:r w:rsidRPr="00207220">
        <w:rPr>
          <w:sz w:val="16"/>
        </w:rPr>
        <w:t xml:space="preserve">, unlike Title VII, </w:t>
      </w:r>
      <w:r w:rsidRPr="00207220">
        <w:rPr>
          <w:rStyle w:val="StyleUnderline"/>
        </w:rPr>
        <w:t xml:space="preserve">is </w:t>
      </w:r>
      <w:r w:rsidRPr="00207220">
        <w:rPr>
          <w:rStyle w:val="Emphasis"/>
        </w:rPr>
        <w:t>silent</w:t>
      </w:r>
      <w:r w:rsidRPr="00207220">
        <w:rPr>
          <w:rStyle w:val="StyleUnderline"/>
        </w:rPr>
        <w:t xml:space="preserve"> about</w:t>
      </w:r>
      <w:r w:rsidRPr="00207220">
        <w:rPr>
          <w:sz w:val="16"/>
        </w:rPr>
        <w:t xml:space="preserve"> </w:t>
      </w:r>
      <w:r w:rsidRPr="00207220">
        <w:rPr>
          <w:rStyle w:val="StyleUnderline"/>
        </w:rPr>
        <w:t>disparate impact claims</w:t>
      </w:r>
      <w:r w:rsidRPr="00207220">
        <w:rPr>
          <w:sz w:val="16"/>
        </w:rPr>
        <w:t xml:space="preserve">. See United States v. Bass, 404 U.S. 336, 349-50 (1971) (unless Congress conveys its purpose clearly, it will not be deemed to have altered “sensitive federal-state relationships”); see also Atascadero State Hosp. v. Scanlon, 473 U.S. 234, 242 (1985) (Congress may abrogate state authority only by making its intention unmistakably clear in the language of a statute.) </w:t>
      </w:r>
      <w:r w:rsidRPr="00207220">
        <w:rPr>
          <w:rStyle w:val="StyleUnderline"/>
        </w:rPr>
        <w:t>Congress has not unequivocally provided for disparate impact claims in the language of the Fair Housing Act</w:t>
      </w:r>
      <w:r w:rsidRPr="00207220">
        <w:rPr>
          <w:sz w:val="16"/>
        </w:rPr>
        <w:t>.</w:t>
      </w:r>
    </w:p>
    <w:p w14:paraId="29857DD3" w14:textId="77777777" w:rsidR="003A589A" w:rsidRDefault="003A589A" w:rsidP="003A589A">
      <w:pPr>
        <w:rPr>
          <w:sz w:val="16"/>
        </w:rPr>
      </w:pPr>
      <w:r w:rsidRPr="00207220">
        <w:rPr>
          <w:rStyle w:val="StyleUnderline"/>
        </w:rPr>
        <w:t xml:space="preserve">It would be </w:t>
      </w:r>
      <w:r w:rsidRPr="00207220">
        <w:rPr>
          <w:rStyle w:val="Emphasis"/>
        </w:rPr>
        <w:t>astonishing</w:t>
      </w:r>
      <w:r w:rsidRPr="00207220">
        <w:rPr>
          <w:sz w:val="16"/>
        </w:rPr>
        <w:t xml:space="preserve"> </w:t>
      </w:r>
      <w:r w:rsidRPr="00207220">
        <w:rPr>
          <w:rStyle w:val="StyleUnderline"/>
        </w:rPr>
        <w:t>to interpret a national civil-rights statute in a way that makes identical conduct in one city illegal while allowing exactly the same conduct in another city</w:t>
      </w:r>
      <w:r w:rsidRPr="00207220">
        <w:rPr>
          <w:sz w:val="16"/>
        </w:rPr>
        <w:t xml:space="preserve">, </w:t>
      </w:r>
      <w:r w:rsidRPr="00207220">
        <w:rPr>
          <w:rStyle w:val="StyleUnderline"/>
        </w:rPr>
        <w:t xml:space="preserve">just because of the </w:t>
      </w:r>
      <w:r w:rsidRPr="00207220">
        <w:rPr>
          <w:rStyle w:val="Emphasis"/>
        </w:rPr>
        <w:t>different racial makeup</w:t>
      </w:r>
      <w:r w:rsidRPr="00207220">
        <w:rPr>
          <w:rStyle w:val="StyleUnderline"/>
        </w:rPr>
        <w:t xml:space="preserve"> of the two cities</w:t>
      </w:r>
      <w:r w:rsidRPr="00207220">
        <w:rPr>
          <w:sz w:val="16"/>
        </w:rPr>
        <w:t xml:space="preserve">. </w:t>
      </w:r>
      <w:r w:rsidRPr="00207220">
        <w:rPr>
          <w:rStyle w:val="StyleUnderline"/>
        </w:rPr>
        <w:t xml:space="preserve">And it would be </w:t>
      </w:r>
      <w:r w:rsidRPr="00207220">
        <w:rPr>
          <w:rStyle w:val="Emphasis"/>
        </w:rPr>
        <w:t>offensive</w:t>
      </w:r>
      <w:r w:rsidRPr="00207220">
        <w:rPr>
          <w:rStyle w:val="StyleUnderline"/>
        </w:rPr>
        <w:t xml:space="preserve"> to interpret</w:t>
      </w:r>
      <w:r w:rsidRPr="00207220">
        <w:rPr>
          <w:sz w:val="16"/>
        </w:rPr>
        <w:t xml:space="preserve"> </w:t>
      </w:r>
      <w:r w:rsidRPr="00207220">
        <w:rPr>
          <w:rStyle w:val="StyleUnderline"/>
        </w:rPr>
        <w:t>the same statute to mean that whether a city can enforce an ordinance</w:t>
      </w:r>
      <w:r w:rsidRPr="00207220">
        <w:rPr>
          <w:sz w:val="16"/>
        </w:rPr>
        <w:t xml:space="preserve"> in a particular way </w:t>
      </w:r>
      <w:r w:rsidRPr="00207220">
        <w:rPr>
          <w:rStyle w:val="StyleUnderline"/>
        </w:rPr>
        <w:t>hinges on an individual victim’s skin color</w:t>
      </w:r>
      <w:r w:rsidRPr="00207220">
        <w:rPr>
          <w:sz w:val="16"/>
        </w:rPr>
        <w:t xml:space="preserve"> and the skin color of his neighbors. </w:t>
      </w:r>
      <w:r w:rsidRPr="00207220">
        <w:rPr>
          <w:rStyle w:val="StyleUnderline"/>
        </w:rPr>
        <w:t xml:space="preserve">The </w:t>
      </w:r>
      <w:r w:rsidRPr="00207220">
        <w:rPr>
          <w:rStyle w:val="Emphasis"/>
        </w:rPr>
        <w:t>application</w:t>
      </w:r>
      <w:r w:rsidRPr="00207220">
        <w:rPr>
          <w:rStyle w:val="StyleUnderline"/>
        </w:rPr>
        <w:t xml:space="preserve"> of </w:t>
      </w:r>
      <w:r w:rsidRPr="00207220">
        <w:rPr>
          <w:rStyle w:val="Emphasis"/>
        </w:rPr>
        <w:t>disparate impact theory</w:t>
      </w:r>
      <w:r w:rsidRPr="00207220">
        <w:rPr>
          <w:sz w:val="16"/>
        </w:rPr>
        <w:t xml:space="preserve"> </w:t>
      </w:r>
      <w:r w:rsidRPr="00207220">
        <w:rPr>
          <w:rStyle w:val="StyleUnderline"/>
        </w:rPr>
        <w:t xml:space="preserve">means that a city could </w:t>
      </w:r>
      <w:r w:rsidRPr="00207220">
        <w:rPr>
          <w:rStyle w:val="Emphasis"/>
        </w:rPr>
        <w:t>enforce</w:t>
      </w:r>
      <w:r w:rsidRPr="00207220">
        <w:rPr>
          <w:sz w:val="16"/>
        </w:rPr>
        <w:t xml:space="preserve"> its </w:t>
      </w:r>
      <w:r w:rsidRPr="00207220">
        <w:rPr>
          <w:rStyle w:val="Emphasis"/>
        </w:rPr>
        <w:t>ordinances</w:t>
      </w:r>
      <w:r w:rsidRPr="00207220">
        <w:rPr>
          <w:sz w:val="16"/>
        </w:rPr>
        <w:t xml:space="preserve"> </w:t>
      </w:r>
      <w:r w:rsidRPr="00207220">
        <w:rPr>
          <w:rStyle w:val="StyleUnderline"/>
        </w:rPr>
        <w:t>only so long as it did so with an eye on the racial and</w:t>
      </w:r>
      <w:r w:rsidRPr="00207220">
        <w:rPr>
          <w:sz w:val="16"/>
        </w:rPr>
        <w:t xml:space="preserve"> </w:t>
      </w:r>
      <w:r w:rsidRPr="00207220">
        <w:rPr>
          <w:rStyle w:val="StyleUnderline"/>
        </w:rPr>
        <w:t>ethnic neighborhoods that were being affected</w:t>
      </w:r>
      <w:r w:rsidRPr="00207220">
        <w:rPr>
          <w:sz w:val="16"/>
        </w:rPr>
        <w:t>. For instance, if a city issued numerous housing code violations in one neighborhood, even if the infractions were legitimate, the city might not be able to issue more violations if too many residents of a particular race were being adversely impacted.</w:t>
      </w:r>
    </w:p>
    <w:p w14:paraId="0138DB6D" w14:textId="77777777" w:rsidR="003A589A" w:rsidRDefault="003A589A" w:rsidP="003A589A">
      <w:pPr>
        <w:pStyle w:val="Heading3"/>
      </w:pPr>
      <w:r>
        <w:t>Mortgage Crisis</w:t>
      </w:r>
    </w:p>
    <w:p w14:paraId="7D469AEB" w14:textId="77777777" w:rsidR="003A589A" w:rsidRPr="00800C2A" w:rsidRDefault="003A589A" w:rsidP="003A589A">
      <w:pPr>
        <w:pStyle w:val="Heading4"/>
      </w:pPr>
      <w:r>
        <w:t xml:space="preserve">Expansion of disparate impact forces banks to grant loans to </w:t>
      </w:r>
      <w:r>
        <w:rPr>
          <w:u w:val="single"/>
        </w:rPr>
        <w:t>unqualified applicants</w:t>
      </w:r>
      <w:r>
        <w:t xml:space="preserve">---ensures a mortgage crisis </w:t>
      </w:r>
      <w:r>
        <w:rPr>
          <w:u w:val="single"/>
        </w:rPr>
        <w:t>and</w:t>
      </w:r>
      <w:r>
        <w:t xml:space="preserve"> turns case.</w:t>
      </w:r>
    </w:p>
    <w:p w14:paraId="18B21DAA" w14:textId="77777777" w:rsidR="003A589A" w:rsidRDefault="003A589A" w:rsidP="003A589A">
      <w:r w:rsidRPr="00207220">
        <w:rPr>
          <w:rStyle w:val="Style13ptBold"/>
        </w:rPr>
        <w:t>Hubbard et al. 13</w:t>
      </w:r>
      <w:r>
        <w:t xml:space="preserve"> – </w:t>
      </w:r>
      <w:r w:rsidRPr="00CF0D5A">
        <w:t>Principal attorney with the Pacific Legal Foundation, et al.</w:t>
      </w:r>
    </w:p>
    <w:p w14:paraId="0428BE2E" w14:textId="77777777" w:rsidR="003A589A" w:rsidRPr="000E76AA" w:rsidRDefault="003A589A" w:rsidP="003A589A">
      <w:r>
        <w:t xml:space="preserve">Meriem L. Hubbard, Ralph W. Kasarda, Roger Clegg, Hans Bader, Ilya Shapiro, “Brief Amicus Curiae of Pacific Legal Foundation, Center For Equal Opportunity, Competitive Enterprise Institute, Cato Institute, Individual Rights Foundation, and Reason Foundation in Support of Neither Party,” Supreme Court of the United States, Township of Mount Holly, New Jersey, et al. v. Mt. Holly Gardens Citizens in Action, INC., et al., September 2013, </w:t>
      </w:r>
      <w:hyperlink r:id="rId74" w:history="1">
        <w:r w:rsidRPr="003F74B1">
          <w:rPr>
            <w:rStyle w:val="Hyperlink"/>
          </w:rPr>
          <w:t>https://www.cato.org/sites/cato.org/files/pubs/pdf/mt_holly_filed_brief.pdf</w:t>
        </w:r>
      </w:hyperlink>
      <w:r>
        <w:t>, pp. 32-34 *edited for gendered language*</w:t>
      </w:r>
    </w:p>
    <w:p w14:paraId="2A149FC3" w14:textId="77777777" w:rsidR="003A589A" w:rsidRPr="00800C2A" w:rsidRDefault="003A589A" w:rsidP="003A589A">
      <w:pPr>
        <w:rPr>
          <w:sz w:val="16"/>
        </w:rPr>
      </w:pPr>
      <w:r w:rsidRPr="00800C2A">
        <w:rPr>
          <w:sz w:val="16"/>
        </w:rPr>
        <w:t xml:space="preserve">Section 3605 of the Fair Housing Act prohibits discrimination in the granting of home loans. 42 U.S.C. § 3605. </w:t>
      </w:r>
      <w:r w:rsidRPr="000E76AA">
        <w:rPr>
          <w:rStyle w:val="Emphasis"/>
        </w:rPr>
        <w:t>Recognition</w:t>
      </w:r>
      <w:r w:rsidRPr="00800C2A">
        <w:rPr>
          <w:sz w:val="16"/>
        </w:rPr>
        <w:t xml:space="preserve"> </w:t>
      </w:r>
      <w:r w:rsidRPr="000E76AA">
        <w:rPr>
          <w:rStyle w:val="StyleUnderline"/>
        </w:rPr>
        <w:t xml:space="preserve">of a </w:t>
      </w:r>
      <w:r w:rsidRPr="000E76AA">
        <w:rPr>
          <w:rStyle w:val="Emphasis"/>
        </w:rPr>
        <w:t>disparate impact cause</w:t>
      </w:r>
      <w:r w:rsidRPr="00800C2A">
        <w:rPr>
          <w:sz w:val="16"/>
        </w:rPr>
        <w:t xml:space="preserve"> </w:t>
      </w:r>
      <w:r w:rsidRPr="000E76AA">
        <w:rPr>
          <w:rStyle w:val="StyleUnderline"/>
        </w:rPr>
        <w:t>of action</w:t>
      </w:r>
      <w:r w:rsidRPr="00800C2A">
        <w:rPr>
          <w:sz w:val="16"/>
        </w:rPr>
        <w:t xml:space="preserve"> under the Act </w:t>
      </w:r>
      <w:r w:rsidRPr="000E76AA">
        <w:rPr>
          <w:rStyle w:val="StyleUnderline"/>
        </w:rPr>
        <w:t xml:space="preserve">would require </w:t>
      </w:r>
      <w:r w:rsidRPr="000E76AA">
        <w:rPr>
          <w:rStyle w:val="Emphasis"/>
        </w:rPr>
        <w:t>imprudent</w:t>
      </w:r>
      <w:r w:rsidRPr="000E76AA">
        <w:rPr>
          <w:rStyle w:val="StyleUnderline"/>
        </w:rPr>
        <w:t xml:space="preserve"> mortgage eligibility </w:t>
      </w:r>
      <w:r w:rsidRPr="000E76AA">
        <w:rPr>
          <w:rStyle w:val="Emphasis"/>
        </w:rPr>
        <w:t>determinations</w:t>
      </w:r>
      <w:r w:rsidRPr="00800C2A">
        <w:rPr>
          <w:sz w:val="16"/>
        </w:rPr>
        <w:t xml:space="preserve"> </w:t>
      </w:r>
      <w:r w:rsidRPr="000E76AA">
        <w:rPr>
          <w:rStyle w:val="StyleUnderline"/>
        </w:rPr>
        <w:t xml:space="preserve">to </w:t>
      </w:r>
      <w:r w:rsidRPr="000E76AA">
        <w:rPr>
          <w:rStyle w:val="Emphasis"/>
        </w:rPr>
        <w:t>avoid racial disproportionalities</w:t>
      </w:r>
      <w:r w:rsidRPr="00800C2A">
        <w:rPr>
          <w:sz w:val="16"/>
        </w:rPr>
        <w:t xml:space="preserve">. </w:t>
      </w:r>
      <w:r w:rsidRPr="000E76AA">
        <w:rPr>
          <w:rStyle w:val="StyleUnderline"/>
        </w:rPr>
        <w:t xml:space="preserve">Requiring banks and mortgage companies to grant loans to </w:t>
      </w:r>
      <w:r w:rsidRPr="000E76AA">
        <w:rPr>
          <w:rStyle w:val="Emphasis"/>
        </w:rPr>
        <w:t>unqualified applicants</w:t>
      </w:r>
      <w:r w:rsidRPr="00800C2A">
        <w:rPr>
          <w:sz w:val="16"/>
        </w:rPr>
        <w:t xml:space="preserve"> </w:t>
      </w:r>
      <w:r w:rsidRPr="000E76AA">
        <w:rPr>
          <w:rStyle w:val="StyleUnderline"/>
        </w:rPr>
        <w:t>in order to avoid disparate impact liability</w:t>
      </w:r>
      <w:r w:rsidRPr="00800C2A">
        <w:rPr>
          <w:sz w:val="16"/>
        </w:rPr>
        <w:t xml:space="preserve"> under the Fair Housing Act </w:t>
      </w:r>
      <w:r w:rsidRPr="000E76AA">
        <w:rPr>
          <w:rStyle w:val="StyleUnderline"/>
        </w:rPr>
        <w:t xml:space="preserve">would be </w:t>
      </w:r>
      <w:r w:rsidRPr="000E76AA">
        <w:rPr>
          <w:rStyle w:val="Emphasis"/>
        </w:rPr>
        <w:t>financially unwise</w:t>
      </w:r>
      <w:r w:rsidRPr="00800C2A">
        <w:rPr>
          <w:sz w:val="16"/>
        </w:rPr>
        <w:t xml:space="preserve">, and furthers no expressed intent of Congress. See Testimony of Roger Clegg Before the House Judiciary Committee’s Subcommittee on the Constitution, Civil Rights, and Civil Liberties (Apr. 29, 2010) (explaining how the use of disparate impact civil rights enforcement to pressure lenders is unwise).9 First, </w:t>
      </w:r>
      <w:r w:rsidRPr="000E76AA">
        <w:rPr>
          <w:rStyle w:val="StyleUnderline"/>
        </w:rPr>
        <w:t xml:space="preserve">the pressure on banks and mortgage companies to grant loans to applicants with poor credit played a </w:t>
      </w:r>
      <w:r w:rsidRPr="000E76AA">
        <w:rPr>
          <w:rStyle w:val="Emphasis"/>
        </w:rPr>
        <w:t>key role</w:t>
      </w:r>
      <w:r w:rsidRPr="000E76AA">
        <w:rPr>
          <w:rStyle w:val="StyleUnderline"/>
        </w:rPr>
        <w:t xml:space="preserve"> in triggering the</w:t>
      </w:r>
      <w:r w:rsidRPr="00800C2A">
        <w:rPr>
          <w:sz w:val="16"/>
        </w:rPr>
        <w:t xml:space="preserve"> </w:t>
      </w:r>
      <w:r w:rsidRPr="000E76AA">
        <w:rPr>
          <w:rStyle w:val="Emphasis"/>
        </w:rPr>
        <w:t>mortgage crisis</w:t>
      </w:r>
      <w:r w:rsidRPr="00800C2A">
        <w:rPr>
          <w:sz w:val="16"/>
        </w:rPr>
        <w:t xml:space="preserve"> </w:t>
      </w:r>
      <w:r w:rsidRPr="000E76AA">
        <w:rPr>
          <w:rStyle w:val="StyleUnderline"/>
        </w:rPr>
        <w:t>of 2007-2008</w:t>
      </w:r>
      <w:r w:rsidRPr="00800C2A">
        <w:rPr>
          <w:sz w:val="16"/>
        </w:rPr>
        <w:t>. Hans Bader, Justice Department’s Witch Hunt Against Banks Will Harm Economy, Competitive Enterprise Institute (July 11, 2011); Patric H. Hendershott &amp; Kevin Villani, The Subprime Lending Debacle: Competitive Private Markets Are the Solution, Not the Problem, Policy Analysis No. 679, Cato Institute (June 20, 2011).</w:t>
      </w:r>
    </w:p>
    <w:p w14:paraId="7441C664" w14:textId="77777777" w:rsidR="003A589A" w:rsidRDefault="003A589A" w:rsidP="003A589A">
      <w:pPr>
        <w:rPr>
          <w:sz w:val="16"/>
        </w:rPr>
      </w:pPr>
      <w:r w:rsidRPr="00800C2A">
        <w:rPr>
          <w:sz w:val="16"/>
        </w:rPr>
        <w:t xml:space="preserve">Second, </w:t>
      </w:r>
      <w:r w:rsidRPr="00800C2A">
        <w:rPr>
          <w:rStyle w:val="StyleUnderline"/>
        </w:rPr>
        <w:t xml:space="preserve">to avoid the threat of </w:t>
      </w:r>
      <w:r w:rsidRPr="00800C2A">
        <w:rPr>
          <w:rStyle w:val="Emphasis"/>
        </w:rPr>
        <w:t>costly litigation</w:t>
      </w:r>
      <w:r w:rsidRPr="00800C2A">
        <w:rPr>
          <w:sz w:val="16"/>
        </w:rPr>
        <w:t xml:space="preserve"> </w:t>
      </w:r>
      <w:r w:rsidRPr="00800C2A">
        <w:rPr>
          <w:rStyle w:val="StyleUnderline"/>
        </w:rPr>
        <w:t>under a theory of disparate impact discrimination</w:t>
      </w:r>
      <w:r w:rsidRPr="00800C2A">
        <w:rPr>
          <w:sz w:val="16"/>
        </w:rPr>
        <w:t xml:space="preserve">, </w:t>
      </w:r>
      <w:r w:rsidRPr="00800C2A">
        <w:rPr>
          <w:rStyle w:val="StyleUnderline"/>
        </w:rPr>
        <w:t xml:space="preserve">banks and mortgage companies must </w:t>
      </w:r>
      <w:r w:rsidRPr="00800C2A">
        <w:rPr>
          <w:rStyle w:val="Emphasis"/>
        </w:rPr>
        <w:t>ease lending criteria</w:t>
      </w:r>
      <w:r w:rsidRPr="00800C2A">
        <w:rPr>
          <w:sz w:val="16"/>
        </w:rPr>
        <w:t xml:space="preserve"> </w:t>
      </w:r>
      <w:r w:rsidRPr="00800C2A">
        <w:rPr>
          <w:rStyle w:val="StyleUnderline"/>
        </w:rPr>
        <w:t>to reduce an adverse impact on minorities</w:t>
      </w:r>
      <w:r w:rsidRPr="00800C2A">
        <w:rPr>
          <w:sz w:val="16"/>
        </w:rPr>
        <w:t xml:space="preserve">.10 </w:t>
      </w:r>
      <w:r w:rsidRPr="00800C2A">
        <w:rPr>
          <w:rStyle w:val="StyleUnderline"/>
        </w:rPr>
        <w:t xml:space="preserve">But these practices actually make matters </w:t>
      </w:r>
      <w:r w:rsidRPr="00800C2A">
        <w:rPr>
          <w:rStyle w:val="Emphasis"/>
        </w:rPr>
        <w:t>worse</w:t>
      </w:r>
      <w:r w:rsidRPr="00800C2A">
        <w:rPr>
          <w:sz w:val="16"/>
        </w:rPr>
        <w:t xml:space="preserve">. It is true that relaxing lending standards may reduce the relative difference in rates of securing mortgages between nonminorities and minorities. But </w:t>
      </w:r>
      <w:r w:rsidRPr="00800C2A">
        <w:rPr>
          <w:rStyle w:val="StyleUnderline"/>
        </w:rPr>
        <w:t>this action increases the relative differences in mortgage rejection rates that prompted concerns about lending disparities in the first place</w:t>
      </w:r>
      <w:r w:rsidRPr="00800C2A">
        <w:rPr>
          <w:sz w:val="16"/>
        </w:rPr>
        <w:t xml:space="preserve">. See James P. Scanlan, Misunderstanding of Statistics Leads to Misguided Law Enforcement Policies, Amstat News (Dec. 1, 2012) (describing how reducing the frequency of adverse outcomes (like mortgage rejection), </w:t>
      </w:r>
      <w:r w:rsidRPr="00800C2A">
        <w:rPr>
          <w:rStyle w:val="StyleUnderline"/>
        </w:rPr>
        <w:t>while tending to reduce relative differences in the corresponding favorable outcomes</w:t>
      </w:r>
      <w:r w:rsidRPr="00800C2A">
        <w:rPr>
          <w:sz w:val="16"/>
        </w:rPr>
        <w:t xml:space="preserve"> (like mortgage approval), tends to increase relative differences in the adverse outcome).11 In other words, </w:t>
      </w:r>
      <w:r w:rsidRPr="00800C2A">
        <w:rPr>
          <w:rStyle w:val="StyleUnderline"/>
        </w:rPr>
        <w:t xml:space="preserve">federal regulators encourage lenders to take actions that make it </w:t>
      </w:r>
      <w:r w:rsidRPr="00800C2A">
        <w:rPr>
          <w:rStyle w:val="Emphasis"/>
        </w:rPr>
        <w:t>more likely</w:t>
      </w:r>
      <w:r w:rsidRPr="00800C2A">
        <w:rPr>
          <w:sz w:val="16"/>
        </w:rPr>
        <w:t xml:space="preserve"> </w:t>
      </w:r>
      <w:r w:rsidRPr="00800C2A">
        <w:rPr>
          <w:rStyle w:val="StyleUnderline"/>
        </w:rPr>
        <w:t xml:space="preserve">that the federal government will </w:t>
      </w:r>
      <w:r w:rsidRPr="00800C2A">
        <w:rPr>
          <w:rStyle w:val="Emphasis"/>
        </w:rPr>
        <w:t>sue</w:t>
      </w:r>
      <w:r w:rsidRPr="00800C2A">
        <w:rPr>
          <w:rStyle w:val="StyleUnderline"/>
        </w:rPr>
        <w:t xml:space="preserve"> them for discrimination</w:t>
      </w:r>
      <w:r w:rsidRPr="00800C2A">
        <w:rPr>
          <w:sz w:val="16"/>
        </w:rPr>
        <w:t>.</w:t>
      </w:r>
    </w:p>
    <w:p w14:paraId="1A64E045" w14:textId="77777777" w:rsidR="003A589A" w:rsidRDefault="003A589A" w:rsidP="003A589A">
      <w:pPr>
        <w:pStyle w:val="Heading4"/>
      </w:pPr>
      <w:r>
        <w:t>That ensures a financial disaster.</w:t>
      </w:r>
    </w:p>
    <w:p w14:paraId="2AFC66F2" w14:textId="77777777" w:rsidR="003A589A" w:rsidRDefault="003A589A" w:rsidP="003A589A">
      <w:r w:rsidRPr="005A6BE1">
        <w:rPr>
          <w:rStyle w:val="Style13ptBold"/>
        </w:rPr>
        <w:t>Bader 11</w:t>
      </w:r>
      <w:r>
        <w:t xml:space="preserve"> – S</w:t>
      </w:r>
      <w:r w:rsidRPr="005A6BE1">
        <w:t>enior attorney at the Competitive Enterprise Institute until 2017</w:t>
      </w:r>
    </w:p>
    <w:p w14:paraId="30062E60" w14:textId="77777777" w:rsidR="003A589A" w:rsidRPr="005A6BE1" w:rsidRDefault="003A589A" w:rsidP="003A589A">
      <w:r>
        <w:t>Hans Bader, “</w:t>
      </w:r>
      <w:r w:rsidRPr="005A6BE1">
        <w:t>Justice Department's Witch Hunt Against Banks Will Harm Economy</w:t>
      </w:r>
      <w:r>
        <w:t>,” Competitive Enterprise Institute, July 2011,</w:t>
      </w:r>
      <w:r w:rsidRPr="005A6BE1">
        <w:t xml:space="preserve"> https://cei.org/blog/justice-departments-witch-hunt-against-banks-will-harm-economy</w:t>
      </w:r>
    </w:p>
    <w:p w14:paraId="782DF841" w14:textId="77777777" w:rsidR="003A589A" w:rsidRPr="005A6BE1" w:rsidRDefault="003A589A" w:rsidP="003A589A">
      <w:pPr>
        <w:rPr>
          <w:sz w:val="16"/>
        </w:rPr>
      </w:pPr>
      <w:r w:rsidRPr="00235FD2">
        <w:rPr>
          <w:rStyle w:val="StyleUnderline"/>
        </w:rPr>
        <w:t>The Justice Department</w:t>
      </w:r>
      <w:r w:rsidRPr="005A6BE1">
        <w:rPr>
          <w:sz w:val="16"/>
        </w:rPr>
        <w:t xml:space="preserve"> is now </w:t>
      </w:r>
      <w:r w:rsidRPr="00235FD2">
        <w:rPr>
          <w:rStyle w:val="Emphasis"/>
        </w:rPr>
        <w:t>extorting</w:t>
      </w:r>
      <w:r w:rsidRPr="00235FD2">
        <w:rPr>
          <w:rStyle w:val="StyleUnderline"/>
        </w:rPr>
        <w:t xml:space="preserve"> multimillion dollar settlements from banks</w:t>
      </w:r>
      <w:r w:rsidRPr="005A6BE1">
        <w:rPr>
          <w:sz w:val="16"/>
        </w:rPr>
        <w:t xml:space="preserve">, </w:t>
      </w:r>
      <w:r w:rsidRPr="00235FD2">
        <w:rPr>
          <w:rStyle w:val="StyleUnderline"/>
        </w:rPr>
        <w:t xml:space="preserve">by accusing them of </w:t>
      </w:r>
      <w:r w:rsidRPr="00235FD2">
        <w:rPr>
          <w:rStyle w:val="Emphasis"/>
        </w:rPr>
        <w:t>racial discrimination</w:t>
      </w:r>
      <w:r w:rsidRPr="005A6BE1">
        <w:rPr>
          <w:sz w:val="16"/>
        </w:rPr>
        <w:t xml:space="preserve"> </w:t>
      </w:r>
      <w:r w:rsidRPr="00235FD2">
        <w:rPr>
          <w:rStyle w:val="StyleUnderline"/>
        </w:rPr>
        <w:t xml:space="preserve">because they use </w:t>
      </w:r>
      <w:r w:rsidRPr="00235FD2">
        <w:rPr>
          <w:rStyle w:val="Emphasis"/>
        </w:rPr>
        <w:t>traditional</w:t>
      </w:r>
      <w:r w:rsidRPr="005A6BE1">
        <w:rPr>
          <w:sz w:val="16"/>
        </w:rPr>
        <w:t xml:space="preserve">, </w:t>
      </w:r>
      <w:r w:rsidRPr="00235FD2">
        <w:rPr>
          <w:rStyle w:val="Emphasis"/>
        </w:rPr>
        <w:t>non-racist</w:t>
      </w:r>
      <w:r w:rsidRPr="005A6BE1">
        <w:rPr>
          <w:sz w:val="16"/>
        </w:rPr>
        <w:t xml:space="preserve"> </w:t>
      </w:r>
      <w:r w:rsidRPr="00235FD2">
        <w:rPr>
          <w:rStyle w:val="StyleUnderline"/>
        </w:rPr>
        <w:t>lending criteria that minority borrowers are</w:t>
      </w:r>
      <w:r w:rsidRPr="005A6BE1">
        <w:rPr>
          <w:sz w:val="16"/>
        </w:rPr>
        <w:t xml:space="preserve">, on average, </w:t>
      </w:r>
      <w:r w:rsidRPr="00235FD2">
        <w:rPr>
          <w:rStyle w:val="StyleUnderline"/>
        </w:rPr>
        <w:t>less likely to satisfy</w:t>
      </w:r>
      <w:r w:rsidRPr="005A6BE1">
        <w:rPr>
          <w:sz w:val="16"/>
        </w:rPr>
        <w:t>, such as having a high credit score, or being able to afford a substantial downpayment. Its Civil Rights Division chief, Tom Perez, "has compared bankers to Klansmen." The "only difference, he says, is bankers discriminate 'with a smile' and 'fine print,'" calling their lending criteria "every bit as destructive as the cross burned in a neighborhood." As Investor's Business Daily notes in "DOJ Begins Bank Witch Hunt,"</w:t>
      </w:r>
    </w:p>
    <w:p w14:paraId="1699DE96" w14:textId="77777777" w:rsidR="003A589A" w:rsidRPr="005A6BE1" w:rsidRDefault="003A589A" w:rsidP="003A589A">
      <w:pPr>
        <w:ind w:left="720"/>
        <w:rPr>
          <w:sz w:val="16"/>
        </w:rPr>
      </w:pPr>
      <w:r w:rsidRPr="00235FD2">
        <w:rPr>
          <w:rStyle w:val="StyleUnderline"/>
        </w:rPr>
        <w:t xml:space="preserve">In what could be a </w:t>
      </w:r>
      <w:r w:rsidRPr="00235FD2">
        <w:rPr>
          <w:rStyle w:val="Emphasis"/>
        </w:rPr>
        <w:t>repeat</w:t>
      </w:r>
      <w:r w:rsidRPr="00235FD2">
        <w:rPr>
          <w:rStyle w:val="StyleUnderline"/>
        </w:rPr>
        <w:t xml:space="preserve"> of the </w:t>
      </w:r>
      <w:r w:rsidRPr="00235FD2">
        <w:rPr>
          <w:rStyle w:val="Emphasis"/>
        </w:rPr>
        <w:t>easy-lending cycle</w:t>
      </w:r>
      <w:r w:rsidRPr="00235FD2">
        <w:rPr>
          <w:rStyle w:val="StyleUnderline"/>
        </w:rPr>
        <w:t xml:space="preserve"> that led to the </w:t>
      </w:r>
      <w:r w:rsidRPr="00235FD2">
        <w:rPr>
          <w:rStyle w:val="Emphasis"/>
        </w:rPr>
        <w:t>housing crisis</w:t>
      </w:r>
      <w:r w:rsidRPr="005A6BE1">
        <w:rPr>
          <w:sz w:val="16"/>
        </w:rPr>
        <w:t xml:space="preserve">, </w:t>
      </w:r>
      <w:r w:rsidRPr="00235FD2">
        <w:rPr>
          <w:rStyle w:val="StyleUnderline"/>
        </w:rPr>
        <w:t xml:space="preserve">the Justice Department has asked several banks to </w:t>
      </w:r>
      <w:r w:rsidRPr="00235FD2">
        <w:rPr>
          <w:rStyle w:val="Emphasis"/>
        </w:rPr>
        <w:t>relax</w:t>
      </w:r>
      <w:r w:rsidRPr="005A6BE1">
        <w:rPr>
          <w:sz w:val="16"/>
        </w:rPr>
        <w:t xml:space="preserve"> </w:t>
      </w:r>
      <w:r w:rsidRPr="00235FD2">
        <w:rPr>
          <w:rStyle w:val="StyleUnderline"/>
        </w:rPr>
        <w:t>their mortgage underwriting standards</w:t>
      </w:r>
      <w:r w:rsidRPr="005A6BE1">
        <w:rPr>
          <w:sz w:val="16"/>
        </w:rPr>
        <w:t xml:space="preserve"> </w:t>
      </w:r>
      <w:r w:rsidRPr="00235FD2">
        <w:rPr>
          <w:rStyle w:val="StyleUnderline"/>
        </w:rPr>
        <w:t xml:space="preserve">and approve loans for minorities with </w:t>
      </w:r>
      <w:r w:rsidRPr="00235FD2">
        <w:rPr>
          <w:rStyle w:val="Emphasis"/>
        </w:rPr>
        <w:t>poor credit</w:t>
      </w:r>
      <w:r w:rsidRPr="005A6BE1">
        <w:rPr>
          <w:sz w:val="16"/>
        </w:rPr>
        <w:t xml:space="preserve"> as part of a new crackdown on alleged discrimination, according to court documents reviewed by IBD.  Prosecutions have already generated more than $20 million in loan set-asides and other subsidies from banks that have settled out of court rather than battle the federal government and risk being branded racist. An additional 60 banks are under investigation, a DOJ spokeswoman says. Settlements include setting aside prime-rate mortgages for low-income blacks and Hispanics with blemished credit and even counting "public assistance" as valid income in mortgage applications. In several cases, the government has ordered bank defendants to post in all their branches and marketing materials a notice informing minority customers that they cannot be turned down for credit because they receive public aid, such as unemployment benefits, welfare payments or food stamps.  Among other remedies: favorable interest rates and down-payment assistance for minority borrowers with weak credit. . . Such efforts risk recreating the government-imposed lax underwriting that led to the housing boom and bust, critics fear. "It's absolutely outrageous after what we've just gone through," said former Rep. Ernest Istook, a Heritage Foundation fellow. "How can someone both be financially stable enough to merit a mortgage at the same time they're on public assistance? By definition, you don't have the kind of employment that can support such a loan." . . In the new prosecutions, Justice acknowledges in every case it did not prove charges of intentional discrimination, while banks have denied any wrongdoing. Many, in fact, earned outstanding ratings from anti-redlining regulators enforcing the Community Reinvestment Act.  Istook calls Holder's crusade an "egregious overreach by the government." He says many of the targets are smaller banks without the resources to fight a protracted legal battle. . . As part of settlement deals, prosecutors have required banks to sign "nondisclosure agreements" barring them from talking about the methods used to allege discrimination. Bank lawyers contend the prosecutors are trying to hide the shaky legal grounds on which the cases are built. "It's horrible what they're doing at the civil rights division," said Reginald Brown, a partner at Wilmer Hale in Washington, who has represented banks in connection to recent race-bias investigations. "They don't have any proof, just theories." He added, "They want you to sign something saying you agree, under the condition of any settlement with them, that you won't disclose what their theories were. That's because </w:t>
      </w:r>
      <w:r w:rsidRPr="00235FD2">
        <w:rPr>
          <w:rStyle w:val="StyleUnderline"/>
        </w:rPr>
        <w:t xml:space="preserve">their theories are </w:t>
      </w:r>
      <w:r w:rsidRPr="00235FD2">
        <w:rPr>
          <w:rStyle w:val="Emphasis"/>
        </w:rPr>
        <w:t>loopy</w:t>
      </w:r>
      <w:r w:rsidRPr="00235FD2">
        <w:rPr>
          <w:rStyle w:val="StyleUnderline"/>
        </w:rPr>
        <w:t xml:space="preserve"> and wouldn't stand the light of day</w:t>
      </w:r>
      <w:r w:rsidRPr="005A6BE1">
        <w:rPr>
          <w:sz w:val="16"/>
        </w:rPr>
        <w:t>." One such theory — "</w:t>
      </w:r>
      <w:r w:rsidRPr="00235FD2">
        <w:rPr>
          <w:rStyle w:val="Emphasis"/>
        </w:rPr>
        <w:t>disparate impact</w:t>
      </w:r>
      <w:r w:rsidRPr="005A6BE1">
        <w:rPr>
          <w:sz w:val="16"/>
        </w:rPr>
        <w:t xml:space="preserve">" — </w:t>
      </w:r>
      <w:r w:rsidRPr="00235FD2">
        <w:rPr>
          <w:rStyle w:val="StyleUnderline"/>
        </w:rPr>
        <w:t>holds that merely a difference in loan application outcomes is enough to prove racial discrimination</w:t>
      </w:r>
      <w:r w:rsidRPr="005A6BE1">
        <w:rPr>
          <w:sz w:val="16"/>
        </w:rPr>
        <w:t xml:space="preserve"> — </w:t>
      </w:r>
      <w:r w:rsidRPr="00235FD2">
        <w:rPr>
          <w:rStyle w:val="StyleUnderline"/>
        </w:rPr>
        <w:t xml:space="preserve">even if </w:t>
      </w:r>
      <w:r w:rsidRPr="00235FD2">
        <w:rPr>
          <w:rStyle w:val="Emphasis"/>
        </w:rPr>
        <w:t>no intent</w:t>
      </w:r>
      <w:r w:rsidRPr="005A6BE1">
        <w:rPr>
          <w:sz w:val="16"/>
        </w:rPr>
        <w:t xml:space="preserve"> </w:t>
      </w:r>
      <w:r w:rsidRPr="00235FD2">
        <w:rPr>
          <w:rStyle w:val="StyleUnderline"/>
        </w:rPr>
        <w:t>exists on the part of loan officers to contrast based on the color of applicants</w:t>
      </w:r>
      <w:r w:rsidRPr="005A6BE1">
        <w:rPr>
          <w:sz w:val="16"/>
        </w:rPr>
        <w:t xml:space="preserve">, </w:t>
      </w:r>
      <w:r w:rsidRPr="00235FD2">
        <w:rPr>
          <w:rStyle w:val="StyleUnderline"/>
        </w:rPr>
        <w:t xml:space="preserve">and even </w:t>
      </w:r>
      <w:r w:rsidRPr="00235FD2">
        <w:rPr>
          <w:rStyle w:val="Emphasis"/>
        </w:rPr>
        <w:t>legitimate business factors</w:t>
      </w:r>
      <w:r w:rsidRPr="005A6BE1">
        <w:rPr>
          <w:sz w:val="16"/>
        </w:rPr>
        <w:t xml:space="preserve"> — </w:t>
      </w:r>
      <w:r w:rsidRPr="00235FD2">
        <w:rPr>
          <w:rStyle w:val="StyleUnderline"/>
        </w:rPr>
        <w:t>such as credit scores and down payments</w:t>
      </w:r>
      <w:r w:rsidRPr="005A6BE1">
        <w:rPr>
          <w:sz w:val="16"/>
        </w:rPr>
        <w:t xml:space="preserve"> — </w:t>
      </w:r>
      <w:r w:rsidRPr="00235FD2">
        <w:rPr>
          <w:rStyle w:val="StyleUnderline"/>
        </w:rPr>
        <w:t>help explain disparities in loan outcomes between</w:t>
      </w:r>
      <w:r w:rsidRPr="005A6BE1">
        <w:rPr>
          <w:sz w:val="16"/>
        </w:rPr>
        <w:t xml:space="preserve"> white and black </w:t>
      </w:r>
      <w:r w:rsidRPr="00235FD2">
        <w:rPr>
          <w:rStyle w:val="StyleUnderline"/>
        </w:rPr>
        <w:t>applicants</w:t>
      </w:r>
      <w:r w:rsidRPr="005A6BE1">
        <w:rPr>
          <w:sz w:val="16"/>
        </w:rPr>
        <w:t>.</w:t>
      </w:r>
    </w:p>
    <w:p w14:paraId="27FCD578" w14:textId="77777777" w:rsidR="003A589A" w:rsidRPr="005A6BE1" w:rsidRDefault="003A589A" w:rsidP="003A589A">
      <w:pPr>
        <w:rPr>
          <w:sz w:val="16"/>
        </w:rPr>
      </w:pPr>
      <w:r w:rsidRPr="005A6BE1">
        <w:rPr>
          <w:sz w:val="16"/>
        </w:rPr>
        <w:t xml:space="preserve">We wrote earlier about how </w:t>
      </w:r>
      <w:r w:rsidRPr="00235FD2">
        <w:rPr>
          <w:rStyle w:val="StyleUnderline"/>
        </w:rPr>
        <w:t>the Obama administration is supporting lawsuits based on a</w:t>
      </w:r>
      <w:r w:rsidRPr="005A6BE1">
        <w:rPr>
          <w:sz w:val="16"/>
        </w:rPr>
        <w:t xml:space="preserve"> "</w:t>
      </w:r>
      <w:r w:rsidRPr="00235FD2">
        <w:rPr>
          <w:rStyle w:val="Emphasis"/>
        </w:rPr>
        <w:t>disparate impact</w:t>
      </w:r>
      <w:r w:rsidRPr="005A6BE1">
        <w:rPr>
          <w:sz w:val="16"/>
        </w:rPr>
        <w:t xml:space="preserve">" </w:t>
      </w:r>
      <w:r w:rsidRPr="00235FD2">
        <w:rPr>
          <w:rStyle w:val="StyleUnderline"/>
        </w:rPr>
        <w:t xml:space="preserve">theory even in circumstances when the </w:t>
      </w:r>
      <w:r w:rsidRPr="00235FD2">
        <w:rPr>
          <w:rStyle w:val="Emphasis"/>
        </w:rPr>
        <w:t>Supreme Court</w:t>
      </w:r>
      <w:r w:rsidRPr="00235FD2">
        <w:rPr>
          <w:rStyle w:val="StyleUnderline"/>
        </w:rPr>
        <w:t xml:space="preserve"> has said that the theory cannot be used</w:t>
      </w:r>
      <w:r w:rsidRPr="005A6BE1">
        <w:rPr>
          <w:sz w:val="16"/>
        </w:rPr>
        <w:t xml:space="preserve">, using such lawsuits to pay off liberal special-interest groups and trial lawyers with millions of dollars of taxpayer money. </w:t>
      </w:r>
      <w:r w:rsidRPr="00235FD2">
        <w:rPr>
          <w:rStyle w:val="StyleUnderline"/>
        </w:rPr>
        <w:t>The Investor's Business Daily story illustrates two outcomes of this</w:t>
      </w:r>
      <w:r w:rsidRPr="005A6BE1">
        <w:rPr>
          <w:sz w:val="16"/>
        </w:rPr>
        <w:t xml:space="preserve"> </w:t>
      </w:r>
      <w:r w:rsidRPr="00235FD2">
        <w:rPr>
          <w:rStyle w:val="StyleUnderline"/>
        </w:rPr>
        <w:t>pressure to avoid</w:t>
      </w:r>
      <w:r w:rsidRPr="005A6BE1">
        <w:rPr>
          <w:sz w:val="16"/>
        </w:rPr>
        <w:t xml:space="preserve"> "</w:t>
      </w:r>
      <w:r w:rsidRPr="00235FD2">
        <w:rPr>
          <w:rStyle w:val="StyleUnderline"/>
        </w:rPr>
        <w:t>disparate impact</w:t>
      </w:r>
      <w:r w:rsidRPr="005A6BE1">
        <w:rPr>
          <w:sz w:val="16"/>
        </w:rPr>
        <w:t xml:space="preserve">": </w:t>
      </w:r>
      <w:r w:rsidRPr="00235FD2">
        <w:rPr>
          <w:rStyle w:val="StyleUnderline"/>
        </w:rPr>
        <w:t xml:space="preserve">lenders will </w:t>
      </w:r>
      <w:r w:rsidRPr="00235FD2">
        <w:rPr>
          <w:rStyle w:val="Emphasis"/>
        </w:rPr>
        <w:t>make loans</w:t>
      </w:r>
      <w:r w:rsidRPr="00235FD2">
        <w:rPr>
          <w:rStyle w:val="StyleUnderline"/>
        </w:rPr>
        <w:t xml:space="preserve"> to people with </w:t>
      </w:r>
      <w:r w:rsidRPr="00235FD2">
        <w:rPr>
          <w:rStyle w:val="Emphasis"/>
        </w:rPr>
        <w:t>bad credit</w:t>
      </w:r>
      <w:r w:rsidRPr="005A6BE1">
        <w:rPr>
          <w:sz w:val="16"/>
        </w:rPr>
        <w:t xml:space="preserve"> -- </w:t>
      </w:r>
      <w:r w:rsidRPr="00235FD2">
        <w:rPr>
          <w:rStyle w:val="Emphasis"/>
        </w:rPr>
        <w:t>increasing</w:t>
      </w:r>
      <w:r w:rsidRPr="005A6BE1">
        <w:rPr>
          <w:sz w:val="16"/>
        </w:rPr>
        <w:t xml:space="preserve"> </w:t>
      </w:r>
      <w:r w:rsidRPr="00235FD2">
        <w:rPr>
          <w:rStyle w:val="StyleUnderline"/>
        </w:rPr>
        <w:t xml:space="preserve">future </w:t>
      </w:r>
      <w:r w:rsidRPr="00235FD2">
        <w:rPr>
          <w:rStyle w:val="Emphasis"/>
        </w:rPr>
        <w:t>default rates</w:t>
      </w:r>
      <w:r w:rsidRPr="005A6BE1">
        <w:rPr>
          <w:sz w:val="16"/>
        </w:rPr>
        <w:t xml:space="preserve"> </w:t>
      </w:r>
      <w:r w:rsidRPr="00235FD2">
        <w:rPr>
          <w:rStyle w:val="StyleUnderline"/>
        </w:rPr>
        <w:t xml:space="preserve">and </w:t>
      </w:r>
      <w:r w:rsidRPr="00235FD2">
        <w:rPr>
          <w:rStyle w:val="Emphasis"/>
        </w:rPr>
        <w:t>harming</w:t>
      </w:r>
      <w:r w:rsidRPr="00235FD2">
        <w:rPr>
          <w:rStyle w:val="StyleUnderline"/>
        </w:rPr>
        <w:t xml:space="preserve"> banks' ability to </w:t>
      </w:r>
      <w:r w:rsidRPr="00235FD2">
        <w:rPr>
          <w:rStyle w:val="Emphasis"/>
        </w:rPr>
        <w:t>stay afloat</w:t>
      </w:r>
      <w:r w:rsidRPr="005A6BE1">
        <w:rPr>
          <w:sz w:val="16"/>
        </w:rPr>
        <w:t xml:space="preserve"> -- </w:t>
      </w:r>
      <w:r w:rsidRPr="00235FD2">
        <w:rPr>
          <w:rStyle w:val="StyleUnderline"/>
        </w:rPr>
        <w:t>and will make loans to minorities on preferential terms</w:t>
      </w:r>
      <w:r w:rsidRPr="005A6BE1">
        <w:rPr>
          <w:sz w:val="16"/>
        </w:rPr>
        <w:t xml:space="preserve">, </w:t>
      </w:r>
      <w:r w:rsidRPr="00235FD2">
        <w:rPr>
          <w:rStyle w:val="StyleUnderline"/>
        </w:rPr>
        <w:t xml:space="preserve">engaging in </w:t>
      </w:r>
      <w:r w:rsidRPr="00235FD2">
        <w:rPr>
          <w:rStyle w:val="Emphasis"/>
        </w:rPr>
        <w:t>racial discrimination</w:t>
      </w:r>
      <w:r w:rsidRPr="005A6BE1">
        <w:rPr>
          <w:sz w:val="16"/>
        </w:rPr>
        <w:t xml:space="preserve">. </w:t>
      </w:r>
      <w:r w:rsidRPr="00235FD2">
        <w:rPr>
          <w:rStyle w:val="StyleUnderline"/>
        </w:rPr>
        <w:t xml:space="preserve">Such lower lending standards can have </w:t>
      </w:r>
      <w:r w:rsidRPr="00235FD2">
        <w:rPr>
          <w:rStyle w:val="Emphasis"/>
        </w:rPr>
        <w:t>disastrous results</w:t>
      </w:r>
      <w:r w:rsidRPr="005A6BE1">
        <w:rPr>
          <w:sz w:val="16"/>
        </w:rPr>
        <w:t xml:space="preserve">. A recent book co-authored by The New York Times' Gretchen Morgenson chronicles how </w:t>
      </w:r>
      <w:r w:rsidRPr="00235FD2">
        <w:rPr>
          <w:rStyle w:val="StyleUnderline"/>
        </w:rPr>
        <w:t xml:space="preserve">federally-promoted lower lending standards </w:t>
      </w:r>
      <w:r w:rsidRPr="00235FD2">
        <w:rPr>
          <w:rStyle w:val="Emphasis"/>
        </w:rPr>
        <w:t>spawned</w:t>
      </w:r>
      <w:r w:rsidRPr="00235FD2">
        <w:rPr>
          <w:rStyle w:val="StyleUnderline"/>
        </w:rPr>
        <w:t xml:space="preserve"> the </w:t>
      </w:r>
      <w:r w:rsidRPr="00235FD2">
        <w:rPr>
          <w:rStyle w:val="Emphasis"/>
        </w:rPr>
        <w:t>financial crisis</w:t>
      </w:r>
      <w:r w:rsidRPr="005A6BE1">
        <w:rPr>
          <w:sz w:val="16"/>
        </w:rPr>
        <w:t xml:space="preserve">, </w:t>
      </w:r>
      <w:r w:rsidRPr="00235FD2">
        <w:rPr>
          <w:rStyle w:val="StyleUnderline"/>
        </w:rPr>
        <w:t>and put minority borrowers into homes they could not afford</w:t>
      </w:r>
      <w:r w:rsidRPr="005A6BE1">
        <w:rPr>
          <w:sz w:val="16"/>
        </w:rPr>
        <w:t>.</w:t>
      </w:r>
    </w:p>
    <w:p w14:paraId="2996202E" w14:textId="77777777" w:rsidR="003A589A" w:rsidRPr="005A6BE1" w:rsidRDefault="003A589A" w:rsidP="003A589A">
      <w:pPr>
        <w:ind w:left="720"/>
        <w:rPr>
          <w:sz w:val="16"/>
        </w:rPr>
      </w:pPr>
      <w:r w:rsidRPr="005A6BE1">
        <w:rPr>
          <w:sz w:val="16"/>
        </w:rPr>
        <w:t xml:space="preserve">"This is a story, the authors say, 'of what happens when Washington decides, in its infinite wisdom, that every living, breathing citizen should own a home.'  </w:t>
      </w:r>
      <w:r w:rsidRPr="00235FD2">
        <w:rPr>
          <w:rStyle w:val="StyleUnderline"/>
        </w:rPr>
        <w:t>Encouraged by politicians to expand home lending</w:t>
      </w:r>
      <w:r w:rsidRPr="005A6BE1">
        <w:rPr>
          <w:sz w:val="16"/>
        </w:rPr>
        <w:t>—not least to minorities and to households with few assets—[</w:t>
      </w:r>
      <w:r w:rsidRPr="00235FD2">
        <w:rPr>
          <w:rStyle w:val="StyleUnderline"/>
        </w:rPr>
        <w:t>government-sponsored mortgage giant Fannie Mae</w:t>
      </w:r>
      <w:r w:rsidRPr="005A6BE1">
        <w:rPr>
          <w:sz w:val="16"/>
        </w:rPr>
        <w:t xml:space="preserve">] </w:t>
      </w:r>
      <w:r w:rsidRPr="00235FD2">
        <w:rPr>
          <w:rStyle w:val="StyleUnderline"/>
        </w:rPr>
        <w:t>ignored reasonable standards of underwriting and piled up fugitive profits almost as fast as it increased risk to taxpayers</w:t>
      </w:r>
      <w:r w:rsidRPr="005A6BE1">
        <w:rPr>
          <w:sz w:val="16"/>
        </w:rPr>
        <w:t xml:space="preserve">.  </w:t>
      </w:r>
      <w:r w:rsidRPr="00235FD2">
        <w:rPr>
          <w:rStyle w:val="StyleUnderline"/>
        </w:rPr>
        <w:t xml:space="preserve">The disaster is now measured in the </w:t>
      </w:r>
      <w:r w:rsidRPr="00235FD2">
        <w:rPr>
          <w:rStyle w:val="Emphasis"/>
        </w:rPr>
        <w:t>hundreds of billions</w:t>
      </w:r>
      <w:r w:rsidRPr="00235FD2">
        <w:rPr>
          <w:rStyle w:val="StyleUnderline"/>
        </w:rPr>
        <w:t xml:space="preserve"> of dollars</w:t>
      </w:r>
      <w:r w:rsidRPr="005A6BE1">
        <w:rPr>
          <w:sz w:val="16"/>
        </w:rPr>
        <w:t xml:space="preserve">. </w:t>
      </w:r>
      <w:r w:rsidRPr="00235FD2">
        <w:rPr>
          <w:rStyle w:val="StyleUnderline"/>
        </w:rPr>
        <w:t>As for the borrowers who were supposedly to benefit</w:t>
      </w:r>
      <w:r w:rsidRPr="005A6BE1">
        <w:rPr>
          <w:sz w:val="16"/>
        </w:rPr>
        <w:t xml:space="preserve"> from Fannie’s mortgage-industrial complex, Ms. Morgenson and Mr. Rosner write that </w:t>
      </w:r>
      <w:r w:rsidRPr="00235FD2">
        <w:rPr>
          <w:rStyle w:val="StyleUnderline"/>
        </w:rPr>
        <w:t>home ownership</w:t>
      </w:r>
      <w:r w:rsidRPr="005A6BE1">
        <w:rPr>
          <w:sz w:val="16"/>
        </w:rPr>
        <w:t xml:space="preserve"> </w:t>
      </w:r>
      <w:r w:rsidRPr="00235FD2">
        <w:rPr>
          <w:rStyle w:val="StyleUnderline"/>
        </w:rPr>
        <w:t xml:space="preserve">'put them squarely on the road to </w:t>
      </w:r>
      <w:r w:rsidRPr="00235FD2">
        <w:rPr>
          <w:rStyle w:val="Emphasis"/>
        </w:rPr>
        <w:t>personal</w:t>
      </w:r>
      <w:r w:rsidRPr="00235FD2">
        <w:rPr>
          <w:rStyle w:val="StyleUnderline"/>
        </w:rPr>
        <w:t xml:space="preserve"> and </w:t>
      </w:r>
      <w:r w:rsidRPr="00235FD2">
        <w:rPr>
          <w:rStyle w:val="Emphasis"/>
        </w:rPr>
        <w:t>financial ruin</w:t>
      </w:r>
      <w:r w:rsidRPr="005A6BE1">
        <w:rPr>
          <w:sz w:val="16"/>
        </w:rPr>
        <w:t>.'"</w:t>
      </w:r>
    </w:p>
    <w:p w14:paraId="7F5D5867" w14:textId="77777777" w:rsidR="003A589A" w:rsidRPr="005A6BE1" w:rsidRDefault="003A589A" w:rsidP="003A589A">
      <w:pPr>
        <w:rPr>
          <w:sz w:val="16"/>
        </w:rPr>
      </w:pPr>
      <w:r w:rsidRPr="005A6BE1">
        <w:rPr>
          <w:sz w:val="16"/>
        </w:rPr>
        <w:t xml:space="preserve">Banks and </w:t>
      </w:r>
      <w:r w:rsidRPr="00235FD2">
        <w:rPr>
          <w:rStyle w:val="StyleUnderline"/>
        </w:rPr>
        <w:t xml:space="preserve">mortgage companies have long been </w:t>
      </w:r>
      <w:r w:rsidRPr="00235FD2">
        <w:rPr>
          <w:rStyle w:val="Emphasis"/>
        </w:rPr>
        <w:t>under pressure</w:t>
      </w:r>
      <w:r w:rsidRPr="005A6BE1">
        <w:rPr>
          <w:sz w:val="16"/>
        </w:rPr>
        <w:t xml:space="preserve"> </w:t>
      </w:r>
      <w:r w:rsidRPr="00235FD2">
        <w:rPr>
          <w:rStyle w:val="StyleUnderline"/>
        </w:rPr>
        <w:t>from lawmakers</w:t>
      </w:r>
      <w:r w:rsidRPr="005A6BE1">
        <w:rPr>
          <w:sz w:val="16"/>
        </w:rPr>
        <w:t xml:space="preserve"> and regulators </w:t>
      </w:r>
      <w:r w:rsidRPr="00235FD2">
        <w:rPr>
          <w:rStyle w:val="StyleUnderline"/>
        </w:rPr>
        <w:t>to give loans to people with bad credit</w:t>
      </w:r>
      <w:r w:rsidRPr="005A6BE1">
        <w:rPr>
          <w:sz w:val="16"/>
        </w:rPr>
        <w:t xml:space="preserve">, </w:t>
      </w:r>
      <w:r w:rsidRPr="00235FD2">
        <w:rPr>
          <w:rStyle w:val="StyleUnderline"/>
        </w:rPr>
        <w:t>in order to</w:t>
      </w:r>
      <w:r w:rsidRPr="005A6BE1">
        <w:rPr>
          <w:sz w:val="16"/>
        </w:rPr>
        <w:t xml:space="preserve"> provide “affordable housing” and promote “</w:t>
      </w:r>
      <w:r w:rsidRPr="00235FD2">
        <w:rPr>
          <w:rStyle w:val="StyleUnderline"/>
        </w:rPr>
        <w:t>diversity</w:t>
      </w:r>
      <w:r w:rsidRPr="005A6BE1">
        <w:rPr>
          <w:sz w:val="16"/>
        </w:rPr>
        <w:t xml:space="preserve">.” </w:t>
      </w:r>
      <w:r w:rsidRPr="00235FD2">
        <w:rPr>
          <w:rStyle w:val="StyleUnderline"/>
        </w:rPr>
        <w:t xml:space="preserve">That played a </w:t>
      </w:r>
      <w:r w:rsidRPr="00235FD2">
        <w:rPr>
          <w:rStyle w:val="Emphasis"/>
        </w:rPr>
        <w:t>key role</w:t>
      </w:r>
      <w:r w:rsidRPr="00235FD2">
        <w:rPr>
          <w:rStyle w:val="StyleUnderline"/>
        </w:rPr>
        <w:t xml:space="preserve"> in </w:t>
      </w:r>
      <w:r w:rsidRPr="00235FD2">
        <w:rPr>
          <w:rStyle w:val="Emphasis"/>
        </w:rPr>
        <w:t>triggering</w:t>
      </w:r>
      <w:r w:rsidRPr="00235FD2">
        <w:rPr>
          <w:rStyle w:val="StyleUnderline"/>
        </w:rPr>
        <w:t xml:space="preserve"> the </w:t>
      </w:r>
      <w:r w:rsidRPr="00235FD2">
        <w:rPr>
          <w:rStyle w:val="Emphasis"/>
        </w:rPr>
        <w:t>mortgage crisis</w:t>
      </w:r>
      <w:r w:rsidRPr="005A6BE1">
        <w:rPr>
          <w:sz w:val="16"/>
        </w:rPr>
        <w:t xml:space="preserve">, judging from a story in the New York Times. For example, “a high-ranking Democrat telephoned executives and screamed at them to purchase more loans from low-income borrowers, according to a Congressional source.” The executives of government-backed mortgage giants Fannie Mae and Freddie Mac “eventually yielded to those pressures, effectively wagering that if things got too bad, the government would bail them out.” Clinton-era affordable housing mandates were a key reason for the risky lending. A recent study by Peter Wallison, who had prophetically warned about Fannie and Freddie, found that </w:t>
      </w:r>
      <w:r w:rsidRPr="00235FD2">
        <w:rPr>
          <w:rStyle w:val="Emphasis"/>
        </w:rPr>
        <w:t>two-thirds</w:t>
      </w:r>
      <w:r w:rsidRPr="00235FD2">
        <w:rPr>
          <w:rStyle w:val="StyleUnderline"/>
        </w:rPr>
        <w:t xml:space="preserve"> of all bad mortgages were either</w:t>
      </w:r>
      <w:r w:rsidRPr="005A6BE1">
        <w:rPr>
          <w:sz w:val="16"/>
        </w:rPr>
        <w:t xml:space="preserve"> “</w:t>
      </w:r>
      <w:r w:rsidRPr="00235FD2">
        <w:rPr>
          <w:rStyle w:val="StyleUnderline"/>
        </w:rPr>
        <w:t>bought by government agencies or required to be bought by private companies under government pressure</w:t>
      </w:r>
      <w:r w:rsidRPr="005A6BE1">
        <w:rPr>
          <w:sz w:val="16"/>
        </w:rPr>
        <w:t xml:space="preserve">," a finding echoed by other recent studies. Another law designed to prod banks to make loans in low-income communities, the Community Reinvestment Act, also contributed to the financial crisis, say the Wall Street Journal, Investor's Business Daily, bankers, and economists. Yet Obama has sought to expand its reach. But </w:t>
      </w:r>
      <w:r w:rsidRPr="005A6BE1">
        <w:rPr>
          <w:rStyle w:val="StyleUnderline"/>
        </w:rPr>
        <w:t>there is another way for banks to eliminate such perceived racial</w:t>
      </w:r>
      <w:r w:rsidRPr="005A6BE1">
        <w:rPr>
          <w:sz w:val="16"/>
        </w:rPr>
        <w:t xml:space="preserve"> "</w:t>
      </w:r>
      <w:r w:rsidRPr="005A6BE1">
        <w:rPr>
          <w:rStyle w:val="StyleUnderline"/>
        </w:rPr>
        <w:t>disparities</w:t>
      </w:r>
      <w:r w:rsidRPr="005A6BE1">
        <w:rPr>
          <w:sz w:val="16"/>
        </w:rPr>
        <w:t xml:space="preserve">":  </w:t>
      </w:r>
      <w:r w:rsidRPr="005A6BE1">
        <w:rPr>
          <w:rStyle w:val="StyleUnderline"/>
        </w:rPr>
        <w:t>Refusing to make loans to whites who would otherwise receive them</w:t>
      </w:r>
      <w:r w:rsidRPr="005A6BE1">
        <w:rPr>
          <w:sz w:val="16"/>
        </w:rPr>
        <w:t xml:space="preserve">, </w:t>
      </w:r>
      <w:r w:rsidRPr="005A6BE1">
        <w:rPr>
          <w:rStyle w:val="Emphasis"/>
        </w:rPr>
        <w:t>curtailing</w:t>
      </w:r>
      <w:r w:rsidRPr="005A6BE1">
        <w:rPr>
          <w:sz w:val="16"/>
        </w:rPr>
        <w:t xml:space="preserve"> </w:t>
      </w:r>
      <w:r w:rsidRPr="005A6BE1">
        <w:rPr>
          <w:rStyle w:val="StyleUnderline"/>
        </w:rPr>
        <w:t xml:space="preserve">the flow of </w:t>
      </w:r>
      <w:r w:rsidRPr="005A6BE1">
        <w:rPr>
          <w:rStyle w:val="Emphasis"/>
        </w:rPr>
        <w:t>available credit</w:t>
      </w:r>
      <w:r w:rsidRPr="005A6BE1">
        <w:rPr>
          <w:sz w:val="16"/>
        </w:rPr>
        <w:t xml:space="preserve">. </w:t>
      </w:r>
      <w:r w:rsidRPr="005A6BE1">
        <w:rPr>
          <w:rStyle w:val="StyleUnderline"/>
        </w:rPr>
        <w:t>Given a choice between making bad loans to minorities</w:t>
      </w:r>
      <w:r w:rsidRPr="005A6BE1">
        <w:rPr>
          <w:sz w:val="16"/>
        </w:rPr>
        <w:t xml:space="preserve">, </w:t>
      </w:r>
      <w:r w:rsidRPr="005A6BE1">
        <w:rPr>
          <w:rStyle w:val="StyleUnderline"/>
        </w:rPr>
        <w:t>and refusing to make a few good loans to whites</w:t>
      </w:r>
      <w:r w:rsidRPr="005A6BE1">
        <w:rPr>
          <w:sz w:val="16"/>
        </w:rPr>
        <w:t xml:space="preserve">, </w:t>
      </w:r>
      <w:r w:rsidRPr="005A6BE1">
        <w:rPr>
          <w:rStyle w:val="StyleUnderline"/>
        </w:rPr>
        <w:t>a bank may choose the latter</w:t>
      </w:r>
      <w:r w:rsidRPr="005A6BE1">
        <w:rPr>
          <w:sz w:val="16"/>
        </w:rPr>
        <w:t xml:space="preserve">, </w:t>
      </w:r>
      <w:r w:rsidRPr="005A6BE1">
        <w:rPr>
          <w:rStyle w:val="StyleUnderline"/>
        </w:rPr>
        <w:t>since profit on a good loan is smaller than the loss on a defaulted loan</w:t>
      </w:r>
      <w:r w:rsidRPr="005A6BE1">
        <w:rPr>
          <w:sz w:val="16"/>
        </w:rPr>
        <w:t xml:space="preserve">. </w:t>
      </w:r>
      <w:r w:rsidRPr="005A6BE1">
        <w:rPr>
          <w:rStyle w:val="StyleUnderline"/>
        </w:rPr>
        <w:t>This</w:t>
      </w:r>
      <w:r w:rsidRPr="005A6BE1">
        <w:rPr>
          <w:sz w:val="16"/>
        </w:rPr>
        <w:t xml:space="preserve">, too, </w:t>
      </w:r>
      <w:r w:rsidRPr="005A6BE1">
        <w:rPr>
          <w:rStyle w:val="StyleUnderline"/>
        </w:rPr>
        <w:t xml:space="preserve">causes </w:t>
      </w:r>
      <w:r w:rsidRPr="005A6BE1">
        <w:rPr>
          <w:rStyle w:val="Emphasis"/>
        </w:rPr>
        <w:t>economic harm</w:t>
      </w:r>
      <w:r w:rsidRPr="005A6BE1">
        <w:rPr>
          <w:sz w:val="16"/>
        </w:rPr>
        <w:t xml:space="preserve">. </w:t>
      </w:r>
      <w:r w:rsidRPr="005A6BE1">
        <w:rPr>
          <w:rStyle w:val="StyleUnderline"/>
        </w:rPr>
        <w:t xml:space="preserve">Cutting off the flow of credit to businesses can </w:t>
      </w:r>
      <w:r w:rsidRPr="005A6BE1">
        <w:rPr>
          <w:rStyle w:val="Emphasis"/>
        </w:rPr>
        <w:t>deprive</w:t>
      </w:r>
      <w:r w:rsidRPr="005A6BE1">
        <w:rPr>
          <w:rStyle w:val="StyleUnderline"/>
        </w:rPr>
        <w:t xml:space="preserve"> them of </w:t>
      </w:r>
      <w:r w:rsidRPr="005A6BE1">
        <w:rPr>
          <w:rStyle w:val="Emphasis"/>
        </w:rPr>
        <w:t>capital</w:t>
      </w:r>
      <w:r w:rsidRPr="005A6BE1">
        <w:rPr>
          <w:sz w:val="16"/>
        </w:rPr>
        <w:t xml:space="preserve"> </w:t>
      </w:r>
      <w:r w:rsidRPr="005A6BE1">
        <w:rPr>
          <w:rStyle w:val="StyleUnderline"/>
        </w:rPr>
        <w:t xml:space="preserve">needed to </w:t>
      </w:r>
      <w:r w:rsidRPr="005A6BE1">
        <w:rPr>
          <w:rStyle w:val="Emphasis"/>
        </w:rPr>
        <w:t>operate</w:t>
      </w:r>
      <w:r w:rsidRPr="005A6BE1">
        <w:rPr>
          <w:sz w:val="16"/>
        </w:rPr>
        <w:t xml:space="preserve"> </w:t>
      </w:r>
      <w:r w:rsidRPr="005A6BE1">
        <w:rPr>
          <w:rStyle w:val="StyleUnderline"/>
        </w:rPr>
        <w:t xml:space="preserve">and </w:t>
      </w:r>
      <w:r w:rsidRPr="005A6BE1">
        <w:rPr>
          <w:rStyle w:val="Emphasis"/>
        </w:rPr>
        <w:t>expand</w:t>
      </w:r>
      <w:r w:rsidRPr="005A6BE1">
        <w:rPr>
          <w:sz w:val="16"/>
        </w:rPr>
        <w:t xml:space="preserve">, </w:t>
      </w:r>
      <w:r w:rsidRPr="005A6BE1">
        <w:rPr>
          <w:rStyle w:val="StyleUnderline"/>
        </w:rPr>
        <w:t xml:space="preserve">causing a </w:t>
      </w:r>
      <w:r w:rsidRPr="005A6BE1">
        <w:rPr>
          <w:rStyle w:val="Emphasis"/>
        </w:rPr>
        <w:t>recession</w:t>
      </w:r>
      <w:r w:rsidRPr="005A6BE1">
        <w:rPr>
          <w:sz w:val="16"/>
        </w:rPr>
        <w:t xml:space="preserve"> </w:t>
      </w:r>
      <w:r w:rsidRPr="005A6BE1">
        <w:rPr>
          <w:rStyle w:val="StyleUnderline"/>
        </w:rPr>
        <w:t xml:space="preserve">and </w:t>
      </w:r>
      <w:r w:rsidRPr="005A6BE1">
        <w:rPr>
          <w:rStyle w:val="Emphasis"/>
        </w:rPr>
        <w:t>mass unemployment</w:t>
      </w:r>
      <w:r w:rsidRPr="005A6BE1">
        <w:rPr>
          <w:sz w:val="16"/>
        </w:rPr>
        <w:t>. For example, the Roosevelt Recession of 1937 is linked by some economists to the Federal Reserve's increase in reserve requirements, which left banks with less money to lend, causing a contraction in the money supply and drying up the flow of credit for businesses that otherwise would have employed people. (That recession was also the product of  Supreme Court rulings that upheld anti-business measures passed during the New Deal, like the National Labor Relations Act, which had previously been struck down by lower courts, but which the Supreme Court upheld beginning in 1937 in cases like NLRB v. Jones &amp; Laughlin Steel Corp.) Unemployment is already very high, thanks to Obama administration policies.</w:t>
      </w:r>
    </w:p>
    <w:p w14:paraId="3B156380" w14:textId="77777777" w:rsidR="003A589A" w:rsidRDefault="003A589A" w:rsidP="003A589A">
      <w:pPr>
        <w:pStyle w:val="Heading3"/>
      </w:pPr>
      <w:r>
        <w:t>Policy Efficiency</w:t>
      </w:r>
    </w:p>
    <w:p w14:paraId="3E96F78C" w14:textId="77777777" w:rsidR="003A589A" w:rsidRDefault="003A589A" w:rsidP="003A589A">
      <w:pPr>
        <w:pStyle w:val="Heading4"/>
      </w:pPr>
      <w:r>
        <w:t>Disparate impact ensures inefficient policies and locks in unintentional racial disparities.</w:t>
      </w:r>
    </w:p>
    <w:p w14:paraId="40A38BBA" w14:textId="77777777" w:rsidR="003A589A" w:rsidRDefault="003A589A" w:rsidP="003A589A">
      <w:r w:rsidRPr="00D22DE7">
        <w:rPr>
          <w:rStyle w:val="Style13ptBold"/>
        </w:rPr>
        <w:t>Shapiro et al. 09</w:t>
      </w:r>
      <w:r>
        <w:t xml:space="preserve"> – D</w:t>
      </w:r>
      <w:r w:rsidRPr="00131854">
        <w:t>irector of the Robert A. Levy Center for Constitutional Studies at the Cato Institute and publisher of the Cato Supreme Court Review</w:t>
      </w:r>
    </w:p>
    <w:p w14:paraId="5D343E8D" w14:textId="77777777" w:rsidR="003A589A" w:rsidRPr="00131854" w:rsidRDefault="003A589A" w:rsidP="003A589A">
      <w:r>
        <w:t>Ilya Shapiro, Manuel S. Klausner, Mark R. Sigmon, “Brief of The Cato Institute, Reason Foundation, and The Individual Rights Foundation as Amici Curiae in Support of Petitioners,” Supreme Court of the United States, Ricci v. DeStefano,</w:t>
      </w:r>
      <w:r w:rsidRPr="00D22DE7">
        <w:t xml:space="preserve"> </w:t>
      </w:r>
      <w:hyperlink r:id="rId75" w:history="1">
        <w:r w:rsidRPr="000804E3">
          <w:rPr>
            <w:rStyle w:val="Hyperlink"/>
          </w:rPr>
          <w:t>https://www.cato.org/publications/legal-briefs/ricci-v-destefano</w:t>
        </w:r>
      </w:hyperlink>
      <w:r>
        <w:t>, pp. 10-12</w:t>
      </w:r>
    </w:p>
    <w:p w14:paraId="38509B36" w14:textId="77777777" w:rsidR="003A589A" w:rsidRPr="00131854" w:rsidRDefault="003A589A" w:rsidP="003A589A">
      <w:pPr>
        <w:rPr>
          <w:sz w:val="16"/>
        </w:rPr>
      </w:pPr>
      <w:r w:rsidRPr="00131854">
        <w:rPr>
          <w:sz w:val="16"/>
        </w:rPr>
        <w:t>I. THE LAW CREATED BY THE LOWER COURTS WILL ENCOURAGE EMPLOYERS TO THROW OUT RACE-NEUTRAL TESTS AND OTHER CRITERIA WHENEVER THEY PRODUCE RACIAL DISPARITIES.</w:t>
      </w:r>
    </w:p>
    <w:p w14:paraId="075F475A" w14:textId="77777777" w:rsidR="003A589A" w:rsidRPr="00131854" w:rsidRDefault="003A589A" w:rsidP="003A589A">
      <w:pPr>
        <w:rPr>
          <w:sz w:val="16"/>
        </w:rPr>
      </w:pPr>
      <w:r w:rsidRPr="00131854">
        <w:rPr>
          <w:rStyle w:val="StyleUnderline"/>
        </w:rPr>
        <w:t>If the decision</w:t>
      </w:r>
      <w:r w:rsidRPr="00131854">
        <w:rPr>
          <w:sz w:val="16"/>
        </w:rPr>
        <w:t xml:space="preserve"> below </w:t>
      </w:r>
      <w:r w:rsidRPr="00131854">
        <w:rPr>
          <w:rStyle w:val="StyleUnderline"/>
        </w:rPr>
        <w:t>stands</w:t>
      </w:r>
      <w:r w:rsidRPr="00131854">
        <w:rPr>
          <w:sz w:val="16"/>
        </w:rPr>
        <w:t xml:space="preserve">, </w:t>
      </w:r>
      <w:r w:rsidRPr="00131854">
        <w:rPr>
          <w:rStyle w:val="StyleUnderline"/>
        </w:rPr>
        <w:t xml:space="preserve">employers making employment decisions based on </w:t>
      </w:r>
      <w:r w:rsidRPr="00131854">
        <w:rPr>
          <w:rStyle w:val="Emphasis"/>
        </w:rPr>
        <w:t>race-neutral tests</w:t>
      </w:r>
      <w:r w:rsidRPr="00131854">
        <w:rPr>
          <w:sz w:val="16"/>
        </w:rPr>
        <w:t xml:space="preserve"> </w:t>
      </w:r>
      <w:r w:rsidRPr="00131854">
        <w:rPr>
          <w:rStyle w:val="StyleUnderline"/>
        </w:rPr>
        <w:t xml:space="preserve">that produce </w:t>
      </w:r>
      <w:r w:rsidRPr="00131854">
        <w:rPr>
          <w:rStyle w:val="Emphasis"/>
        </w:rPr>
        <w:t>racially disparate results</w:t>
      </w:r>
      <w:r w:rsidRPr="00131854">
        <w:rPr>
          <w:sz w:val="16"/>
        </w:rPr>
        <w:t xml:space="preserve"> </w:t>
      </w:r>
      <w:r w:rsidRPr="00131854">
        <w:rPr>
          <w:rStyle w:val="StyleUnderline"/>
        </w:rPr>
        <w:t xml:space="preserve">will have </w:t>
      </w:r>
      <w:r w:rsidRPr="00131854">
        <w:rPr>
          <w:rStyle w:val="Emphasis"/>
        </w:rPr>
        <w:t>every reason</w:t>
      </w:r>
      <w:r w:rsidRPr="00131854">
        <w:rPr>
          <w:rStyle w:val="StyleUnderline"/>
        </w:rPr>
        <w:t xml:space="preserve"> to throw out the results</w:t>
      </w:r>
      <w:r w:rsidRPr="00131854">
        <w:rPr>
          <w:sz w:val="16"/>
        </w:rPr>
        <w:t>. If they do so, they will be immune from Title VII liability because the employees harmed by that act cannot overcome the employers’ stated legitimate, nondiscriminatory reason. On the other hand, if they do not throw out the results, they may face a Title VII adverse impact claim by other employees. Between total immunity and possibly having to defend against a claim, rational employers will throw out the results.</w:t>
      </w:r>
    </w:p>
    <w:p w14:paraId="6D410E46" w14:textId="77777777" w:rsidR="003A589A" w:rsidRPr="00131854" w:rsidRDefault="003A589A" w:rsidP="003A589A">
      <w:pPr>
        <w:rPr>
          <w:sz w:val="16"/>
        </w:rPr>
      </w:pPr>
      <w:r w:rsidRPr="00131854">
        <w:rPr>
          <w:rStyle w:val="StyleUnderline"/>
        </w:rPr>
        <w:t xml:space="preserve">The </w:t>
      </w:r>
      <w:r w:rsidRPr="00131854">
        <w:rPr>
          <w:rStyle w:val="Emphasis"/>
        </w:rPr>
        <w:t>perils</w:t>
      </w:r>
      <w:r w:rsidRPr="00131854">
        <w:rPr>
          <w:sz w:val="16"/>
        </w:rPr>
        <w:t xml:space="preserve"> and perversity </w:t>
      </w:r>
      <w:r w:rsidRPr="00131854">
        <w:rPr>
          <w:rStyle w:val="StyleUnderline"/>
        </w:rPr>
        <w:t>of this incentive are obvious</w:t>
      </w:r>
      <w:r w:rsidRPr="00131854">
        <w:rPr>
          <w:sz w:val="16"/>
        </w:rPr>
        <w:t xml:space="preserve">. First, </w:t>
      </w:r>
      <w:r w:rsidRPr="00131854">
        <w:rPr>
          <w:rStyle w:val="StyleUnderline"/>
        </w:rPr>
        <w:t xml:space="preserve">employers will be impelled to jettison tests that are </w:t>
      </w:r>
      <w:r w:rsidRPr="00131854">
        <w:rPr>
          <w:rStyle w:val="Emphasis"/>
        </w:rPr>
        <w:t>entirely innocuous</w:t>
      </w:r>
      <w:r w:rsidRPr="00131854">
        <w:rPr>
          <w:sz w:val="16"/>
        </w:rPr>
        <w:t xml:space="preserve"> </w:t>
      </w:r>
      <w:r w:rsidRPr="00131854">
        <w:rPr>
          <w:rStyle w:val="StyleUnderline"/>
        </w:rPr>
        <w:t xml:space="preserve">and would </w:t>
      </w:r>
      <w:r w:rsidRPr="00131854">
        <w:rPr>
          <w:rStyle w:val="Emphasis"/>
        </w:rPr>
        <w:t>easily survive</w:t>
      </w:r>
      <w:r w:rsidRPr="00131854">
        <w:rPr>
          <w:rStyle w:val="StyleUnderline"/>
        </w:rPr>
        <w:t xml:space="preserve"> legal challenge</w:t>
      </w:r>
      <w:r w:rsidRPr="00131854">
        <w:rPr>
          <w:sz w:val="16"/>
        </w:rPr>
        <w:t xml:space="preserve">. Second, </w:t>
      </w:r>
      <w:r w:rsidRPr="00131854">
        <w:rPr>
          <w:rStyle w:val="StyleUnderline"/>
        </w:rPr>
        <w:t xml:space="preserve">many of those tests </w:t>
      </w:r>
      <w:r w:rsidRPr="00131854">
        <w:rPr>
          <w:rStyle w:val="Emphasis"/>
        </w:rPr>
        <w:t>ensure efficiency</w:t>
      </w:r>
      <w:r w:rsidRPr="00131854">
        <w:rPr>
          <w:rStyle w:val="StyleUnderline"/>
        </w:rPr>
        <w:t xml:space="preserve"> and</w:t>
      </w:r>
      <w:r w:rsidRPr="00131854">
        <w:rPr>
          <w:sz w:val="16"/>
        </w:rPr>
        <w:t xml:space="preserve"> sometimes – as in this case – </w:t>
      </w:r>
      <w:r w:rsidRPr="00131854">
        <w:rPr>
          <w:rStyle w:val="Emphasis"/>
        </w:rPr>
        <w:t>public safety</w:t>
      </w:r>
      <w:r w:rsidRPr="00131854">
        <w:rPr>
          <w:sz w:val="16"/>
        </w:rPr>
        <w:t xml:space="preserve">. Third, </w:t>
      </w:r>
      <w:r w:rsidRPr="00131854">
        <w:rPr>
          <w:rStyle w:val="StyleUnderline"/>
        </w:rPr>
        <w:t>the act of throwing out</w:t>
      </w:r>
      <w:r w:rsidRPr="00131854">
        <w:rPr>
          <w:sz w:val="16"/>
        </w:rPr>
        <w:t xml:space="preserve"> those </w:t>
      </w:r>
      <w:r w:rsidRPr="00131854">
        <w:rPr>
          <w:rStyle w:val="StyleUnderline"/>
        </w:rPr>
        <w:t>tests</w:t>
      </w:r>
      <w:r w:rsidRPr="00131854">
        <w:rPr>
          <w:sz w:val="16"/>
        </w:rPr>
        <w:t xml:space="preserve"> </w:t>
      </w:r>
      <w:r w:rsidRPr="00131854">
        <w:rPr>
          <w:rStyle w:val="StyleUnderline"/>
        </w:rPr>
        <w:t>itself constitutes racial discrimination</w:t>
      </w:r>
      <w:r w:rsidRPr="00131854">
        <w:rPr>
          <w:sz w:val="16"/>
        </w:rPr>
        <w:t xml:space="preserve">. </w:t>
      </w:r>
      <w:r w:rsidRPr="00131854">
        <w:rPr>
          <w:rStyle w:val="StyleUnderline"/>
        </w:rPr>
        <w:t xml:space="preserve">It is bad enough when </w:t>
      </w:r>
      <w:r w:rsidRPr="00131854">
        <w:rPr>
          <w:rStyle w:val="Emphasis"/>
        </w:rPr>
        <w:t>misplaced fear</w:t>
      </w:r>
      <w:r w:rsidRPr="00131854">
        <w:rPr>
          <w:sz w:val="16"/>
        </w:rPr>
        <w:t xml:space="preserve"> </w:t>
      </w:r>
      <w:r w:rsidRPr="00131854">
        <w:rPr>
          <w:rStyle w:val="StyleUnderline"/>
        </w:rPr>
        <w:t xml:space="preserve">of noncompliance with the law </w:t>
      </w:r>
      <w:r w:rsidRPr="00131854">
        <w:rPr>
          <w:rStyle w:val="Emphasis"/>
        </w:rPr>
        <w:t>affects lawful behavior</w:t>
      </w:r>
      <w:r w:rsidRPr="00131854">
        <w:rPr>
          <w:sz w:val="16"/>
        </w:rPr>
        <w:t xml:space="preserve">; </w:t>
      </w:r>
      <w:r w:rsidRPr="00131854">
        <w:rPr>
          <w:rStyle w:val="StyleUnderline"/>
        </w:rPr>
        <w:t xml:space="preserve">it is worse when what is generated by that misplaced fear is not just </w:t>
      </w:r>
      <w:r w:rsidRPr="00131854">
        <w:rPr>
          <w:rStyle w:val="Emphasis"/>
        </w:rPr>
        <w:t>inefficiency</w:t>
      </w:r>
      <w:r w:rsidRPr="00131854">
        <w:rPr>
          <w:rStyle w:val="StyleUnderline"/>
        </w:rPr>
        <w:t xml:space="preserve"> or </w:t>
      </w:r>
      <w:r w:rsidRPr="00131854">
        <w:rPr>
          <w:rStyle w:val="Emphasis"/>
        </w:rPr>
        <w:t>danger</w:t>
      </w:r>
      <w:r w:rsidRPr="00131854">
        <w:rPr>
          <w:sz w:val="16"/>
        </w:rPr>
        <w:t xml:space="preserve">, </w:t>
      </w:r>
      <w:r w:rsidRPr="00131854">
        <w:rPr>
          <w:rStyle w:val="StyleUnderline"/>
        </w:rPr>
        <w:t xml:space="preserve">but </w:t>
      </w:r>
      <w:r w:rsidRPr="00131854">
        <w:rPr>
          <w:rStyle w:val="Emphasis"/>
        </w:rPr>
        <w:t>racial discrimination</w:t>
      </w:r>
      <w:r w:rsidRPr="00131854">
        <w:rPr>
          <w:rStyle w:val="StyleUnderline"/>
        </w:rPr>
        <w:t xml:space="preserve"> as well</w:t>
      </w:r>
      <w:r w:rsidRPr="00131854">
        <w:rPr>
          <w:sz w:val="16"/>
        </w:rPr>
        <w:t>.</w:t>
      </w:r>
    </w:p>
    <w:p w14:paraId="73CD97AD" w14:textId="77777777" w:rsidR="003A589A" w:rsidRPr="00131854" w:rsidRDefault="003A589A" w:rsidP="003A589A">
      <w:pPr>
        <w:rPr>
          <w:sz w:val="16"/>
        </w:rPr>
      </w:pPr>
      <w:r w:rsidRPr="00131854">
        <w:rPr>
          <w:sz w:val="16"/>
        </w:rPr>
        <w:t xml:space="preserve">Further, </w:t>
      </w:r>
      <w:r w:rsidRPr="00131854">
        <w:rPr>
          <w:rStyle w:val="StyleUnderline"/>
        </w:rPr>
        <w:t xml:space="preserve">the more employers heed the incentive to throw out </w:t>
      </w:r>
      <w:r w:rsidRPr="00131854">
        <w:rPr>
          <w:rStyle w:val="Emphasis"/>
        </w:rPr>
        <w:t>race-neutral tests</w:t>
      </w:r>
      <w:r w:rsidRPr="00131854">
        <w:rPr>
          <w:sz w:val="16"/>
        </w:rPr>
        <w:t xml:space="preserve"> that produce racially disparate results, </w:t>
      </w:r>
      <w:r w:rsidRPr="00131854">
        <w:rPr>
          <w:rStyle w:val="StyleUnderline"/>
        </w:rPr>
        <w:t>the more Title VII is upended</w:t>
      </w:r>
      <w:r w:rsidRPr="00131854">
        <w:rPr>
          <w:sz w:val="16"/>
        </w:rPr>
        <w:t>. After all, an employer who throws out the results of a test merely because “too many” employees of a certain race did well establishes a de facto quota. And Watson made clear that de facto quotas are anathema to Title VII:</w:t>
      </w:r>
    </w:p>
    <w:p w14:paraId="3140B89E" w14:textId="77777777" w:rsidR="003A589A" w:rsidRPr="00131854" w:rsidRDefault="003A589A" w:rsidP="003A589A">
      <w:pPr>
        <w:ind w:left="720"/>
        <w:rPr>
          <w:sz w:val="16"/>
          <w:szCs w:val="16"/>
        </w:rPr>
      </w:pPr>
      <w:r w:rsidRPr="00131854">
        <w:rPr>
          <w:sz w:val="16"/>
          <w:szCs w:val="16"/>
        </w:rPr>
        <w:t>Preferential treatment and the use of quotas by public employers subject to Title VII can violate the Constitution, and it has long been recognized that legal rules leaving any class of employers with “little choice” but to adopt such measures would be “far from the intent of Title VII.” . . . If quotas and preferential treatment become the only cost-effective means of avoiding expensive litigation and potentially catastrophic liability, such measures will be widely adopted. The prudent employer will be careful to ensure that its programs are discussed in euphemistic terms, but will be equally careful to ensure that the quotas are met. Allowing the evolution of disparate impact analysis to lead to this result would be contrary to Congress’ clearly expressed intent. . . .</w:t>
      </w:r>
    </w:p>
    <w:p w14:paraId="1AF7471D" w14:textId="77777777" w:rsidR="003A589A" w:rsidRPr="00131854" w:rsidRDefault="003A589A" w:rsidP="003A589A">
      <w:pPr>
        <w:rPr>
          <w:sz w:val="16"/>
          <w:szCs w:val="16"/>
        </w:rPr>
      </w:pPr>
      <w:r w:rsidRPr="00131854">
        <w:rPr>
          <w:sz w:val="16"/>
          <w:szCs w:val="16"/>
        </w:rPr>
        <w:t>Watson, 487 U.S. at 991 (internal citations omitted). Moreover, such an employer also contravenes the Title VII provision forbidding alteration of test results. See 42 U.S.C. § 2000e-(2)(l). Respondents’ reading of Title VII not only fails to effect the aims of the statute, it defies them. Respondents’ reading of the statute would have Title VII hoist by its own petard.</w:t>
      </w:r>
    </w:p>
    <w:p w14:paraId="1B6FE27A" w14:textId="77777777" w:rsidR="003A589A" w:rsidRDefault="003A589A" w:rsidP="003A589A">
      <w:pPr>
        <w:rPr>
          <w:sz w:val="16"/>
        </w:rPr>
      </w:pPr>
      <w:r w:rsidRPr="00131854">
        <w:rPr>
          <w:sz w:val="16"/>
        </w:rPr>
        <w:t xml:space="preserve">Similarly, </w:t>
      </w:r>
      <w:r w:rsidRPr="00131854">
        <w:rPr>
          <w:rStyle w:val="StyleUnderline"/>
        </w:rPr>
        <w:t xml:space="preserve">the more employers heed the incentive to throw out test results based merely on </w:t>
      </w:r>
      <w:r w:rsidRPr="00131854">
        <w:rPr>
          <w:rStyle w:val="Emphasis"/>
        </w:rPr>
        <w:t>race-based statistical disparity</w:t>
      </w:r>
      <w:r w:rsidRPr="00131854">
        <w:rPr>
          <w:sz w:val="16"/>
        </w:rPr>
        <w:t xml:space="preserve">, </w:t>
      </w:r>
      <w:r w:rsidRPr="00131854">
        <w:rPr>
          <w:rStyle w:val="StyleUnderline"/>
        </w:rPr>
        <w:t xml:space="preserve">the more </w:t>
      </w:r>
      <w:r w:rsidRPr="00131854">
        <w:rPr>
          <w:rStyle w:val="Emphasis"/>
        </w:rPr>
        <w:t>unintentional discrimination</w:t>
      </w:r>
      <w:r w:rsidRPr="00131854">
        <w:rPr>
          <w:sz w:val="16"/>
        </w:rPr>
        <w:t xml:space="preserve"> </w:t>
      </w:r>
      <w:r w:rsidRPr="00131854">
        <w:rPr>
          <w:rStyle w:val="StyleUnderline"/>
        </w:rPr>
        <w:t>will be replaced by intentional discrimination</w:t>
      </w:r>
      <w:r w:rsidRPr="00131854">
        <w:rPr>
          <w:sz w:val="16"/>
        </w:rPr>
        <w:t xml:space="preserve">. As Petitioners explain, </w:t>
      </w:r>
      <w:r w:rsidRPr="00131854">
        <w:rPr>
          <w:rStyle w:val="StyleUnderline"/>
        </w:rPr>
        <w:t xml:space="preserve">that tradeoff violates the </w:t>
      </w:r>
      <w:r w:rsidRPr="00131854">
        <w:rPr>
          <w:rStyle w:val="Emphasis"/>
        </w:rPr>
        <w:t>Equal Protection Clause</w:t>
      </w:r>
      <w:r w:rsidRPr="00131854">
        <w:rPr>
          <w:sz w:val="16"/>
        </w:rPr>
        <w:t>. Pet.Br. 21-42.</w:t>
      </w:r>
    </w:p>
    <w:p w14:paraId="2E502BFA" w14:textId="77777777" w:rsidR="003A589A" w:rsidRDefault="003A589A" w:rsidP="003A589A">
      <w:pPr>
        <w:pStyle w:val="Heading3"/>
      </w:pPr>
      <w:r>
        <w:t>Public Safety</w:t>
      </w:r>
    </w:p>
    <w:p w14:paraId="54B3DE80" w14:textId="77777777" w:rsidR="003A589A" w:rsidRDefault="003A589A" w:rsidP="003A589A">
      <w:pPr>
        <w:pStyle w:val="Heading4"/>
      </w:pPr>
      <w:r>
        <w:t xml:space="preserve">Disparate impact standards in areas of hiring and promotion are detrimental to </w:t>
      </w:r>
      <w:r>
        <w:rPr>
          <w:u w:val="single"/>
        </w:rPr>
        <w:t>public safety</w:t>
      </w:r>
      <w:r>
        <w:t>.</w:t>
      </w:r>
    </w:p>
    <w:p w14:paraId="136BB5AF" w14:textId="77777777" w:rsidR="003A589A" w:rsidRDefault="003A589A" w:rsidP="003A589A">
      <w:r w:rsidRPr="00BB0450">
        <w:rPr>
          <w:rStyle w:val="Style13ptBold"/>
        </w:rPr>
        <w:t>Ferrara &amp; Ramirez 07</w:t>
      </w:r>
      <w:r>
        <w:t xml:space="preserve"> – </w:t>
      </w:r>
      <w:r w:rsidRPr="00BB0450">
        <w:t>American lawyer, policy analyst, and columnist who is an analyst for The Heartland Institut</w:t>
      </w:r>
      <w:r>
        <w:t xml:space="preserve">e, </w:t>
      </w:r>
      <w:r w:rsidRPr="00BB0450">
        <w:t>former general counsel for the American Civil Rights Union</w:t>
      </w:r>
      <w:r>
        <w:t>;</w:t>
      </w:r>
      <w:r w:rsidRPr="00BB0450">
        <w:t xml:space="preserve"> former ACRU intern and researcher</w:t>
      </w:r>
    </w:p>
    <w:p w14:paraId="2625C49B" w14:textId="77777777" w:rsidR="003A589A" w:rsidRPr="00BB0450" w:rsidRDefault="003A589A" w:rsidP="003A589A">
      <w:r>
        <w:t xml:space="preserve">Peter Ferrara, Carlos Ramirez, “Amicus Curiae Brief of the American Civil Rights Union in Support of Petitioners,” Supreme Court of the United States, </w:t>
      </w:r>
      <w:r w:rsidRPr="00BB0450">
        <w:t>Ricci v. DeStefano</w:t>
      </w:r>
      <w:r>
        <w:t xml:space="preserve">, 2007, </w:t>
      </w:r>
      <w:hyperlink r:id="rId76" w:history="1">
        <w:r w:rsidRPr="003F74B1">
          <w:rPr>
            <w:rStyle w:val="Hyperlink"/>
          </w:rPr>
          <w:t>https://www.americanbar.org/content/dam/aba/publishing/preview/publiced_preview_briefs_pdfs_07_08_07_1428_PetitionerAmCuACRU.pdf</w:t>
        </w:r>
      </w:hyperlink>
      <w:r>
        <w:t>, pp. 12-14</w:t>
      </w:r>
    </w:p>
    <w:p w14:paraId="11F43378" w14:textId="77777777" w:rsidR="003A589A" w:rsidRPr="00357D7B" w:rsidRDefault="003A589A" w:rsidP="003A589A">
      <w:pPr>
        <w:rPr>
          <w:sz w:val="16"/>
        </w:rPr>
      </w:pPr>
      <w:r w:rsidRPr="00357D7B">
        <w:rPr>
          <w:sz w:val="16"/>
        </w:rPr>
        <w:t xml:space="preserve">III. </w:t>
      </w:r>
      <w:r w:rsidRPr="00357D7B">
        <w:rPr>
          <w:rStyle w:val="StyleUnderline"/>
        </w:rPr>
        <w:t>ALLOWING</w:t>
      </w:r>
      <w:r w:rsidRPr="00357D7B">
        <w:rPr>
          <w:sz w:val="16"/>
        </w:rPr>
        <w:t xml:space="preserve"> THE RESPONDENTS’ </w:t>
      </w:r>
      <w:r w:rsidRPr="00357D7B">
        <w:rPr>
          <w:rStyle w:val="StyleUnderline"/>
        </w:rPr>
        <w:t>ACTION TO</w:t>
      </w:r>
      <w:r w:rsidRPr="00357D7B">
        <w:rPr>
          <w:sz w:val="16"/>
        </w:rPr>
        <w:t xml:space="preserve"> PASS OR </w:t>
      </w:r>
      <w:r w:rsidRPr="00357D7B">
        <w:rPr>
          <w:rStyle w:val="Emphasis"/>
        </w:rPr>
        <w:t>EVADE</w:t>
      </w:r>
      <w:r w:rsidRPr="00357D7B">
        <w:rPr>
          <w:sz w:val="16"/>
        </w:rPr>
        <w:t xml:space="preserve"> </w:t>
      </w:r>
      <w:r w:rsidRPr="00357D7B">
        <w:rPr>
          <w:rStyle w:val="StyleUnderline"/>
        </w:rPr>
        <w:t xml:space="preserve">STRICT SCRUTINY WILL </w:t>
      </w:r>
      <w:r w:rsidRPr="00357D7B">
        <w:rPr>
          <w:rStyle w:val="Emphasis"/>
        </w:rPr>
        <w:t>UNDERMINE PUBLIC POLICY</w:t>
      </w:r>
      <w:r w:rsidRPr="00357D7B">
        <w:rPr>
          <w:sz w:val="16"/>
        </w:rPr>
        <w:t xml:space="preserve"> </w:t>
      </w:r>
      <w:r w:rsidRPr="00357D7B">
        <w:rPr>
          <w:rStyle w:val="StyleUnderline"/>
        </w:rPr>
        <w:t>AND</w:t>
      </w:r>
      <w:r w:rsidRPr="00357D7B">
        <w:rPr>
          <w:sz w:val="16"/>
        </w:rPr>
        <w:t xml:space="preserve"> </w:t>
      </w:r>
      <w:r w:rsidRPr="00357D7B">
        <w:rPr>
          <w:rStyle w:val="Emphasis"/>
        </w:rPr>
        <w:t>ENCOURAGE</w:t>
      </w:r>
      <w:r w:rsidRPr="00357D7B">
        <w:rPr>
          <w:sz w:val="16"/>
        </w:rPr>
        <w:t xml:space="preserve"> </w:t>
      </w:r>
      <w:r w:rsidRPr="00357D7B">
        <w:rPr>
          <w:rStyle w:val="StyleUnderline"/>
        </w:rPr>
        <w:t>RACE-BASED HIRING PRACTICES</w:t>
      </w:r>
      <w:r w:rsidRPr="00357D7B">
        <w:rPr>
          <w:sz w:val="16"/>
        </w:rPr>
        <w:t>.</w:t>
      </w:r>
    </w:p>
    <w:p w14:paraId="60674F2B" w14:textId="77777777" w:rsidR="003A589A" w:rsidRPr="00357D7B" w:rsidRDefault="003A589A" w:rsidP="003A589A">
      <w:pPr>
        <w:rPr>
          <w:sz w:val="16"/>
        </w:rPr>
      </w:pPr>
      <w:r w:rsidRPr="00357D7B">
        <w:rPr>
          <w:sz w:val="16"/>
        </w:rPr>
        <w:t>In order to achieve promotion to command ranks, Petitioners underwent a grueling, two-part examination that required months of study and preparation. For Petitioners, their efforts paid off. They took their promotion tests and scored high enough to rank for promotion. Respondents negated Petitioners efforts by not honoring the results of the exam.</w:t>
      </w:r>
    </w:p>
    <w:p w14:paraId="765516E2" w14:textId="77777777" w:rsidR="003A589A" w:rsidRPr="00357D7B" w:rsidRDefault="003A589A" w:rsidP="003A589A">
      <w:pPr>
        <w:rPr>
          <w:sz w:val="16"/>
        </w:rPr>
      </w:pPr>
      <w:r w:rsidRPr="00357D7B">
        <w:rPr>
          <w:sz w:val="16"/>
        </w:rPr>
        <w:t>Respondents’ went to great lengths to ensure that the test fairly and accurately measured the knowledge skills and abilities required of command rank positions in the New Haven Fire Department, and Petitioners unquestionably met these standards. The New Haven tests were a glowing example of a purely merit-based process for selecting candidates for promotion.</w:t>
      </w:r>
    </w:p>
    <w:p w14:paraId="395BDC61" w14:textId="77777777" w:rsidR="003A589A" w:rsidRPr="00357D7B" w:rsidRDefault="003A589A" w:rsidP="003A589A">
      <w:pPr>
        <w:rPr>
          <w:sz w:val="16"/>
        </w:rPr>
      </w:pPr>
      <w:r w:rsidRPr="00357D7B">
        <w:rPr>
          <w:sz w:val="16"/>
        </w:rPr>
        <w:t xml:space="preserve">However, </w:t>
      </w:r>
      <w:r w:rsidRPr="00357D7B">
        <w:rPr>
          <w:rStyle w:val="StyleUnderline"/>
        </w:rPr>
        <w:t>under the guise of racial equality</w:t>
      </w:r>
      <w:r w:rsidRPr="00357D7B">
        <w:rPr>
          <w:sz w:val="16"/>
        </w:rPr>
        <w:t xml:space="preserve">, </w:t>
      </w:r>
      <w:r w:rsidRPr="00357D7B">
        <w:rPr>
          <w:rStyle w:val="StyleUnderline"/>
        </w:rPr>
        <w:t xml:space="preserve">New Haven has allowed </w:t>
      </w:r>
      <w:r w:rsidRPr="00357D7B">
        <w:rPr>
          <w:rStyle w:val="Emphasis"/>
        </w:rPr>
        <w:t>racial considerations</w:t>
      </w:r>
      <w:r w:rsidRPr="00357D7B">
        <w:rPr>
          <w:sz w:val="16"/>
        </w:rPr>
        <w:t xml:space="preserve"> and political correctness </w:t>
      </w:r>
      <w:r w:rsidRPr="00357D7B">
        <w:rPr>
          <w:rStyle w:val="StyleUnderline"/>
        </w:rPr>
        <w:t xml:space="preserve">to become the </w:t>
      </w:r>
      <w:r w:rsidRPr="00357D7B">
        <w:rPr>
          <w:rStyle w:val="Emphasis"/>
        </w:rPr>
        <w:t>primary deciding factor</w:t>
      </w:r>
      <w:r w:rsidRPr="00357D7B">
        <w:rPr>
          <w:sz w:val="16"/>
        </w:rPr>
        <w:t xml:space="preserve"> </w:t>
      </w:r>
      <w:r w:rsidRPr="00357D7B">
        <w:rPr>
          <w:rStyle w:val="StyleUnderline"/>
        </w:rPr>
        <w:t>by which promotions are determined</w:t>
      </w:r>
      <w:r w:rsidRPr="00357D7B">
        <w:rPr>
          <w:sz w:val="16"/>
        </w:rPr>
        <w:t xml:space="preserve">, </w:t>
      </w:r>
      <w:r w:rsidRPr="00357D7B">
        <w:rPr>
          <w:rStyle w:val="StyleUnderline"/>
        </w:rPr>
        <w:t xml:space="preserve">reducing merit and individual achievement to a </w:t>
      </w:r>
      <w:r w:rsidRPr="00357D7B">
        <w:rPr>
          <w:rStyle w:val="Emphasis"/>
        </w:rPr>
        <w:t>lesser lever</w:t>
      </w:r>
      <w:r w:rsidRPr="00357D7B">
        <w:rPr>
          <w:rStyle w:val="StyleUnderline"/>
        </w:rPr>
        <w:t xml:space="preserve"> of importance</w:t>
      </w:r>
      <w:r w:rsidRPr="00357D7B">
        <w:rPr>
          <w:sz w:val="16"/>
        </w:rPr>
        <w:t xml:space="preserve">, </w:t>
      </w:r>
      <w:r w:rsidRPr="00357D7B">
        <w:rPr>
          <w:rStyle w:val="StyleUnderline"/>
        </w:rPr>
        <w:t xml:space="preserve">and allowing for political considerations to take a </w:t>
      </w:r>
      <w:r w:rsidRPr="00357D7B">
        <w:rPr>
          <w:rStyle w:val="Emphasis"/>
        </w:rPr>
        <w:t>greater role</w:t>
      </w:r>
      <w:r w:rsidRPr="00357D7B">
        <w:rPr>
          <w:rStyle w:val="StyleUnderline"/>
        </w:rPr>
        <w:t xml:space="preserve"> in the process</w:t>
      </w:r>
      <w:r w:rsidRPr="00357D7B">
        <w:rPr>
          <w:sz w:val="16"/>
        </w:rPr>
        <w:t xml:space="preserve">. </w:t>
      </w:r>
      <w:r w:rsidRPr="00357D7B">
        <w:rPr>
          <w:rStyle w:val="StyleUnderline"/>
        </w:rPr>
        <w:t xml:space="preserve">Respondents have thus </w:t>
      </w:r>
      <w:r w:rsidRPr="00357D7B">
        <w:rPr>
          <w:rStyle w:val="Emphasis"/>
        </w:rPr>
        <w:t>deprived</w:t>
      </w:r>
      <w:r w:rsidRPr="00357D7B">
        <w:rPr>
          <w:sz w:val="16"/>
        </w:rPr>
        <w:t xml:space="preserve"> </w:t>
      </w:r>
      <w:r w:rsidRPr="00357D7B">
        <w:rPr>
          <w:rStyle w:val="StyleUnderline"/>
        </w:rPr>
        <w:t xml:space="preserve">the residents of New Haven of its </w:t>
      </w:r>
      <w:r w:rsidRPr="00357D7B">
        <w:rPr>
          <w:rStyle w:val="Emphasis"/>
        </w:rPr>
        <w:t>most qualified servants</w:t>
      </w:r>
      <w:r w:rsidRPr="00357D7B">
        <w:rPr>
          <w:rStyle w:val="StyleUnderline"/>
        </w:rPr>
        <w:t>,</w:t>
      </w:r>
      <w:r w:rsidRPr="00357D7B">
        <w:rPr>
          <w:sz w:val="16"/>
        </w:rPr>
        <w:t xml:space="preserve"> as determined by valid, appropriate, merit-based and fair civil service exams. See People Who Care v. Rockford Bd. of Educ., School Dis . No. 205 111 F.3d 528, 535 (C.A.7 (Ill.),1997) (warning of “the almost certain consequence that the teachers it was hiring would on average not be as good as if it were on the basis purely of merit”).</w:t>
      </w:r>
    </w:p>
    <w:p w14:paraId="14224DE2" w14:textId="77777777" w:rsidR="003A589A" w:rsidRPr="00357D7B" w:rsidRDefault="003A589A" w:rsidP="003A589A">
      <w:pPr>
        <w:rPr>
          <w:sz w:val="16"/>
        </w:rPr>
      </w:pPr>
      <w:r w:rsidRPr="00357D7B">
        <w:rPr>
          <w:rStyle w:val="StyleUnderline"/>
        </w:rPr>
        <w:t xml:space="preserve">Disaster strikes </w:t>
      </w:r>
      <w:r w:rsidRPr="00357D7B">
        <w:rPr>
          <w:rStyle w:val="Emphasis"/>
        </w:rPr>
        <w:t>randomly</w:t>
      </w:r>
      <w:r w:rsidRPr="00357D7B">
        <w:rPr>
          <w:rStyle w:val="StyleUnderline"/>
        </w:rPr>
        <w:t xml:space="preserve"> and </w:t>
      </w:r>
      <w:r w:rsidRPr="00357D7B">
        <w:rPr>
          <w:rStyle w:val="Emphasis"/>
        </w:rPr>
        <w:t>without prejudice</w:t>
      </w:r>
      <w:r w:rsidRPr="00357D7B">
        <w:rPr>
          <w:sz w:val="16"/>
        </w:rPr>
        <w:t xml:space="preserve">. </w:t>
      </w:r>
      <w:r w:rsidRPr="00357D7B">
        <w:rPr>
          <w:rStyle w:val="StyleUnderline"/>
        </w:rPr>
        <w:t xml:space="preserve">At a time when the </w:t>
      </w:r>
      <w:r w:rsidRPr="00357D7B">
        <w:rPr>
          <w:rStyle w:val="Emphasis"/>
        </w:rPr>
        <w:t>public safety</w:t>
      </w:r>
      <w:r w:rsidRPr="00357D7B">
        <w:rPr>
          <w:sz w:val="16"/>
        </w:rPr>
        <w:t xml:space="preserve"> </w:t>
      </w:r>
      <w:r w:rsidRPr="00357D7B">
        <w:rPr>
          <w:rStyle w:val="StyleUnderline"/>
        </w:rPr>
        <w:t xml:space="preserve">requires that its </w:t>
      </w:r>
      <w:r w:rsidRPr="00357D7B">
        <w:rPr>
          <w:rStyle w:val="Emphasis"/>
        </w:rPr>
        <w:t>first responders</w:t>
      </w:r>
      <w:r w:rsidRPr="00357D7B">
        <w:rPr>
          <w:rStyle w:val="StyleUnderline"/>
        </w:rPr>
        <w:t xml:space="preserve"> be well trained</w:t>
      </w:r>
      <w:r w:rsidRPr="00357D7B">
        <w:rPr>
          <w:sz w:val="16"/>
        </w:rPr>
        <w:t xml:space="preserve">, </w:t>
      </w:r>
      <w:r w:rsidRPr="00357D7B">
        <w:rPr>
          <w:rStyle w:val="StyleUnderline"/>
        </w:rPr>
        <w:t>well equipped and well supervise</w:t>
      </w:r>
      <w:r w:rsidRPr="00357D7B">
        <w:rPr>
          <w:sz w:val="16"/>
        </w:rPr>
        <w:t xml:space="preserve">, </w:t>
      </w:r>
      <w:r w:rsidRPr="00357D7B">
        <w:rPr>
          <w:rStyle w:val="StyleUnderline"/>
        </w:rPr>
        <w:t>the community will likely not care whether the captain of the fire company is black</w:t>
      </w:r>
      <w:r w:rsidRPr="00357D7B">
        <w:rPr>
          <w:sz w:val="16"/>
        </w:rPr>
        <w:t xml:space="preserve">, </w:t>
      </w:r>
      <w:r w:rsidRPr="00357D7B">
        <w:rPr>
          <w:rStyle w:val="StyleUnderline"/>
        </w:rPr>
        <w:t>white or latino</w:t>
      </w:r>
      <w:r w:rsidRPr="00357D7B">
        <w:rPr>
          <w:sz w:val="16"/>
        </w:rPr>
        <w:t>. The family watching their house burn does not care about the race of the fire lieutenant in charge of the group trying to stop the calamity.</w:t>
      </w:r>
    </w:p>
    <w:p w14:paraId="03128603" w14:textId="77777777" w:rsidR="003A589A" w:rsidRPr="00BB0450" w:rsidRDefault="003A589A" w:rsidP="003A589A">
      <w:pPr>
        <w:rPr>
          <w:sz w:val="16"/>
        </w:rPr>
      </w:pPr>
      <w:r w:rsidRPr="00357D7B">
        <w:rPr>
          <w:sz w:val="16"/>
        </w:rPr>
        <w:t xml:space="preserve">However, </w:t>
      </w:r>
      <w:r w:rsidRPr="00357D7B">
        <w:rPr>
          <w:rStyle w:val="StyleUnderline"/>
        </w:rPr>
        <w:t xml:space="preserve">there is nothing </w:t>
      </w:r>
      <w:r w:rsidRPr="00357D7B">
        <w:rPr>
          <w:rStyle w:val="Emphasis"/>
        </w:rPr>
        <w:t>more divisive</w:t>
      </w:r>
      <w:r w:rsidRPr="00357D7B">
        <w:rPr>
          <w:sz w:val="16"/>
        </w:rPr>
        <w:t xml:space="preserve">, </w:t>
      </w:r>
      <w:r w:rsidRPr="00357D7B">
        <w:rPr>
          <w:rStyle w:val="Emphasis"/>
        </w:rPr>
        <w:t>more detrimental</w:t>
      </w:r>
      <w:r w:rsidRPr="00357D7B">
        <w:rPr>
          <w:rStyle w:val="StyleUnderline"/>
        </w:rPr>
        <w:t xml:space="preserve"> to the </w:t>
      </w:r>
      <w:r w:rsidRPr="00357D7B">
        <w:rPr>
          <w:rStyle w:val="Emphasis"/>
        </w:rPr>
        <w:t>morale</w:t>
      </w:r>
      <w:r w:rsidRPr="00357D7B">
        <w:rPr>
          <w:rStyle w:val="StyleUnderline"/>
        </w:rPr>
        <w:t xml:space="preserve"> of a fire department</w:t>
      </w:r>
      <w:r w:rsidRPr="00357D7B">
        <w:rPr>
          <w:sz w:val="16"/>
        </w:rPr>
        <w:t xml:space="preserve">, </w:t>
      </w:r>
      <w:r w:rsidRPr="00357D7B">
        <w:rPr>
          <w:rStyle w:val="StyleUnderline"/>
        </w:rPr>
        <w:t>than a company that feels that their captain or lieutenant was promoted</w:t>
      </w:r>
      <w:r w:rsidRPr="00357D7B">
        <w:rPr>
          <w:sz w:val="16"/>
        </w:rPr>
        <w:t xml:space="preserve"> </w:t>
      </w:r>
      <w:r w:rsidRPr="00357D7B">
        <w:rPr>
          <w:rStyle w:val="StyleUnderline"/>
        </w:rPr>
        <w:t>to that spot simply because of his race</w:t>
      </w:r>
      <w:r w:rsidRPr="00357D7B">
        <w:rPr>
          <w:sz w:val="16"/>
        </w:rPr>
        <w:t xml:space="preserve">. </w:t>
      </w:r>
      <w:r w:rsidRPr="00357D7B">
        <w:rPr>
          <w:rStyle w:val="StyleUnderline"/>
        </w:rPr>
        <w:t xml:space="preserve">A color-blind society cannot exist where government </w:t>
      </w:r>
      <w:r w:rsidRPr="00357D7B">
        <w:rPr>
          <w:rStyle w:val="Emphasis"/>
        </w:rPr>
        <w:t>disregards</w:t>
      </w:r>
      <w:r w:rsidRPr="00357D7B">
        <w:rPr>
          <w:rStyle w:val="StyleUnderline"/>
        </w:rPr>
        <w:t xml:space="preserve"> the efforts of dedicated public</w:t>
      </w:r>
      <w:r w:rsidRPr="00357D7B">
        <w:rPr>
          <w:sz w:val="16"/>
        </w:rPr>
        <w:t xml:space="preserve"> </w:t>
      </w:r>
      <w:r w:rsidRPr="00357D7B">
        <w:rPr>
          <w:rStyle w:val="StyleUnderline"/>
        </w:rPr>
        <w:t xml:space="preserve">servants to pass an advancement test in order to promote </w:t>
      </w:r>
      <w:r w:rsidRPr="00357D7B">
        <w:rPr>
          <w:rStyle w:val="Emphasis"/>
        </w:rPr>
        <w:t>less qualified individuals</w:t>
      </w:r>
      <w:r w:rsidRPr="00357D7B">
        <w:rPr>
          <w:sz w:val="16"/>
        </w:rPr>
        <w:t xml:space="preserve"> </w:t>
      </w:r>
      <w:r w:rsidRPr="00357D7B">
        <w:rPr>
          <w:rStyle w:val="StyleUnderline"/>
        </w:rPr>
        <w:t>merely because of race</w:t>
      </w:r>
      <w:r w:rsidRPr="00357D7B">
        <w:rPr>
          <w:sz w:val="16"/>
        </w:rPr>
        <w:t xml:space="preserve">. </w:t>
      </w:r>
      <w:r w:rsidRPr="00357D7B">
        <w:rPr>
          <w:rStyle w:val="StyleUnderline"/>
        </w:rPr>
        <w:t>When a house is on fire</w:t>
      </w:r>
      <w:r w:rsidRPr="00357D7B">
        <w:rPr>
          <w:sz w:val="16"/>
        </w:rPr>
        <w:t xml:space="preserve">, when lives are on the line, when important decisions have to be made, it is not the time to herald the artificial diversity of the command ranks of the fire company, but </w:t>
      </w:r>
      <w:r w:rsidRPr="00357D7B">
        <w:rPr>
          <w:rStyle w:val="StyleUnderline"/>
        </w:rPr>
        <w:t xml:space="preserve">it is the time to rest assured that the rescuers responding are led by the </w:t>
      </w:r>
      <w:r w:rsidRPr="00357D7B">
        <w:rPr>
          <w:rStyle w:val="Emphasis"/>
        </w:rPr>
        <w:t>best</w:t>
      </w:r>
      <w:r w:rsidRPr="00357D7B">
        <w:rPr>
          <w:sz w:val="16"/>
        </w:rPr>
        <w:t xml:space="preserve">. </w:t>
      </w:r>
      <w:r w:rsidRPr="00357D7B">
        <w:rPr>
          <w:rStyle w:val="StyleUnderline"/>
        </w:rPr>
        <w:t>It is impossible to guarantee that the best are in charge</w:t>
      </w:r>
      <w:r w:rsidRPr="00357D7B">
        <w:rPr>
          <w:sz w:val="16"/>
        </w:rPr>
        <w:t xml:space="preserve">, </w:t>
      </w:r>
      <w:r w:rsidRPr="00357D7B">
        <w:rPr>
          <w:rStyle w:val="StyleUnderline"/>
        </w:rPr>
        <w:t>when the best</w:t>
      </w:r>
      <w:r w:rsidRPr="00357D7B">
        <w:rPr>
          <w:sz w:val="16"/>
        </w:rPr>
        <w:t xml:space="preserve">, as determined by a job-specific, race-neutral, merit-based test, </w:t>
      </w:r>
      <w:r w:rsidRPr="00357D7B">
        <w:rPr>
          <w:rStyle w:val="StyleUnderline"/>
        </w:rPr>
        <w:t xml:space="preserve">are </w:t>
      </w:r>
      <w:r w:rsidRPr="00357D7B">
        <w:rPr>
          <w:rStyle w:val="Emphasis"/>
        </w:rPr>
        <w:t>refused advancement</w:t>
      </w:r>
      <w:r w:rsidRPr="00357D7B">
        <w:rPr>
          <w:rStyle w:val="StyleUnderline"/>
        </w:rPr>
        <w:t xml:space="preserve"> because of their race</w:t>
      </w:r>
      <w:r w:rsidRPr="00357D7B">
        <w:rPr>
          <w:sz w:val="16"/>
        </w:rPr>
        <w:t>.</w:t>
      </w:r>
    </w:p>
    <w:p w14:paraId="78ABC953" w14:textId="77777777" w:rsidR="003A589A" w:rsidRDefault="003A589A" w:rsidP="003A589A">
      <w:pPr>
        <w:pStyle w:val="Heading3"/>
      </w:pPr>
      <w:r>
        <w:t>Quotas</w:t>
      </w:r>
    </w:p>
    <w:p w14:paraId="715763BF" w14:textId="77777777" w:rsidR="003A589A" w:rsidRDefault="003A589A" w:rsidP="003A589A">
      <w:pPr>
        <w:pStyle w:val="Heading4"/>
      </w:pPr>
      <w:r>
        <w:t xml:space="preserve">Disparate impact ensures the establishment of </w:t>
      </w:r>
      <w:r>
        <w:rPr>
          <w:u w:val="single"/>
        </w:rPr>
        <w:t>racial employment quotas</w:t>
      </w:r>
      <w:r>
        <w:t xml:space="preserve">---that </w:t>
      </w:r>
      <w:r w:rsidRPr="00572E23">
        <w:t>violates</w:t>
      </w:r>
      <w:r>
        <w:t xml:space="preserve"> the Equal Protection Clause.</w:t>
      </w:r>
    </w:p>
    <w:p w14:paraId="409A8B33" w14:textId="77777777" w:rsidR="003A589A" w:rsidRDefault="003A589A" w:rsidP="003A589A">
      <w:r w:rsidRPr="00FC1319">
        <w:rPr>
          <w:rStyle w:val="Style13ptBold"/>
        </w:rPr>
        <w:t>Marcus 09</w:t>
      </w:r>
      <w:r>
        <w:t xml:space="preserve"> – Lillie &amp; Nathan Ackerman Chair in Equality &amp; Justice in America, The City University of New York, Bernard M. Baruch College School of Public Affairs</w:t>
      </w:r>
    </w:p>
    <w:p w14:paraId="03DB0444" w14:textId="77777777" w:rsidR="003A589A" w:rsidRPr="00572E23" w:rsidRDefault="003A589A" w:rsidP="003A589A">
      <w:r>
        <w:t xml:space="preserve">Kenneth L. Marcus, “The War between Disparate Impact and Equal Protection,” Vol. 2008-2009, </w:t>
      </w:r>
      <w:hyperlink r:id="rId77" w:history="1">
        <w:r w:rsidRPr="003F74B1">
          <w:rPr>
            <w:rStyle w:val="Hyperlink"/>
          </w:rPr>
          <w:t>https://www.cato.org/sites/cato.org/files/serials/files/supreme-court-review/2009/9/ricci-marcus_0.pdf</w:t>
        </w:r>
      </w:hyperlink>
      <w:r>
        <w:t>, pp. 74-75</w:t>
      </w:r>
    </w:p>
    <w:p w14:paraId="043F44ED" w14:textId="77777777" w:rsidR="003A589A" w:rsidRPr="00572E23" w:rsidRDefault="003A589A" w:rsidP="003A589A">
      <w:pPr>
        <w:rPr>
          <w:sz w:val="16"/>
        </w:rPr>
      </w:pPr>
      <w:r w:rsidRPr="00572E23">
        <w:rPr>
          <w:sz w:val="16"/>
        </w:rPr>
        <w:t>2. The Tendency of Disparate Impact Towards Quotas</w:t>
      </w:r>
    </w:p>
    <w:p w14:paraId="0A43EFA0" w14:textId="77777777" w:rsidR="003A589A" w:rsidRPr="00572E23" w:rsidRDefault="003A589A" w:rsidP="003A589A">
      <w:pPr>
        <w:rPr>
          <w:sz w:val="16"/>
        </w:rPr>
      </w:pPr>
      <w:r w:rsidRPr="00572E23">
        <w:rPr>
          <w:sz w:val="16"/>
        </w:rPr>
        <w:t xml:space="preserve">Ricci is also important for its recognition, particularly in the Scalia concurrence, that </w:t>
      </w:r>
      <w:r w:rsidRPr="00572E23">
        <w:rPr>
          <w:rStyle w:val="StyleUnderline"/>
        </w:rPr>
        <w:t xml:space="preserve">disparate-impact compliance can lead to </w:t>
      </w:r>
      <w:r w:rsidRPr="00572E23">
        <w:rPr>
          <w:rStyle w:val="Emphasis"/>
        </w:rPr>
        <w:t>quotas</w:t>
      </w:r>
      <w:r w:rsidRPr="00572E23">
        <w:rPr>
          <w:sz w:val="16"/>
        </w:rPr>
        <w:t xml:space="preserve">. The question of quotas is significant because the Court had long established that ‘‘[p]referential treatment and the use of quotas by public employers subject to Title VII can violate the Constitution, and it has long been recognized that legal rules leaving any class of employers with ‘little choice’ but to adopt such measures would be ‘far from the intent of Title VII.’’’87 Ricci reiterates Watson’s concern that </w:t>
      </w:r>
      <w:r w:rsidRPr="00572E23">
        <w:rPr>
          <w:rStyle w:val="Emphasis"/>
        </w:rPr>
        <w:t>disparate impact</w:t>
      </w:r>
      <w:r w:rsidRPr="00572E23">
        <w:rPr>
          <w:sz w:val="16"/>
        </w:rPr>
        <w:t xml:space="preserve">, </w:t>
      </w:r>
      <w:r w:rsidRPr="00572E23">
        <w:rPr>
          <w:rStyle w:val="StyleUnderline"/>
        </w:rPr>
        <w:t xml:space="preserve">when not </w:t>
      </w:r>
      <w:r w:rsidRPr="00572E23">
        <w:rPr>
          <w:rStyle w:val="Emphasis"/>
        </w:rPr>
        <w:t>sufficiently constrained</w:t>
      </w:r>
      <w:r w:rsidRPr="00572E23">
        <w:rPr>
          <w:rStyle w:val="StyleUnderline"/>
        </w:rPr>
        <w:t xml:space="preserve"> by</w:t>
      </w:r>
      <w:r w:rsidRPr="00572E23">
        <w:rPr>
          <w:sz w:val="16"/>
        </w:rPr>
        <w:t xml:space="preserve"> </w:t>
      </w:r>
      <w:r w:rsidRPr="00572E23">
        <w:rPr>
          <w:rStyle w:val="Emphasis"/>
        </w:rPr>
        <w:t>evidentiary standards</w:t>
      </w:r>
      <w:r w:rsidRPr="00572E23">
        <w:rPr>
          <w:sz w:val="16"/>
        </w:rPr>
        <w:t xml:space="preserve">, </w:t>
      </w:r>
      <w:r w:rsidRPr="00572E23">
        <w:rPr>
          <w:rStyle w:val="StyleUnderline"/>
        </w:rPr>
        <w:t xml:space="preserve">will tend to </w:t>
      </w:r>
      <w:r w:rsidRPr="00572E23">
        <w:rPr>
          <w:rStyle w:val="Emphasis"/>
        </w:rPr>
        <w:t>pressure employers</w:t>
      </w:r>
      <w:r w:rsidRPr="00572E23">
        <w:rPr>
          <w:rStyle w:val="StyleUnderline"/>
        </w:rPr>
        <w:t xml:space="preserve"> to </w:t>
      </w:r>
      <w:r w:rsidRPr="00572E23">
        <w:rPr>
          <w:rStyle w:val="Emphasis"/>
        </w:rPr>
        <w:t>establish quotas</w:t>
      </w:r>
      <w:r w:rsidRPr="00572E23">
        <w:rPr>
          <w:sz w:val="16"/>
        </w:rPr>
        <w:t>. ‘‘</w:t>
      </w:r>
      <w:r w:rsidRPr="00572E23">
        <w:rPr>
          <w:rStyle w:val="StyleUnderline"/>
        </w:rPr>
        <w:t>Even worse</w:t>
      </w:r>
      <w:r w:rsidRPr="00572E23">
        <w:rPr>
          <w:sz w:val="16"/>
        </w:rPr>
        <w:t xml:space="preserve">,’’ Ricci adds, </w:t>
      </w:r>
      <w:r w:rsidRPr="00572E23">
        <w:rPr>
          <w:rStyle w:val="StyleUnderline"/>
        </w:rPr>
        <w:t>is</w:t>
      </w:r>
      <w:r w:rsidRPr="00572E23">
        <w:rPr>
          <w:sz w:val="16"/>
        </w:rPr>
        <w:t xml:space="preserve"> </w:t>
      </w:r>
      <w:r w:rsidRPr="00572E23">
        <w:rPr>
          <w:rStyle w:val="StyleUnderline"/>
        </w:rPr>
        <w:t xml:space="preserve">the prospect that employers could </w:t>
      </w:r>
      <w:r w:rsidRPr="00572E23">
        <w:rPr>
          <w:rStyle w:val="Emphasis"/>
        </w:rPr>
        <w:t>reengineer employment practices</w:t>
      </w:r>
      <w:r w:rsidRPr="00572E23">
        <w:rPr>
          <w:sz w:val="16"/>
        </w:rPr>
        <w:t xml:space="preserve"> </w:t>
      </w:r>
      <w:r w:rsidRPr="00572E23">
        <w:rPr>
          <w:rStyle w:val="StyleUnderline"/>
        </w:rPr>
        <w:t>in order to achieve a</w:t>
      </w:r>
      <w:r w:rsidRPr="00572E23">
        <w:rPr>
          <w:sz w:val="16"/>
        </w:rPr>
        <w:t xml:space="preserve"> ‘‘</w:t>
      </w:r>
      <w:r w:rsidRPr="00572E23">
        <w:rPr>
          <w:rStyle w:val="Emphasis"/>
        </w:rPr>
        <w:t>preferred racial balance</w:t>
      </w:r>
      <w:r w:rsidRPr="00572E23">
        <w:rPr>
          <w:sz w:val="16"/>
        </w:rPr>
        <w:t xml:space="preserve">.’’88 Thus, the Ricci Court held that </w:t>
      </w:r>
      <w:r w:rsidRPr="00572E23">
        <w:rPr>
          <w:rStyle w:val="StyleUnderline"/>
        </w:rPr>
        <w:t>anything less than the strong-basis-in-evidence standard creates the risk of</w:t>
      </w:r>
      <w:r w:rsidRPr="00572E23">
        <w:rPr>
          <w:sz w:val="16"/>
        </w:rPr>
        <w:t xml:space="preserve"> ‘‘</w:t>
      </w:r>
      <w:r w:rsidRPr="00572E23">
        <w:rPr>
          <w:rStyle w:val="StyleUnderline"/>
        </w:rPr>
        <w:t xml:space="preserve">a </w:t>
      </w:r>
      <w:r w:rsidRPr="00572E23">
        <w:rPr>
          <w:rStyle w:val="Emphasis"/>
        </w:rPr>
        <w:t>de facto quota system</w:t>
      </w:r>
      <w:r w:rsidRPr="00572E23">
        <w:rPr>
          <w:sz w:val="16"/>
        </w:rPr>
        <w:t xml:space="preserve">, </w:t>
      </w:r>
      <w:r w:rsidRPr="00572E23">
        <w:rPr>
          <w:rStyle w:val="StyleUnderline"/>
        </w:rPr>
        <w:t>in which</w:t>
      </w:r>
      <w:r w:rsidRPr="00572E23">
        <w:rPr>
          <w:sz w:val="16"/>
        </w:rPr>
        <w:t xml:space="preserve"> . . . </w:t>
      </w:r>
      <w:r w:rsidRPr="00572E23">
        <w:rPr>
          <w:rStyle w:val="StyleUnderline"/>
        </w:rPr>
        <w:t>an employer could discard test results</w:t>
      </w:r>
      <w:r w:rsidRPr="00572E23">
        <w:rPr>
          <w:sz w:val="16"/>
        </w:rPr>
        <w:t xml:space="preserve"> . . . </w:t>
      </w:r>
      <w:r w:rsidRPr="00572E23">
        <w:rPr>
          <w:rStyle w:val="StyleUnderline"/>
        </w:rPr>
        <w:t>with the intent of obtaining the employer’s preferred racial balance</w:t>
      </w:r>
      <w:r w:rsidRPr="00572E23">
        <w:rPr>
          <w:sz w:val="16"/>
        </w:rPr>
        <w:t>.’’89</w:t>
      </w:r>
    </w:p>
    <w:p w14:paraId="6B4C7117" w14:textId="77777777" w:rsidR="003A589A" w:rsidRPr="00FC1319" w:rsidRDefault="003A589A" w:rsidP="003A589A">
      <w:pPr>
        <w:rPr>
          <w:sz w:val="16"/>
        </w:rPr>
      </w:pPr>
      <w:r w:rsidRPr="00572E23">
        <w:rPr>
          <w:sz w:val="16"/>
        </w:rPr>
        <w:t xml:space="preserve">Justice Kennedy’s majority opinion insists that quota-seeking designed for disparate-impact compliance offends Title VII’s express language, which does not call for outright racial balancing.90 Justice Scalia deftly pierces this conceit: </w:t>
      </w:r>
      <w:r w:rsidRPr="00572E23">
        <w:rPr>
          <w:rStyle w:val="StyleUnderline"/>
        </w:rPr>
        <w:t>While disparate-impact laws may not require employers to impose racial quotas</w:t>
      </w:r>
      <w:r w:rsidRPr="00572E23">
        <w:rPr>
          <w:sz w:val="16"/>
        </w:rPr>
        <w:t xml:space="preserve">, </w:t>
      </w:r>
      <w:r w:rsidRPr="00572E23">
        <w:rPr>
          <w:rStyle w:val="StyleUnderline"/>
        </w:rPr>
        <w:t>neither do such laws provide a</w:t>
      </w:r>
      <w:r w:rsidRPr="00572E23">
        <w:rPr>
          <w:sz w:val="16"/>
        </w:rPr>
        <w:t xml:space="preserve"> ‘‘</w:t>
      </w:r>
      <w:r w:rsidRPr="00572E23">
        <w:rPr>
          <w:rStyle w:val="StyleUnderline"/>
        </w:rPr>
        <w:t>safe harbor</w:t>
      </w:r>
      <w:r w:rsidRPr="00572E23">
        <w:rPr>
          <w:sz w:val="16"/>
        </w:rPr>
        <w:t xml:space="preserve">.’’91 Yet, </w:t>
      </w:r>
      <w:r w:rsidRPr="00572E23">
        <w:rPr>
          <w:rStyle w:val="Emphasis"/>
        </w:rPr>
        <w:t>in effect</w:t>
      </w:r>
      <w:r w:rsidRPr="00572E23">
        <w:rPr>
          <w:sz w:val="16"/>
        </w:rPr>
        <w:t xml:space="preserve">, </w:t>
      </w:r>
      <w:r w:rsidRPr="00572E23">
        <w:rPr>
          <w:rStyle w:val="StyleUnderline"/>
        </w:rPr>
        <w:t xml:space="preserve">disparate impact </w:t>
      </w:r>
      <w:r w:rsidRPr="00572E23">
        <w:rPr>
          <w:rStyle w:val="Emphasis"/>
        </w:rPr>
        <w:t>forces</w:t>
      </w:r>
      <w:r w:rsidRPr="00572E23">
        <w:rPr>
          <w:rStyle w:val="StyleUnderline"/>
        </w:rPr>
        <w:t xml:space="preserve"> employers to </w:t>
      </w:r>
      <w:r w:rsidRPr="00572E23">
        <w:rPr>
          <w:rStyle w:val="Emphasis"/>
        </w:rPr>
        <w:t>impose quotas</w:t>
      </w:r>
      <w:r w:rsidRPr="00572E23">
        <w:rPr>
          <w:sz w:val="16"/>
        </w:rPr>
        <w:t xml:space="preserve"> </w:t>
      </w:r>
      <w:r w:rsidRPr="00572E23">
        <w:rPr>
          <w:rStyle w:val="StyleUnderline"/>
        </w:rPr>
        <w:t xml:space="preserve">when quotas are the </w:t>
      </w:r>
      <w:r w:rsidRPr="00572E23">
        <w:rPr>
          <w:rStyle w:val="Emphasis"/>
        </w:rPr>
        <w:t>most cost-effective way</w:t>
      </w:r>
      <w:r w:rsidRPr="00572E23">
        <w:rPr>
          <w:sz w:val="16"/>
        </w:rPr>
        <w:t xml:space="preserve"> </w:t>
      </w:r>
      <w:r w:rsidRPr="00572E23">
        <w:rPr>
          <w:rStyle w:val="StyleUnderline"/>
        </w:rPr>
        <w:t>to satisfy the requirements of disparate impact</w:t>
      </w:r>
      <w:r w:rsidRPr="00572E23">
        <w:rPr>
          <w:sz w:val="16"/>
        </w:rPr>
        <w:t xml:space="preserve">. Under these circumstances, Scalia argues, Congress is as liable for the employer’s imposition of a quota as if Congress had established the quota itself. By analogy, he hypothesizes a private employer who refrains from imposing a racial quota but who deliberately designs hiring practices to reach the same result. Such an employer, Scalia points out, would be liable for employment discrimination, ‘‘just one step up the chain.’’92 From this analogy, Scalia reasons that </w:t>
      </w:r>
      <w:r w:rsidRPr="00572E23">
        <w:rPr>
          <w:rStyle w:val="StyleUnderline"/>
        </w:rPr>
        <w:t>governmental pressure to alleviate disparate impact</w:t>
      </w:r>
      <w:r w:rsidRPr="00572E23">
        <w:rPr>
          <w:sz w:val="16"/>
        </w:rPr>
        <w:t xml:space="preserve"> ‘‘</w:t>
      </w:r>
      <w:r w:rsidRPr="00572E23">
        <w:rPr>
          <w:rStyle w:val="StyleUnderline"/>
        </w:rPr>
        <w:t xml:space="preserve">would therefore seemingly </w:t>
      </w:r>
      <w:r w:rsidRPr="00572E23">
        <w:rPr>
          <w:rStyle w:val="Emphasis"/>
        </w:rPr>
        <w:t>violate equal protection principles</w:t>
      </w:r>
      <w:r w:rsidRPr="00572E23">
        <w:rPr>
          <w:sz w:val="16"/>
        </w:rPr>
        <w:t xml:space="preserve">.’’93 It does not matter that race is considered only ‘‘on a wholesale, rather than retail, level’’ because </w:t>
      </w:r>
      <w:r w:rsidRPr="00572E23">
        <w:rPr>
          <w:rStyle w:val="StyleUnderline"/>
        </w:rPr>
        <w:t xml:space="preserve">equal protection requires the government to treat citizens as </w:t>
      </w:r>
      <w:r w:rsidRPr="00572E23">
        <w:rPr>
          <w:rStyle w:val="Emphasis"/>
        </w:rPr>
        <w:t>individuals</w:t>
      </w:r>
      <w:r w:rsidRPr="00572E23">
        <w:rPr>
          <w:sz w:val="16"/>
        </w:rPr>
        <w:t>.94</w:t>
      </w:r>
    </w:p>
    <w:p w14:paraId="6E9B6063" w14:textId="77777777" w:rsidR="003A589A" w:rsidRDefault="003A589A" w:rsidP="003A589A">
      <w:pPr>
        <w:pStyle w:val="Heading3"/>
      </w:pPr>
      <w:r>
        <w:t>Racial Hostility</w:t>
      </w:r>
    </w:p>
    <w:p w14:paraId="59CD987F" w14:textId="77777777" w:rsidR="003A589A" w:rsidRPr="007121AF" w:rsidRDefault="003A589A" w:rsidP="003A589A">
      <w:pPr>
        <w:pStyle w:val="Heading4"/>
      </w:pPr>
      <w:r>
        <w:t>Locks in a politics of racial hostility.</w:t>
      </w:r>
    </w:p>
    <w:p w14:paraId="3F601495" w14:textId="77777777" w:rsidR="003A589A" w:rsidRDefault="003A589A" w:rsidP="003A589A">
      <w:r w:rsidRPr="007121AF">
        <w:rPr>
          <w:rStyle w:val="Style13ptBold"/>
        </w:rPr>
        <w:t>Lechner &amp; McCoy 15</w:t>
      </w:r>
      <w:r>
        <w:t xml:space="preserve"> – Lakewood Colorado attorney, </w:t>
      </w:r>
      <w:r w:rsidRPr="007121AF">
        <w:t>Mountain States Legal Foundation</w:t>
      </w:r>
      <w:r>
        <w:t>;</w:t>
      </w:r>
      <w:r w:rsidRPr="007121AF">
        <w:t xml:space="preserve"> </w:t>
      </w:r>
      <w:r>
        <w:t>A</w:t>
      </w:r>
      <w:r w:rsidRPr="007121AF">
        <w:t>ttorney at P</w:t>
      </w:r>
      <w:r>
        <w:t xml:space="preserve">acific </w:t>
      </w:r>
      <w:r w:rsidRPr="007121AF">
        <w:t>L</w:t>
      </w:r>
      <w:r>
        <w:t xml:space="preserve">egal </w:t>
      </w:r>
      <w:r w:rsidRPr="007121AF">
        <w:t>F</w:t>
      </w:r>
      <w:r>
        <w:t>oundation</w:t>
      </w:r>
      <w:r w:rsidRPr="007121AF">
        <w:t>'s office in Sacramento</w:t>
      </w:r>
      <w:r>
        <w:t>,</w:t>
      </w:r>
      <w:r w:rsidRPr="007121AF">
        <w:t xml:space="preserve"> Mountain States Legal Foundation</w:t>
      </w:r>
    </w:p>
    <w:p w14:paraId="640266CD" w14:textId="77777777" w:rsidR="003A589A" w:rsidRPr="007121AF" w:rsidRDefault="003A589A" w:rsidP="003A589A">
      <w:r>
        <w:t xml:space="preserve">Steven J. Lechner, Jeffrey W. McCoy, “Amicus Curiae Brief of Mountain States Legal Foundation in Support of Petitioner,” Supreme Court of the United States, Fisher v. University of Texas at Austin, </w:t>
      </w:r>
      <w:hyperlink r:id="rId78" w:history="1">
        <w:r w:rsidRPr="00BA7CDB">
          <w:rPr>
            <w:rStyle w:val="Hyperlink"/>
          </w:rPr>
          <w:t>http://sblog.s3.amazonaws.com/wp-content/uploads/2015/06/Fisher-v.-UT-Amicus-Brief-of-MSLF.pdf</w:t>
        </w:r>
      </w:hyperlink>
      <w:r>
        <w:t>, pp.18-23</w:t>
      </w:r>
    </w:p>
    <w:p w14:paraId="4B2EBC09" w14:textId="77777777" w:rsidR="003A589A" w:rsidRPr="00C90479" w:rsidRDefault="003A589A" w:rsidP="003A589A">
      <w:pPr>
        <w:rPr>
          <w:sz w:val="16"/>
        </w:rPr>
      </w:pPr>
      <w:r w:rsidRPr="00C90479">
        <w:rPr>
          <w:sz w:val="16"/>
        </w:rPr>
        <w:t>IV. THE FIFTH CIRCUIT’S DECISION SETS A DANGEROUS PRECEDENT FOR ALL RACE-BASED GOVERNMENT PROGRAMS.</w:t>
      </w:r>
    </w:p>
    <w:p w14:paraId="5AF07EE2" w14:textId="77777777" w:rsidR="003A589A" w:rsidRPr="00C90479" w:rsidRDefault="003A589A" w:rsidP="003A589A">
      <w:pPr>
        <w:rPr>
          <w:sz w:val="16"/>
        </w:rPr>
      </w:pPr>
      <w:r w:rsidRPr="00C90479">
        <w:rPr>
          <w:sz w:val="16"/>
        </w:rPr>
        <w:t>This Court should also grant the Petition because of the exceptional importance of the case to judicial review of all race-based government programs. See Supreme Court Rule 10(c). As this Court made clear, “higher-education affirmative action cases do not stand apart from ‘broader equal protection jurisprudence,’. . . . Put simply, there is no special form of strict scrutiny unique to higher education admissions decisions.” Fisher, 758 F.3d at 665 (Garza, J., dissenting) (quoting Fisher I, 133 S. Ct. at 2418). Therefore, if not reversed, the Fifth Circuit’s decision will set a dangerous precedent for what constitutes strict scrutiny in all equal protection cases.</w:t>
      </w:r>
    </w:p>
    <w:p w14:paraId="5740873B" w14:textId="77777777" w:rsidR="003A589A" w:rsidRPr="00C90479" w:rsidRDefault="003A589A" w:rsidP="003A589A">
      <w:pPr>
        <w:rPr>
          <w:sz w:val="16"/>
        </w:rPr>
      </w:pPr>
      <w:r w:rsidRPr="001F5DA5">
        <w:rPr>
          <w:rStyle w:val="StyleUnderline"/>
        </w:rPr>
        <w:t>The</w:t>
      </w:r>
      <w:r w:rsidRPr="00C90479">
        <w:rPr>
          <w:sz w:val="16"/>
        </w:rPr>
        <w:t xml:space="preserve"> “</w:t>
      </w:r>
      <w:r w:rsidRPr="001F5DA5">
        <w:rPr>
          <w:rStyle w:val="StyleUnderline"/>
        </w:rPr>
        <w:t xml:space="preserve">central purpose </w:t>
      </w:r>
      <w:r w:rsidRPr="00C90479">
        <w:rPr>
          <w:sz w:val="16"/>
        </w:rPr>
        <w:t>[</w:t>
      </w:r>
      <w:r w:rsidRPr="001F5DA5">
        <w:rPr>
          <w:rStyle w:val="StyleUnderline"/>
        </w:rPr>
        <w:t xml:space="preserve">of the </w:t>
      </w:r>
      <w:r w:rsidRPr="001F5DA5">
        <w:rPr>
          <w:rStyle w:val="Emphasis"/>
        </w:rPr>
        <w:t>Equal Protection Clause</w:t>
      </w:r>
      <w:r w:rsidRPr="00C90479">
        <w:rPr>
          <w:sz w:val="16"/>
        </w:rPr>
        <w:t xml:space="preserve"> of the Fourteenth Amendment] </w:t>
      </w:r>
      <w:r w:rsidRPr="001F5DA5">
        <w:rPr>
          <w:rStyle w:val="StyleUnderline"/>
        </w:rPr>
        <w:t xml:space="preserve">is to prevent the states from </w:t>
      </w:r>
      <w:r w:rsidRPr="001F5DA5">
        <w:rPr>
          <w:rStyle w:val="Emphasis"/>
        </w:rPr>
        <w:t>purposefully discriminating</w:t>
      </w:r>
      <w:r w:rsidRPr="00C90479">
        <w:rPr>
          <w:sz w:val="16"/>
        </w:rPr>
        <w:t xml:space="preserve"> </w:t>
      </w:r>
      <w:r w:rsidRPr="001F5DA5">
        <w:rPr>
          <w:rStyle w:val="StyleUnderline"/>
        </w:rPr>
        <w:t>between individuals on the basis of race</w:t>
      </w:r>
      <w:r w:rsidRPr="00C90479">
        <w:rPr>
          <w:sz w:val="16"/>
        </w:rPr>
        <w:t xml:space="preserve">.” Shaw v. Reno, 509 U.S. 630, 642 (1993) (citing Washington v. Davis, 426 U.S. 229, 239 (1976)). It was adopted to “do away with all governmentally imposed discrimination based on race.” Palmore v. Sidoti, 466 U.S. 429, 432 (1984). Accordingly, </w:t>
      </w:r>
      <w:r w:rsidRPr="001F5DA5">
        <w:rPr>
          <w:rStyle w:val="StyleUnderline"/>
        </w:rPr>
        <w:t xml:space="preserve">courts must apply </w:t>
      </w:r>
      <w:r w:rsidRPr="001F5DA5">
        <w:rPr>
          <w:rStyle w:val="Emphasis"/>
        </w:rPr>
        <w:t>strict scrutiny</w:t>
      </w:r>
      <w:r w:rsidRPr="001F5DA5">
        <w:rPr>
          <w:rStyle w:val="StyleUnderline"/>
        </w:rPr>
        <w:t xml:space="preserve"> to all race-based classifications</w:t>
      </w:r>
      <w:r w:rsidRPr="00C90479">
        <w:rPr>
          <w:sz w:val="16"/>
        </w:rPr>
        <w:t xml:space="preserve">, </w:t>
      </w:r>
      <w:r w:rsidRPr="001F5DA5">
        <w:rPr>
          <w:rStyle w:val="StyleUnderline"/>
        </w:rPr>
        <w:t>regardless of the government’s justifications for such classifications</w:t>
      </w:r>
      <w:r w:rsidRPr="00C90479">
        <w:rPr>
          <w:sz w:val="16"/>
        </w:rPr>
        <w:t>. Adarand, 515 U.S. at 227 (“[</w:t>
      </w:r>
      <w:r w:rsidRPr="001F5DA5">
        <w:rPr>
          <w:rStyle w:val="StyleUnderline"/>
        </w:rPr>
        <w:t>A</w:t>
      </w:r>
      <w:r w:rsidRPr="00C90479">
        <w:rPr>
          <w:sz w:val="16"/>
        </w:rPr>
        <w:t>]</w:t>
      </w:r>
      <w:r w:rsidRPr="001F5DA5">
        <w:rPr>
          <w:rStyle w:val="StyleUnderline"/>
        </w:rPr>
        <w:t>ll</w:t>
      </w:r>
      <w:r w:rsidRPr="00C90479">
        <w:rPr>
          <w:sz w:val="16"/>
        </w:rPr>
        <w:t xml:space="preserve"> </w:t>
      </w:r>
      <w:r w:rsidRPr="001F5DA5">
        <w:rPr>
          <w:rStyle w:val="StyleUnderline"/>
        </w:rPr>
        <w:t>racial classifications</w:t>
      </w:r>
      <w:r w:rsidRPr="00C90479">
        <w:rPr>
          <w:sz w:val="16"/>
        </w:rPr>
        <w:t xml:space="preserve">, imposed by whatever federal, state, or local governmental actor, </w:t>
      </w:r>
      <w:r w:rsidRPr="001F5DA5">
        <w:rPr>
          <w:rStyle w:val="StyleUnderline"/>
        </w:rPr>
        <w:t>must be analyzed by a reviewing court under strict scrutiny</w:t>
      </w:r>
      <w:r w:rsidRPr="00C90479">
        <w:rPr>
          <w:sz w:val="16"/>
        </w:rPr>
        <w:t>.”).</w:t>
      </w:r>
    </w:p>
    <w:p w14:paraId="6190C82F" w14:textId="77777777" w:rsidR="003A589A" w:rsidRPr="00C90479" w:rsidRDefault="003A589A" w:rsidP="003A589A">
      <w:pPr>
        <w:rPr>
          <w:sz w:val="16"/>
        </w:rPr>
      </w:pPr>
      <w:r w:rsidRPr="001F5DA5">
        <w:rPr>
          <w:rStyle w:val="StyleUnderline"/>
        </w:rPr>
        <w:t xml:space="preserve">It is </w:t>
      </w:r>
      <w:r w:rsidRPr="001F5DA5">
        <w:rPr>
          <w:rStyle w:val="Emphasis"/>
        </w:rPr>
        <w:t>imperative</w:t>
      </w:r>
      <w:r w:rsidRPr="001F5DA5">
        <w:rPr>
          <w:rStyle w:val="StyleUnderline"/>
        </w:rPr>
        <w:t xml:space="preserve"> for a court to </w:t>
      </w:r>
      <w:r w:rsidRPr="001F5DA5">
        <w:rPr>
          <w:rStyle w:val="Emphasis"/>
        </w:rPr>
        <w:t>correctly apply</w:t>
      </w:r>
      <w:r w:rsidRPr="001F5DA5">
        <w:rPr>
          <w:rStyle w:val="StyleUnderline"/>
        </w:rPr>
        <w:t xml:space="preserve"> strict scrutiny to racial classifications because</w:t>
      </w:r>
      <w:r w:rsidRPr="00C90479">
        <w:rPr>
          <w:sz w:val="16"/>
        </w:rPr>
        <w:t xml:space="preserve"> “[</w:t>
      </w:r>
      <w:r w:rsidRPr="001F5DA5">
        <w:rPr>
          <w:rStyle w:val="StyleUnderline"/>
        </w:rPr>
        <w:t>r</w:t>
      </w:r>
      <w:r w:rsidRPr="00C90479">
        <w:rPr>
          <w:sz w:val="16"/>
        </w:rPr>
        <w:t>]</w:t>
      </w:r>
      <w:r w:rsidRPr="001F5DA5">
        <w:rPr>
          <w:rStyle w:val="StyleUnderline"/>
        </w:rPr>
        <w:t xml:space="preserve">acial classifications of any sort pose the risk of </w:t>
      </w:r>
      <w:r w:rsidRPr="001F5DA5">
        <w:rPr>
          <w:rStyle w:val="Emphasis"/>
        </w:rPr>
        <w:t>lasting harm</w:t>
      </w:r>
      <w:r w:rsidRPr="001F5DA5">
        <w:rPr>
          <w:rStyle w:val="StyleUnderline"/>
        </w:rPr>
        <w:t xml:space="preserve"> to our society</w:t>
      </w:r>
      <w:r w:rsidRPr="00C90479">
        <w:rPr>
          <w:sz w:val="16"/>
        </w:rPr>
        <w:t>.” Shaw, 509 U.S. at 657. Indeed, “[</w:t>
      </w:r>
      <w:r w:rsidRPr="001F5DA5">
        <w:rPr>
          <w:rStyle w:val="StyleUnderline"/>
        </w:rPr>
        <w:t>p</w:t>
      </w:r>
      <w:r w:rsidRPr="00C90479">
        <w:rPr>
          <w:sz w:val="16"/>
        </w:rPr>
        <w:t>]</w:t>
      </w:r>
      <w:r w:rsidRPr="001F5DA5">
        <w:rPr>
          <w:rStyle w:val="StyleUnderline"/>
        </w:rPr>
        <w:t>referment by race</w:t>
      </w:r>
      <w:r w:rsidRPr="00C90479">
        <w:rPr>
          <w:sz w:val="16"/>
        </w:rPr>
        <w:t xml:space="preserve"> . . . </w:t>
      </w:r>
      <w:r w:rsidRPr="001F5DA5">
        <w:rPr>
          <w:rStyle w:val="StyleUnderline"/>
        </w:rPr>
        <w:t>can be the most divisive of all policies</w:t>
      </w:r>
      <w:r w:rsidRPr="00C90479">
        <w:rPr>
          <w:sz w:val="16"/>
        </w:rPr>
        <w:t xml:space="preserve">, </w:t>
      </w:r>
      <w:r w:rsidRPr="001F5DA5">
        <w:rPr>
          <w:rStyle w:val="StyleUnderline"/>
        </w:rPr>
        <w:t xml:space="preserve">containing within it the potential to </w:t>
      </w:r>
      <w:r w:rsidRPr="001F5DA5">
        <w:rPr>
          <w:rStyle w:val="Emphasis"/>
        </w:rPr>
        <w:t>destroy confidence</w:t>
      </w:r>
      <w:r w:rsidRPr="001F5DA5">
        <w:rPr>
          <w:rStyle w:val="StyleUnderline"/>
        </w:rPr>
        <w:t xml:space="preserve"> in the Constitution and the idea of equality</w:t>
      </w:r>
      <w:r w:rsidRPr="00C90479">
        <w:rPr>
          <w:sz w:val="16"/>
        </w:rPr>
        <w:t xml:space="preserve">.” Grutter, 539 U.S. at 388 (Kennedy, J., dissenting). </w:t>
      </w:r>
      <w:r w:rsidRPr="001F5DA5">
        <w:rPr>
          <w:rStyle w:val="StyleUnderline"/>
        </w:rPr>
        <w:t>Classifications based on race threaten to</w:t>
      </w:r>
      <w:r w:rsidRPr="00C90479">
        <w:rPr>
          <w:sz w:val="16"/>
        </w:rPr>
        <w:t xml:space="preserve"> “</w:t>
      </w:r>
      <w:r w:rsidRPr="001F5DA5">
        <w:rPr>
          <w:rStyle w:val="Emphasis"/>
        </w:rPr>
        <w:t>balkanize</w:t>
      </w:r>
      <w:r w:rsidRPr="00C90479">
        <w:rPr>
          <w:sz w:val="16"/>
        </w:rPr>
        <w:t xml:space="preserve"> </w:t>
      </w:r>
      <w:r w:rsidRPr="001F5DA5">
        <w:rPr>
          <w:rStyle w:val="StyleUnderline"/>
        </w:rPr>
        <w:t xml:space="preserve">us into </w:t>
      </w:r>
      <w:r w:rsidRPr="001F5DA5">
        <w:rPr>
          <w:rStyle w:val="Emphasis"/>
        </w:rPr>
        <w:t>competing racial factions</w:t>
      </w:r>
      <w:r w:rsidRPr="00C90479">
        <w:rPr>
          <w:sz w:val="16"/>
        </w:rPr>
        <w:t>; it threatens to carry us further from the goal of a political system in which race no longer matters.” Shaw, 509 U.S. at 657. Thus, “[</w:t>
      </w:r>
      <w:r w:rsidRPr="001F5DA5">
        <w:rPr>
          <w:rStyle w:val="StyleUnderline"/>
        </w:rPr>
        <w:t>t</w:t>
      </w:r>
      <w:r w:rsidRPr="00C90479">
        <w:rPr>
          <w:sz w:val="16"/>
        </w:rPr>
        <w:t>]</w:t>
      </w:r>
      <w:r w:rsidRPr="001F5DA5">
        <w:rPr>
          <w:rStyle w:val="StyleUnderline"/>
        </w:rPr>
        <w:t>he equal protection principle</w:t>
      </w:r>
      <w:r w:rsidRPr="00C90479">
        <w:rPr>
          <w:sz w:val="16"/>
        </w:rPr>
        <w:t xml:space="preserve">,” that was “purchased at the price of immeasurable human suffering,” </w:t>
      </w:r>
      <w:r w:rsidRPr="001F5DA5">
        <w:rPr>
          <w:rStyle w:val="StyleUnderline"/>
        </w:rPr>
        <w:t>reflects</w:t>
      </w:r>
      <w:r w:rsidRPr="00C90479">
        <w:rPr>
          <w:sz w:val="16"/>
        </w:rPr>
        <w:t xml:space="preserve"> “</w:t>
      </w:r>
      <w:r w:rsidRPr="001F5DA5">
        <w:rPr>
          <w:rStyle w:val="StyleUnderline"/>
        </w:rPr>
        <w:t xml:space="preserve">our Nation’s understanding that such classifications ultimately have a </w:t>
      </w:r>
      <w:r w:rsidRPr="001F5DA5">
        <w:rPr>
          <w:rStyle w:val="Emphasis"/>
        </w:rPr>
        <w:t>destructive impact</w:t>
      </w:r>
      <w:r w:rsidRPr="00C90479">
        <w:rPr>
          <w:sz w:val="16"/>
        </w:rPr>
        <w:t xml:space="preserve"> </w:t>
      </w:r>
      <w:r w:rsidRPr="001F5DA5">
        <w:rPr>
          <w:rStyle w:val="StyleUnderline"/>
        </w:rPr>
        <w:t>on the individual and society</w:t>
      </w:r>
      <w:r w:rsidRPr="00C90479">
        <w:rPr>
          <w:sz w:val="16"/>
        </w:rPr>
        <w:t>.” Adarand, 515 U.S. at 240 (Thomas, J., concurring); see also Croson, 488 U.S. at 521 (Scalia, J., concurring) (discrimination based on race is “illegal, immoral, unconstitutional, inherently wrong, and destructive of a democratic society”).</w:t>
      </w:r>
    </w:p>
    <w:p w14:paraId="0A5CA68B" w14:textId="77777777" w:rsidR="003A589A" w:rsidRPr="00C90479" w:rsidRDefault="003A589A" w:rsidP="003A589A">
      <w:pPr>
        <w:rPr>
          <w:sz w:val="16"/>
        </w:rPr>
      </w:pPr>
      <w:r w:rsidRPr="001F5DA5">
        <w:rPr>
          <w:rStyle w:val="StyleUnderline"/>
        </w:rPr>
        <w:t>This is true of even so-called</w:t>
      </w:r>
      <w:r w:rsidRPr="00C90479">
        <w:rPr>
          <w:sz w:val="16"/>
        </w:rPr>
        <w:t xml:space="preserve"> “</w:t>
      </w:r>
      <w:r w:rsidRPr="001F5DA5">
        <w:rPr>
          <w:rStyle w:val="Emphasis"/>
        </w:rPr>
        <w:t>benign</w:t>
      </w:r>
      <w:r w:rsidRPr="00C90479">
        <w:rPr>
          <w:sz w:val="16"/>
        </w:rPr>
        <w:t xml:space="preserve">” </w:t>
      </w:r>
      <w:r w:rsidRPr="001F5DA5">
        <w:rPr>
          <w:rStyle w:val="StyleUnderline"/>
        </w:rPr>
        <w:t>racial classifications</w:t>
      </w:r>
      <w:r w:rsidRPr="00C90479">
        <w:rPr>
          <w:sz w:val="16"/>
        </w:rPr>
        <w:t>. In Croson, this Court ruled that “recitation of a ‘benign’ or legitimate purpose for a racial classification[, such as racial diversity in education,] is entitled to little or no weight” because “racial classifications are suspect and . . . simple legislative assurances of good intention cannot suffice.” Croson, 488 U.S. at 500. As in Croson, this Court in Adarand ruled that “</w:t>
      </w:r>
      <w:r w:rsidRPr="001F5DA5">
        <w:rPr>
          <w:rStyle w:val="StyleUnderline"/>
        </w:rPr>
        <w:t>good intentions alone are not enough to sustain</w:t>
      </w:r>
      <w:r w:rsidRPr="00C90479">
        <w:rPr>
          <w:sz w:val="16"/>
        </w:rPr>
        <w:t xml:space="preserve"> supposedly ‘</w:t>
      </w:r>
      <w:r w:rsidRPr="001F5DA5">
        <w:rPr>
          <w:rStyle w:val="StyleUnderline"/>
        </w:rPr>
        <w:t>benign</w:t>
      </w:r>
      <w:r w:rsidRPr="00C90479">
        <w:rPr>
          <w:sz w:val="16"/>
        </w:rPr>
        <w:t xml:space="preserve">’ </w:t>
      </w:r>
      <w:r w:rsidRPr="001F5DA5">
        <w:rPr>
          <w:rStyle w:val="StyleUnderline"/>
        </w:rPr>
        <w:t>racial classification</w:t>
      </w:r>
      <w:r w:rsidRPr="00C90479">
        <w:rPr>
          <w:sz w:val="16"/>
        </w:rPr>
        <w:t>[</w:t>
      </w:r>
      <w:r w:rsidRPr="001F5DA5">
        <w:rPr>
          <w:rStyle w:val="StyleUnderline"/>
        </w:rPr>
        <w:t>s</w:t>
      </w:r>
      <w:r w:rsidRPr="00C90479">
        <w:rPr>
          <w:sz w:val="16"/>
        </w:rPr>
        <w:t xml:space="preserve">,]” </w:t>
      </w:r>
      <w:r w:rsidRPr="001F5DA5">
        <w:rPr>
          <w:rStyle w:val="StyleUnderline"/>
        </w:rPr>
        <w:t>because such classifications would</w:t>
      </w:r>
      <w:r w:rsidRPr="00C90479">
        <w:rPr>
          <w:sz w:val="16"/>
        </w:rPr>
        <w:t xml:space="preserve"> “</w:t>
      </w:r>
      <w:r w:rsidRPr="001F5DA5">
        <w:rPr>
          <w:rStyle w:val="Emphasis"/>
        </w:rPr>
        <w:t>inevitably</w:t>
      </w:r>
      <w:r w:rsidRPr="00C90479">
        <w:rPr>
          <w:sz w:val="16"/>
        </w:rPr>
        <w:t xml:space="preserve"> [</w:t>
      </w:r>
      <w:r w:rsidRPr="001F5DA5">
        <w:rPr>
          <w:rStyle w:val="StyleUnderline"/>
        </w:rPr>
        <w:t>be</w:t>
      </w:r>
      <w:r w:rsidRPr="00C90479">
        <w:rPr>
          <w:sz w:val="16"/>
        </w:rPr>
        <w:t xml:space="preserve">] </w:t>
      </w:r>
      <w:r w:rsidRPr="001F5DA5">
        <w:rPr>
          <w:rStyle w:val="Emphasis"/>
        </w:rPr>
        <w:t>perceived</w:t>
      </w:r>
      <w:r w:rsidRPr="00C90479">
        <w:rPr>
          <w:sz w:val="16"/>
        </w:rPr>
        <w:t xml:space="preserve"> </w:t>
      </w:r>
      <w:r w:rsidRPr="001F5DA5">
        <w:rPr>
          <w:rStyle w:val="StyleUnderline"/>
        </w:rPr>
        <w:t xml:space="preserve">by many as resting on the assumption that those who are granted this special preference are </w:t>
      </w:r>
      <w:r w:rsidRPr="001F5DA5">
        <w:rPr>
          <w:rStyle w:val="Emphasis"/>
        </w:rPr>
        <w:t>less qualified</w:t>
      </w:r>
      <w:r w:rsidRPr="00C90479">
        <w:rPr>
          <w:sz w:val="16"/>
        </w:rPr>
        <w:t xml:space="preserve"> . . . </w:t>
      </w:r>
      <w:r w:rsidRPr="001F5DA5">
        <w:rPr>
          <w:rStyle w:val="StyleUnderline"/>
        </w:rPr>
        <w:t>purely by their race</w:t>
      </w:r>
      <w:r w:rsidRPr="00C90479">
        <w:rPr>
          <w:sz w:val="16"/>
        </w:rPr>
        <w:t>.” Id. at 228- 29. “</w:t>
      </w:r>
      <w:r w:rsidRPr="001F5DA5">
        <w:rPr>
          <w:rStyle w:val="StyleUnderline"/>
        </w:rPr>
        <w:t>Benign</w:t>
      </w:r>
      <w:r w:rsidRPr="00C90479">
        <w:rPr>
          <w:sz w:val="16"/>
        </w:rPr>
        <w:t xml:space="preserve">” </w:t>
      </w:r>
      <w:r w:rsidRPr="001F5DA5">
        <w:rPr>
          <w:rStyle w:val="StyleUnderline"/>
        </w:rPr>
        <w:t>racial classifications serve only to</w:t>
      </w:r>
      <w:r w:rsidRPr="00C90479">
        <w:rPr>
          <w:sz w:val="16"/>
        </w:rPr>
        <w:t xml:space="preserve"> “</w:t>
      </w:r>
      <w:r w:rsidRPr="001F5DA5">
        <w:rPr>
          <w:rStyle w:val="Emphasis"/>
        </w:rPr>
        <w:t>exacerbate</w:t>
      </w:r>
      <w:r w:rsidRPr="00C90479">
        <w:rPr>
          <w:sz w:val="16"/>
        </w:rPr>
        <w:t xml:space="preserve"> rather than reduce </w:t>
      </w:r>
      <w:r w:rsidRPr="001F5DA5">
        <w:rPr>
          <w:rStyle w:val="StyleUnderline"/>
        </w:rPr>
        <w:t>racial prejudice</w:t>
      </w:r>
      <w:r w:rsidRPr="00C90479">
        <w:rPr>
          <w:sz w:val="16"/>
        </w:rPr>
        <w:t>” and “will delay the time when race will become . . . truly irrelevant.” Id. Consequently, “</w:t>
      </w:r>
      <w:r w:rsidRPr="001F5DA5">
        <w:rPr>
          <w:rStyle w:val="StyleUnderline"/>
        </w:rPr>
        <w:t>all racial classifications</w:t>
      </w:r>
      <w:r w:rsidRPr="00C90479">
        <w:rPr>
          <w:sz w:val="16"/>
        </w:rPr>
        <w:t xml:space="preserve">, imposed by whatever federal, state or local governmental actor, </w:t>
      </w:r>
      <w:r w:rsidRPr="001F5DA5">
        <w:rPr>
          <w:rStyle w:val="StyleUnderline"/>
        </w:rPr>
        <w:t>must be analyzed</w:t>
      </w:r>
      <w:r w:rsidRPr="00C90479">
        <w:rPr>
          <w:sz w:val="16"/>
        </w:rPr>
        <w:t xml:space="preserve"> . . . </w:t>
      </w:r>
      <w:r w:rsidRPr="001F5DA5">
        <w:rPr>
          <w:rStyle w:val="StyleUnderline"/>
        </w:rPr>
        <w:t xml:space="preserve">under </w:t>
      </w:r>
      <w:r w:rsidRPr="001F5DA5">
        <w:rPr>
          <w:rStyle w:val="Emphasis"/>
        </w:rPr>
        <w:t>strict scrutiny</w:t>
      </w:r>
      <w:r w:rsidRPr="00C90479">
        <w:rPr>
          <w:sz w:val="16"/>
        </w:rPr>
        <w:t>.” Id. at 227 (emphasis added).</w:t>
      </w:r>
    </w:p>
    <w:p w14:paraId="1F6DD274" w14:textId="77777777" w:rsidR="003A589A" w:rsidRPr="00C90479" w:rsidRDefault="003A589A" w:rsidP="003A589A">
      <w:pPr>
        <w:rPr>
          <w:sz w:val="16"/>
        </w:rPr>
      </w:pPr>
      <w:r w:rsidRPr="00C90479">
        <w:rPr>
          <w:sz w:val="16"/>
        </w:rPr>
        <w:t>Furthermore, “[</w:t>
      </w:r>
      <w:r w:rsidRPr="001F5DA5">
        <w:rPr>
          <w:rStyle w:val="StyleUnderline"/>
        </w:rPr>
        <w:t>c</w:t>
      </w:r>
      <w:r w:rsidRPr="00C90479">
        <w:rPr>
          <w:sz w:val="16"/>
        </w:rPr>
        <w:t>]</w:t>
      </w:r>
      <w:r w:rsidRPr="001F5DA5">
        <w:rPr>
          <w:rStyle w:val="StyleUnderline"/>
        </w:rPr>
        <w:t xml:space="preserve">lassifications based on race carry a </w:t>
      </w:r>
      <w:r w:rsidRPr="001F5DA5">
        <w:rPr>
          <w:rStyle w:val="Emphasis"/>
        </w:rPr>
        <w:t>danger</w:t>
      </w:r>
      <w:r w:rsidRPr="001F5DA5">
        <w:rPr>
          <w:rStyle w:val="StyleUnderline"/>
        </w:rPr>
        <w:t xml:space="preserve"> of </w:t>
      </w:r>
      <w:r w:rsidRPr="001F5DA5">
        <w:rPr>
          <w:rStyle w:val="Emphasis"/>
        </w:rPr>
        <w:t>stigmatic harm</w:t>
      </w:r>
      <w:r w:rsidRPr="00C90479">
        <w:rPr>
          <w:sz w:val="16"/>
        </w:rPr>
        <w:t xml:space="preserve">” </w:t>
      </w:r>
      <w:r w:rsidRPr="001F5DA5">
        <w:rPr>
          <w:rStyle w:val="StyleUnderline"/>
        </w:rPr>
        <w:t>to the individuals benefitted by racial preferment</w:t>
      </w:r>
      <w:r w:rsidRPr="00C90479">
        <w:rPr>
          <w:sz w:val="16"/>
        </w:rPr>
        <w:t xml:space="preserve">. Croson, 488 U.S. at 493. </w:t>
      </w:r>
      <w:r w:rsidRPr="001F5DA5">
        <w:rPr>
          <w:rStyle w:val="StyleUnderline"/>
        </w:rPr>
        <w:t>And such racial classifications</w:t>
      </w:r>
      <w:r w:rsidRPr="00C90479">
        <w:rPr>
          <w:sz w:val="16"/>
        </w:rPr>
        <w:t xml:space="preserve"> “</w:t>
      </w:r>
      <w:r w:rsidRPr="001F5DA5">
        <w:rPr>
          <w:rStyle w:val="StyleUnderline"/>
        </w:rPr>
        <w:t xml:space="preserve">may in fact </w:t>
      </w:r>
      <w:r w:rsidRPr="001F5DA5">
        <w:rPr>
          <w:rStyle w:val="Emphasis"/>
        </w:rPr>
        <w:t>promote notions</w:t>
      </w:r>
      <w:r w:rsidRPr="001F5DA5">
        <w:rPr>
          <w:rStyle w:val="StyleUnderline"/>
        </w:rPr>
        <w:t xml:space="preserve"> of </w:t>
      </w:r>
      <w:r w:rsidRPr="001F5DA5">
        <w:rPr>
          <w:rStyle w:val="Emphasis"/>
        </w:rPr>
        <w:t>racial inferiority</w:t>
      </w:r>
      <w:r w:rsidRPr="00C90479">
        <w:rPr>
          <w:sz w:val="16"/>
        </w:rPr>
        <w:t xml:space="preserve"> </w:t>
      </w:r>
      <w:r w:rsidRPr="001F5DA5">
        <w:rPr>
          <w:rStyle w:val="StyleUnderline"/>
        </w:rPr>
        <w:t xml:space="preserve">and lead to a </w:t>
      </w:r>
      <w:r w:rsidRPr="001F5DA5">
        <w:rPr>
          <w:rStyle w:val="Emphasis"/>
        </w:rPr>
        <w:t>politics</w:t>
      </w:r>
      <w:r w:rsidRPr="001F5DA5">
        <w:rPr>
          <w:rStyle w:val="StyleUnderline"/>
        </w:rPr>
        <w:t xml:space="preserve"> of </w:t>
      </w:r>
      <w:r w:rsidRPr="001F5DA5">
        <w:rPr>
          <w:rStyle w:val="Emphasis"/>
        </w:rPr>
        <w:t>racial hostility</w:t>
      </w:r>
      <w:r w:rsidRPr="00C90479">
        <w:rPr>
          <w:sz w:val="16"/>
        </w:rPr>
        <w:t xml:space="preserve">.” Id. Thus, a </w:t>
      </w:r>
      <w:r w:rsidRPr="00C90479">
        <w:rPr>
          <w:rStyle w:val="StyleUnderline"/>
        </w:rPr>
        <w:t>racial classification</w:t>
      </w:r>
      <w:r w:rsidRPr="00C90479">
        <w:rPr>
          <w:sz w:val="16"/>
        </w:rPr>
        <w:t>:</w:t>
      </w:r>
    </w:p>
    <w:p w14:paraId="532F6935" w14:textId="77777777" w:rsidR="003A589A" w:rsidRPr="00C90479" w:rsidRDefault="003A589A" w:rsidP="003A589A">
      <w:pPr>
        <w:ind w:left="720"/>
        <w:rPr>
          <w:sz w:val="16"/>
        </w:rPr>
      </w:pPr>
      <w:r w:rsidRPr="00C90479">
        <w:rPr>
          <w:sz w:val="16"/>
        </w:rPr>
        <w:t xml:space="preserve">“[I]nevitably </w:t>
      </w:r>
      <w:r w:rsidRPr="00C90479">
        <w:rPr>
          <w:rStyle w:val="StyleUnderline"/>
        </w:rPr>
        <w:t>is perceived by many as resting on an assumption that those who are granted this special preference are less qualified in some respect that is identified purely by their race</w:t>
      </w:r>
      <w:r w:rsidRPr="00C90479">
        <w:rPr>
          <w:sz w:val="16"/>
        </w:rPr>
        <w:t xml:space="preserve">. Because </w:t>
      </w:r>
      <w:r w:rsidRPr="00C90479">
        <w:rPr>
          <w:rStyle w:val="StyleUnderline"/>
        </w:rPr>
        <w:t>that perception</w:t>
      </w:r>
      <w:r w:rsidRPr="00C90479">
        <w:rPr>
          <w:sz w:val="16"/>
        </w:rPr>
        <w:t xml:space="preserve"> . . . </w:t>
      </w:r>
      <w:r w:rsidRPr="00C90479">
        <w:rPr>
          <w:rStyle w:val="StyleUnderline"/>
        </w:rPr>
        <w:t xml:space="preserve">can </w:t>
      </w:r>
      <w:r w:rsidRPr="00C90479">
        <w:rPr>
          <w:rStyle w:val="Emphasis"/>
        </w:rPr>
        <w:t>only exacerbate</w:t>
      </w:r>
      <w:r w:rsidRPr="00C90479">
        <w:rPr>
          <w:rStyle w:val="StyleUnderline"/>
        </w:rPr>
        <w:t xml:space="preserve"> rather than reduce racial prejudice</w:t>
      </w:r>
      <w:r w:rsidRPr="00C90479">
        <w:rPr>
          <w:sz w:val="16"/>
        </w:rPr>
        <w:t>, it will delay the time when race will become truly irrelevant[.]”</w:t>
      </w:r>
    </w:p>
    <w:p w14:paraId="5CE3F184" w14:textId="77777777" w:rsidR="003A589A" w:rsidRPr="00C90479" w:rsidRDefault="003A589A" w:rsidP="003A589A">
      <w:pPr>
        <w:rPr>
          <w:sz w:val="16"/>
        </w:rPr>
      </w:pPr>
      <w:r w:rsidRPr="00C90479">
        <w:rPr>
          <w:sz w:val="16"/>
        </w:rPr>
        <w:t>Adarand, 515 U.S. at 229 (quoting Fullilove, 448 U.S. at 545 (Stevens, J., dissenting)); see also Metro Broadcasting, Inc. v. F.C.C., 497 U.S. 547, 603 (1990) (O’Connor, J., dissenting) (“</w:t>
      </w:r>
      <w:r w:rsidRPr="00C90479">
        <w:rPr>
          <w:rStyle w:val="StyleUnderline"/>
        </w:rPr>
        <w:t>The dangers of such classifications are clear</w:t>
      </w:r>
      <w:r w:rsidRPr="00C90479">
        <w:rPr>
          <w:sz w:val="16"/>
        </w:rPr>
        <w:t>[ – ][</w:t>
      </w:r>
      <w:r w:rsidRPr="00C90479">
        <w:rPr>
          <w:rStyle w:val="StyleUnderline"/>
        </w:rPr>
        <w:t>t</w:t>
      </w:r>
      <w:r w:rsidRPr="00C90479">
        <w:rPr>
          <w:sz w:val="16"/>
        </w:rPr>
        <w:t>]</w:t>
      </w:r>
      <w:r w:rsidRPr="00C90479">
        <w:rPr>
          <w:rStyle w:val="StyleUnderline"/>
        </w:rPr>
        <w:t xml:space="preserve">hey endorse </w:t>
      </w:r>
      <w:r w:rsidRPr="00C90479">
        <w:rPr>
          <w:rStyle w:val="Emphasis"/>
        </w:rPr>
        <w:t>race-based reasoning</w:t>
      </w:r>
      <w:r w:rsidRPr="00C90479">
        <w:rPr>
          <w:sz w:val="16"/>
        </w:rPr>
        <w:t xml:space="preserve"> </w:t>
      </w:r>
      <w:r w:rsidRPr="00C90479">
        <w:rPr>
          <w:rStyle w:val="StyleUnderline"/>
        </w:rPr>
        <w:t xml:space="preserve">and the conception of a nation </w:t>
      </w:r>
      <w:r w:rsidRPr="00C90479">
        <w:rPr>
          <w:rStyle w:val="Emphasis"/>
        </w:rPr>
        <w:t>divided</w:t>
      </w:r>
      <w:r w:rsidRPr="00C90479">
        <w:rPr>
          <w:rStyle w:val="StyleUnderline"/>
        </w:rPr>
        <w:t xml:space="preserve"> into </w:t>
      </w:r>
      <w:r w:rsidRPr="00C90479">
        <w:rPr>
          <w:rStyle w:val="Emphasis"/>
        </w:rPr>
        <w:t>racial blocs</w:t>
      </w:r>
      <w:r w:rsidRPr="00C90479">
        <w:rPr>
          <w:sz w:val="16"/>
        </w:rPr>
        <w:t xml:space="preserve">, thus </w:t>
      </w:r>
      <w:r w:rsidRPr="00C90479">
        <w:rPr>
          <w:rStyle w:val="StyleUnderline"/>
        </w:rPr>
        <w:t xml:space="preserve">contributing to an </w:t>
      </w:r>
      <w:r w:rsidRPr="00C90479">
        <w:rPr>
          <w:rStyle w:val="Emphasis"/>
        </w:rPr>
        <w:t>escalation</w:t>
      </w:r>
      <w:r w:rsidRPr="00C90479">
        <w:rPr>
          <w:rStyle w:val="StyleUnderline"/>
        </w:rPr>
        <w:t xml:space="preserve"> of </w:t>
      </w:r>
      <w:r w:rsidRPr="00C90479">
        <w:rPr>
          <w:rStyle w:val="Emphasis"/>
        </w:rPr>
        <w:t>racial hostility</w:t>
      </w:r>
      <w:r w:rsidRPr="00C90479">
        <w:rPr>
          <w:rStyle w:val="StyleUnderline"/>
        </w:rPr>
        <w:t xml:space="preserve"> and conflict</w:t>
      </w:r>
      <w:r w:rsidRPr="00C90479">
        <w:rPr>
          <w:sz w:val="16"/>
        </w:rPr>
        <w:t>.”). Indeed, “[s]uch policies may embody stereotypes that treat individuals as the product of their race, evaluating their thoughts and efforts – their very worth as citizens – according to a criterion barred to the Government by history and the Constitution.” Id. at 604 (O’Connor, J., dissenting). In fact, “[</w:t>
      </w:r>
      <w:r w:rsidRPr="00C90479">
        <w:rPr>
          <w:rStyle w:val="StyleUnderline"/>
        </w:rPr>
        <w:t>r</w:t>
      </w:r>
      <w:r w:rsidRPr="00C90479">
        <w:rPr>
          <w:sz w:val="16"/>
        </w:rPr>
        <w:t>]</w:t>
      </w:r>
      <w:r w:rsidRPr="00C90479">
        <w:rPr>
          <w:rStyle w:val="StyleUnderline"/>
        </w:rPr>
        <w:t>acial classifications</w:t>
      </w:r>
      <w:r w:rsidRPr="00C90479">
        <w:rPr>
          <w:sz w:val="16"/>
        </w:rPr>
        <w:t xml:space="preserve">, whether providing benefits to or burdening particular racial or ethnic groups, </w:t>
      </w:r>
      <w:r w:rsidRPr="00C90479">
        <w:rPr>
          <w:rStyle w:val="StyleUnderline"/>
        </w:rPr>
        <w:t xml:space="preserve">may </w:t>
      </w:r>
      <w:r w:rsidRPr="00C90479">
        <w:rPr>
          <w:rStyle w:val="Emphasis"/>
        </w:rPr>
        <w:t>stigmatize</w:t>
      </w:r>
      <w:r w:rsidRPr="00C90479">
        <w:rPr>
          <w:sz w:val="16"/>
        </w:rPr>
        <w:t xml:space="preserve"> </w:t>
      </w:r>
      <w:r w:rsidRPr="00C90479">
        <w:rPr>
          <w:rStyle w:val="StyleUnderline"/>
        </w:rPr>
        <w:t xml:space="preserve">those groups singled out for different treatment and may create </w:t>
      </w:r>
      <w:r w:rsidRPr="00C90479">
        <w:rPr>
          <w:rStyle w:val="Emphasis"/>
        </w:rPr>
        <w:t>considerable tension</w:t>
      </w:r>
      <w:r w:rsidRPr="00C90479">
        <w:rPr>
          <w:sz w:val="16"/>
        </w:rPr>
        <w:t xml:space="preserve"> </w:t>
      </w:r>
      <w:r w:rsidRPr="00C90479">
        <w:rPr>
          <w:rStyle w:val="StyleUnderline"/>
        </w:rPr>
        <w:t>with the Nation’s widely shared commitment to evaluating individuals upon their individual merit</w:t>
      </w:r>
      <w:r w:rsidRPr="00C90479">
        <w:rPr>
          <w:sz w:val="16"/>
        </w:rPr>
        <w:t>.” Id.</w:t>
      </w:r>
    </w:p>
    <w:p w14:paraId="2FB537EF" w14:textId="77777777" w:rsidR="003A589A" w:rsidRPr="00C90479" w:rsidRDefault="003A589A" w:rsidP="003A589A">
      <w:pPr>
        <w:rPr>
          <w:sz w:val="16"/>
        </w:rPr>
      </w:pPr>
      <w:r w:rsidRPr="00C90479">
        <w:rPr>
          <w:sz w:val="16"/>
        </w:rPr>
        <w:t>Therefore, “[u]nder our Constitution, there can be no such thing as either a creditor or a debtor race . . . [a] concept [that] is alien to the Constitution’s focus on the individual.” Adarand, 515 U.S. at 239 (Scalia, J., concurring in part and in judgment). To the contrary, “[i]n the eyes of government, we are just one race here [ – ] American[.]” Id. In other words, there is no “racial paternalism exception to the principal of equal protection” and the requirement that courts apply strict scrutiny to all government classifications based on race. Id. at 240 (Thomas, J., concurring in part and in judgment).</w:t>
      </w:r>
    </w:p>
    <w:p w14:paraId="562FA3A4" w14:textId="77777777" w:rsidR="003A589A" w:rsidRPr="00C90479" w:rsidRDefault="003A589A" w:rsidP="003A589A">
      <w:pPr>
        <w:rPr>
          <w:sz w:val="16"/>
        </w:rPr>
      </w:pPr>
      <w:r w:rsidRPr="00C90479">
        <w:rPr>
          <w:sz w:val="16"/>
        </w:rPr>
        <w:t>The essence of strict scrutiny is that a court may not defer to the judgment of the government, or its professions of good faith, because “[b]lind judicial deference to legislative or executive pronouncements, of necessity, has no place in equal protection analysis.” Croson, 488 U.S. at 501; Fisher I, 133 S. Ct. at 2421. “</w:t>
      </w:r>
      <w:r w:rsidRPr="00C90479">
        <w:rPr>
          <w:rStyle w:val="StyleUnderline"/>
        </w:rPr>
        <w:t>The presumption</w:t>
      </w:r>
      <w:r w:rsidRPr="00C90479">
        <w:rPr>
          <w:sz w:val="16"/>
        </w:rPr>
        <w:t xml:space="preserve"> [</w:t>
      </w:r>
      <w:r w:rsidRPr="00C90479">
        <w:rPr>
          <w:rStyle w:val="StyleUnderline"/>
        </w:rPr>
        <w:t>of validity</w:t>
      </w:r>
      <w:r w:rsidRPr="00C90479">
        <w:rPr>
          <w:sz w:val="16"/>
        </w:rPr>
        <w:t xml:space="preserve">] </w:t>
      </w:r>
      <w:r w:rsidRPr="00C90479">
        <w:rPr>
          <w:rStyle w:val="StyleUnderline"/>
        </w:rPr>
        <w:t>is not present when a State has enacted legislation whose purpose or effect is to create classes based upon racial criteria</w:t>
      </w:r>
      <w:r w:rsidRPr="00C90479">
        <w:rPr>
          <w:sz w:val="16"/>
        </w:rPr>
        <w:t xml:space="preserve">, </w:t>
      </w:r>
      <w:r w:rsidRPr="00C90479">
        <w:rPr>
          <w:rStyle w:val="StyleUnderline"/>
        </w:rPr>
        <w:t>since racial classifications</w:t>
      </w:r>
      <w:r w:rsidRPr="00C90479">
        <w:rPr>
          <w:sz w:val="16"/>
        </w:rPr>
        <w:t xml:space="preserve">, </w:t>
      </w:r>
      <w:r w:rsidRPr="00C90479">
        <w:rPr>
          <w:rStyle w:val="StyleUnderline"/>
        </w:rPr>
        <w:t>in a constitutional sense</w:t>
      </w:r>
      <w:r w:rsidRPr="00C90479">
        <w:rPr>
          <w:sz w:val="16"/>
        </w:rPr>
        <w:t xml:space="preserve">, </w:t>
      </w:r>
      <w:r w:rsidRPr="00C90479">
        <w:rPr>
          <w:rStyle w:val="StyleUnderline"/>
        </w:rPr>
        <w:t>are inherently</w:t>
      </w:r>
      <w:r w:rsidRPr="00C90479">
        <w:rPr>
          <w:sz w:val="16"/>
        </w:rPr>
        <w:t xml:space="preserve"> ‘</w:t>
      </w:r>
      <w:r w:rsidRPr="00C90479">
        <w:rPr>
          <w:rStyle w:val="StyleUnderline"/>
        </w:rPr>
        <w:t>suspect</w:t>
      </w:r>
      <w:r w:rsidRPr="00C90479">
        <w:rPr>
          <w:sz w:val="16"/>
        </w:rPr>
        <w:t xml:space="preserve">.’ ” Parham v. Hughes, 441 U.S. 347, 351 (1979). Therefore, “[a] </w:t>
      </w:r>
      <w:r w:rsidRPr="00C90479">
        <w:rPr>
          <w:rStyle w:val="StyleUnderline"/>
        </w:rPr>
        <w:t>racial classification</w:t>
      </w:r>
      <w:r w:rsidRPr="00C90479">
        <w:rPr>
          <w:sz w:val="16"/>
        </w:rPr>
        <w:t xml:space="preserve">, </w:t>
      </w:r>
      <w:r w:rsidRPr="00C90479">
        <w:rPr>
          <w:rStyle w:val="StyleUnderline"/>
        </w:rPr>
        <w:t>regardless of purported motivation</w:t>
      </w:r>
      <w:r w:rsidRPr="00C90479">
        <w:rPr>
          <w:sz w:val="16"/>
        </w:rPr>
        <w:t xml:space="preserve">, </w:t>
      </w:r>
      <w:r w:rsidRPr="00C90479">
        <w:rPr>
          <w:rStyle w:val="StyleUnderline"/>
        </w:rPr>
        <w:t xml:space="preserve">is </w:t>
      </w:r>
      <w:r w:rsidRPr="00C90479">
        <w:rPr>
          <w:rStyle w:val="Emphasis"/>
        </w:rPr>
        <w:t>presumptively invalid</w:t>
      </w:r>
      <w:r w:rsidRPr="00C90479">
        <w:rPr>
          <w:sz w:val="16"/>
        </w:rPr>
        <w:t xml:space="preserve"> </w:t>
      </w:r>
      <w:r w:rsidRPr="00C90479">
        <w:rPr>
          <w:rStyle w:val="StyleUnderline"/>
        </w:rPr>
        <w:t>and will be upheld only upon an extraordinary justification</w:t>
      </w:r>
      <w:r w:rsidRPr="00C90479">
        <w:rPr>
          <w:sz w:val="16"/>
        </w:rPr>
        <w:t>.” Pers. Adm’r of Mass., 442 U.S. at 272 (all emphasis added).</w:t>
      </w:r>
    </w:p>
    <w:p w14:paraId="7CA59FEB" w14:textId="77777777" w:rsidR="003A589A" w:rsidRDefault="003A589A" w:rsidP="003A589A">
      <w:pPr>
        <w:rPr>
          <w:sz w:val="16"/>
        </w:rPr>
      </w:pPr>
      <w:r w:rsidRPr="00C90479">
        <w:rPr>
          <w:sz w:val="16"/>
        </w:rPr>
        <w:t xml:space="preserve">The decision below now provides an erroneous example of what constitutes “strict scrutiny” post-Fisher. The Fifth Circuit’s </w:t>
      </w:r>
      <w:r w:rsidRPr="00C90479">
        <w:rPr>
          <w:rStyle w:val="StyleUnderline"/>
        </w:rPr>
        <w:t>failure to adequately analyze race-neutral alternatives</w:t>
      </w:r>
      <w:r w:rsidRPr="00C90479">
        <w:rPr>
          <w:sz w:val="16"/>
        </w:rPr>
        <w:t xml:space="preserve">, and its improper deference to UT, </w:t>
      </w:r>
      <w:r w:rsidRPr="00C90479">
        <w:rPr>
          <w:rStyle w:val="StyleUnderline"/>
        </w:rPr>
        <w:t xml:space="preserve">is sure to </w:t>
      </w:r>
      <w:r w:rsidRPr="00C90479">
        <w:rPr>
          <w:rStyle w:val="Emphasis"/>
        </w:rPr>
        <w:t>affect judicial review</w:t>
      </w:r>
      <w:r w:rsidRPr="00C90479">
        <w:rPr>
          <w:rStyle w:val="StyleUnderline"/>
        </w:rPr>
        <w:t xml:space="preserve"> of other race-based government programs</w:t>
      </w:r>
      <w:r w:rsidRPr="00C90479">
        <w:rPr>
          <w:sz w:val="16"/>
        </w:rPr>
        <w:t>. See John C. Brittain, supra, 57 How. L.J. at 977 (“It remains to be seen [after] Fisher [I] how the lower courts will interpret the new clarification of the narrowly-tailored prong of the strict scrutiny test.” (italics added)). This Court made clear that a race-based program can only be constitutional if it is necessary to achieve a compelling state interest, and only if no race-neutral alternative is sufficient to achieve that compelling state interest. Fisher I, 133 S. Ct. at 2420. The Fifth Circuit’s opinion, however, erroneously concludes that a court only needs to take a cursory look at the government’s justifications before upholding a race-based government program. Accordingly, this Court should grant the Petition.</w:t>
      </w:r>
    </w:p>
    <w:p w14:paraId="78F4F64D" w14:textId="77777777" w:rsidR="003A589A" w:rsidRDefault="003A589A" w:rsidP="003A589A">
      <w:pPr>
        <w:pStyle w:val="Heading3"/>
      </w:pPr>
      <w:r>
        <w:t>Racial Quotas</w:t>
      </w:r>
    </w:p>
    <w:p w14:paraId="6899D298" w14:textId="77777777" w:rsidR="003A589A" w:rsidRPr="00A35099" w:rsidRDefault="003A589A" w:rsidP="003A589A">
      <w:pPr>
        <w:pStyle w:val="Heading4"/>
      </w:pPr>
      <w:r>
        <w:t xml:space="preserve">Disparate impact is </w:t>
      </w:r>
      <w:r>
        <w:rPr>
          <w:u w:val="single"/>
        </w:rPr>
        <w:t>inconsistent</w:t>
      </w:r>
      <w:r>
        <w:t xml:space="preserve"> with the Equal Protection Clause---the aff results in the broad adoption of </w:t>
      </w:r>
      <w:r>
        <w:rPr>
          <w:u w:val="single"/>
        </w:rPr>
        <w:t>racial quotas</w:t>
      </w:r>
      <w:r>
        <w:t>.</w:t>
      </w:r>
    </w:p>
    <w:p w14:paraId="7030FD56" w14:textId="77777777" w:rsidR="003A589A" w:rsidRDefault="003A589A" w:rsidP="003A589A">
      <w:r w:rsidRPr="00A35099">
        <w:rPr>
          <w:rStyle w:val="Style13ptBold"/>
        </w:rPr>
        <w:t>Hubbard et al. 14</w:t>
      </w:r>
      <w:r>
        <w:t xml:space="preserve"> – P</w:t>
      </w:r>
      <w:r w:rsidRPr="004E0691">
        <w:t xml:space="preserve">rincipal attorney with </w:t>
      </w:r>
      <w:r>
        <w:t xml:space="preserve">the </w:t>
      </w:r>
      <w:r w:rsidRPr="004E0691">
        <w:t>Pacific Legal Foundation</w:t>
      </w:r>
      <w:r>
        <w:t>, et al.</w:t>
      </w:r>
    </w:p>
    <w:p w14:paraId="2273D091" w14:textId="77777777" w:rsidR="003A589A" w:rsidRPr="006711A4" w:rsidRDefault="003A589A" w:rsidP="003A589A">
      <w:r>
        <w:t xml:space="preserve">Meriem L. Hubbard, Ralph W. Kasarda, Joshua P. Thompson, “Brief Amicus Curiae of Pacific Legal Foundation, Center For Equal Opportunity, Competitive Enterprise Institute, Cato Institute, Individual Rights Foundation, Reason Foundation, and Project 21 in Support of Petitioners,” Supreme Court of the United States, </w:t>
      </w:r>
      <w:r w:rsidRPr="00A35099">
        <w:t>Texas Department of Housing and Community Affairs v. Inclusive Communities Project, Inc.</w:t>
      </w:r>
      <w:r>
        <w:t xml:space="preserve">, </w:t>
      </w:r>
      <w:hyperlink r:id="rId79" w:history="1">
        <w:r w:rsidRPr="00C9700E">
          <w:rPr>
            <w:rStyle w:val="Hyperlink"/>
          </w:rPr>
          <w:t>http://sblog.s3.amazonaws.com/wp-content/uploads/2014/06/PLF-AC-BRIEF.pdf</w:t>
        </w:r>
      </w:hyperlink>
      <w:r>
        <w:t>, pp. 19-22</w:t>
      </w:r>
    </w:p>
    <w:p w14:paraId="50151C1F" w14:textId="77777777" w:rsidR="003A589A" w:rsidRPr="004E0691" w:rsidRDefault="003A589A" w:rsidP="003A589A">
      <w:pPr>
        <w:rPr>
          <w:sz w:val="16"/>
        </w:rPr>
      </w:pPr>
      <w:r w:rsidRPr="004E0691">
        <w:rPr>
          <w:sz w:val="16"/>
        </w:rPr>
        <w:t>REVIEW IS NEEDED TO RESOLVE THE CONFLICT BETWEEN DISPARATE IMPACT AND EQUAL PROTECTION</w:t>
      </w:r>
    </w:p>
    <w:p w14:paraId="54E4BC1C" w14:textId="77777777" w:rsidR="003A589A" w:rsidRPr="004E0691" w:rsidRDefault="003A589A" w:rsidP="003A589A">
      <w:pPr>
        <w:rPr>
          <w:sz w:val="16"/>
        </w:rPr>
      </w:pPr>
      <w:r w:rsidRPr="004E0691">
        <w:rPr>
          <w:sz w:val="16"/>
        </w:rPr>
        <w:t>A. This Court Has Identified a Conflict Between Disparate Impact and Equal Protection</w:t>
      </w:r>
    </w:p>
    <w:p w14:paraId="661158C2" w14:textId="77777777" w:rsidR="003A589A" w:rsidRPr="004E0691" w:rsidRDefault="003A589A" w:rsidP="003A589A">
      <w:pPr>
        <w:rPr>
          <w:sz w:val="16"/>
        </w:rPr>
      </w:pPr>
      <w:r w:rsidRPr="001209F9">
        <w:rPr>
          <w:rStyle w:val="StyleUnderline"/>
        </w:rPr>
        <w:t xml:space="preserve">Review is needed to </w:t>
      </w:r>
      <w:r w:rsidRPr="001209F9">
        <w:rPr>
          <w:rStyle w:val="Emphasis"/>
        </w:rPr>
        <w:t>resolve</w:t>
      </w:r>
      <w:r w:rsidRPr="001209F9">
        <w:rPr>
          <w:rStyle w:val="StyleUnderline"/>
        </w:rPr>
        <w:t xml:space="preserve"> the </w:t>
      </w:r>
      <w:r w:rsidRPr="001209F9">
        <w:rPr>
          <w:rStyle w:val="Emphasis"/>
        </w:rPr>
        <w:t>conflict</w:t>
      </w:r>
      <w:r w:rsidRPr="001209F9">
        <w:rPr>
          <w:rStyle w:val="StyleUnderline"/>
        </w:rPr>
        <w:t xml:space="preserve"> this Court</w:t>
      </w:r>
      <w:r w:rsidRPr="004E0691">
        <w:rPr>
          <w:sz w:val="16"/>
        </w:rPr>
        <w:t xml:space="preserve"> </w:t>
      </w:r>
      <w:r w:rsidRPr="001209F9">
        <w:rPr>
          <w:rStyle w:val="StyleUnderline"/>
        </w:rPr>
        <w:t xml:space="preserve">has identified between </w:t>
      </w:r>
      <w:r w:rsidRPr="001209F9">
        <w:rPr>
          <w:rStyle w:val="Emphasis"/>
        </w:rPr>
        <w:t>disparate impact claims</w:t>
      </w:r>
      <w:r w:rsidRPr="004E0691">
        <w:rPr>
          <w:sz w:val="16"/>
        </w:rPr>
        <w:t xml:space="preserve"> </w:t>
      </w:r>
      <w:r w:rsidRPr="001209F9">
        <w:rPr>
          <w:rStyle w:val="StyleUnderline"/>
        </w:rPr>
        <w:t xml:space="preserve">and </w:t>
      </w:r>
      <w:r w:rsidRPr="001209F9">
        <w:rPr>
          <w:rStyle w:val="Emphasis"/>
        </w:rPr>
        <w:t>equal protection</w:t>
      </w:r>
      <w:r w:rsidRPr="004E0691">
        <w:rPr>
          <w:sz w:val="16"/>
        </w:rPr>
        <w:t xml:space="preserve">. </w:t>
      </w:r>
      <w:r w:rsidRPr="001209F9">
        <w:rPr>
          <w:rStyle w:val="StyleUnderline"/>
        </w:rPr>
        <w:t>This Court’s rulings have made clear that distinctions between persons based solely upon their</w:t>
      </w:r>
      <w:r w:rsidRPr="004E0691">
        <w:rPr>
          <w:sz w:val="16"/>
        </w:rPr>
        <w:t xml:space="preserve"> ancestry “</w:t>
      </w:r>
      <w:r w:rsidRPr="001209F9">
        <w:rPr>
          <w:rStyle w:val="StyleUnderline"/>
        </w:rPr>
        <w:t xml:space="preserve">are by their very nature </w:t>
      </w:r>
      <w:r w:rsidRPr="001209F9">
        <w:rPr>
          <w:rStyle w:val="Emphasis"/>
        </w:rPr>
        <w:t>odious</w:t>
      </w:r>
      <w:r w:rsidRPr="004E0691">
        <w:rPr>
          <w:sz w:val="16"/>
        </w:rPr>
        <w:t xml:space="preserve"> </w:t>
      </w:r>
      <w:r w:rsidRPr="001209F9">
        <w:rPr>
          <w:rStyle w:val="StyleUnderline"/>
        </w:rPr>
        <w:t xml:space="preserve">to a free people whose institutions are founded upon the </w:t>
      </w:r>
      <w:r w:rsidRPr="001209F9">
        <w:rPr>
          <w:rStyle w:val="Emphasis"/>
        </w:rPr>
        <w:t>doctrine of equality</w:t>
      </w:r>
      <w:r w:rsidRPr="004E0691">
        <w:rPr>
          <w:sz w:val="16"/>
        </w:rPr>
        <w:t xml:space="preserve">.” Adarand Constructors, Inc. v. Pena, 515 U.S. 200, 214 (1995) (quoting Hirabayashi v. United States, 320 U.S. 81, 100 (1943)). </w:t>
      </w:r>
      <w:r w:rsidRPr="001209F9">
        <w:rPr>
          <w:rStyle w:val="StyleUnderline"/>
        </w:rPr>
        <w:t>All racial classifications by government are</w:t>
      </w:r>
      <w:r w:rsidRPr="004E0691">
        <w:rPr>
          <w:sz w:val="16"/>
        </w:rPr>
        <w:t xml:space="preserve"> “</w:t>
      </w:r>
      <w:r w:rsidRPr="001209F9">
        <w:rPr>
          <w:rStyle w:val="Emphasis"/>
        </w:rPr>
        <w:t>inherently suspect</w:t>
      </w:r>
      <w:r w:rsidRPr="004E0691">
        <w:rPr>
          <w:sz w:val="16"/>
        </w:rPr>
        <w:t xml:space="preserve">,” id. at 223 (citation omitted), </w:t>
      </w:r>
      <w:r w:rsidRPr="001209F9">
        <w:rPr>
          <w:rStyle w:val="StyleUnderline"/>
        </w:rPr>
        <w:t>and</w:t>
      </w:r>
      <w:r w:rsidRPr="004E0691">
        <w:rPr>
          <w:sz w:val="16"/>
        </w:rPr>
        <w:t xml:space="preserve"> “</w:t>
      </w:r>
      <w:r w:rsidRPr="001209F9">
        <w:rPr>
          <w:rStyle w:val="Emphasis"/>
        </w:rPr>
        <w:t>presumptively invalid</w:t>
      </w:r>
      <w:r w:rsidRPr="004E0691">
        <w:rPr>
          <w:sz w:val="16"/>
        </w:rPr>
        <w:t xml:space="preserve">.” Shaw v. Reno, 509 U.S. 630, 643-44 (1993) (citation omitted). Accordingly, </w:t>
      </w:r>
      <w:r w:rsidRPr="001209F9">
        <w:rPr>
          <w:rStyle w:val="StyleUnderline"/>
        </w:rPr>
        <w:t xml:space="preserve">the core purpose of the Equal Protection Clause is to </w:t>
      </w:r>
      <w:r w:rsidRPr="001209F9">
        <w:rPr>
          <w:rStyle w:val="Emphasis"/>
        </w:rPr>
        <w:t>eliminate</w:t>
      </w:r>
      <w:r w:rsidRPr="001209F9">
        <w:rPr>
          <w:rStyle w:val="StyleUnderline"/>
        </w:rPr>
        <w:t xml:space="preserve"> governmentally sanctioned racial distinctions</w:t>
      </w:r>
      <w:r w:rsidRPr="004E0691">
        <w:rPr>
          <w:sz w:val="16"/>
        </w:rPr>
        <w:t>. City of Richmond v. J.A. Croson Co., 488 U.S. 469, 495 (1989).</w:t>
      </w:r>
    </w:p>
    <w:p w14:paraId="4286FB78" w14:textId="77777777" w:rsidR="003A589A" w:rsidRPr="004E0691" w:rsidRDefault="003A589A" w:rsidP="003A589A">
      <w:pPr>
        <w:rPr>
          <w:sz w:val="16"/>
        </w:rPr>
      </w:pPr>
      <w:r w:rsidRPr="004E0691">
        <w:rPr>
          <w:sz w:val="16"/>
        </w:rPr>
        <w:t xml:space="preserve">This Court’s decision in Ricci, 557 U.S. 557, strongly suggests that </w:t>
      </w:r>
      <w:r w:rsidRPr="001209F9">
        <w:rPr>
          <w:rStyle w:val="StyleUnderline"/>
        </w:rPr>
        <w:t xml:space="preserve">disparate impact doctrine </w:t>
      </w:r>
      <w:r w:rsidRPr="001209F9">
        <w:rPr>
          <w:rStyle w:val="Emphasis"/>
        </w:rPr>
        <w:t>directly conflicts</w:t>
      </w:r>
      <w:r w:rsidRPr="001209F9">
        <w:rPr>
          <w:rStyle w:val="StyleUnderline"/>
        </w:rPr>
        <w:t xml:space="preserve"> with constitutional guarantees of equal protection</w:t>
      </w:r>
      <w:r w:rsidRPr="004E0691">
        <w:rPr>
          <w:sz w:val="16"/>
        </w:rPr>
        <w:t xml:space="preserve">. </w:t>
      </w:r>
      <w:r w:rsidRPr="001209F9">
        <w:rPr>
          <w:rStyle w:val="StyleUnderline"/>
        </w:rPr>
        <w:t xml:space="preserve">Subjecting government defendants to disparate impact claims pressures them into engaging in </w:t>
      </w:r>
      <w:r w:rsidRPr="001209F9">
        <w:rPr>
          <w:rStyle w:val="Emphasis"/>
        </w:rPr>
        <w:t>unconstitutional race-conscious decisionmaking</w:t>
      </w:r>
      <w:r w:rsidRPr="004E0691">
        <w:rPr>
          <w:sz w:val="16"/>
        </w:rPr>
        <w:t xml:space="preserve"> </w:t>
      </w:r>
      <w:r w:rsidRPr="001209F9">
        <w:rPr>
          <w:rStyle w:val="StyleUnderline"/>
        </w:rPr>
        <w:t>to avoid liability for such claims</w:t>
      </w:r>
      <w:r w:rsidRPr="004E0691">
        <w:rPr>
          <w:sz w:val="16"/>
        </w:rPr>
        <w:t xml:space="preserve">. Ilya Shapiro &amp; Carl G. DeNigris, Occupy Pennsylvania Avenue: How the Government’s Unconstitutional Actions Hurt the 99%, 60 Drake L. Rev. 1085, 1117-19 (2012). In Ricci, white and Hispanic firefighters brought actions against New Haven, Connecticut, following the city’s refusal to certify promotion examination results because of its disparate racial impact on minority firefighters. Nonminority firefighters achieved the top ten test scores. Ricci, 557 U.S. at 561. The firefighters who would have been promoted on the basis of the examination alleged the City discriminated against them on the basis of race by refusing to promote them. Id. The Second Circuit disagreed, and affirmed the district court’s grant of summary judgment for the City. Ricci v. DeStefano, 530 F.3d 87 (2d Cir. 2008). Reversing the court of appeals, this Court declared that the City’s race-based decisionmaking violated Title VII. Ricci, 557 U.S. at 561. </w:t>
      </w:r>
      <w:r w:rsidRPr="004E0691">
        <w:rPr>
          <w:rStyle w:val="StyleUnderline"/>
        </w:rPr>
        <w:t>Allowing</w:t>
      </w:r>
      <w:r w:rsidRPr="004E0691">
        <w:rPr>
          <w:sz w:val="16"/>
        </w:rPr>
        <w:t xml:space="preserve"> the City to take </w:t>
      </w:r>
      <w:r w:rsidRPr="004E0691">
        <w:rPr>
          <w:rStyle w:val="StyleUnderline"/>
        </w:rPr>
        <w:t>race-based actions on a</w:t>
      </w:r>
      <w:r w:rsidRPr="004E0691">
        <w:rPr>
          <w:sz w:val="16"/>
        </w:rPr>
        <w:t xml:space="preserve"> “</w:t>
      </w:r>
      <w:r w:rsidRPr="004E0691">
        <w:rPr>
          <w:rStyle w:val="StyleUnderline"/>
        </w:rPr>
        <w:t>good faith belief</w:t>
      </w:r>
      <w:r w:rsidRPr="004E0691">
        <w:rPr>
          <w:sz w:val="16"/>
        </w:rPr>
        <w:t xml:space="preserve">” </w:t>
      </w:r>
      <w:r w:rsidRPr="004E0691">
        <w:rPr>
          <w:rStyle w:val="StyleUnderline"/>
        </w:rPr>
        <w:t>that</w:t>
      </w:r>
      <w:r w:rsidRPr="004E0691">
        <w:rPr>
          <w:sz w:val="16"/>
        </w:rPr>
        <w:t xml:space="preserve"> its </w:t>
      </w:r>
      <w:r w:rsidRPr="004E0691">
        <w:rPr>
          <w:rStyle w:val="StyleUnderline"/>
        </w:rPr>
        <w:t xml:space="preserve">actions are necessary to </w:t>
      </w:r>
      <w:r w:rsidRPr="004E0691">
        <w:rPr>
          <w:rStyle w:val="Emphasis"/>
        </w:rPr>
        <w:t>avoid disparate impact claims</w:t>
      </w:r>
      <w:r w:rsidRPr="004E0691">
        <w:rPr>
          <w:rStyle w:val="StyleUnderline"/>
        </w:rPr>
        <w:t xml:space="preserve"> would</w:t>
      </w:r>
      <w:r w:rsidRPr="004E0691">
        <w:rPr>
          <w:sz w:val="16"/>
        </w:rPr>
        <w:t xml:space="preserve"> “</w:t>
      </w:r>
      <w:r w:rsidRPr="004E0691">
        <w:rPr>
          <w:rStyle w:val="StyleUnderline"/>
        </w:rPr>
        <w:t>amount to a de facto quota system</w:t>
      </w:r>
      <w:r w:rsidRPr="004E0691">
        <w:rPr>
          <w:sz w:val="16"/>
        </w:rPr>
        <w:t>, in which a ‘focus on statistics . . . could put undue pressure on employers to adopt inappropriate prophylactic measures.’” Id. at 581 (quoting Watson, 487 U.S. at 992 (plurality opinion)).</w:t>
      </w:r>
    </w:p>
    <w:p w14:paraId="4F6A0123" w14:textId="77777777" w:rsidR="003A589A" w:rsidRPr="004E0691" w:rsidRDefault="003A589A" w:rsidP="003A589A">
      <w:pPr>
        <w:rPr>
          <w:sz w:val="16"/>
        </w:rPr>
      </w:pPr>
      <w:r w:rsidRPr="004E0691">
        <w:rPr>
          <w:sz w:val="16"/>
        </w:rPr>
        <w:t xml:space="preserve">Although the majority opinion did not address the tension between equal protection and disparate impact doctrine, Justice Scalia observed in his concurrence that the Court was “merely postpon[ing] the evil day” when </w:t>
      </w:r>
      <w:r w:rsidRPr="004E0691">
        <w:rPr>
          <w:rStyle w:val="StyleUnderline"/>
        </w:rPr>
        <w:t xml:space="preserve">the Court must </w:t>
      </w:r>
      <w:r w:rsidRPr="004E0691">
        <w:rPr>
          <w:rStyle w:val="Emphasis"/>
        </w:rPr>
        <w:t>decide</w:t>
      </w:r>
      <w:r w:rsidRPr="004E0691">
        <w:rPr>
          <w:sz w:val="16"/>
        </w:rPr>
        <w:t xml:space="preserve"> “[</w:t>
      </w:r>
      <w:r w:rsidRPr="004E0691">
        <w:rPr>
          <w:rStyle w:val="StyleUnderline"/>
        </w:rPr>
        <w:t>w</w:t>
      </w:r>
      <w:r w:rsidRPr="004E0691">
        <w:rPr>
          <w:sz w:val="16"/>
        </w:rPr>
        <w:t>]</w:t>
      </w:r>
      <w:r w:rsidRPr="004E0691">
        <w:rPr>
          <w:rStyle w:val="StyleUnderline"/>
        </w:rPr>
        <w:t>hether</w:t>
      </w:r>
      <w:r w:rsidRPr="004E0691">
        <w:rPr>
          <w:sz w:val="16"/>
        </w:rPr>
        <w:t xml:space="preserve">, or to what extent, are the </w:t>
      </w:r>
      <w:r w:rsidRPr="004E0691">
        <w:rPr>
          <w:rStyle w:val="StyleUnderline"/>
        </w:rPr>
        <w:t>disparate-impact provisions</w:t>
      </w:r>
      <w:r w:rsidRPr="004E0691">
        <w:rPr>
          <w:sz w:val="16"/>
        </w:rPr>
        <w:t xml:space="preserve"> . . . </w:t>
      </w:r>
      <w:r w:rsidRPr="004E0691">
        <w:rPr>
          <w:rStyle w:val="Emphasis"/>
        </w:rPr>
        <w:t>consistent</w:t>
      </w:r>
      <w:r w:rsidRPr="004E0691">
        <w:rPr>
          <w:rStyle w:val="StyleUnderline"/>
        </w:rPr>
        <w:t xml:space="preserve"> with the Constitution’s guarantee of </w:t>
      </w:r>
      <w:r w:rsidRPr="004E0691">
        <w:rPr>
          <w:rStyle w:val="Emphasis"/>
        </w:rPr>
        <w:t>equal protection</w:t>
      </w:r>
      <w:r w:rsidRPr="004E0691">
        <w:rPr>
          <w:sz w:val="16"/>
        </w:rPr>
        <w:t>.” Ricci, 557 U.S. at 594 (Scalia, J., concurring) (Interpreting the Fair Housing Act to encompass disparate impact claims conflicts with equal protection). See Kenneth L. Marcus, The War Between Disparate Impact and Equal Protection, 2009 Cato Sup. Ct. Rev. 53, 61-74 (2009) (analyzing the conflict between equal protection and disparate impact theory).</w:t>
      </w:r>
    </w:p>
    <w:p w14:paraId="30BA6DB0" w14:textId="77777777" w:rsidR="003A589A" w:rsidRPr="004E0691" w:rsidRDefault="003A589A" w:rsidP="003A589A">
      <w:pPr>
        <w:rPr>
          <w:sz w:val="16"/>
        </w:rPr>
      </w:pPr>
      <w:r w:rsidRPr="004E0691">
        <w:rPr>
          <w:rStyle w:val="StyleUnderline"/>
        </w:rPr>
        <w:t>A disparate impact provision</w:t>
      </w:r>
      <w:r w:rsidRPr="004E0691">
        <w:rPr>
          <w:sz w:val="16"/>
        </w:rPr>
        <w:t xml:space="preserve"> “</w:t>
      </w:r>
      <w:r w:rsidRPr="004E0691">
        <w:rPr>
          <w:rStyle w:val="StyleUnderline"/>
        </w:rPr>
        <w:t>not only permits but affirmatively requires</w:t>
      </w:r>
      <w:r w:rsidRPr="004E0691">
        <w:rPr>
          <w:sz w:val="16"/>
        </w:rPr>
        <w:t xml:space="preserve">” </w:t>
      </w:r>
      <w:r w:rsidRPr="004E0691">
        <w:rPr>
          <w:rStyle w:val="StyleUnderline"/>
        </w:rPr>
        <w:t>race-conscious decision making</w:t>
      </w:r>
      <w:r w:rsidRPr="004E0691">
        <w:rPr>
          <w:sz w:val="16"/>
        </w:rPr>
        <w:t xml:space="preserve"> “</w:t>
      </w:r>
      <w:r w:rsidRPr="004E0691">
        <w:rPr>
          <w:rStyle w:val="StyleUnderline"/>
        </w:rPr>
        <w:t>when a disparate-impact violation would otherwise result</w:t>
      </w:r>
      <w:r w:rsidRPr="004E0691">
        <w:rPr>
          <w:sz w:val="16"/>
        </w:rPr>
        <w:t xml:space="preserve">.” Ricci, 557 U.S. at 594 (Scalia, J., concurring). “But </w:t>
      </w:r>
      <w:r w:rsidRPr="004E0691">
        <w:rPr>
          <w:rStyle w:val="StyleUnderline"/>
        </w:rPr>
        <w:t>if the Federal Government is prohibited from discriminating on the basis of race</w:t>
      </w:r>
      <w:r w:rsidRPr="004E0691">
        <w:rPr>
          <w:sz w:val="16"/>
        </w:rPr>
        <w:t xml:space="preserve">, </w:t>
      </w:r>
      <w:r w:rsidRPr="004E0691">
        <w:rPr>
          <w:rStyle w:val="StyleUnderline"/>
        </w:rPr>
        <w:t>then surely it is also prohibited from enacting laws mandating that third parties</w:t>
      </w:r>
      <w:r w:rsidRPr="004E0691">
        <w:rPr>
          <w:sz w:val="16"/>
        </w:rPr>
        <w:t>—e.g., . . . whether private, state, or municipal—</w:t>
      </w:r>
      <w:r w:rsidRPr="004E0691">
        <w:rPr>
          <w:rStyle w:val="StyleUnderline"/>
        </w:rPr>
        <w:t>discriminate on the basis of race</w:t>
      </w:r>
      <w:r w:rsidRPr="004E0691">
        <w:rPr>
          <w:sz w:val="16"/>
        </w:rPr>
        <w:t xml:space="preserve">.” Id. (citation omitted). </w:t>
      </w:r>
      <w:r w:rsidRPr="004E0691">
        <w:rPr>
          <w:rStyle w:val="StyleUnderline"/>
        </w:rPr>
        <w:t>The danger is that</w:t>
      </w:r>
      <w:r w:rsidRPr="004E0691">
        <w:rPr>
          <w:sz w:val="16"/>
        </w:rPr>
        <w:t xml:space="preserve"> “</w:t>
      </w:r>
      <w:r w:rsidRPr="004E0691">
        <w:rPr>
          <w:rStyle w:val="StyleUnderline"/>
        </w:rPr>
        <w:t xml:space="preserve">disparate-impact provisions place a </w:t>
      </w:r>
      <w:r w:rsidRPr="004E0691">
        <w:rPr>
          <w:rStyle w:val="Emphasis"/>
        </w:rPr>
        <w:t>racial thumb</w:t>
      </w:r>
      <w:r w:rsidRPr="004E0691">
        <w:rPr>
          <w:rStyle w:val="StyleUnderline"/>
        </w:rPr>
        <w:t xml:space="preserve"> on the scales</w:t>
      </w:r>
      <w:r w:rsidRPr="004E0691">
        <w:rPr>
          <w:sz w:val="16"/>
        </w:rPr>
        <w:t xml:space="preserve">, </w:t>
      </w:r>
      <w:r w:rsidRPr="004E0691">
        <w:rPr>
          <w:rStyle w:val="StyleUnderline"/>
        </w:rPr>
        <w:t>often requiring</w:t>
      </w:r>
      <w:r w:rsidRPr="004E0691">
        <w:rPr>
          <w:sz w:val="16"/>
        </w:rPr>
        <w:t xml:space="preserve">” state or municipal </w:t>
      </w:r>
      <w:r w:rsidRPr="004E0691">
        <w:rPr>
          <w:rStyle w:val="StyleUnderline"/>
        </w:rPr>
        <w:t>governments</w:t>
      </w:r>
      <w:r w:rsidRPr="004E0691">
        <w:rPr>
          <w:sz w:val="16"/>
        </w:rPr>
        <w:t xml:space="preserve"> “</w:t>
      </w:r>
      <w:r w:rsidRPr="004E0691">
        <w:rPr>
          <w:rStyle w:val="StyleUnderline"/>
        </w:rPr>
        <w:t>to evaluate the racial outcomes of their policies</w:t>
      </w:r>
      <w:r w:rsidRPr="004E0691">
        <w:rPr>
          <w:sz w:val="16"/>
        </w:rPr>
        <w:t xml:space="preserve">, </w:t>
      </w:r>
      <w:r w:rsidRPr="004E0691">
        <w:rPr>
          <w:rStyle w:val="StyleUnderline"/>
        </w:rPr>
        <w:t>and to make decisions based on</w:t>
      </w:r>
      <w:r w:rsidRPr="004E0691">
        <w:rPr>
          <w:sz w:val="16"/>
        </w:rPr>
        <w:t xml:space="preserve"> (because of) </w:t>
      </w:r>
      <w:r w:rsidRPr="004E0691">
        <w:rPr>
          <w:rStyle w:val="StyleUnderline"/>
        </w:rPr>
        <w:t>those racial outcomes</w:t>
      </w:r>
      <w:r w:rsidRPr="004E0691">
        <w:rPr>
          <w:sz w:val="16"/>
        </w:rPr>
        <w:t xml:space="preserve">.” Id. </w:t>
      </w:r>
      <w:r w:rsidRPr="004E0691">
        <w:rPr>
          <w:rStyle w:val="StyleUnderline"/>
        </w:rPr>
        <w:t xml:space="preserve">Where the government proposes to </w:t>
      </w:r>
      <w:r w:rsidRPr="004E0691">
        <w:rPr>
          <w:rStyle w:val="Emphasis"/>
        </w:rPr>
        <w:t>ensure participation</w:t>
      </w:r>
      <w:r w:rsidRPr="004E0691">
        <w:rPr>
          <w:rStyle w:val="StyleUnderline"/>
        </w:rPr>
        <w:t xml:space="preserve"> of</w:t>
      </w:r>
    </w:p>
    <w:p w14:paraId="7B0EC7D5" w14:textId="77777777" w:rsidR="003A589A" w:rsidRPr="004E0691" w:rsidRDefault="003A589A" w:rsidP="003A589A">
      <w:pPr>
        <w:ind w:left="720"/>
        <w:rPr>
          <w:sz w:val="16"/>
        </w:rPr>
      </w:pPr>
      <w:r w:rsidRPr="004E0691">
        <w:rPr>
          <w:rStyle w:val="StyleUnderline"/>
        </w:rPr>
        <w:t>some specified percentage of a particular group merely because of its race or ethnic origin</w:t>
      </w:r>
      <w:r w:rsidRPr="004E0691">
        <w:rPr>
          <w:sz w:val="16"/>
        </w:rPr>
        <w:t xml:space="preserve">, </w:t>
      </w:r>
      <w:r w:rsidRPr="004E0691">
        <w:rPr>
          <w:rStyle w:val="StyleUnderline"/>
        </w:rPr>
        <w:t xml:space="preserve">such a preferential purpose must be </w:t>
      </w:r>
      <w:r w:rsidRPr="004E0691">
        <w:rPr>
          <w:rStyle w:val="Emphasis"/>
        </w:rPr>
        <w:t>rejected</w:t>
      </w:r>
      <w:r w:rsidRPr="004E0691">
        <w:rPr>
          <w:sz w:val="16"/>
        </w:rPr>
        <w:t xml:space="preserve"> . . . </w:t>
      </w:r>
      <w:r w:rsidRPr="004E0691">
        <w:rPr>
          <w:rStyle w:val="StyleUnderline"/>
        </w:rPr>
        <w:t xml:space="preserve">as </w:t>
      </w:r>
      <w:r w:rsidRPr="004E0691">
        <w:rPr>
          <w:rStyle w:val="Emphasis"/>
        </w:rPr>
        <w:t>facially invalid</w:t>
      </w:r>
      <w:r w:rsidRPr="004E0691">
        <w:rPr>
          <w:sz w:val="16"/>
        </w:rPr>
        <w:t xml:space="preserve">. </w:t>
      </w:r>
      <w:r w:rsidRPr="004E0691">
        <w:rPr>
          <w:rStyle w:val="StyleUnderline"/>
        </w:rPr>
        <w:t>Preferring members of any one group</w:t>
      </w:r>
      <w:r w:rsidRPr="004E0691">
        <w:rPr>
          <w:sz w:val="16"/>
        </w:rPr>
        <w:t xml:space="preserve"> for no reason other than race or ethnic origin </w:t>
      </w:r>
      <w:r w:rsidRPr="004E0691">
        <w:rPr>
          <w:rStyle w:val="StyleUnderline"/>
        </w:rPr>
        <w:t>is discrimination for its own sake</w:t>
      </w:r>
      <w:r w:rsidRPr="004E0691">
        <w:rPr>
          <w:sz w:val="16"/>
        </w:rPr>
        <w:t>. This the Constitution forbids.</w:t>
      </w:r>
    </w:p>
    <w:p w14:paraId="011540DA" w14:textId="77777777" w:rsidR="003A589A" w:rsidRDefault="003A589A" w:rsidP="003A589A">
      <w:pPr>
        <w:rPr>
          <w:sz w:val="16"/>
        </w:rPr>
      </w:pPr>
      <w:r w:rsidRPr="004E0691">
        <w:rPr>
          <w:sz w:val="16"/>
        </w:rPr>
        <w:t xml:space="preserve">Regents of Univ. of California v. Bakke, 438 U.S. 265, 307 (1978). Even before Ricci, </w:t>
      </w:r>
      <w:r w:rsidRPr="004E0691">
        <w:rPr>
          <w:rStyle w:val="StyleUnderline"/>
        </w:rPr>
        <w:t xml:space="preserve">this Court expressed concern that extension of the disparate impact doctrine could lead to the adoption of </w:t>
      </w:r>
      <w:r w:rsidRPr="004E0691">
        <w:rPr>
          <w:rStyle w:val="Emphasis"/>
        </w:rPr>
        <w:t>racial quotas</w:t>
      </w:r>
      <w:r w:rsidRPr="004E0691">
        <w:rPr>
          <w:sz w:val="16"/>
        </w:rPr>
        <w:t xml:space="preserve">. In Watson, </w:t>
      </w:r>
      <w:r w:rsidRPr="004E0691">
        <w:rPr>
          <w:rStyle w:val="StyleUnderline"/>
        </w:rPr>
        <w:t>the Court noted that</w:t>
      </w:r>
      <w:r w:rsidRPr="004E0691">
        <w:rPr>
          <w:sz w:val="16"/>
        </w:rPr>
        <w:t xml:space="preserve"> “</w:t>
      </w:r>
      <w:r w:rsidRPr="004E0691">
        <w:rPr>
          <w:rStyle w:val="Emphasis"/>
        </w:rPr>
        <w:t>preferential treatment</w:t>
      </w:r>
      <w:r w:rsidRPr="004E0691">
        <w:rPr>
          <w:sz w:val="16"/>
        </w:rPr>
        <w:t xml:space="preserve"> </w:t>
      </w:r>
      <w:r w:rsidRPr="004E0691">
        <w:rPr>
          <w:rStyle w:val="StyleUnderline"/>
        </w:rPr>
        <w:t xml:space="preserve">and the use of quotas by public employers subject to Title VII can </w:t>
      </w:r>
      <w:r w:rsidRPr="004E0691">
        <w:rPr>
          <w:rStyle w:val="Emphasis"/>
        </w:rPr>
        <w:t>violate</w:t>
      </w:r>
      <w:r w:rsidRPr="004E0691">
        <w:rPr>
          <w:rStyle w:val="StyleUnderline"/>
        </w:rPr>
        <w:t xml:space="preserve"> the Constitution</w:t>
      </w:r>
      <w:r w:rsidRPr="004E0691">
        <w:rPr>
          <w:sz w:val="16"/>
        </w:rPr>
        <w:t>.” 487 U.S. at 993 (citation omitted) (plurality opinion). The Court warned that “[</w:t>
      </w:r>
      <w:r w:rsidRPr="004E0691">
        <w:rPr>
          <w:rStyle w:val="StyleUnderline"/>
        </w:rPr>
        <w:t>i</w:t>
      </w:r>
      <w:r w:rsidRPr="004E0691">
        <w:rPr>
          <w:sz w:val="16"/>
        </w:rPr>
        <w:t>]</w:t>
      </w:r>
      <w:r w:rsidRPr="004E0691">
        <w:rPr>
          <w:rStyle w:val="StyleUnderline"/>
        </w:rPr>
        <w:t>f quotas and preferential treatment become the only cost-effective means of avoiding expensive litigation</w:t>
      </w:r>
      <w:r w:rsidRPr="004E0691">
        <w:rPr>
          <w:sz w:val="16"/>
        </w:rPr>
        <w:t xml:space="preserve"> </w:t>
      </w:r>
      <w:r w:rsidRPr="004E0691">
        <w:rPr>
          <w:rStyle w:val="StyleUnderline"/>
        </w:rPr>
        <w:t>and potentially catastrophic liability</w:t>
      </w:r>
      <w:r w:rsidRPr="004E0691">
        <w:rPr>
          <w:sz w:val="16"/>
        </w:rPr>
        <w:t xml:space="preserve">, </w:t>
      </w:r>
      <w:r w:rsidRPr="004E0691">
        <w:rPr>
          <w:rStyle w:val="StyleUnderline"/>
        </w:rPr>
        <w:t xml:space="preserve">such measures will be </w:t>
      </w:r>
      <w:r w:rsidRPr="004E0691">
        <w:rPr>
          <w:rStyle w:val="Emphasis"/>
        </w:rPr>
        <w:t>widely adopted</w:t>
      </w:r>
      <w:r w:rsidRPr="004E0691">
        <w:rPr>
          <w:sz w:val="16"/>
        </w:rPr>
        <w:t xml:space="preserve">.” </w:t>
      </w:r>
      <w:r w:rsidRPr="004E0691">
        <w:rPr>
          <w:rStyle w:val="StyleUnderline"/>
        </w:rPr>
        <w:t xml:space="preserve">The evolution of disparate impact analysis leading to this result would be </w:t>
      </w:r>
      <w:r w:rsidRPr="004E0691">
        <w:rPr>
          <w:rStyle w:val="Emphasis"/>
        </w:rPr>
        <w:t>contrary</w:t>
      </w:r>
      <w:r w:rsidRPr="004E0691">
        <w:rPr>
          <w:sz w:val="16"/>
        </w:rPr>
        <w:t xml:space="preserve"> </w:t>
      </w:r>
      <w:r w:rsidRPr="004E0691">
        <w:rPr>
          <w:rStyle w:val="StyleUnderline"/>
        </w:rPr>
        <w:t>to Congress’</w:t>
      </w:r>
      <w:r w:rsidRPr="004E0691">
        <w:rPr>
          <w:sz w:val="16"/>
        </w:rPr>
        <w:t xml:space="preserve"> </w:t>
      </w:r>
      <w:r w:rsidRPr="004E0691">
        <w:rPr>
          <w:rStyle w:val="Emphasis"/>
        </w:rPr>
        <w:t>clearly expressed intent</w:t>
      </w:r>
      <w:r w:rsidRPr="004E0691">
        <w:rPr>
          <w:sz w:val="16"/>
        </w:rPr>
        <w:t>. Id.</w:t>
      </w:r>
    </w:p>
    <w:p w14:paraId="27659216" w14:textId="77777777" w:rsidR="003A589A" w:rsidRDefault="003A589A" w:rsidP="003A589A">
      <w:pPr>
        <w:pStyle w:val="Heading3"/>
      </w:pPr>
      <w:r>
        <w:t>Real Estate Flex</w:t>
      </w:r>
    </w:p>
    <w:p w14:paraId="7EA213E1" w14:textId="77777777" w:rsidR="003A589A" w:rsidRDefault="003A589A" w:rsidP="003A589A">
      <w:pPr>
        <w:pStyle w:val="Heading4"/>
      </w:pPr>
      <w:r>
        <w:t xml:space="preserve">Prohibiting disparate impact is key to </w:t>
      </w:r>
      <w:r>
        <w:rPr>
          <w:u w:val="single"/>
        </w:rPr>
        <w:t>real estate flexibility</w:t>
      </w:r>
      <w:r>
        <w:t>.</w:t>
      </w:r>
    </w:p>
    <w:p w14:paraId="2AE1ABCB" w14:textId="77777777" w:rsidR="003A589A" w:rsidRDefault="003A589A" w:rsidP="003A589A">
      <w:r w:rsidRPr="00856CDC">
        <w:rPr>
          <w:rStyle w:val="Style13ptBold"/>
        </w:rPr>
        <w:t>Arpey 17</w:t>
      </w:r>
      <w:r>
        <w:t xml:space="preserve"> – </w:t>
      </w:r>
      <w:r w:rsidRPr="00856CDC">
        <w:t>Business Editor</w:t>
      </w:r>
      <w:r>
        <w:t xml:space="preserve"> for the American University Business Law Review</w:t>
      </w:r>
    </w:p>
    <w:p w14:paraId="2E884F28" w14:textId="77777777" w:rsidR="003A589A" w:rsidRPr="00856CDC" w:rsidRDefault="003A589A" w:rsidP="003A589A">
      <w:r>
        <w:t>Connor Arpey, “</w:t>
      </w:r>
      <w:r w:rsidRPr="00856CDC">
        <w:t xml:space="preserve">The Business Implications </w:t>
      </w:r>
      <w:r>
        <w:t>o</w:t>
      </w:r>
      <w:r w:rsidRPr="00856CDC">
        <w:t>f Disparate Impact’s Uncertain Future</w:t>
      </w:r>
      <w:r>
        <w:t>,”</w:t>
      </w:r>
      <w:r w:rsidRPr="00856CDC">
        <w:t xml:space="preserve"> American University Business Law Review</w:t>
      </w:r>
      <w:r>
        <w:t xml:space="preserve">, April 2017, </w:t>
      </w:r>
      <w:r w:rsidRPr="00856CDC">
        <w:t>http://www.aublr.org/2017/04/business-implications-disparate-impacts-uncertain-future/</w:t>
      </w:r>
    </w:p>
    <w:p w14:paraId="3E518527" w14:textId="77777777" w:rsidR="003A589A" w:rsidRPr="00856CDC" w:rsidRDefault="003A589A" w:rsidP="003A589A">
      <w:pPr>
        <w:rPr>
          <w:sz w:val="16"/>
        </w:rPr>
      </w:pPr>
      <w:r w:rsidRPr="00856CDC">
        <w:rPr>
          <w:sz w:val="16"/>
        </w:rPr>
        <w:t xml:space="preserve">Crucially, </w:t>
      </w:r>
      <w:r w:rsidRPr="00856CDC">
        <w:rPr>
          <w:rStyle w:val="StyleUnderline"/>
        </w:rPr>
        <w:t>both HUD Secretary Ben Carson and Attorney General Jeff Sessions</w:t>
      </w:r>
      <w:r w:rsidRPr="00856CDC">
        <w:rPr>
          <w:sz w:val="16"/>
        </w:rPr>
        <w:t xml:space="preserve"> </w:t>
      </w:r>
      <w:r w:rsidRPr="00856CDC">
        <w:rPr>
          <w:rStyle w:val="StyleUnderline"/>
        </w:rPr>
        <w:t xml:space="preserve">are </w:t>
      </w:r>
      <w:r w:rsidRPr="00856CDC">
        <w:rPr>
          <w:rStyle w:val="Emphasis"/>
        </w:rPr>
        <w:t>forceful critics</w:t>
      </w:r>
      <w:r w:rsidRPr="00856CDC">
        <w:rPr>
          <w:rStyle w:val="StyleUnderline"/>
        </w:rPr>
        <w:t xml:space="preserve"> of</w:t>
      </w:r>
      <w:r w:rsidRPr="00856CDC">
        <w:rPr>
          <w:sz w:val="16"/>
        </w:rPr>
        <w:t xml:space="preserve"> a litigation tactic used in housing discrimination cases, called </w:t>
      </w:r>
      <w:r w:rsidRPr="00856CDC">
        <w:rPr>
          <w:rStyle w:val="Emphasis"/>
        </w:rPr>
        <w:t>disparate impact</w:t>
      </w:r>
      <w:r w:rsidRPr="00856CDC">
        <w:rPr>
          <w:sz w:val="16"/>
        </w:rPr>
        <w:t xml:space="preserve">.[3] </w:t>
      </w:r>
      <w:r w:rsidRPr="00856CDC">
        <w:rPr>
          <w:rStyle w:val="StyleUnderline"/>
        </w:rPr>
        <w:t>Consequently</w:t>
      </w:r>
      <w:r w:rsidRPr="00856CDC">
        <w:rPr>
          <w:sz w:val="16"/>
        </w:rPr>
        <w:t xml:space="preserve">, </w:t>
      </w:r>
      <w:r w:rsidRPr="00856CDC">
        <w:rPr>
          <w:rStyle w:val="StyleUnderline"/>
        </w:rPr>
        <w:t xml:space="preserve">HUD and DoJ are likely </w:t>
      </w:r>
      <w:r w:rsidRPr="00856CDC">
        <w:rPr>
          <w:rStyle w:val="Emphasis"/>
        </w:rPr>
        <w:t>amenable</w:t>
      </w:r>
      <w:r w:rsidRPr="00856CDC">
        <w:rPr>
          <w:sz w:val="16"/>
        </w:rPr>
        <w:t xml:space="preserve"> </w:t>
      </w:r>
      <w:r w:rsidRPr="00856CDC">
        <w:rPr>
          <w:rStyle w:val="StyleUnderline"/>
        </w:rPr>
        <w:t xml:space="preserve">to implementing policies to </w:t>
      </w:r>
      <w:r w:rsidRPr="00856CDC">
        <w:rPr>
          <w:rStyle w:val="Emphasis"/>
        </w:rPr>
        <w:t>prohibit government lawyers</w:t>
      </w:r>
      <w:r w:rsidRPr="00856CDC">
        <w:rPr>
          <w:sz w:val="16"/>
        </w:rPr>
        <w:t xml:space="preserve"> </w:t>
      </w:r>
      <w:r w:rsidRPr="00856CDC">
        <w:rPr>
          <w:rStyle w:val="StyleUnderline"/>
        </w:rPr>
        <w:t>from using this litigation tactic</w:t>
      </w:r>
      <w:r w:rsidRPr="00856CDC">
        <w:rPr>
          <w:sz w:val="16"/>
        </w:rPr>
        <w:t xml:space="preserve">. </w:t>
      </w:r>
      <w:r w:rsidRPr="00856CDC">
        <w:rPr>
          <w:rStyle w:val="StyleUnderline"/>
        </w:rPr>
        <w:t>This possible change</w:t>
      </w:r>
      <w:r w:rsidRPr="00856CDC">
        <w:rPr>
          <w:sz w:val="16"/>
        </w:rPr>
        <w:t xml:space="preserve"> presents an important legal issue because disparate impact is the primary method for prosecuting housing discrimination cases.[4] If government lawyers are prohibited from using disparate impact, it </w:t>
      </w:r>
      <w:r w:rsidRPr="00856CDC">
        <w:rPr>
          <w:rStyle w:val="StyleUnderline"/>
        </w:rPr>
        <w:t xml:space="preserve">would likely </w:t>
      </w:r>
      <w:r w:rsidRPr="00856CDC">
        <w:rPr>
          <w:rStyle w:val="Emphasis"/>
        </w:rPr>
        <w:t>weaken FHA enforcement</w:t>
      </w:r>
      <w:r w:rsidRPr="00856CDC">
        <w:rPr>
          <w:sz w:val="16"/>
        </w:rPr>
        <w:t xml:space="preserve">, </w:t>
      </w:r>
      <w:r w:rsidRPr="00856CDC">
        <w:rPr>
          <w:rStyle w:val="StyleUnderline"/>
        </w:rPr>
        <w:t xml:space="preserve">which may pose some </w:t>
      </w:r>
      <w:r w:rsidRPr="00856CDC">
        <w:rPr>
          <w:rStyle w:val="Emphasis"/>
        </w:rPr>
        <w:t>opportunities</w:t>
      </w:r>
      <w:r w:rsidRPr="00856CDC">
        <w:rPr>
          <w:sz w:val="16"/>
        </w:rPr>
        <w:t xml:space="preserve"> and risks </w:t>
      </w:r>
      <w:r w:rsidRPr="00856CDC">
        <w:rPr>
          <w:rStyle w:val="StyleUnderline"/>
        </w:rPr>
        <w:t>for those involved in the real estate industry</w:t>
      </w:r>
      <w:r w:rsidRPr="00856CDC">
        <w:rPr>
          <w:sz w:val="16"/>
        </w:rPr>
        <w:t>.</w:t>
      </w:r>
    </w:p>
    <w:p w14:paraId="586DF7EB" w14:textId="77777777" w:rsidR="003A589A" w:rsidRPr="00856CDC" w:rsidRDefault="003A589A" w:rsidP="003A589A">
      <w:pPr>
        <w:rPr>
          <w:sz w:val="16"/>
        </w:rPr>
      </w:pPr>
      <w:r w:rsidRPr="00856CDC">
        <w:rPr>
          <w:sz w:val="16"/>
        </w:rPr>
        <w:t xml:space="preserve">At its core, </w:t>
      </w:r>
      <w:r w:rsidRPr="00856CDC">
        <w:rPr>
          <w:rStyle w:val="StyleUnderline"/>
        </w:rPr>
        <w:t xml:space="preserve">disparate impact is an </w:t>
      </w:r>
      <w:r w:rsidRPr="00856CDC">
        <w:rPr>
          <w:rStyle w:val="Emphasis"/>
        </w:rPr>
        <w:t>effects-based approach</w:t>
      </w:r>
      <w:r w:rsidRPr="00856CDC">
        <w:rPr>
          <w:sz w:val="16"/>
        </w:rPr>
        <w:t xml:space="preserve"> </w:t>
      </w:r>
      <w:r w:rsidRPr="00856CDC">
        <w:rPr>
          <w:rStyle w:val="StyleUnderline"/>
        </w:rPr>
        <w:t>for demonstrating how a practice or law disproportionately burdens a protected class of individuals</w:t>
      </w:r>
      <w:r w:rsidRPr="00856CDC">
        <w:rPr>
          <w:sz w:val="16"/>
        </w:rPr>
        <w:t>.[5] It allows a plaintiff or prosecutor to prove that a housing practice is discriminatory without strong evidence that the defendant intended to discriminate.[6] Instead, the evidentiary standard can largely be satisfied through statistical evidence showing that discrimination is in fact occurring.[7] As a result, disparate impact provides a convenient route for making a successful housing discrimination claim.[8]</w:t>
      </w:r>
    </w:p>
    <w:p w14:paraId="0DCCC88B" w14:textId="77777777" w:rsidR="003A589A" w:rsidRPr="00856CDC" w:rsidRDefault="003A589A" w:rsidP="003A589A">
      <w:pPr>
        <w:rPr>
          <w:sz w:val="16"/>
        </w:rPr>
      </w:pPr>
      <w:r w:rsidRPr="00856CDC">
        <w:rPr>
          <w:rStyle w:val="StyleUnderline"/>
        </w:rPr>
        <w:t>If disparate impact is not an option</w:t>
      </w:r>
      <w:r w:rsidRPr="00856CDC">
        <w:rPr>
          <w:sz w:val="16"/>
        </w:rPr>
        <w:t xml:space="preserve">, </w:t>
      </w:r>
      <w:r w:rsidRPr="00856CDC">
        <w:rPr>
          <w:rStyle w:val="StyleUnderline"/>
        </w:rPr>
        <w:t xml:space="preserve">the party bringing the claim must prove that the defendant had the </w:t>
      </w:r>
      <w:r w:rsidRPr="00856CDC">
        <w:rPr>
          <w:rStyle w:val="Emphasis"/>
        </w:rPr>
        <w:t>intent</w:t>
      </w:r>
      <w:r w:rsidRPr="00856CDC">
        <w:rPr>
          <w:rStyle w:val="StyleUnderline"/>
        </w:rPr>
        <w:t xml:space="preserve"> to discriminate</w:t>
      </w:r>
      <w:r w:rsidRPr="00856CDC">
        <w:rPr>
          <w:sz w:val="16"/>
        </w:rPr>
        <w:t xml:space="preserve">.[9] </w:t>
      </w:r>
      <w:r w:rsidRPr="00856CDC">
        <w:rPr>
          <w:rStyle w:val="StyleUnderline"/>
        </w:rPr>
        <w:t>Although discriminatory intent is provable in some extreme cases</w:t>
      </w:r>
      <w:r w:rsidRPr="00856CDC">
        <w:rPr>
          <w:sz w:val="16"/>
        </w:rPr>
        <w:t xml:space="preserve">, </w:t>
      </w:r>
      <w:r w:rsidRPr="00856CDC">
        <w:rPr>
          <w:rStyle w:val="StyleUnderline"/>
        </w:rPr>
        <w:t xml:space="preserve">landlords and lawmakers engaging in discriminatory housing practices are </w:t>
      </w:r>
      <w:r w:rsidRPr="00856CDC">
        <w:rPr>
          <w:rStyle w:val="Emphasis"/>
        </w:rPr>
        <w:t>rarely disposed</w:t>
      </w:r>
      <w:r w:rsidRPr="00856CDC">
        <w:rPr>
          <w:sz w:val="16"/>
        </w:rPr>
        <w:t xml:space="preserve"> </w:t>
      </w:r>
      <w:r w:rsidRPr="00856CDC">
        <w:rPr>
          <w:rStyle w:val="StyleUnderline"/>
        </w:rPr>
        <w:t>to openly state their prejudiced intentions in public</w:t>
      </w:r>
      <w:r w:rsidRPr="00856CDC">
        <w:rPr>
          <w:sz w:val="16"/>
        </w:rPr>
        <w:t xml:space="preserve">.[10] Consequently, this alternative litigation avenue is a much more difficult evidentiary standard to satisfy, especially when the practice at issue is seemingly innocuous.[11] Therefore, </w:t>
      </w:r>
      <w:r w:rsidRPr="00856CDC">
        <w:rPr>
          <w:rStyle w:val="StyleUnderline"/>
        </w:rPr>
        <w:t xml:space="preserve">if Carson and Sessions </w:t>
      </w:r>
      <w:r w:rsidRPr="00856CDC">
        <w:rPr>
          <w:rStyle w:val="Emphasis"/>
        </w:rPr>
        <w:t>prohibit disparate impact</w:t>
      </w:r>
      <w:r w:rsidRPr="00856CDC">
        <w:rPr>
          <w:sz w:val="16"/>
        </w:rPr>
        <w:t xml:space="preserve"> and force government lawyers to only use an intent-based approach, </w:t>
      </w:r>
      <w:r w:rsidRPr="00856CDC">
        <w:rPr>
          <w:rStyle w:val="StyleUnderline"/>
        </w:rPr>
        <w:t xml:space="preserve">it would </w:t>
      </w:r>
      <w:r w:rsidRPr="00856CDC">
        <w:rPr>
          <w:rStyle w:val="Emphasis"/>
        </w:rPr>
        <w:t>dramatically decrease</w:t>
      </w:r>
      <w:r w:rsidRPr="00856CDC">
        <w:rPr>
          <w:sz w:val="16"/>
        </w:rPr>
        <w:t xml:space="preserve"> </w:t>
      </w:r>
      <w:r w:rsidRPr="00856CDC">
        <w:rPr>
          <w:rStyle w:val="StyleUnderline"/>
        </w:rPr>
        <w:t>the number of housing discrimination claims the federal government brings against municipalities or private actors</w:t>
      </w:r>
      <w:r w:rsidRPr="00856CDC">
        <w:rPr>
          <w:sz w:val="16"/>
        </w:rPr>
        <w:t>.[12]</w:t>
      </w:r>
    </w:p>
    <w:p w14:paraId="04362BA1" w14:textId="77777777" w:rsidR="003A589A" w:rsidRPr="00A35099" w:rsidRDefault="003A589A" w:rsidP="003A589A">
      <w:pPr>
        <w:rPr>
          <w:sz w:val="16"/>
        </w:rPr>
      </w:pPr>
      <w:r w:rsidRPr="00856CDC">
        <w:rPr>
          <w:rStyle w:val="StyleUnderline"/>
        </w:rPr>
        <w:t xml:space="preserve">A decrease in the number of housing discrimination claims would </w:t>
      </w:r>
      <w:r w:rsidRPr="00856CDC">
        <w:rPr>
          <w:rStyle w:val="Emphasis"/>
        </w:rPr>
        <w:t>substantially impact</w:t>
      </w:r>
      <w:r w:rsidRPr="00856CDC">
        <w:rPr>
          <w:sz w:val="16"/>
        </w:rPr>
        <w:t xml:space="preserve"> </w:t>
      </w:r>
      <w:r w:rsidRPr="00856CDC">
        <w:rPr>
          <w:rStyle w:val="StyleUnderline"/>
        </w:rPr>
        <w:t>the regulatory environment for real estate professionals</w:t>
      </w:r>
      <w:r w:rsidRPr="00856CDC">
        <w:rPr>
          <w:sz w:val="16"/>
        </w:rPr>
        <w:t xml:space="preserve">. In such a situation, </w:t>
      </w:r>
      <w:r w:rsidRPr="00856CDC">
        <w:rPr>
          <w:rStyle w:val="StyleUnderline"/>
        </w:rPr>
        <w:t>owners of large commercial real estate entities</w:t>
      </w:r>
      <w:r w:rsidRPr="00856CDC">
        <w:rPr>
          <w:sz w:val="16"/>
        </w:rPr>
        <w:t xml:space="preserve"> that are subject to the FHA’s prohibition on housing discrimination </w:t>
      </w:r>
      <w:r w:rsidRPr="00856CDC">
        <w:rPr>
          <w:rStyle w:val="StyleUnderline"/>
        </w:rPr>
        <w:t xml:space="preserve">would likely have </w:t>
      </w:r>
      <w:r w:rsidRPr="00856CDC">
        <w:rPr>
          <w:rStyle w:val="Emphasis"/>
        </w:rPr>
        <w:t>more flexibility</w:t>
      </w:r>
      <w:r w:rsidRPr="00856CDC">
        <w:rPr>
          <w:rStyle w:val="StyleUnderline"/>
        </w:rPr>
        <w:t xml:space="preserve"> in how they operate their business</w:t>
      </w:r>
      <w:r w:rsidRPr="00856CDC">
        <w:rPr>
          <w:sz w:val="16"/>
        </w:rPr>
        <w:t xml:space="preserve">. More specifically, </w:t>
      </w:r>
      <w:r w:rsidRPr="00856CDC">
        <w:rPr>
          <w:rStyle w:val="StyleUnderline"/>
        </w:rPr>
        <w:t xml:space="preserve">they would have </w:t>
      </w:r>
      <w:r w:rsidRPr="00856CDC">
        <w:rPr>
          <w:rStyle w:val="Emphasis"/>
        </w:rPr>
        <w:t>more discretion</w:t>
      </w:r>
      <w:r w:rsidRPr="00856CDC">
        <w:rPr>
          <w:sz w:val="16"/>
        </w:rPr>
        <w:t xml:space="preserve"> </w:t>
      </w:r>
      <w:r w:rsidRPr="00856CDC">
        <w:rPr>
          <w:rStyle w:val="StyleUnderline"/>
        </w:rPr>
        <w:t xml:space="preserve">over how they </w:t>
      </w:r>
      <w:r w:rsidRPr="00856CDC">
        <w:rPr>
          <w:rStyle w:val="Emphasis"/>
        </w:rPr>
        <w:t>operate</w:t>
      </w:r>
      <w:r w:rsidRPr="00856CDC">
        <w:rPr>
          <w:rStyle w:val="StyleUnderline"/>
        </w:rPr>
        <w:t xml:space="preserve"> their </w:t>
      </w:r>
      <w:r w:rsidRPr="00856CDC">
        <w:rPr>
          <w:rStyle w:val="Emphasis"/>
        </w:rPr>
        <w:t>residential holdings</w:t>
      </w:r>
      <w:r w:rsidRPr="00856CDC">
        <w:rPr>
          <w:sz w:val="16"/>
        </w:rPr>
        <w:t xml:space="preserve">, including subdivisions and large apartment complexes. </w:t>
      </w:r>
      <w:r w:rsidRPr="00856CDC">
        <w:rPr>
          <w:rStyle w:val="StyleUnderline"/>
        </w:rPr>
        <w:t>This change in FHA enforcement</w:t>
      </w:r>
      <w:r w:rsidRPr="00856CDC">
        <w:rPr>
          <w:sz w:val="16"/>
        </w:rPr>
        <w:t xml:space="preserve"> may also create greater uncertainty for real estate professionals and motivate private actors to more aggressively litigate potential FHA violations. However, it </w:t>
      </w:r>
      <w:r w:rsidRPr="00856CDC">
        <w:rPr>
          <w:rStyle w:val="StyleUnderline"/>
        </w:rPr>
        <w:t xml:space="preserve">would </w:t>
      </w:r>
      <w:r w:rsidRPr="00856CDC">
        <w:rPr>
          <w:rStyle w:val="Emphasis"/>
        </w:rPr>
        <w:t>largely benefit</w:t>
      </w:r>
      <w:r w:rsidRPr="00856CDC">
        <w:rPr>
          <w:rStyle w:val="StyleUnderline"/>
        </w:rPr>
        <w:t xml:space="preserve"> these businesses</w:t>
      </w:r>
      <w:r w:rsidRPr="00856CDC">
        <w:rPr>
          <w:sz w:val="16"/>
        </w:rPr>
        <w:t xml:space="preserve">, </w:t>
      </w:r>
      <w:r w:rsidRPr="00856CDC">
        <w:rPr>
          <w:rStyle w:val="StyleUnderline"/>
        </w:rPr>
        <w:t xml:space="preserve">because it would likely lower the </w:t>
      </w:r>
      <w:r w:rsidRPr="00856CDC">
        <w:rPr>
          <w:rStyle w:val="Emphasis"/>
        </w:rPr>
        <w:t>monetary burden</w:t>
      </w:r>
      <w:r w:rsidRPr="00856CDC">
        <w:rPr>
          <w:sz w:val="16"/>
        </w:rPr>
        <w:t xml:space="preserve"> </w:t>
      </w:r>
      <w:r w:rsidRPr="00856CDC">
        <w:rPr>
          <w:rStyle w:val="StyleUnderline"/>
        </w:rPr>
        <w:t>created by housing discrimination litigation</w:t>
      </w:r>
      <w:r w:rsidRPr="00856CDC">
        <w:rPr>
          <w:sz w:val="16"/>
        </w:rPr>
        <w:t>.</w:t>
      </w:r>
    </w:p>
    <w:p w14:paraId="2D347CA2" w14:textId="77777777" w:rsidR="003A589A" w:rsidRPr="004C064C" w:rsidRDefault="003A589A" w:rsidP="003A589A">
      <w:pPr>
        <w:pStyle w:val="Heading3"/>
      </w:pPr>
      <w:r>
        <w:t>Turns Case</w:t>
      </w:r>
    </w:p>
    <w:p w14:paraId="519E0EB8" w14:textId="77777777" w:rsidR="003A589A" w:rsidRDefault="003A589A" w:rsidP="003A589A">
      <w:pPr>
        <w:pStyle w:val="Heading4"/>
      </w:pPr>
      <w:r>
        <w:t xml:space="preserve">Disparate impact is </w:t>
      </w:r>
      <w:r>
        <w:rPr>
          <w:u w:val="single"/>
        </w:rPr>
        <w:t>unenforceable</w:t>
      </w:r>
      <w:r>
        <w:t xml:space="preserve"> and results in </w:t>
      </w:r>
      <w:r>
        <w:rPr>
          <w:u w:val="single"/>
        </w:rPr>
        <w:t>suboptimal policies</w:t>
      </w:r>
      <w:r>
        <w:t>---turns case.</w:t>
      </w:r>
    </w:p>
    <w:p w14:paraId="37A787B4" w14:textId="77777777" w:rsidR="003A589A" w:rsidRDefault="003A589A" w:rsidP="003A589A">
      <w:r w:rsidRPr="004C064C">
        <w:rPr>
          <w:rStyle w:val="Style13ptBold"/>
        </w:rPr>
        <w:t>Clegg 15</w:t>
      </w:r>
      <w:r>
        <w:t xml:space="preserve"> – </w:t>
      </w:r>
      <w:r w:rsidRPr="004C064C">
        <w:t>President and General Counsel of the Center for Equal Opportunity</w:t>
      </w:r>
    </w:p>
    <w:p w14:paraId="310DDC95" w14:textId="77777777" w:rsidR="003A589A" w:rsidRPr="004C064C" w:rsidRDefault="003A589A" w:rsidP="003A589A">
      <w:r>
        <w:t>Roger Clegg, “</w:t>
      </w:r>
      <w:r w:rsidRPr="004C064C">
        <w:t xml:space="preserve">The Center for Equal Opportunity on </w:t>
      </w:r>
      <w:r>
        <w:t>‘</w:t>
      </w:r>
      <w:r w:rsidRPr="004C064C">
        <w:t>Disparate Impact</w:t>
      </w:r>
      <w:r>
        <w:t>’</w:t>
      </w:r>
      <w:r w:rsidRPr="004C064C">
        <w:t xml:space="preserve"> at Cato</w:t>
      </w:r>
      <w:r>
        <w:t xml:space="preserve">,” Center for Equal Opportunity, September 2015, </w:t>
      </w:r>
      <w:r w:rsidRPr="004C064C">
        <w:t>https://www.ceousa.org/issues/other-issues/disparate-impact/938-the-center-for-equal-opportunity-on-disparate-impact-at-cato</w:t>
      </w:r>
    </w:p>
    <w:p w14:paraId="7BD411F3" w14:textId="77777777" w:rsidR="003A589A" w:rsidRPr="004C064C" w:rsidRDefault="003A589A" w:rsidP="003A589A">
      <w:pPr>
        <w:rPr>
          <w:sz w:val="16"/>
        </w:rPr>
      </w:pPr>
      <w:r w:rsidRPr="004C064C">
        <w:rPr>
          <w:sz w:val="16"/>
        </w:rPr>
        <w:t>Problems with the Disparate-Impact Approach</w:t>
      </w:r>
    </w:p>
    <w:p w14:paraId="11C17E9B" w14:textId="77777777" w:rsidR="003A589A" w:rsidRPr="004C064C" w:rsidRDefault="003A589A" w:rsidP="003A589A">
      <w:pPr>
        <w:rPr>
          <w:sz w:val="16"/>
        </w:rPr>
      </w:pPr>
      <w:r w:rsidRPr="004C064C">
        <w:rPr>
          <w:sz w:val="16"/>
        </w:rPr>
        <w:t xml:space="preserve"> In General</w:t>
      </w:r>
    </w:p>
    <w:p w14:paraId="4722C65E" w14:textId="77777777" w:rsidR="003A589A" w:rsidRPr="004C064C" w:rsidRDefault="003A589A" w:rsidP="003A589A">
      <w:pPr>
        <w:rPr>
          <w:sz w:val="16"/>
        </w:rPr>
      </w:pPr>
      <w:r w:rsidRPr="004C064C">
        <w:rPr>
          <w:sz w:val="16"/>
        </w:rPr>
        <w:t xml:space="preserve">As noted, </w:t>
      </w:r>
      <w:r w:rsidRPr="004C064C">
        <w:rPr>
          <w:rStyle w:val="StyleUnderline"/>
        </w:rPr>
        <w:t>under a disparate-impact claim of discrimination</w:t>
      </w:r>
      <w:r w:rsidRPr="004C064C">
        <w:rPr>
          <w:sz w:val="16"/>
        </w:rPr>
        <w:t xml:space="preserve">, </w:t>
      </w:r>
      <w:r w:rsidRPr="004C064C">
        <w:rPr>
          <w:rStyle w:val="StyleUnderline"/>
        </w:rPr>
        <w:t xml:space="preserve">discriminatory motive is </w:t>
      </w:r>
      <w:r w:rsidRPr="004C064C">
        <w:rPr>
          <w:rStyle w:val="Emphasis"/>
        </w:rPr>
        <w:t>irrelevant</w:t>
      </w:r>
      <w:r w:rsidRPr="004C064C">
        <w:rPr>
          <w:sz w:val="16"/>
        </w:rPr>
        <w:t xml:space="preserve">: </w:t>
      </w:r>
      <w:r w:rsidRPr="004C064C">
        <w:rPr>
          <w:rStyle w:val="StyleUnderline"/>
        </w:rPr>
        <w:t>It need not be alleged or proved</w:t>
      </w:r>
      <w:r w:rsidRPr="004C064C">
        <w:rPr>
          <w:sz w:val="16"/>
        </w:rPr>
        <w:t xml:space="preserve">, </w:t>
      </w:r>
      <w:r w:rsidRPr="004C064C">
        <w:rPr>
          <w:rStyle w:val="StyleUnderline"/>
        </w:rPr>
        <w:t>and it doesn’t even matter if the defendant proves that there was no discriminatory motive</w:t>
      </w:r>
      <w:r w:rsidRPr="004C064C">
        <w:rPr>
          <w:sz w:val="16"/>
        </w:rPr>
        <w:t xml:space="preserve">. </w:t>
      </w:r>
      <w:r w:rsidRPr="004C064C">
        <w:rPr>
          <w:rStyle w:val="StyleUnderline"/>
        </w:rPr>
        <w:t xml:space="preserve">If a policy or procedure </w:t>
      </w:r>
      <w:r w:rsidRPr="004C064C">
        <w:rPr>
          <w:rStyle w:val="Emphasis"/>
        </w:rPr>
        <w:t>results</w:t>
      </w:r>
      <w:r w:rsidRPr="004C064C">
        <w:rPr>
          <w:rStyle w:val="StyleUnderline"/>
        </w:rPr>
        <w:t xml:space="preserve"> in a</w:t>
      </w:r>
      <w:r w:rsidRPr="004C064C">
        <w:rPr>
          <w:sz w:val="16"/>
        </w:rPr>
        <w:t xml:space="preserve"> </w:t>
      </w:r>
      <w:r w:rsidRPr="004C064C">
        <w:rPr>
          <w:rStyle w:val="StyleUnderline"/>
        </w:rPr>
        <w:t>disproportion of some sort</w:t>
      </w:r>
      <w:r w:rsidRPr="004C064C">
        <w:rPr>
          <w:sz w:val="16"/>
        </w:rPr>
        <w:t xml:space="preserve">, </w:t>
      </w:r>
      <w:r w:rsidRPr="004C064C">
        <w:rPr>
          <w:rStyle w:val="StyleUnderline"/>
        </w:rPr>
        <w:t>then that’s enough</w:t>
      </w:r>
      <w:r w:rsidRPr="004C064C">
        <w:rPr>
          <w:sz w:val="16"/>
        </w:rPr>
        <w:t>, even if the policy is nondiscriminatory by its terms, in its intent, and in its application. The defendant can prevail only by showing—to the satisfaction of a judge or jury who may know or care nothing of the defendant’s needs—some degree of “necessity” for the policy.</w:t>
      </w:r>
    </w:p>
    <w:p w14:paraId="1C20D79F" w14:textId="77777777" w:rsidR="003A589A" w:rsidRPr="004C064C" w:rsidRDefault="003A589A" w:rsidP="003A589A">
      <w:pPr>
        <w:rPr>
          <w:sz w:val="16"/>
        </w:rPr>
      </w:pPr>
      <w:r w:rsidRPr="004C064C">
        <w:rPr>
          <w:sz w:val="16"/>
        </w:rPr>
        <w:t>Now, suppose that you are a potential defendant and that you have some non-discriminatory selection criterion that has helped you run your business well, but the criterion has a disparate impact on some group. You know you are vulnerable to a lawsuit, which you may or may not win, depending on the judge or jury you draw, and you know that lawsuits are expensive, win or lose. If you don’t want to get sued—and who does?—</w:t>
      </w:r>
      <w:r w:rsidRPr="004C064C">
        <w:rPr>
          <w:rStyle w:val="StyleUnderline"/>
        </w:rPr>
        <w:t>the potential of a disparate-impact lawsuit is going to push you to do one of several things</w:t>
      </w:r>
      <w:r w:rsidRPr="004C064C">
        <w:rPr>
          <w:sz w:val="16"/>
        </w:rPr>
        <w:t xml:space="preserve">, </w:t>
      </w:r>
      <w:r w:rsidRPr="004C064C">
        <w:rPr>
          <w:rStyle w:val="StyleUnderline"/>
        </w:rPr>
        <w:t>none of which is good</w:t>
      </w:r>
      <w:r w:rsidRPr="004C064C">
        <w:rPr>
          <w:sz w:val="16"/>
        </w:rPr>
        <w:t xml:space="preserve">. </w:t>
      </w:r>
      <w:r w:rsidRPr="004C064C">
        <w:rPr>
          <w:rStyle w:val="StyleUnderline"/>
        </w:rPr>
        <w:t>You might keep the criterion but apply it in a way that gets your numbers right</w:t>
      </w:r>
      <w:r w:rsidRPr="004C064C">
        <w:rPr>
          <w:sz w:val="16"/>
        </w:rPr>
        <w:t xml:space="preserve">: </w:t>
      </w:r>
      <w:r w:rsidRPr="004C064C">
        <w:rPr>
          <w:rStyle w:val="StyleUnderline"/>
        </w:rPr>
        <w:t>In other words</w:t>
      </w:r>
      <w:r w:rsidRPr="004C064C">
        <w:rPr>
          <w:sz w:val="16"/>
        </w:rPr>
        <w:t xml:space="preserve">, </w:t>
      </w:r>
      <w:r w:rsidRPr="004C064C">
        <w:rPr>
          <w:rStyle w:val="StyleUnderline"/>
        </w:rPr>
        <w:t xml:space="preserve">you will adopt </w:t>
      </w:r>
      <w:r w:rsidRPr="004C064C">
        <w:rPr>
          <w:rStyle w:val="Emphasis"/>
        </w:rPr>
        <w:t>surreptitious quotas</w:t>
      </w:r>
      <w:r w:rsidRPr="004C064C">
        <w:rPr>
          <w:sz w:val="16"/>
        </w:rPr>
        <w:t xml:space="preserve">. </w:t>
      </w:r>
      <w:r w:rsidRPr="004C064C">
        <w:rPr>
          <w:rStyle w:val="StyleUnderline"/>
        </w:rPr>
        <w:t>Or you might get rid of the criterion altogether</w:t>
      </w:r>
      <w:r w:rsidRPr="004C064C">
        <w:rPr>
          <w:sz w:val="16"/>
        </w:rPr>
        <w:t xml:space="preserve">, </w:t>
      </w:r>
      <w:r w:rsidRPr="004C064C">
        <w:rPr>
          <w:rStyle w:val="StyleUnderline"/>
        </w:rPr>
        <w:t xml:space="preserve">and just accept the fact that your business will not be </w:t>
      </w:r>
      <w:r w:rsidRPr="004C064C">
        <w:rPr>
          <w:rStyle w:val="Emphasis"/>
        </w:rPr>
        <w:t>run</w:t>
      </w:r>
      <w:r w:rsidRPr="004C064C">
        <w:rPr>
          <w:rStyle w:val="StyleUnderline"/>
        </w:rPr>
        <w:t xml:space="preserve"> quite </w:t>
      </w:r>
      <w:r w:rsidRPr="004C064C">
        <w:rPr>
          <w:rStyle w:val="Emphasis"/>
        </w:rPr>
        <w:t>as well</w:t>
      </w:r>
      <w:r w:rsidRPr="004C064C">
        <w:rPr>
          <w:rStyle w:val="StyleUnderline"/>
        </w:rPr>
        <w:t xml:space="preserve"> as it could be</w:t>
      </w:r>
      <w:r w:rsidRPr="004C064C">
        <w:rPr>
          <w:sz w:val="16"/>
        </w:rPr>
        <w:t xml:space="preserve">. </w:t>
      </w:r>
      <w:r w:rsidRPr="004C064C">
        <w:rPr>
          <w:rStyle w:val="StyleUnderline"/>
        </w:rPr>
        <w:t>Or you might decide to replace the old criterion with a new one</w:t>
      </w:r>
      <w:r w:rsidRPr="004C064C">
        <w:rPr>
          <w:sz w:val="16"/>
        </w:rPr>
        <w:t xml:space="preserve">, </w:t>
      </w:r>
      <w:r w:rsidRPr="004C064C">
        <w:rPr>
          <w:rStyle w:val="StyleUnderline"/>
        </w:rPr>
        <w:t>which you will</w:t>
      </w:r>
      <w:r w:rsidRPr="004C064C">
        <w:rPr>
          <w:sz w:val="16"/>
        </w:rPr>
        <w:t xml:space="preserve"> choose and/or </w:t>
      </w:r>
      <w:r w:rsidRPr="004C064C">
        <w:rPr>
          <w:rStyle w:val="StyleUnderline"/>
        </w:rPr>
        <w:t>apply in a race-conscious way</w:t>
      </w:r>
      <w:r w:rsidRPr="004C064C">
        <w:rPr>
          <w:sz w:val="16"/>
        </w:rPr>
        <w:t xml:space="preserve">. </w:t>
      </w:r>
      <w:r w:rsidRPr="004C064C">
        <w:rPr>
          <w:rStyle w:val="StyleUnderline"/>
        </w:rPr>
        <w:t>You might</w:t>
      </w:r>
      <w:r w:rsidRPr="004C064C">
        <w:rPr>
          <w:sz w:val="16"/>
        </w:rPr>
        <w:t xml:space="preserve">, that is, now </w:t>
      </w:r>
      <w:r w:rsidRPr="004C064C">
        <w:rPr>
          <w:rStyle w:val="StyleUnderline"/>
        </w:rPr>
        <w:t xml:space="preserve">choose a criterion because of the </w:t>
      </w:r>
      <w:r w:rsidRPr="004C064C">
        <w:rPr>
          <w:rStyle w:val="Emphasis"/>
        </w:rPr>
        <w:t>racial outcomes</w:t>
      </w:r>
      <w:r w:rsidRPr="004C064C">
        <w:rPr>
          <w:sz w:val="16"/>
        </w:rPr>
        <w:t xml:space="preserve"> </w:t>
      </w:r>
      <w:r w:rsidRPr="004C064C">
        <w:rPr>
          <w:rStyle w:val="StyleUnderline"/>
        </w:rPr>
        <w:t>that will result</w:t>
      </w:r>
      <w:r w:rsidRPr="004C064C">
        <w:rPr>
          <w:sz w:val="16"/>
        </w:rPr>
        <w:t xml:space="preserve">, </w:t>
      </w:r>
      <w:r w:rsidRPr="004C064C">
        <w:rPr>
          <w:rStyle w:val="StyleUnderline"/>
        </w:rPr>
        <w:t xml:space="preserve">or choose some criterion that can be applied in a </w:t>
      </w:r>
      <w:r w:rsidRPr="004C064C">
        <w:rPr>
          <w:rStyle w:val="Emphasis"/>
        </w:rPr>
        <w:t>biased way</w:t>
      </w:r>
      <w:r w:rsidRPr="004C064C">
        <w:rPr>
          <w:sz w:val="16"/>
        </w:rPr>
        <w:t xml:space="preserve"> </w:t>
      </w:r>
      <w:r w:rsidRPr="004C064C">
        <w:rPr>
          <w:rStyle w:val="StyleUnderline"/>
        </w:rPr>
        <w:t>so that the resulting racial double standard will ensure that the numbers come out right</w:t>
      </w:r>
      <w:r w:rsidRPr="004C064C">
        <w:rPr>
          <w:sz w:val="16"/>
        </w:rPr>
        <w:t xml:space="preserve">. </w:t>
      </w:r>
      <w:r w:rsidRPr="004C064C">
        <w:rPr>
          <w:rStyle w:val="StyleUnderline"/>
        </w:rPr>
        <w:t>No matter what</w:t>
      </w:r>
      <w:r w:rsidRPr="004C064C">
        <w:rPr>
          <w:sz w:val="16"/>
        </w:rPr>
        <w:t xml:space="preserve">, </w:t>
      </w:r>
      <w:r w:rsidRPr="004C064C">
        <w:rPr>
          <w:rStyle w:val="StyleUnderline"/>
        </w:rPr>
        <w:t xml:space="preserve">you are no longer using the criterion you </w:t>
      </w:r>
      <w:r w:rsidRPr="004C064C">
        <w:rPr>
          <w:rStyle w:val="Emphasis"/>
        </w:rPr>
        <w:t>freely chose</w:t>
      </w:r>
      <w:r w:rsidRPr="004C064C">
        <w:rPr>
          <w:sz w:val="16"/>
        </w:rPr>
        <w:t xml:space="preserve"> </w:t>
      </w:r>
      <w:r w:rsidRPr="004C064C">
        <w:rPr>
          <w:rStyle w:val="StyleUnderline"/>
        </w:rPr>
        <w:t>because you thought it to be the best</w:t>
      </w:r>
      <w:r w:rsidRPr="004C064C">
        <w:rPr>
          <w:sz w:val="16"/>
        </w:rPr>
        <w:t xml:space="preserve">, </w:t>
      </w:r>
      <w:r w:rsidRPr="004C064C">
        <w:rPr>
          <w:rStyle w:val="StyleUnderline"/>
        </w:rPr>
        <w:t xml:space="preserve">but are instead </w:t>
      </w:r>
      <w:r w:rsidRPr="004C064C">
        <w:rPr>
          <w:rStyle w:val="Emphasis"/>
        </w:rPr>
        <w:t>weighing race</w:t>
      </w:r>
      <w:r w:rsidRPr="004C064C">
        <w:rPr>
          <w:sz w:val="16"/>
        </w:rPr>
        <w:t xml:space="preserve">—directly or indirectly—in what you do. </w:t>
      </w:r>
    </w:p>
    <w:p w14:paraId="32FCAF93" w14:textId="77777777" w:rsidR="003A589A" w:rsidRPr="004C064C" w:rsidRDefault="003A589A" w:rsidP="003A589A">
      <w:pPr>
        <w:rPr>
          <w:sz w:val="16"/>
        </w:rPr>
      </w:pPr>
      <w:r w:rsidRPr="004C064C">
        <w:rPr>
          <w:sz w:val="16"/>
        </w:rPr>
        <w:t xml:space="preserve">In other words, </w:t>
      </w:r>
      <w:r w:rsidRPr="004C064C">
        <w:rPr>
          <w:rStyle w:val="StyleUnderline"/>
        </w:rPr>
        <w:t>we’re supposed to stop judging people by the content of their character</w:t>
      </w:r>
      <w:r w:rsidRPr="004C064C">
        <w:rPr>
          <w:sz w:val="16"/>
        </w:rPr>
        <w:t xml:space="preserve">, </w:t>
      </w:r>
      <w:r w:rsidRPr="004C064C">
        <w:rPr>
          <w:rStyle w:val="StyleUnderline"/>
        </w:rPr>
        <w:t>and start judging them by the color of their skin</w:t>
      </w:r>
      <w:r w:rsidRPr="004C064C">
        <w:rPr>
          <w:sz w:val="16"/>
        </w:rPr>
        <w:t xml:space="preserve">. </w:t>
      </w:r>
      <w:r w:rsidRPr="004C064C">
        <w:rPr>
          <w:rStyle w:val="StyleUnderline"/>
        </w:rPr>
        <w:t>In addition to this moral dilemma</w:t>
      </w:r>
      <w:r w:rsidRPr="004C064C">
        <w:rPr>
          <w:sz w:val="16"/>
        </w:rPr>
        <w:t xml:space="preserve">, </w:t>
      </w:r>
      <w:r w:rsidRPr="004C064C">
        <w:rPr>
          <w:rStyle w:val="StyleUnderline"/>
        </w:rPr>
        <w:t>there is this overwhelming practical one</w:t>
      </w:r>
      <w:r w:rsidRPr="004C064C">
        <w:rPr>
          <w:sz w:val="16"/>
        </w:rPr>
        <w:t xml:space="preserve">: </w:t>
      </w:r>
      <w:r w:rsidRPr="004C064C">
        <w:rPr>
          <w:rStyle w:val="StyleUnderline"/>
        </w:rPr>
        <w:t xml:space="preserve">There is probably no selection or sorting criterion that does not have a </w:t>
      </w:r>
      <w:r w:rsidRPr="004C064C">
        <w:rPr>
          <w:rStyle w:val="Emphasis"/>
        </w:rPr>
        <w:t>disparate impact</w:t>
      </w:r>
      <w:r w:rsidRPr="004C064C">
        <w:rPr>
          <w:rStyle w:val="StyleUnderline"/>
        </w:rPr>
        <w:t xml:space="preserve"> on some group or subgroup</w:t>
      </w:r>
      <w:r w:rsidRPr="004C064C">
        <w:rPr>
          <w:sz w:val="16"/>
        </w:rPr>
        <w:t>.</w:t>
      </w:r>
    </w:p>
    <w:p w14:paraId="22E878D0" w14:textId="77777777" w:rsidR="003A589A" w:rsidRPr="004C064C" w:rsidRDefault="003A589A" w:rsidP="003A589A">
      <w:pPr>
        <w:rPr>
          <w:sz w:val="16"/>
        </w:rPr>
      </w:pPr>
      <w:r w:rsidRPr="004C064C">
        <w:rPr>
          <w:sz w:val="16"/>
        </w:rPr>
        <w:t xml:space="preserve">And here’s the most fundamental point of all: </w:t>
      </w:r>
      <w:r w:rsidRPr="004C064C">
        <w:rPr>
          <w:rStyle w:val="StyleUnderline"/>
        </w:rPr>
        <w:t>If a business</w:t>
      </w:r>
      <w:r w:rsidRPr="004C064C">
        <w:rPr>
          <w:sz w:val="16"/>
        </w:rPr>
        <w:t xml:space="preserve">, </w:t>
      </w:r>
      <w:r w:rsidRPr="004C064C">
        <w:rPr>
          <w:rStyle w:val="StyleUnderline"/>
        </w:rPr>
        <w:t>agency</w:t>
      </w:r>
      <w:r w:rsidRPr="004C064C">
        <w:rPr>
          <w:sz w:val="16"/>
        </w:rPr>
        <w:t xml:space="preserve">, </w:t>
      </w:r>
      <w:r w:rsidRPr="004C064C">
        <w:rPr>
          <w:rStyle w:val="StyleUnderline"/>
        </w:rPr>
        <w:t xml:space="preserve">or school has </w:t>
      </w:r>
      <w:r w:rsidRPr="004C064C">
        <w:rPr>
          <w:rStyle w:val="Emphasis"/>
        </w:rPr>
        <w:t>standards</w:t>
      </w:r>
      <w:r w:rsidRPr="004C064C">
        <w:rPr>
          <w:rStyle w:val="StyleUnderline"/>
        </w:rPr>
        <w:t xml:space="preserve"> for hiring</w:t>
      </w:r>
      <w:r w:rsidRPr="004C064C">
        <w:rPr>
          <w:sz w:val="16"/>
        </w:rPr>
        <w:t xml:space="preserve">, </w:t>
      </w:r>
      <w:r w:rsidRPr="004C064C">
        <w:rPr>
          <w:rStyle w:val="StyleUnderline"/>
        </w:rPr>
        <w:t>promoting</w:t>
      </w:r>
      <w:r w:rsidRPr="004C064C">
        <w:rPr>
          <w:sz w:val="16"/>
        </w:rPr>
        <w:t xml:space="preserve">, </w:t>
      </w:r>
      <w:r w:rsidRPr="004C064C">
        <w:rPr>
          <w:rStyle w:val="StyleUnderline"/>
        </w:rPr>
        <w:t>admissions</w:t>
      </w:r>
      <w:r w:rsidRPr="004C064C">
        <w:rPr>
          <w:sz w:val="16"/>
        </w:rPr>
        <w:t xml:space="preserve">, </w:t>
      </w:r>
      <w:r w:rsidRPr="004C064C">
        <w:rPr>
          <w:rStyle w:val="StyleUnderline"/>
        </w:rPr>
        <w:t>or offering a mortgage that aren't being met by individuals</w:t>
      </w:r>
      <w:r w:rsidRPr="004C064C">
        <w:rPr>
          <w:sz w:val="16"/>
        </w:rPr>
        <w:t xml:space="preserve"> </w:t>
      </w:r>
      <w:r w:rsidRPr="004C064C">
        <w:rPr>
          <w:rStyle w:val="StyleUnderline"/>
        </w:rPr>
        <w:t>in some racial or ethnic groups</w:t>
      </w:r>
      <w:r w:rsidRPr="004C064C">
        <w:rPr>
          <w:sz w:val="16"/>
        </w:rPr>
        <w:t xml:space="preserve">, there are three things that can be done. First, the standards can be relaxed for those groups. That’s what racial preferences do. Second, </w:t>
      </w:r>
      <w:r w:rsidRPr="004C064C">
        <w:rPr>
          <w:rStyle w:val="StyleUnderline"/>
        </w:rPr>
        <w:t xml:space="preserve">the government or aggrieved private party can </w:t>
      </w:r>
      <w:r w:rsidRPr="004C064C">
        <w:rPr>
          <w:rStyle w:val="Emphasis"/>
        </w:rPr>
        <w:t>attack</w:t>
      </w:r>
      <w:r w:rsidRPr="004C064C">
        <w:rPr>
          <w:rStyle w:val="StyleUnderline"/>
        </w:rPr>
        <w:t xml:space="preserve"> the </w:t>
      </w:r>
      <w:r w:rsidRPr="004C064C">
        <w:rPr>
          <w:rStyle w:val="Emphasis"/>
        </w:rPr>
        <w:t>standards</w:t>
      </w:r>
      <w:r w:rsidRPr="004C064C">
        <w:rPr>
          <w:rStyle w:val="StyleUnderline"/>
        </w:rPr>
        <w:t xml:space="preserve"> themselves</w:t>
      </w:r>
      <w:r w:rsidRPr="004C064C">
        <w:rPr>
          <w:sz w:val="16"/>
        </w:rPr>
        <w:t xml:space="preserve">. </w:t>
      </w:r>
      <w:r w:rsidRPr="004C064C">
        <w:rPr>
          <w:rStyle w:val="StyleUnderline"/>
        </w:rPr>
        <w:t>That’s what the disparate-impact approach to enforcement does</w:t>
      </w:r>
      <w:r w:rsidRPr="004C064C">
        <w:rPr>
          <w:sz w:val="16"/>
        </w:rPr>
        <w:t>. Third, one can examine the underlying reason why a disproportionate number of individuals in some groups aren't meeting the standards—such as failing public schools or being born out of wedlock—and do something about that. But this option holds little interest on the political left.</w:t>
      </w:r>
    </w:p>
    <w:p w14:paraId="4B6F984E" w14:textId="77777777" w:rsidR="003A589A" w:rsidRPr="004C064C" w:rsidRDefault="003A589A" w:rsidP="003A589A">
      <w:pPr>
        <w:rPr>
          <w:sz w:val="16"/>
        </w:rPr>
      </w:pPr>
      <w:r w:rsidRPr="004C064C">
        <w:rPr>
          <w:sz w:val="16"/>
        </w:rPr>
        <w:t xml:space="preserve">Speaking of which, the Obama administration has made no secret of its love for disparate-impact civil-rights enforcement, and has been aggressive in applying it to every imaginable situation. In employment, for example, the government complains if fire or police departments administer physical or written tests that have politically incorrect results, or if companies use criminal background checks; in voting, it objects if voter ID is required; in education, it is hostile to school discipline policies if they have a disproportionate racial or ethnic result; it has even insisted on drawing distinctions between acceptable and unacceptable pollution, depending on the skin color and national origin of those affected by the pollution. </w:t>
      </w:r>
      <w:r w:rsidRPr="004C064C">
        <w:rPr>
          <w:rStyle w:val="StyleUnderline"/>
        </w:rPr>
        <w:t>The disparate-impact approach</w:t>
      </w:r>
      <w:r w:rsidRPr="004C064C">
        <w:rPr>
          <w:sz w:val="16"/>
        </w:rPr>
        <w:t xml:space="preserve"> is also employed to require the use of a foreign language—on driver’s license exams, for example—on the theory that using only English might have a disproportionate effect on the basis of national origin. And it </w:t>
      </w:r>
      <w:r w:rsidRPr="004C064C">
        <w:rPr>
          <w:rStyle w:val="StyleUnderline"/>
        </w:rPr>
        <w:t>has been used to pressure banks with regard to their lending requirements</w:t>
      </w:r>
      <w:r w:rsidRPr="004C064C">
        <w:rPr>
          <w:sz w:val="16"/>
        </w:rPr>
        <w:t xml:space="preserve">, </w:t>
      </w:r>
      <w:r w:rsidRPr="004C064C">
        <w:rPr>
          <w:rStyle w:val="StyleUnderline"/>
        </w:rPr>
        <w:t xml:space="preserve">even though many believe this to have been a contributing cause of the </w:t>
      </w:r>
      <w:r w:rsidRPr="004C064C">
        <w:rPr>
          <w:rStyle w:val="Emphasis"/>
        </w:rPr>
        <w:t>mortgage meltdown</w:t>
      </w:r>
      <w:r w:rsidRPr="004C064C">
        <w:rPr>
          <w:sz w:val="16"/>
        </w:rPr>
        <w:t xml:space="preserve"> </w:t>
      </w:r>
      <w:r w:rsidRPr="004C064C">
        <w:rPr>
          <w:rStyle w:val="StyleUnderline"/>
        </w:rPr>
        <w:t xml:space="preserve">and the </w:t>
      </w:r>
      <w:r w:rsidRPr="004C064C">
        <w:rPr>
          <w:rStyle w:val="Emphasis"/>
        </w:rPr>
        <w:t>following recession</w:t>
      </w:r>
      <w:r w:rsidRPr="004C064C">
        <w:rPr>
          <w:sz w:val="16"/>
        </w:rPr>
        <w:t>.</w:t>
      </w:r>
    </w:p>
    <w:p w14:paraId="1332D2E3" w14:textId="77777777" w:rsidR="003A589A" w:rsidRDefault="003A589A" w:rsidP="003A589A">
      <w:pPr>
        <w:pStyle w:val="Heading3"/>
      </w:pPr>
      <w:r>
        <w:t>Undermines EPC</w:t>
      </w:r>
    </w:p>
    <w:p w14:paraId="1FD10D2F" w14:textId="77777777" w:rsidR="003A589A" w:rsidRPr="00E05C93" w:rsidRDefault="003A589A" w:rsidP="003A589A">
      <w:pPr>
        <w:pStyle w:val="Heading4"/>
      </w:pPr>
      <w:r>
        <w:t>Disparate impact undermines the Equal Protection Clause.</w:t>
      </w:r>
    </w:p>
    <w:p w14:paraId="31F378D3" w14:textId="77777777" w:rsidR="003A589A" w:rsidRDefault="003A589A" w:rsidP="003A589A">
      <w:r w:rsidRPr="00E05C93">
        <w:rPr>
          <w:rStyle w:val="Style13ptBold"/>
        </w:rPr>
        <w:t>Hadzi-Antich et al. 14</w:t>
      </w:r>
      <w:r>
        <w:t xml:space="preserve"> – Professor of Government at the Austin Community College, et al.</w:t>
      </w:r>
    </w:p>
    <w:p w14:paraId="646F0BB2" w14:textId="77777777" w:rsidR="003A589A" w:rsidRPr="00E05C93" w:rsidRDefault="003A589A" w:rsidP="003A589A">
      <w:r>
        <w:t xml:space="preserve">Theodore Hadzi-Antich, Meriem L. Hubbard, Joshua P. Thompson, “Brief Amicus Curiae of Pacific Legal Foundation; The Center For Equal Opportunity; Project 21; The Individual Rights Foundation; Reason Foundation; And The Cato Institute In Support of Appellants-Respondents,” Court of Appeals of the State of New York, Margerum v. City of Buffalo, November 2014, </w:t>
      </w:r>
      <w:hyperlink r:id="rId80" w:history="1">
        <w:r w:rsidRPr="006A38ED">
          <w:rPr>
            <w:rStyle w:val="Hyperlink"/>
          </w:rPr>
          <w:t>https://reason.org/wp-content/uploads/files/margerum_v_city_of_buffalo.pdf</w:t>
        </w:r>
      </w:hyperlink>
      <w:r>
        <w:t>, pp. 6-12</w:t>
      </w:r>
    </w:p>
    <w:p w14:paraId="13208BBA" w14:textId="77777777" w:rsidR="003A589A" w:rsidRPr="0039350F" w:rsidRDefault="003A589A" w:rsidP="003A589A">
      <w:pPr>
        <w:rPr>
          <w:sz w:val="16"/>
        </w:rPr>
      </w:pPr>
      <w:r w:rsidRPr="0039350F">
        <w:rPr>
          <w:sz w:val="16"/>
        </w:rPr>
        <w:t xml:space="preserve">DISPARATE IMPACT LIABILITY RAISES SERIOUS EQUAL PROTECTION CONCERNS </w:t>
      </w:r>
    </w:p>
    <w:p w14:paraId="629D0CCD" w14:textId="77777777" w:rsidR="003A589A" w:rsidRPr="0039350F" w:rsidRDefault="003A589A" w:rsidP="003A589A">
      <w:pPr>
        <w:rPr>
          <w:sz w:val="16"/>
        </w:rPr>
      </w:pPr>
      <w:r w:rsidRPr="006A0780">
        <w:rPr>
          <w:rStyle w:val="StyleUnderline"/>
        </w:rPr>
        <w:t>The Supreme Court has emphasized that distinctions between persons based solely upon ancestry</w:t>
      </w:r>
      <w:r w:rsidRPr="0039350F">
        <w:rPr>
          <w:sz w:val="16"/>
        </w:rPr>
        <w:t xml:space="preserve"> '</w:t>
      </w:r>
      <w:r w:rsidRPr="006A0780">
        <w:rPr>
          <w:rStyle w:val="StyleUnderline"/>
        </w:rPr>
        <w:t xml:space="preserve">are by their very nature </w:t>
      </w:r>
      <w:r w:rsidRPr="006A0780">
        <w:rPr>
          <w:rStyle w:val="Emphasis"/>
        </w:rPr>
        <w:t>odious</w:t>
      </w:r>
      <w:r w:rsidRPr="006A0780">
        <w:rPr>
          <w:rStyle w:val="StyleUnderline"/>
        </w:rPr>
        <w:t xml:space="preserve"> to a free people whose institutions are founded upon the doctrine of </w:t>
      </w:r>
      <w:r w:rsidRPr="006A0780">
        <w:rPr>
          <w:rStyle w:val="Emphasis"/>
        </w:rPr>
        <w:t>equality'</w:t>
      </w:r>
      <w:r w:rsidRPr="0039350F">
        <w:rPr>
          <w:sz w:val="16"/>
        </w:rPr>
        <w:t xml:space="preserve"> </w:t>
      </w:r>
      <w:r w:rsidRPr="006A0780">
        <w:rPr>
          <w:rStyle w:val="StyleUnderline"/>
        </w:rPr>
        <w:t>and that</w:t>
      </w:r>
      <w:r w:rsidRPr="0039350F">
        <w:rPr>
          <w:sz w:val="16"/>
        </w:rPr>
        <w:t xml:space="preserve"> '</w:t>
      </w:r>
      <w:r w:rsidRPr="006A0780">
        <w:rPr>
          <w:rStyle w:val="StyleUnderline"/>
        </w:rPr>
        <w:t xml:space="preserve">racial discrimination are in most circumstances </w:t>
      </w:r>
      <w:r w:rsidRPr="006A0780">
        <w:rPr>
          <w:rStyle w:val="Emphasis"/>
        </w:rPr>
        <w:t>irrelevant</w:t>
      </w:r>
      <w:r w:rsidRPr="006A0780">
        <w:rPr>
          <w:rStyle w:val="StyleUnderline"/>
        </w:rPr>
        <w:t xml:space="preserve"> and</w:t>
      </w:r>
      <w:r w:rsidRPr="0039350F">
        <w:rPr>
          <w:sz w:val="16"/>
        </w:rPr>
        <w:t xml:space="preserve"> . . . </w:t>
      </w:r>
      <w:r w:rsidRPr="006A0780">
        <w:rPr>
          <w:rStyle w:val="Emphasis"/>
        </w:rPr>
        <w:t>prohibited</w:t>
      </w:r>
      <w:r w:rsidRPr="0039350F">
        <w:rPr>
          <w:sz w:val="16"/>
        </w:rPr>
        <w:t xml:space="preserve">.' Adarand Constructors, Inc. v. Pena, 515 U.S. 200, 214 (1995) (quoting Hirabayashi v. United States, 320 U.S. 81, 100 (1943)). </w:t>
      </w:r>
      <w:r w:rsidRPr="006A0780">
        <w:rPr>
          <w:rStyle w:val="StyleUnderline"/>
        </w:rPr>
        <w:t>All racial classifications by government are</w:t>
      </w:r>
      <w:r w:rsidRPr="0039350F">
        <w:rPr>
          <w:sz w:val="16"/>
        </w:rPr>
        <w:t xml:space="preserve"> "</w:t>
      </w:r>
      <w:r w:rsidRPr="006A0780">
        <w:rPr>
          <w:rStyle w:val="Emphasis"/>
        </w:rPr>
        <w:t>inherently suspect</w:t>
      </w:r>
      <w:r w:rsidRPr="0039350F">
        <w:rPr>
          <w:sz w:val="16"/>
        </w:rPr>
        <w:t xml:space="preserve">," id. at 223, </w:t>
      </w:r>
      <w:r w:rsidRPr="006A0780">
        <w:rPr>
          <w:rStyle w:val="StyleUnderline"/>
        </w:rPr>
        <w:t>and</w:t>
      </w:r>
      <w:r w:rsidRPr="0039350F">
        <w:rPr>
          <w:sz w:val="16"/>
        </w:rPr>
        <w:t xml:space="preserve"> "</w:t>
      </w:r>
      <w:r w:rsidRPr="006A0780">
        <w:rPr>
          <w:rStyle w:val="Emphasis"/>
        </w:rPr>
        <w:t>presumptively invalid</w:t>
      </w:r>
      <w:r w:rsidRPr="0039350F">
        <w:rPr>
          <w:sz w:val="16"/>
        </w:rPr>
        <w:t xml:space="preserve">." Shaw v. Reno, 509 U.S. 630, 643-44 (1993). </w:t>
      </w:r>
      <w:r w:rsidRPr="006A0780">
        <w:rPr>
          <w:rStyle w:val="StyleUnderline"/>
        </w:rPr>
        <w:t xml:space="preserve">The core purpose of the </w:t>
      </w:r>
      <w:r w:rsidRPr="006A0780">
        <w:rPr>
          <w:rStyle w:val="Emphasis"/>
        </w:rPr>
        <w:t>Equal Protection Clause</w:t>
      </w:r>
      <w:r w:rsidRPr="0039350F">
        <w:rPr>
          <w:sz w:val="16"/>
        </w:rPr>
        <w:t xml:space="preserve"> </w:t>
      </w:r>
      <w:r w:rsidRPr="006A0780">
        <w:rPr>
          <w:rStyle w:val="StyleUnderline"/>
        </w:rPr>
        <w:t xml:space="preserve">is to </w:t>
      </w:r>
      <w:r w:rsidRPr="006A0780">
        <w:rPr>
          <w:rStyle w:val="Emphasis"/>
        </w:rPr>
        <w:t>eliminate</w:t>
      </w:r>
      <w:r w:rsidRPr="006A0780">
        <w:rPr>
          <w:rStyle w:val="StyleUnderline"/>
        </w:rPr>
        <w:t xml:space="preserve"> governmentally sanctioned racial distinctions</w:t>
      </w:r>
      <w:r w:rsidRPr="0039350F">
        <w:rPr>
          <w:sz w:val="16"/>
        </w:rPr>
        <w:t xml:space="preserve">. City of Richmond v. J.A. Croson Co., 488 U.S. 469, 495 (1989). </w:t>
      </w:r>
    </w:p>
    <w:p w14:paraId="3E00F116" w14:textId="77777777" w:rsidR="003A589A" w:rsidRPr="0039350F" w:rsidRDefault="003A589A" w:rsidP="003A589A">
      <w:pPr>
        <w:rPr>
          <w:sz w:val="16"/>
        </w:rPr>
      </w:pPr>
      <w:r w:rsidRPr="0039350F">
        <w:rPr>
          <w:sz w:val="16"/>
        </w:rPr>
        <w:t xml:space="preserve">Title VII itself makes no distinction between races (see 42 U.S.C. § 2000e-2(a)(1)), and that fact was central to its adoption in 1964. In the debate surrounding the enactment of Title VII, the central concern expressed by the opponents of the bill was that the statute would be used to enforce quotas, racial balance, and other race-conscious remedies. See Richard Epstein, Forbidden Grounds: The Case Against Employment Discrimination Laws 184-97 (1992). In an oft-quoted rejoinder to these concerns, Minnesota Senator Hubert Humphrey famously responded: </w:t>
      </w:r>
    </w:p>
    <w:p w14:paraId="452D9FF3" w14:textId="77777777" w:rsidR="003A589A" w:rsidRPr="0039350F" w:rsidRDefault="003A589A" w:rsidP="003A589A">
      <w:pPr>
        <w:ind w:left="720"/>
        <w:rPr>
          <w:sz w:val="16"/>
        </w:rPr>
      </w:pPr>
      <w:r w:rsidRPr="0039350F">
        <w:rPr>
          <w:sz w:val="16"/>
        </w:rPr>
        <w:t xml:space="preserve">I would like to make an offer to [the Senator]. If the Senator can find in title VII . . . any language which provided that an employer will have to hire on the basis of percentage or quota related to color, race, religion, or national origin, I will start eating the pages one after another, because it is not in there. </w:t>
      </w:r>
    </w:p>
    <w:p w14:paraId="025E07A5" w14:textId="77777777" w:rsidR="003A589A" w:rsidRPr="0039350F" w:rsidRDefault="003A589A" w:rsidP="003A589A">
      <w:pPr>
        <w:rPr>
          <w:sz w:val="16"/>
        </w:rPr>
      </w:pPr>
      <w:r w:rsidRPr="0039350F">
        <w:rPr>
          <w:sz w:val="16"/>
        </w:rPr>
        <w:t xml:space="preserve">Id. (citing 110 Cong. Rec. 7420 (1964)) </w:t>
      </w:r>
    </w:p>
    <w:p w14:paraId="6C57FAAA" w14:textId="77777777" w:rsidR="003A589A" w:rsidRPr="0039350F" w:rsidRDefault="003A589A" w:rsidP="003A589A">
      <w:pPr>
        <w:rPr>
          <w:sz w:val="16"/>
        </w:rPr>
      </w:pPr>
      <w:r w:rsidRPr="0039350F">
        <w:rPr>
          <w:sz w:val="16"/>
        </w:rPr>
        <w:t xml:space="preserve">Senator Humphrey's defense carried the day. Importantly, it is unlikely that Title VII would have passed had the text of the bill not been clearly written to avoid claims that it would sanction racial balancing. Id. </w:t>
      </w:r>
    </w:p>
    <w:p w14:paraId="06382EAB" w14:textId="77777777" w:rsidR="003A589A" w:rsidRPr="0039350F" w:rsidRDefault="003A589A" w:rsidP="003A589A">
      <w:pPr>
        <w:rPr>
          <w:sz w:val="16"/>
        </w:rPr>
      </w:pPr>
      <w:r w:rsidRPr="0039350F">
        <w:rPr>
          <w:sz w:val="16"/>
        </w:rPr>
        <w:t xml:space="preserve">But those who favored a remedy for actions that create unequal results, as opposed to unequal treatment, took their arguments to the courts. See Michael Selmi, Was the Disparate Impact Theory a Mistake?, 53 UCLA L. Rev. 701, 715-16 (2006). Ultimately, the Civil Rights Act of 1991 provided a statutory basis for disparate impact. 42 U.S.C. § 2000e-2(k). </w:t>
      </w:r>
    </w:p>
    <w:p w14:paraId="346317AF" w14:textId="77777777" w:rsidR="003A589A" w:rsidRPr="0039350F" w:rsidRDefault="003A589A" w:rsidP="003A589A">
      <w:pPr>
        <w:rPr>
          <w:sz w:val="16"/>
        </w:rPr>
      </w:pPr>
      <w:r w:rsidRPr="0039350F">
        <w:rPr>
          <w:sz w:val="16"/>
        </w:rPr>
        <w:t xml:space="preserve">The </w:t>
      </w:r>
      <w:r w:rsidRPr="0039350F">
        <w:rPr>
          <w:rStyle w:val="StyleUnderline"/>
        </w:rPr>
        <w:t>disparate impact</w:t>
      </w:r>
      <w:r w:rsidRPr="0039350F">
        <w:rPr>
          <w:sz w:val="16"/>
        </w:rPr>
        <w:t xml:space="preserve"> provision </w:t>
      </w:r>
      <w:r w:rsidRPr="0039350F">
        <w:rPr>
          <w:rStyle w:val="StyleUnderline"/>
        </w:rPr>
        <w:t xml:space="preserve">is </w:t>
      </w:r>
      <w:r w:rsidRPr="0039350F">
        <w:rPr>
          <w:rStyle w:val="Emphasis"/>
        </w:rPr>
        <w:t>controversial</w:t>
      </w:r>
      <w:r w:rsidRPr="0039350F">
        <w:rPr>
          <w:sz w:val="16"/>
        </w:rPr>
        <w:t xml:space="preserve"> </w:t>
      </w:r>
      <w:r w:rsidRPr="0039350F">
        <w:rPr>
          <w:rStyle w:val="StyleUnderline"/>
        </w:rPr>
        <w:t xml:space="preserve">because it forces employers to make </w:t>
      </w:r>
      <w:r w:rsidRPr="0039350F">
        <w:rPr>
          <w:rStyle w:val="Emphasis"/>
        </w:rPr>
        <w:t>race-based decisions</w:t>
      </w:r>
      <w:r w:rsidRPr="0039350F">
        <w:rPr>
          <w:sz w:val="16"/>
        </w:rPr>
        <w:t xml:space="preserve"> </w:t>
      </w:r>
      <w:r w:rsidRPr="0039350F">
        <w:rPr>
          <w:rStyle w:val="StyleUnderline"/>
        </w:rPr>
        <w:t xml:space="preserve">in order to </w:t>
      </w:r>
      <w:r w:rsidRPr="0039350F">
        <w:rPr>
          <w:rStyle w:val="Emphasis"/>
        </w:rPr>
        <w:t>avoid</w:t>
      </w:r>
      <w:r w:rsidRPr="0039350F">
        <w:rPr>
          <w:rStyle w:val="StyleUnderline"/>
        </w:rPr>
        <w:t xml:space="preserve"> potential </w:t>
      </w:r>
      <w:r w:rsidRPr="0039350F">
        <w:rPr>
          <w:rStyle w:val="Emphasis"/>
        </w:rPr>
        <w:t>disparate impact lawsuits</w:t>
      </w:r>
      <w:r w:rsidRPr="0039350F">
        <w:rPr>
          <w:sz w:val="16"/>
        </w:rPr>
        <w:t xml:space="preserve">. See Ricci, 557 U.S. at 577. See also Briscoe v. City of New Haven, 654 F.3d 200, 201-02 (2d Cir. 2011), cert. denied, 132 S. Ct. 2741 (2012) (New Haven firefighter challenged the certification of the Ricci test results for causing racial disparities). And </w:t>
      </w:r>
      <w:r w:rsidRPr="0039350F">
        <w:rPr>
          <w:rStyle w:val="StyleUnderline"/>
        </w:rPr>
        <w:t xml:space="preserve">that leads to </w:t>
      </w:r>
      <w:r w:rsidRPr="0039350F">
        <w:rPr>
          <w:rStyle w:val="Emphasis"/>
        </w:rPr>
        <w:t>intentional discrimination</w:t>
      </w:r>
      <w:r w:rsidRPr="0039350F">
        <w:rPr>
          <w:sz w:val="16"/>
        </w:rPr>
        <w:t xml:space="preserve">, </w:t>
      </w:r>
      <w:r w:rsidRPr="0039350F">
        <w:rPr>
          <w:rStyle w:val="StyleUnderline"/>
        </w:rPr>
        <w:t>the very type of discrimination that</w:t>
      </w:r>
      <w:r w:rsidRPr="0039350F">
        <w:rPr>
          <w:sz w:val="16"/>
        </w:rPr>
        <w:t xml:space="preserve"> Title VII and </w:t>
      </w:r>
      <w:r w:rsidRPr="0039350F">
        <w:rPr>
          <w:rStyle w:val="StyleUnderline"/>
        </w:rPr>
        <w:t xml:space="preserve">the Equal Protection Clause were adopted to </w:t>
      </w:r>
      <w:r w:rsidRPr="0039350F">
        <w:rPr>
          <w:rStyle w:val="Emphasis"/>
        </w:rPr>
        <w:t>combat</w:t>
      </w:r>
      <w:r w:rsidRPr="0039350F">
        <w:rPr>
          <w:sz w:val="16"/>
        </w:rPr>
        <w:t xml:space="preserve">. Intl Bhd. of Teamsters v. United States, 431 U.S. 324, 335 n.15 (1977) ("Undoubtedly disparate treatment was the most obvious evil Congress had in mind when it enacted Title VII."); Washington v. Davis, 426 U.S. 229, 239 (1976) ("The central purpose of the Equal Protection Clause ... is the prevention of official conduct discriminating on the basis of race."). The Court's decision in Ricci, 557 U.S. 557, highlights the conflict between disparate impact and the constitutional guarantee of equal protection. The decision also demonstrates how </w:t>
      </w:r>
      <w:r w:rsidRPr="0039350F">
        <w:rPr>
          <w:rStyle w:val="StyleUnderline"/>
        </w:rPr>
        <w:t xml:space="preserve">the specter of disparate impact litigation leads government employers to engage in </w:t>
      </w:r>
      <w:r w:rsidRPr="0039350F">
        <w:rPr>
          <w:rStyle w:val="Emphasis"/>
        </w:rPr>
        <w:t>unconstitutional race-conscious decision making</w:t>
      </w:r>
      <w:r w:rsidRPr="0039350F">
        <w:rPr>
          <w:sz w:val="16"/>
        </w:rPr>
        <w:t xml:space="preserve"> </w:t>
      </w:r>
      <w:r w:rsidRPr="0039350F">
        <w:rPr>
          <w:rStyle w:val="StyleUnderline"/>
        </w:rPr>
        <w:t>in an attempt to avoid liability for such claims</w:t>
      </w:r>
      <w:r w:rsidRPr="0039350F">
        <w:rPr>
          <w:sz w:val="16"/>
        </w:rPr>
        <w:t xml:space="preserve">. White and Hispanic firefighters sued New haven, Connecticut, following the City's refusal to certify promotion examination results, because the City feared liability for the disparate racial impact on minority firefighters. The Court condemned that action, holding that the City's race-based decision making violated Title VII. Ricci, 557 U.S. at 563. Allowing the City to take race-based actions on a "good-faith belief' that its actions are necessary to avoid disparate impact claims would "amount to a de facto quota system, in which a 'focus on statistics . . . could put undue pressure on employers to adopt inappropriate prophylactic measures.'" Id. at 581-82 (quoting Watson v. Fort Worth Bank &amp; Trust, 487 U.S. 977, 992 (1988)). </w:t>
      </w:r>
    </w:p>
    <w:p w14:paraId="58906BF0" w14:textId="77777777" w:rsidR="003A589A" w:rsidRPr="0039350F" w:rsidRDefault="003A589A" w:rsidP="003A589A">
      <w:pPr>
        <w:rPr>
          <w:sz w:val="16"/>
        </w:rPr>
      </w:pPr>
      <w:r w:rsidRPr="0039350F">
        <w:rPr>
          <w:rStyle w:val="StyleUnderline"/>
        </w:rPr>
        <w:t>Disparate impact</w:t>
      </w:r>
      <w:r w:rsidRPr="0039350F">
        <w:rPr>
          <w:sz w:val="16"/>
        </w:rPr>
        <w:t xml:space="preserve"> "not only permits but </w:t>
      </w:r>
      <w:r w:rsidRPr="0039350F">
        <w:rPr>
          <w:rStyle w:val="Emphasis"/>
        </w:rPr>
        <w:t>affirmatively requires</w:t>
      </w:r>
      <w:r w:rsidRPr="0039350F">
        <w:rPr>
          <w:sz w:val="16"/>
        </w:rPr>
        <w:t xml:space="preserve">" </w:t>
      </w:r>
      <w:r w:rsidRPr="0039350F">
        <w:rPr>
          <w:rStyle w:val="StyleUnderline"/>
        </w:rPr>
        <w:t>race-conscious decision making</w:t>
      </w:r>
      <w:r w:rsidRPr="0039350F">
        <w:rPr>
          <w:sz w:val="16"/>
        </w:rPr>
        <w:t xml:space="preserve"> "</w:t>
      </w:r>
      <w:r w:rsidRPr="0039350F">
        <w:rPr>
          <w:rStyle w:val="StyleUnderline"/>
        </w:rPr>
        <w:t>when a disparate-impact violation would otherwise result</w:t>
      </w:r>
      <w:r w:rsidRPr="0039350F">
        <w:rPr>
          <w:sz w:val="16"/>
        </w:rPr>
        <w:t xml:space="preserve">." Id. </w:t>
      </w:r>
      <w:r w:rsidRPr="0039350F">
        <w:rPr>
          <w:rStyle w:val="Emphasis"/>
        </w:rPr>
        <w:t>Pressuring employers</w:t>
      </w:r>
      <w:r w:rsidRPr="0039350F">
        <w:rPr>
          <w:sz w:val="16"/>
        </w:rPr>
        <w:t xml:space="preserve"> </w:t>
      </w:r>
      <w:r w:rsidRPr="0039350F">
        <w:rPr>
          <w:rStyle w:val="StyleUnderline"/>
        </w:rPr>
        <w:t>to make unlawful race-conscious decisions in order to avoid Title VII liability is precisely the equal protection harm identified in Ricci</w:t>
      </w:r>
      <w:r w:rsidRPr="0039350F">
        <w:rPr>
          <w:sz w:val="16"/>
        </w:rPr>
        <w:t xml:space="preserve">. 557 U.S. at 594 (Scalia, J., concurring) (probing whether disparate impact is consistent with equal protection due to the race-based classifications it encourages). "But </w:t>
      </w:r>
      <w:r w:rsidRPr="0039350F">
        <w:rPr>
          <w:rStyle w:val="StyleUnderline"/>
        </w:rPr>
        <w:t>if the Federal Government is prohibited from discriminating on the basis of race</w:t>
      </w:r>
      <w:r w:rsidRPr="0039350F">
        <w:rPr>
          <w:sz w:val="16"/>
        </w:rPr>
        <w:t xml:space="preserve">, </w:t>
      </w:r>
      <w:r w:rsidRPr="0039350F">
        <w:rPr>
          <w:rStyle w:val="StyleUnderline"/>
        </w:rPr>
        <w:t>then surely it is also prohibited from enacting laws mandating that third parties</w:t>
      </w:r>
      <w:r w:rsidRPr="0039350F">
        <w:rPr>
          <w:sz w:val="16"/>
        </w:rPr>
        <w:t>—e.g., . . . whether private, State, or municipal—</w:t>
      </w:r>
      <w:r w:rsidRPr="0039350F">
        <w:rPr>
          <w:rStyle w:val="StyleUnderline"/>
        </w:rPr>
        <w:t>discriminate on the basis of</w:t>
      </w:r>
      <w:r>
        <w:rPr>
          <w:rStyle w:val="StyleUnderline"/>
        </w:rPr>
        <w:t xml:space="preserve"> </w:t>
      </w:r>
      <w:r w:rsidRPr="0039350F">
        <w:rPr>
          <w:rStyle w:val="StyleUnderline"/>
        </w:rPr>
        <w:t>race</w:t>
      </w:r>
      <w:r w:rsidRPr="0039350F">
        <w:rPr>
          <w:sz w:val="16"/>
        </w:rPr>
        <w:t>." Id. (citations omitted). The danger is that "</w:t>
      </w:r>
      <w:r w:rsidRPr="0039350F">
        <w:rPr>
          <w:rStyle w:val="StyleUnderline"/>
        </w:rPr>
        <w:t>disparate-impact provisions place a racial thumb on the scales</w:t>
      </w:r>
      <w:r w:rsidRPr="0039350F">
        <w:rPr>
          <w:sz w:val="16"/>
        </w:rPr>
        <w:t xml:space="preserve">, </w:t>
      </w:r>
      <w:r w:rsidRPr="0039350F">
        <w:rPr>
          <w:rStyle w:val="StyleUnderline"/>
        </w:rPr>
        <w:t>often requiring</w:t>
      </w:r>
      <w:r w:rsidRPr="0039350F">
        <w:rPr>
          <w:sz w:val="16"/>
        </w:rPr>
        <w:t xml:space="preserve"> [</w:t>
      </w:r>
      <w:r w:rsidRPr="0039350F">
        <w:rPr>
          <w:rStyle w:val="StyleUnderline"/>
        </w:rPr>
        <w:t>state or municipal governments</w:t>
      </w:r>
      <w:r w:rsidRPr="0039350F">
        <w:rPr>
          <w:sz w:val="16"/>
        </w:rPr>
        <w:t xml:space="preserve">] </w:t>
      </w:r>
      <w:r w:rsidRPr="0039350F">
        <w:rPr>
          <w:rStyle w:val="StyleUnderline"/>
        </w:rPr>
        <w:t>to evaluate the racial outcomes of their policies</w:t>
      </w:r>
      <w:r w:rsidRPr="0039350F">
        <w:rPr>
          <w:sz w:val="16"/>
        </w:rPr>
        <w:t xml:space="preserve">, </w:t>
      </w:r>
      <w:r w:rsidRPr="0039350F">
        <w:rPr>
          <w:rStyle w:val="StyleUnderline"/>
        </w:rPr>
        <w:t>and to make decisions based on</w:t>
      </w:r>
      <w:r w:rsidRPr="0039350F">
        <w:rPr>
          <w:sz w:val="16"/>
        </w:rPr>
        <w:t xml:space="preserve"> (because of) </w:t>
      </w:r>
      <w:r w:rsidRPr="0039350F">
        <w:rPr>
          <w:rStyle w:val="StyleUnderline"/>
        </w:rPr>
        <w:t>those racial outcomes</w:t>
      </w:r>
      <w:r w:rsidRPr="0039350F">
        <w:rPr>
          <w:sz w:val="16"/>
        </w:rPr>
        <w:t xml:space="preserve">." Ricci, 557 U.S. at 594 (Scalia, J., concurring). </w:t>
      </w:r>
    </w:p>
    <w:p w14:paraId="3789CE73" w14:textId="77777777" w:rsidR="003A589A" w:rsidRPr="0039350F" w:rsidRDefault="003A589A" w:rsidP="003A589A">
      <w:pPr>
        <w:rPr>
          <w:sz w:val="16"/>
        </w:rPr>
      </w:pPr>
      <w:r w:rsidRPr="0039350F">
        <w:rPr>
          <w:sz w:val="16"/>
        </w:rPr>
        <w:t xml:space="preserve">In order to reconcile the disparate treatment and disparate impact provisions of Title VII, the Ricci Court borrowed the "strong basis in evidence" standard from equal protection cases. See Ricci, 557 U.S. at 582-84. The new test narrowly limits the circumstances that would justify an employer's intentional discrimination against one group of persons in order to avoid or remedy unintentional discrimination against another group. Id. at 583. Although this heightened evidentiary standard may resolve the statutory conflict between disparate treatment and disparate impact, it may not be sufficient to save Title VII' s disparate impact provisions in a constitutional challenge. Justice Kennedy, writing for the majority, noted that "[w]e . . . do not hold that meeting the strong-basis-in-evidence standard would satisfy the Equal Protection Clause in a future case." Id. at 584. </w:t>
      </w:r>
    </w:p>
    <w:p w14:paraId="3CC1D9B6" w14:textId="77777777" w:rsidR="003A589A" w:rsidRPr="0039350F" w:rsidRDefault="003A589A" w:rsidP="003A589A">
      <w:pPr>
        <w:rPr>
          <w:sz w:val="16"/>
        </w:rPr>
      </w:pPr>
      <w:r w:rsidRPr="0039350F">
        <w:rPr>
          <w:sz w:val="16"/>
        </w:rPr>
        <w:t xml:space="preserve">Although Ricci did not resolve the tension between equal protection and disparate impact doctrine, Justice Scalia observed in his concurrence that </w:t>
      </w:r>
      <w:r w:rsidRPr="0039350F">
        <w:rPr>
          <w:rStyle w:val="StyleUnderline"/>
        </w:rPr>
        <w:t>the Court</w:t>
      </w:r>
      <w:r w:rsidRPr="0039350F">
        <w:rPr>
          <w:sz w:val="16"/>
        </w:rPr>
        <w:t xml:space="preserve"> was "merely postponing the evil day" when the Court </w:t>
      </w:r>
      <w:r w:rsidRPr="0039350F">
        <w:rPr>
          <w:rStyle w:val="Emphasis"/>
        </w:rPr>
        <w:t>must decide</w:t>
      </w:r>
      <w:r w:rsidRPr="0039350F">
        <w:rPr>
          <w:sz w:val="16"/>
        </w:rPr>
        <w:t xml:space="preserve"> "whether, or </w:t>
      </w:r>
      <w:r w:rsidRPr="0039350F">
        <w:rPr>
          <w:rStyle w:val="StyleUnderline"/>
        </w:rPr>
        <w:t>to what extent</w:t>
      </w:r>
      <w:r w:rsidRPr="0039350F">
        <w:rPr>
          <w:sz w:val="16"/>
        </w:rPr>
        <w:t xml:space="preserve">, </w:t>
      </w:r>
      <w:r w:rsidRPr="0039350F">
        <w:rPr>
          <w:rStyle w:val="StyleUnderline"/>
        </w:rPr>
        <w:t>are</w:t>
      </w:r>
      <w:r w:rsidRPr="0039350F">
        <w:rPr>
          <w:sz w:val="16"/>
        </w:rPr>
        <w:t xml:space="preserve"> the </w:t>
      </w:r>
      <w:r w:rsidRPr="0039350F">
        <w:rPr>
          <w:rStyle w:val="Emphasis"/>
        </w:rPr>
        <w:t>disparate-impact provisions</w:t>
      </w:r>
      <w:r w:rsidRPr="0039350F">
        <w:rPr>
          <w:sz w:val="16"/>
        </w:rPr>
        <w:t xml:space="preserve"> . . . </w:t>
      </w:r>
      <w:r w:rsidRPr="0039350F">
        <w:rPr>
          <w:rStyle w:val="StyleUnderline"/>
        </w:rPr>
        <w:t xml:space="preserve">consistent with the Constitution's guarantee of </w:t>
      </w:r>
      <w:r w:rsidRPr="0039350F">
        <w:rPr>
          <w:rStyle w:val="Emphasis"/>
        </w:rPr>
        <w:t>equal protection</w:t>
      </w:r>
      <w:r w:rsidRPr="0039350F">
        <w:rPr>
          <w:sz w:val="16"/>
        </w:rPr>
        <w:t xml:space="preserve">[.]" Ricci, 557 U.S. at 594 (Scalia, J., concurring). </w:t>
      </w:r>
      <w:r w:rsidRPr="0039350F">
        <w:rPr>
          <w:rStyle w:val="Emphasis"/>
        </w:rPr>
        <w:t>Equal protection considerations</w:t>
      </w:r>
      <w:r w:rsidRPr="0039350F">
        <w:rPr>
          <w:sz w:val="16"/>
        </w:rPr>
        <w:t xml:space="preserve"> </w:t>
      </w:r>
      <w:r w:rsidRPr="0039350F">
        <w:rPr>
          <w:rStyle w:val="StyleUnderline"/>
        </w:rPr>
        <w:t>are crucial whenever an entity attempts to avoid disparate impact liability</w:t>
      </w:r>
      <w:r w:rsidRPr="0039350F">
        <w:rPr>
          <w:sz w:val="16"/>
        </w:rPr>
        <w:t xml:space="preserve">. Had the City of New Haven in Ricci altered the weights assigned to the written and oral components of its examination, it could have changed the test results so that more minorities would have received higher passing scores and promotions. In doing so, New Haven would have reduced or eliminated a racial disparate impact and escaped liability for any such claims. However, in altering the results to achieve a predetermined outcome, New Haven would have engaged in race-conscious decision making, perhaps even rigging the results to achieve racial quotas. See Kenneth L. Marcus, The War Between Disparate Impact and Equal Protection, 2008-2009 Cato Sup. Ct. Rev. 53, 64 (2009) (describing the City's ability to determine the likely racial outcome of alternative testing protocols). </w:t>
      </w:r>
      <w:r w:rsidRPr="0039350F">
        <w:rPr>
          <w:rStyle w:val="StyleUnderline"/>
        </w:rPr>
        <w:t>Where the government proposes to ensure participation of some specified percentage of a particular group merely because of its race or ethnic origin</w:t>
      </w:r>
      <w:r w:rsidRPr="0039350F">
        <w:rPr>
          <w:sz w:val="16"/>
        </w:rPr>
        <w:t xml:space="preserve">, </w:t>
      </w:r>
      <w:r w:rsidRPr="0039350F">
        <w:rPr>
          <w:rStyle w:val="StyleUnderline"/>
        </w:rPr>
        <w:t xml:space="preserve">such a preferential purpose must be </w:t>
      </w:r>
      <w:r w:rsidRPr="0039350F">
        <w:rPr>
          <w:rStyle w:val="Emphasis"/>
        </w:rPr>
        <w:t>rejected</w:t>
      </w:r>
      <w:r w:rsidRPr="0039350F">
        <w:rPr>
          <w:rStyle w:val="StyleUnderline"/>
        </w:rPr>
        <w:t xml:space="preserve"> as </w:t>
      </w:r>
      <w:r w:rsidRPr="0039350F">
        <w:rPr>
          <w:rStyle w:val="Emphasis"/>
        </w:rPr>
        <w:t>facially invalid</w:t>
      </w:r>
      <w:r w:rsidRPr="0039350F">
        <w:rPr>
          <w:sz w:val="16"/>
        </w:rPr>
        <w:t xml:space="preserve">. </w:t>
      </w:r>
      <w:r w:rsidRPr="0039350F">
        <w:rPr>
          <w:rStyle w:val="StyleUnderline"/>
        </w:rPr>
        <w:t xml:space="preserve">Preferring members of any one group for no reason other than race or ethnic origin is </w:t>
      </w:r>
      <w:r w:rsidRPr="0039350F">
        <w:rPr>
          <w:rStyle w:val="Emphasis"/>
        </w:rPr>
        <w:t>discrimination</w:t>
      </w:r>
      <w:r w:rsidRPr="0039350F">
        <w:rPr>
          <w:rStyle w:val="StyleUnderline"/>
        </w:rPr>
        <w:t xml:space="preserve"> for its own sake</w:t>
      </w:r>
      <w:r w:rsidRPr="0039350F">
        <w:rPr>
          <w:sz w:val="16"/>
        </w:rPr>
        <w:t xml:space="preserve">. </w:t>
      </w:r>
      <w:r w:rsidRPr="0039350F">
        <w:rPr>
          <w:rStyle w:val="StyleUnderline"/>
        </w:rPr>
        <w:t xml:space="preserve">This the Constitution </w:t>
      </w:r>
      <w:r w:rsidRPr="0039350F">
        <w:rPr>
          <w:rStyle w:val="Emphasis"/>
        </w:rPr>
        <w:t>forbids</w:t>
      </w:r>
      <w:r w:rsidRPr="0039350F">
        <w:rPr>
          <w:sz w:val="16"/>
        </w:rPr>
        <w:t xml:space="preserve">. Regents of the Univ. of Cal. v. Bakke, 438 U.S. at 307. </w:t>
      </w:r>
    </w:p>
    <w:p w14:paraId="73C9DCFA" w14:textId="77777777" w:rsidR="003A589A" w:rsidRPr="0039350F" w:rsidRDefault="003A589A" w:rsidP="003A589A">
      <w:pPr>
        <w:rPr>
          <w:sz w:val="16"/>
        </w:rPr>
      </w:pPr>
      <w:r w:rsidRPr="0039350F">
        <w:rPr>
          <w:sz w:val="16"/>
        </w:rPr>
        <w:t xml:space="preserve">Even before Ricci, </w:t>
      </w:r>
      <w:r w:rsidRPr="0039350F">
        <w:rPr>
          <w:rStyle w:val="StyleUnderline"/>
        </w:rPr>
        <w:t xml:space="preserve">the Court expressed concern that </w:t>
      </w:r>
      <w:r w:rsidRPr="0039350F">
        <w:rPr>
          <w:rStyle w:val="Emphasis"/>
        </w:rPr>
        <w:t>expansion</w:t>
      </w:r>
      <w:r w:rsidRPr="0039350F">
        <w:rPr>
          <w:rStyle w:val="StyleUnderline"/>
        </w:rPr>
        <w:t xml:space="preserve"> of the </w:t>
      </w:r>
      <w:r w:rsidRPr="0039350F">
        <w:rPr>
          <w:rStyle w:val="Emphasis"/>
        </w:rPr>
        <w:t>disparate impact doctrine</w:t>
      </w:r>
      <w:r w:rsidRPr="0039350F">
        <w:rPr>
          <w:sz w:val="16"/>
        </w:rPr>
        <w:t xml:space="preserve"> </w:t>
      </w:r>
      <w:r w:rsidRPr="0039350F">
        <w:rPr>
          <w:rStyle w:val="StyleUnderline"/>
        </w:rPr>
        <w:t xml:space="preserve">could lead to the adoption of </w:t>
      </w:r>
      <w:r w:rsidRPr="0039350F">
        <w:rPr>
          <w:rStyle w:val="Emphasis"/>
        </w:rPr>
        <w:t>unconstitutional racial quotas</w:t>
      </w:r>
      <w:r w:rsidRPr="0039350F">
        <w:rPr>
          <w:sz w:val="16"/>
        </w:rPr>
        <w:t xml:space="preserve">. In Watson, the Court noted that "preferential treatment and the use of quotas by public employers subject to Title VII can violate the Constitution." 487 U.S. at 993 (citation omitted). </w:t>
      </w:r>
      <w:r w:rsidRPr="0039350F">
        <w:rPr>
          <w:rStyle w:val="StyleUnderline"/>
        </w:rPr>
        <w:t>Legal rules leaving public and private employers with</w:t>
      </w:r>
      <w:r w:rsidRPr="0039350F">
        <w:rPr>
          <w:sz w:val="16"/>
        </w:rPr>
        <w:t xml:space="preserve"> "</w:t>
      </w:r>
      <w:r w:rsidRPr="0039350F">
        <w:rPr>
          <w:rStyle w:val="Emphasis"/>
        </w:rPr>
        <w:t>little choice</w:t>
      </w:r>
      <w:r w:rsidRPr="0039350F">
        <w:rPr>
          <w:sz w:val="16"/>
        </w:rPr>
        <w:t xml:space="preserve">" </w:t>
      </w:r>
      <w:r w:rsidRPr="0039350F">
        <w:rPr>
          <w:rStyle w:val="StyleUnderline"/>
        </w:rPr>
        <w:t>but to adopt race-conscious measures stray</w:t>
      </w:r>
      <w:r w:rsidRPr="0039350F">
        <w:rPr>
          <w:sz w:val="16"/>
        </w:rPr>
        <w:t xml:space="preserve"> "</w:t>
      </w:r>
      <w:r w:rsidRPr="0039350F">
        <w:rPr>
          <w:rStyle w:val="StyleUnderline"/>
        </w:rPr>
        <w:t>far from</w:t>
      </w:r>
      <w:r w:rsidRPr="0039350F">
        <w:rPr>
          <w:sz w:val="16"/>
        </w:rPr>
        <w:t xml:space="preserve"> the </w:t>
      </w:r>
      <w:r w:rsidRPr="0039350F">
        <w:rPr>
          <w:rStyle w:val="StyleUnderline"/>
        </w:rPr>
        <w:t>intent</w:t>
      </w:r>
      <w:r w:rsidRPr="0039350F">
        <w:rPr>
          <w:sz w:val="16"/>
        </w:rPr>
        <w:t xml:space="preserve"> of Title VII." Id. Advising against such measures, the Court warned that "[</w:t>
      </w:r>
      <w:r w:rsidRPr="0039350F">
        <w:rPr>
          <w:rStyle w:val="StyleUnderline"/>
        </w:rPr>
        <w:t>i</w:t>
      </w:r>
      <w:r w:rsidRPr="0039350F">
        <w:rPr>
          <w:sz w:val="16"/>
        </w:rPr>
        <w:t>]</w:t>
      </w:r>
      <w:r w:rsidRPr="0039350F">
        <w:rPr>
          <w:rStyle w:val="StyleUnderline"/>
        </w:rPr>
        <w:t>f quotas</w:t>
      </w:r>
      <w:r w:rsidRPr="0039350F">
        <w:rPr>
          <w:sz w:val="16"/>
        </w:rPr>
        <w:t xml:space="preserve"> </w:t>
      </w:r>
      <w:r w:rsidRPr="0039350F">
        <w:rPr>
          <w:rStyle w:val="StyleUnderline"/>
        </w:rPr>
        <w:t>and preferential treatment become the only cost-effective means of avoiding expensive litigation and potentially catastrophic liability</w:t>
      </w:r>
      <w:r w:rsidRPr="0039350F">
        <w:rPr>
          <w:sz w:val="16"/>
        </w:rPr>
        <w:t xml:space="preserve">, </w:t>
      </w:r>
      <w:r w:rsidRPr="0039350F">
        <w:rPr>
          <w:rStyle w:val="StyleUnderline"/>
        </w:rPr>
        <w:t>such measures will be widely adopted</w:t>
      </w:r>
      <w:r w:rsidRPr="0039350F">
        <w:rPr>
          <w:sz w:val="16"/>
        </w:rPr>
        <w:t xml:space="preserve">." Id. </w:t>
      </w:r>
    </w:p>
    <w:p w14:paraId="222F5610" w14:textId="77777777" w:rsidR="003A589A" w:rsidRDefault="003A589A" w:rsidP="003A589A">
      <w:pPr>
        <w:rPr>
          <w:sz w:val="16"/>
        </w:rPr>
      </w:pPr>
      <w:r w:rsidRPr="0039350F">
        <w:rPr>
          <w:sz w:val="16"/>
        </w:rPr>
        <w:t>As in Ricci, the City's reasons for allowing the promotional list to expire in this case were related to the racial distribution of firefighters on the list. The City would not have let the list expire had the next eligible candidates on the list been African-American firefighters. Thus, the City made the decision to treat candidates differently because of race and fear of disparate impact litigation. Neither reason justifies the resulting intentional discrimination against those firefighters who excelled on the promotional examination.</w:t>
      </w:r>
    </w:p>
    <w:p w14:paraId="0D056561" w14:textId="77777777" w:rsidR="003A589A" w:rsidRDefault="003A589A" w:rsidP="003A589A">
      <w:pPr>
        <w:pStyle w:val="Heading4"/>
      </w:pPr>
      <w:r>
        <w:t xml:space="preserve">Disparate impact standards violate the Equal Protection Clause and </w:t>
      </w:r>
      <w:r>
        <w:rPr>
          <w:u w:val="single"/>
        </w:rPr>
        <w:t>aren’t</w:t>
      </w:r>
      <w:r>
        <w:t xml:space="preserve"> entitled to deference---the aff gets struck down.</w:t>
      </w:r>
    </w:p>
    <w:p w14:paraId="230EEB3E" w14:textId="77777777" w:rsidR="003A589A" w:rsidRDefault="003A589A" w:rsidP="003A589A">
      <w:r w:rsidRPr="00207220">
        <w:rPr>
          <w:rStyle w:val="Style13ptBold"/>
        </w:rPr>
        <w:t>Hubbard et al. 13</w:t>
      </w:r>
      <w:r>
        <w:t xml:space="preserve"> – </w:t>
      </w:r>
      <w:r w:rsidRPr="00CF0D5A">
        <w:t>Principal attorney with the Pacific Legal Foundation, et al.</w:t>
      </w:r>
    </w:p>
    <w:p w14:paraId="0E637B6C" w14:textId="77777777" w:rsidR="003A589A" w:rsidRPr="00CF0D5A" w:rsidRDefault="003A589A" w:rsidP="003A589A">
      <w:r>
        <w:t xml:space="preserve">Meriem L. Hubbard, Ralph W. Kasarda, Roger Clegg, Hans Bader, Ilya Shapiro, “Brief Amicus Curiae of Pacific Legal Foundation, Center For Equal Opportunity, Competitive Enterprise Institute, Cato Institute, Individual Rights Foundation, and Reason Foundation in Support of Neither Party,” Supreme Court of the United States, Township of Mount Holly, New Jersey, et al. v. Mt. Holly Gardens Citizens in Action, INC., et al., September 2013, </w:t>
      </w:r>
      <w:hyperlink r:id="rId81" w:history="1">
        <w:r w:rsidRPr="003F74B1">
          <w:rPr>
            <w:rStyle w:val="Hyperlink"/>
          </w:rPr>
          <w:t>https://www.cato.org/sites/cato.org/files/pubs/pdf/mt_holly_filed_brief.pdf</w:t>
        </w:r>
      </w:hyperlink>
      <w:r>
        <w:t>, pp. 22-29</w:t>
      </w:r>
    </w:p>
    <w:p w14:paraId="1982A62B" w14:textId="77777777" w:rsidR="003A589A" w:rsidRPr="00CF0D5A" w:rsidRDefault="003A589A" w:rsidP="003A589A">
      <w:pPr>
        <w:rPr>
          <w:sz w:val="16"/>
        </w:rPr>
      </w:pPr>
      <w:r w:rsidRPr="00CF0D5A">
        <w:rPr>
          <w:sz w:val="16"/>
        </w:rPr>
        <w:t>DISPARATE IMPACT DOCTRINE DIRECTLY CONFLICTS WITH EQUAL PROTECTION AND FEDERALISM</w:t>
      </w:r>
    </w:p>
    <w:p w14:paraId="442D817C" w14:textId="77777777" w:rsidR="003A589A" w:rsidRPr="00CF0D5A" w:rsidRDefault="003A589A" w:rsidP="003A589A">
      <w:pPr>
        <w:rPr>
          <w:sz w:val="16"/>
        </w:rPr>
      </w:pPr>
      <w:r w:rsidRPr="00CF0D5A">
        <w:rPr>
          <w:sz w:val="16"/>
        </w:rPr>
        <w:t>A. Disparate Impact Doctrine Encourages Racial Quotas and Alters the State-Federal Balance</w:t>
      </w:r>
    </w:p>
    <w:p w14:paraId="20CD3EED" w14:textId="77777777" w:rsidR="003A589A" w:rsidRPr="00CF0D5A" w:rsidRDefault="003A589A" w:rsidP="003A589A">
      <w:pPr>
        <w:rPr>
          <w:sz w:val="16"/>
        </w:rPr>
      </w:pPr>
      <w:r w:rsidRPr="00CF0D5A">
        <w:rPr>
          <w:sz w:val="16"/>
        </w:rPr>
        <w:t xml:space="preserve">This Court’s rulings have made clear that </w:t>
      </w:r>
      <w:r w:rsidRPr="006D28D9">
        <w:rPr>
          <w:rStyle w:val="StyleUnderline"/>
        </w:rPr>
        <w:t>distinctions between persons based solely upon their ancestry</w:t>
      </w:r>
      <w:r w:rsidRPr="00CF0D5A">
        <w:rPr>
          <w:sz w:val="16"/>
        </w:rPr>
        <w:t xml:space="preserve"> “</w:t>
      </w:r>
      <w:r w:rsidRPr="006D28D9">
        <w:rPr>
          <w:rStyle w:val="StyleUnderline"/>
        </w:rPr>
        <w:t xml:space="preserve">are by their very nature </w:t>
      </w:r>
      <w:r w:rsidRPr="006D28D9">
        <w:rPr>
          <w:rStyle w:val="Emphasis"/>
        </w:rPr>
        <w:t>odious</w:t>
      </w:r>
      <w:r w:rsidRPr="00CF0D5A">
        <w:rPr>
          <w:sz w:val="16"/>
        </w:rPr>
        <w:t xml:space="preserve"> </w:t>
      </w:r>
      <w:r w:rsidRPr="006D28D9">
        <w:rPr>
          <w:rStyle w:val="StyleUnderline"/>
        </w:rPr>
        <w:t xml:space="preserve">to a free people whose institutions are founded upon the </w:t>
      </w:r>
      <w:r w:rsidRPr="006D28D9">
        <w:rPr>
          <w:rStyle w:val="Emphasis"/>
        </w:rPr>
        <w:t>doctrine of equality</w:t>
      </w:r>
      <w:r w:rsidRPr="00CF0D5A">
        <w:rPr>
          <w:sz w:val="16"/>
        </w:rPr>
        <w:t xml:space="preserve">.” Adarand, 515 U.S. at 214 (quoting Hirabayashi v. United States, 320 U.S. 81, 100 (1943)). </w:t>
      </w:r>
      <w:r w:rsidRPr="006D28D9">
        <w:rPr>
          <w:rStyle w:val="StyleUnderline"/>
        </w:rPr>
        <w:t>All racial classifications by government are</w:t>
      </w:r>
      <w:r w:rsidRPr="00CF0D5A">
        <w:rPr>
          <w:sz w:val="16"/>
        </w:rPr>
        <w:t xml:space="preserve"> “</w:t>
      </w:r>
      <w:r w:rsidRPr="006D28D9">
        <w:rPr>
          <w:rStyle w:val="Emphasis"/>
        </w:rPr>
        <w:t>inherently suspect</w:t>
      </w:r>
      <w:r w:rsidRPr="00CF0D5A">
        <w:rPr>
          <w:sz w:val="16"/>
        </w:rPr>
        <w:t xml:space="preserve">,” id. at 223, </w:t>
      </w:r>
      <w:r w:rsidRPr="006D28D9">
        <w:rPr>
          <w:rStyle w:val="StyleUnderline"/>
        </w:rPr>
        <w:t>and</w:t>
      </w:r>
      <w:r w:rsidRPr="00CF0D5A">
        <w:rPr>
          <w:sz w:val="16"/>
        </w:rPr>
        <w:t xml:space="preserve"> “</w:t>
      </w:r>
      <w:r w:rsidRPr="006D28D9">
        <w:rPr>
          <w:rStyle w:val="Emphasis"/>
        </w:rPr>
        <w:t>presumptively invalid</w:t>
      </w:r>
      <w:r w:rsidRPr="00CF0D5A">
        <w:rPr>
          <w:sz w:val="16"/>
        </w:rPr>
        <w:t xml:space="preserve">.” Shaw, 509 U.S. at 643-44. </w:t>
      </w:r>
      <w:r w:rsidRPr="006D28D9">
        <w:rPr>
          <w:rStyle w:val="StyleUnderline"/>
        </w:rPr>
        <w:t>Accordingly</w:t>
      </w:r>
      <w:r w:rsidRPr="00CF0D5A">
        <w:rPr>
          <w:sz w:val="16"/>
        </w:rPr>
        <w:t xml:space="preserve">, </w:t>
      </w:r>
      <w:r w:rsidRPr="006D28D9">
        <w:rPr>
          <w:rStyle w:val="StyleUnderline"/>
        </w:rPr>
        <w:t xml:space="preserve">the core purpose of the </w:t>
      </w:r>
      <w:r w:rsidRPr="006D28D9">
        <w:rPr>
          <w:rStyle w:val="Emphasis"/>
        </w:rPr>
        <w:t>Equal Protection Clause</w:t>
      </w:r>
      <w:r w:rsidRPr="006D28D9">
        <w:rPr>
          <w:rStyle w:val="StyleUnderline"/>
        </w:rPr>
        <w:t xml:space="preserve"> is to </w:t>
      </w:r>
      <w:r w:rsidRPr="006D28D9">
        <w:rPr>
          <w:rStyle w:val="Emphasis"/>
        </w:rPr>
        <w:t>eliminate</w:t>
      </w:r>
      <w:r w:rsidRPr="006D28D9">
        <w:rPr>
          <w:rStyle w:val="StyleUnderline"/>
        </w:rPr>
        <w:t xml:space="preserve"> governmentally sanctioned racial distinctions</w:t>
      </w:r>
      <w:r w:rsidRPr="00CF0D5A">
        <w:rPr>
          <w:sz w:val="16"/>
        </w:rPr>
        <w:t>. Croson, 488 U.S. at 495.</w:t>
      </w:r>
    </w:p>
    <w:p w14:paraId="7CF3CB82" w14:textId="77777777" w:rsidR="003A589A" w:rsidRPr="00CF0D5A" w:rsidRDefault="003A589A" w:rsidP="003A589A">
      <w:pPr>
        <w:rPr>
          <w:sz w:val="16"/>
        </w:rPr>
      </w:pPr>
      <w:r w:rsidRPr="00CF0D5A">
        <w:rPr>
          <w:sz w:val="16"/>
        </w:rPr>
        <w:t xml:space="preserve">The decision in Ricci, 557 U.S. 557, strongly suggests that </w:t>
      </w:r>
      <w:r w:rsidRPr="006D28D9">
        <w:rPr>
          <w:rStyle w:val="Emphasis"/>
        </w:rPr>
        <w:t>disparate impact</w:t>
      </w:r>
      <w:r w:rsidRPr="006D28D9">
        <w:rPr>
          <w:rStyle w:val="StyleUnderline"/>
        </w:rPr>
        <w:t xml:space="preserve"> doctrine</w:t>
      </w:r>
      <w:r w:rsidRPr="00CF0D5A">
        <w:rPr>
          <w:sz w:val="16"/>
        </w:rPr>
        <w:t xml:space="preserve"> </w:t>
      </w:r>
      <w:r w:rsidRPr="006D28D9">
        <w:rPr>
          <w:rStyle w:val="Emphasis"/>
        </w:rPr>
        <w:t>directly conflicts</w:t>
      </w:r>
      <w:r w:rsidRPr="00CF0D5A">
        <w:rPr>
          <w:sz w:val="16"/>
        </w:rPr>
        <w:t xml:space="preserve"> </w:t>
      </w:r>
      <w:r w:rsidRPr="006D28D9">
        <w:rPr>
          <w:rStyle w:val="StyleUnderline"/>
        </w:rPr>
        <w:t xml:space="preserve">with constitutional guarantees of </w:t>
      </w:r>
      <w:r w:rsidRPr="006D28D9">
        <w:rPr>
          <w:rStyle w:val="Emphasis"/>
        </w:rPr>
        <w:t>equal protection</w:t>
      </w:r>
      <w:r w:rsidRPr="00CF0D5A">
        <w:rPr>
          <w:sz w:val="16"/>
        </w:rPr>
        <w:t xml:space="preserve">. </w:t>
      </w:r>
      <w:r w:rsidRPr="006D28D9">
        <w:rPr>
          <w:rStyle w:val="StyleUnderline"/>
        </w:rPr>
        <w:t xml:space="preserve">Subjecting government defendants to disparate impact claims leads them to engage in </w:t>
      </w:r>
      <w:r w:rsidRPr="006D28D9">
        <w:rPr>
          <w:rStyle w:val="Emphasis"/>
        </w:rPr>
        <w:t>unconstitutional race-conscious decision making</w:t>
      </w:r>
      <w:r w:rsidRPr="00CF0D5A">
        <w:rPr>
          <w:sz w:val="16"/>
        </w:rPr>
        <w:t xml:space="preserve"> </w:t>
      </w:r>
      <w:r w:rsidRPr="006D28D9">
        <w:rPr>
          <w:rStyle w:val="StyleUnderline"/>
        </w:rPr>
        <w:t xml:space="preserve">to </w:t>
      </w:r>
      <w:r w:rsidRPr="006D28D9">
        <w:rPr>
          <w:rStyle w:val="Emphasis"/>
        </w:rPr>
        <w:t>avoid liability</w:t>
      </w:r>
      <w:r w:rsidRPr="00CF0D5A">
        <w:rPr>
          <w:sz w:val="16"/>
        </w:rPr>
        <w:t xml:space="preserve"> for such claims. In Ricci, white and Hispanic firefighters brought actions against New Haven, Connecticut, following the city’s refusal to certify promotion examination results because of its disparate racial impact on minority firefighters. The City voided the examination results in order to avoid liability for disparate impact discrimination claims under Title VII. The Court condemned that action, holding that the City’s race-based decision making violated Title VII. Ricci, 557 U.S. at 563. Allowing the City to take race-based actions on a “good faith belief” that its actions are necessary to avoid disparate impact claims would “amount to a de facto quota system, in which a ‘focus on statistics . . . could put undue pressure on employers to adopt inappropriate prophylactic measures.’ ” Id. at 581-82 (quoting Watson, 487 U.S. at 992 (plurality opinion)).</w:t>
      </w:r>
    </w:p>
    <w:p w14:paraId="2FD32A05" w14:textId="77777777" w:rsidR="003A589A" w:rsidRPr="00CF0D5A" w:rsidRDefault="003A589A" w:rsidP="003A589A">
      <w:pPr>
        <w:rPr>
          <w:sz w:val="16"/>
        </w:rPr>
      </w:pPr>
      <w:r w:rsidRPr="00CF0D5A">
        <w:rPr>
          <w:sz w:val="16"/>
        </w:rPr>
        <w:t xml:space="preserve">Although the majority opinion did not address the tension between equal protection and disparate impact doctrine, Justice Scalia observed in his concurrence that the Court was “merely postponing the evil day” when </w:t>
      </w:r>
      <w:r w:rsidRPr="006D28D9">
        <w:rPr>
          <w:rStyle w:val="StyleUnderline"/>
        </w:rPr>
        <w:t xml:space="preserve">the Court </w:t>
      </w:r>
      <w:r w:rsidRPr="006D28D9">
        <w:rPr>
          <w:rStyle w:val="Emphasis"/>
        </w:rPr>
        <w:t>must decide</w:t>
      </w:r>
      <w:r w:rsidRPr="00CF0D5A">
        <w:rPr>
          <w:sz w:val="16"/>
        </w:rPr>
        <w:t xml:space="preserve"> “</w:t>
      </w:r>
      <w:r w:rsidRPr="006D28D9">
        <w:rPr>
          <w:rStyle w:val="StyleUnderline"/>
        </w:rPr>
        <w:t>whether</w:t>
      </w:r>
      <w:r w:rsidRPr="00CF0D5A">
        <w:rPr>
          <w:sz w:val="16"/>
        </w:rPr>
        <w:t xml:space="preserve">, </w:t>
      </w:r>
      <w:r w:rsidRPr="006D28D9">
        <w:rPr>
          <w:rStyle w:val="StyleUnderline"/>
        </w:rPr>
        <w:t>or to what extent</w:t>
      </w:r>
      <w:r w:rsidRPr="00CF0D5A">
        <w:rPr>
          <w:sz w:val="16"/>
        </w:rPr>
        <w:t xml:space="preserve">, </w:t>
      </w:r>
      <w:r w:rsidRPr="006D28D9">
        <w:rPr>
          <w:rStyle w:val="StyleUnderline"/>
        </w:rPr>
        <w:t>are the disparate-impact provisions</w:t>
      </w:r>
      <w:r w:rsidRPr="00CF0D5A">
        <w:rPr>
          <w:sz w:val="16"/>
        </w:rPr>
        <w:t xml:space="preserve"> . . . </w:t>
      </w:r>
      <w:r w:rsidRPr="006D28D9">
        <w:rPr>
          <w:rStyle w:val="Emphasis"/>
        </w:rPr>
        <w:t>consistent</w:t>
      </w:r>
      <w:r w:rsidRPr="00CF0D5A">
        <w:rPr>
          <w:sz w:val="16"/>
        </w:rPr>
        <w:t xml:space="preserve"> </w:t>
      </w:r>
      <w:r w:rsidRPr="006D28D9">
        <w:rPr>
          <w:rStyle w:val="StyleUnderline"/>
        </w:rPr>
        <w:t xml:space="preserve">with the Constitution’s guarantee of </w:t>
      </w:r>
      <w:r w:rsidRPr="006D28D9">
        <w:rPr>
          <w:rStyle w:val="Emphasis"/>
        </w:rPr>
        <w:t>equal protection</w:t>
      </w:r>
      <w:r w:rsidRPr="00CF0D5A">
        <w:rPr>
          <w:sz w:val="16"/>
        </w:rPr>
        <w:t>.” Ricci, 557 U.S. at 594 (Scalia, J., concurring). Interpreting the Fair Housing Act to encompass disparate impact claims conflicts with equal protection.</w:t>
      </w:r>
    </w:p>
    <w:p w14:paraId="52FFDBF4" w14:textId="77777777" w:rsidR="003A589A" w:rsidRPr="00CF0D5A" w:rsidRDefault="003A589A" w:rsidP="003A589A">
      <w:pPr>
        <w:rPr>
          <w:sz w:val="16"/>
        </w:rPr>
      </w:pPr>
      <w:r w:rsidRPr="006D28D9">
        <w:rPr>
          <w:rStyle w:val="StyleUnderline"/>
        </w:rPr>
        <w:t>A disparate impact provision</w:t>
      </w:r>
      <w:r w:rsidRPr="00CF0D5A">
        <w:rPr>
          <w:sz w:val="16"/>
        </w:rPr>
        <w:t xml:space="preserve"> “not only permits but </w:t>
      </w:r>
      <w:r w:rsidRPr="006D28D9">
        <w:rPr>
          <w:rStyle w:val="Emphasis"/>
        </w:rPr>
        <w:t>affirmatively requires</w:t>
      </w:r>
      <w:r w:rsidRPr="00CF0D5A">
        <w:rPr>
          <w:sz w:val="16"/>
        </w:rPr>
        <w:t xml:space="preserve">” </w:t>
      </w:r>
      <w:r w:rsidRPr="006D28D9">
        <w:rPr>
          <w:rStyle w:val="StyleUnderline"/>
        </w:rPr>
        <w:t>race-conscious decision making</w:t>
      </w:r>
      <w:r w:rsidRPr="00CF0D5A">
        <w:rPr>
          <w:sz w:val="16"/>
        </w:rPr>
        <w:t xml:space="preserve"> “</w:t>
      </w:r>
      <w:r w:rsidRPr="006D28D9">
        <w:rPr>
          <w:rStyle w:val="StyleUnderline"/>
        </w:rPr>
        <w:t>when a disparate-impact violation would otherwise result</w:t>
      </w:r>
      <w:r w:rsidRPr="00CF0D5A">
        <w:rPr>
          <w:sz w:val="16"/>
        </w:rPr>
        <w:t>.” Id. “</w:t>
      </w:r>
      <w:r w:rsidRPr="006D28D9">
        <w:rPr>
          <w:rStyle w:val="StyleUnderline"/>
        </w:rPr>
        <w:t>But if the Federal Government is prohibited from discriminating on the basis of race</w:t>
      </w:r>
      <w:r w:rsidRPr="00CF0D5A">
        <w:rPr>
          <w:sz w:val="16"/>
        </w:rPr>
        <w:t xml:space="preserve">, </w:t>
      </w:r>
      <w:r w:rsidRPr="006D28D9">
        <w:rPr>
          <w:rStyle w:val="StyleUnderline"/>
        </w:rPr>
        <w:t xml:space="preserve">then surely it is also </w:t>
      </w:r>
      <w:r w:rsidRPr="006D28D9">
        <w:rPr>
          <w:rStyle w:val="Emphasis"/>
        </w:rPr>
        <w:t>prohibited</w:t>
      </w:r>
      <w:r w:rsidRPr="00CF0D5A">
        <w:rPr>
          <w:sz w:val="16"/>
        </w:rPr>
        <w:t xml:space="preserve"> </w:t>
      </w:r>
      <w:r w:rsidRPr="006D28D9">
        <w:rPr>
          <w:rStyle w:val="StyleUnderline"/>
        </w:rPr>
        <w:t xml:space="preserve">from </w:t>
      </w:r>
      <w:r w:rsidRPr="006D28D9">
        <w:rPr>
          <w:rStyle w:val="Emphasis"/>
        </w:rPr>
        <w:t>enacting laws</w:t>
      </w:r>
      <w:r w:rsidRPr="00CF0D5A">
        <w:rPr>
          <w:sz w:val="16"/>
        </w:rPr>
        <w:t xml:space="preserve"> </w:t>
      </w:r>
      <w:r w:rsidRPr="006D28D9">
        <w:rPr>
          <w:rStyle w:val="Emphasis"/>
        </w:rPr>
        <w:t>mandating</w:t>
      </w:r>
      <w:r w:rsidRPr="006D28D9">
        <w:rPr>
          <w:rStyle w:val="StyleUnderline"/>
        </w:rPr>
        <w:t xml:space="preserve"> that third parties</w:t>
      </w:r>
      <w:r w:rsidRPr="00CF0D5A">
        <w:rPr>
          <w:sz w:val="16"/>
        </w:rPr>
        <w:t>—e.g., . . . whether private, State, or municipal—</w:t>
      </w:r>
      <w:r w:rsidRPr="006D28D9">
        <w:rPr>
          <w:rStyle w:val="Emphasis"/>
        </w:rPr>
        <w:t>discriminate</w:t>
      </w:r>
      <w:r w:rsidRPr="00CF0D5A">
        <w:rPr>
          <w:sz w:val="16"/>
        </w:rPr>
        <w:t xml:space="preserve"> </w:t>
      </w:r>
      <w:r w:rsidRPr="006D28D9">
        <w:rPr>
          <w:rStyle w:val="StyleUnderline"/>
        </w:rPr>
        <w:t>on the basis of race</w:t>
      </w:r>
      <w:r w:rsidRPr="00CF0D5A">
        <w:rPr>
          <w:sz w:val="16"/>
        </w:rPr>
        <w:t>.” Id. (citations omitted). The danger is that “</w:t>
      </w:r>
      <w:r w:rsidRPr="006D28D9">
        <w:rPr>
          <w:rStyle w:val="StyleUnderline"/>
        </w:rPr>
        <w:t xml:space="preserve">disparate-impact provisions place a </w:t>
      </w:r>
      <w:r w:rsidRPr="006D28D9">
        <w:rPr>
          <w:rStyle w:val="Emphasis"/>
        </w:rPr>
        <w:t>racial thumb</w:t>
      </w:r>
      <w:r w:rsidRPr="00CF0D5A">
        <w:rPr>
          <w:sz w:val="16"/>
        </w:rPr>
        <w:t xml:space="preserve"> </w:t>
      </w:r>
      <w:r w:rsidRPr="006D28D9">
        <w:rPr>
          <w:rStyle w:val="StyleUnderline"/>
        </w:rPr>
        <w:t>on the scales</w:t>
      </w:r>
      <w:r w:rsidRPr="00CF0D5A">
        <w:rPr>
          <w:sz w:val="16"/>
        </w:rPr>
        <w:t xml:space="preserve">, </w:t>
      </w:r>
      <w:r w:rsidRPr="006D28D9">
        <w:rPr>
          <w:rStyle w:val="StyleUnderline"/>
        </w:rPr>
        <w:t>often requiring</w:t>
      </w:r>
      <w:r w:rsidRPr="00CF0D5A">
        <w:rPr>
          <w:sz w:val="16"/>
        </w:rPr>
        <w:t xml:space="preserve">” </w:t>
      </w:r>
      <w:r w:rsidRPr="006D28D9">
        <w:rPr>
          <w:rStyle w:val="StyleUnderline"/>
        </w:rPr>
        <w:t>state or municipal governments</w:t>
      </w:r>
      <w:r w:rsidRPr="00CF0D5A">
        <w:rPr>
          <w:sz w:val="16"/>
        </w:rPr>
        <w:t xml:space="preserve"> “</w:t>
      </w:r>
      <w:r w:rsidRPr="006D28D9">
        <w:rPr>
          <w:rStyle w:val="StyleUnderline"/>
        </w:rPr>
        <w:t>to evaluate the racial outcomes of their policies</w:t>
      </w:r>
      <w:r w:rsidRPr="00CF0D5A">
        <w:rPr>
          <w:sz w:val="16"/>
        </w:rPr>
        <w:t xml:space="preserve">, </w:t>
      </w:r>
      <w:r w:rsidRPr="006D28D9">
        <w:rPr>
          <w:rStyle w:val="StyleUnderline"/>
        </w:rPr>
        <w:t>and to make decisions based on</w:t>
      </w:r>
      <w:r w:rsidRPr="00CF0D5A">
        <w:rPr>
          <w:sz w:val="16"/>
        </w:rPr>
        <w:t xml:space="preserve"> (because of) </w:t>
      </w:r>
      <w:r w:rsidRPr="006D28D9">
        <w:rPr>
          <w:rStyle w:val="StyleUnderline"/>
        </w:rPr>
        <w:t>those racial outcomes</w:t>
      </w:r>
      <w:r w:rsidRPr="00CF0D5A">
        <w:rPr>
          <w:sz w:val="16"/>
        </w:rPr>
        <w:t>.” Id. Where the government proposes to ensure participation of</w:t>
      </w:r>
    </w:p>
    <w:p w14:paraId="3CA60D30" w14:textId="77777777" w:rsidR="003A589A" w:rsidRPr="00CF0D5A" w:rsidRDefault="003A589A" w:rsidP="003A589A">
      <w:pPr>
        <w:ind w:left="720"/>
        <w:rPr>
          <w:sz w:val="16"/>
        </w:rPr>
      </w:pPr>
      <w:r w:rsidRPr="00CF0D5A">
        <w:rPr>
          <w:sz w:val="16"/>
        </w:rPr>
        <w:t xml:space="preserve">some specified percentage of a particular group merely because of its race or ethnic origin, such a preferential purpose must be rejected . . . as facially invalid. </w:t>
      </w:r>
      <w:r w:rsidRPr="00CF0D5A">
        <w:rPr>
          <w:rStyle w:val="StyleUnderline"/>
        </w:rPr>
        <w:t xml:space="preserve">Preferring members of any one group for no reason other than race or ethnic origin is </w:t>
      </w:r>
      <w:r w:rsidRPr="00CF0D5A">
        <w:rPr>
          <w:rStyle w:val="Emphasis"/>
        </w:rPr>
        <w:t>discrimination</w:t>
      </w:r>
      <w:r w:rsidRPr="00CF0D5A">
        <w:rPr>
          <w:rStyle w:val="StyleUnderline"/>
        </w:rPr>
        <w:t xml:space="preserve"> for its own sake</w:t>
      </w:r>
      <w:r w:rsidRPr="00CF0D5A">
        <w:rPr>
          <w:sz w:val="16"/>
        </w:rPr>
        <w:t>. This the Constitution forbids.</w:t>
      </w:r>
    </w:p>
    <w:p w14:paraId="4954B358" w14:textId="77777777" w:rsidR="003A589A" w:rsidRPr="00CF0D5A" w:rsidRDefault="003A589A" w:rsidP="003A589A">
      <w:pPr>
        <w:rPr>
          <w:sz w:val="15"/>
          <w:szCs w:val="15"/>
        </w:rPr>
      </w:pPr>
      <w:r w:rsidRPr="00CF0D5A">
        <w:rPr>
          <w:sz w:val="15"/>
          <w:szCs w:val="15"/>
        </w:rPr>
        <w:t>Bakke, 438 U.S. at 307.</w:t>
      </w:r>
    </w:p>
    <w:p w14:paraId="517106B1" w14:textId="77777777" w:rsidR="003A589A" w:rsidRPr="00CF0D5A" w:rsidRDefault="003A589A" w:rsidP="003A589A">
      <w:pPr>
        <w:rPr>
          <w:sz w:val="16"/>
        </w:rPr>
      </w:pPr>
      <w:r w:rsidRPr="00CF0D5A">
        <w:rPr>
          <w:sz w:val="16"/>
        </w:rPr>
        <w:t>For instance, had the city of New Haven in Ricci altered the weights assigned to the written and oral components of its examination, it could have changed the test results so that more minorities would have received higher passing scores and promotions. In doing so, New Haven would have reduced or eliminated a racial disparate impact and escaped liability for any such claims. However, in altering the results to achieve a predetermined outcome, New Haven would have engaged in race-conscious decisionmaking, perhaps even rigging the results to achieve racial quotas. See Kenneth L. Marcus, The War Between Disparate Impact and Equal Protection, 2008- 2009 Cato Sup. Ct. Rev. 64 (2009) (describing the City’s ability to determine the likely racial outcome of alternative testing protocols). Such conduct is impermissible, because this Court has never approved a government’s racial classification that aids persons perceived as members of relatively victimized groups at the expense of other innocent individuals in the absence of judicial, legislative, or administrative findings of constitutional or statutory violations. Bakke, 438 U.S. at 307 (citations omitted). Without such findings of constitutional or statutory violations, it cannot be said that the government has any greater interest in helping one individual than in refraining from harming another. Id. at 308-09.</w:t>
      </w:r>
    </w:p>
    <w:p w14:paraId="781A9854" w14:textId="77777777" w:rsidR="003A589A" w:rsidRPr="00CF0D5A" w:rsidRDefault="003A589A" w:rsidP="003A589A">
      <w:pPr>
        <w:rPr>
          <w:sz w:val="16"/>
        </w:rPr>
      </w:pPr>
      <w:r w:rsidRPr="00CF0D5A">
        <w:rPr>
          <w:sz w:val="16"/>
        </w:rPr>
        <w:t xml:space="preserve">Even before Ricci, </w:t>
      </w:r>
      <w:r w:rsidRPr="00CF0D5A">
        <w:rPr>
          <w:rStyle w:val="StyleUnderline"/>
        </w:rPr>
        <w:t xml:space="preserve">this Court expressed concern that </w:t>
      </w:r>
      <w:r w:rsidRPr="00CF0D5A">
        <w:rPr>
          <w:rStyle w:val="Emphasis"/>
        </w:rPr>
        <w:t>extension</w:t>
      </w:r>
      <w:r w:rsidRPr="00CF0D5A">
        <w:rPr>
          <w:rStyle w:val="StyleUnderline"/>
        </w:rPr>
        <w:t xml:space="preserve"> of the disparate impact doctrine</w:t>
      </w:r>
      <w:r w:rsidRPr="00CF0D5A">
        <w:rPr>
          <w:sz w:val="16"/>
        </w:rPr>
        <w:t xml:space="preserve"> </w:t>
      </w:r>
      <w:r w:rsidRPr="00CF0D5A">
        <w:rPr>
          <w:rStyle w:val="StyleUnderline"/>
        </w:rPr>
        <w:t xml:space="preserve">could lead to the </w:t>
      </w:r>
      <w:r w:rsidRPr="00CF0D5A">
        <w:rPr>
          <w:rStyle w:val="Emphasis"/>
        </w:rPr>
        <w:t>adoption</w:t>
      </w:r>
      <w:r w:rsidRPr="00CF0D5A">
        <w:rPr>
          <w:rStyle w:val="StyleUnderline"/>
        </w:rPr>
        <w:t xml:space="preserve"> of </w:t>
      </w:r>
      <w:r w:rsidRPr="00CF0D5A">
        <w:rPr>
          <w:rStyle w:val="Emphasis"/>
        </w:rPr>
        <w:t>unconstitutional racial quotas</w:t>
      </w:r>
      <w:r w:rsidRPr="00CF0D5A">
        <w:rPr>
          <w:sz w:val="16"/>
        </w:rPr>
        <w:t>. In Watson, this Court noted that “</w:t>
      </w:r>
      <w:r w:rsidRPr="00CF0D5A">
        <w:rPr>
          <w:rStyle w:val="StyleUnderline"/>
        </w:rPr>
        <w:t xml:space="preserve">preferential treatment and the use of quotas by public employers under Title VII can </w:t>
      </w:r>
      <w:r w:rsidRPr="00CF0D5A">
        <w:rPr>
          <w:rStyle w:val="Emphasis"/>
        </w:rPr>
        <w:t>violate</w:t>
      </w:r>
      <w:r w:rsidRPr="00CF0D5A">
        <w:rPr>
          <w:rStyle w:val="StyleUnderline"/>
        </w:rPr>
        <w:t xml:space="preserve"> the Constitution</w:t>
      </w:r>
      <w:r w:rsidRPr="00CF0D5A">
        <w:rPr>
          <w:sz w:val="16"/>
        </w:rPr>
        <w:t xml:space="preserve">.” 487 U.S. at 993 (citation omitted) (plurality opinion). </w:t>
      </w:r>
      <w:r w:rsidRPr="00CF0D5A">
        <w:rPr>
          <w:rStyle w:val="StyleUnderline"/>
        </w:rPr>
        <w:t>Legal rules leaving public and private employers with</w:t>
      </w:r>
      <w:r w:rsidRPr="00CF0D5A">
        <w:rPr>
          <w:sz w:val="16"/>
        </w:rPr>
        <w:t xml:space="preserve"> “</w:t>
      </w:r>
      <w:r w:rsidRPr="00CF0D5A">
        <w:rPr>
          <w:rStyle w:val="Emphasis"/>
        </w:rPr>
        <w:t>little choice</w:t>
      </w:r>
      <w:r w:rsidRPr="00CF0D5A">
        <w:rPr>
          <w:sz w:val="16"/>
        </w:rPr>
        <w:t xml:space="preserve">” </w:t>
      </w:r>
      <w:r w:rsidRPr="00CF0D5A">
        <w:rPr>
          <w:rStyle w:val="StyleUnderline"/>
        </w:rPr>
        <w:t>but to adopt race-conscious measures would be</w:t>
      </w:r>
      <w:r w:rsidRPr="00CF0D5A">
        <w:rPr>
          <w:sz w:val="16"/>
        </w:rPr>
        <w:t xml:space="preserve"> “</w:t>
      </w:r>
      <w:r w:rsidRPr="00CF0D5A">
        <w:rPr>
          <w:rStyle w:val="StyleUnderline"/>
        </w:rPr>
        <w:t>far from the intent of Title VII</w:t>
      </w:r>
      <w:r w:rsidRPr="00CF0D5A">
        <w:rPr>
          <w:sz w:val="16"/>
        </w:rPr>
        <w:t>.” Id. The Court warned that “[</w:t>
      </w:r>
      <w:r w:rsidRPr="00CF0D5A">
        <w:rPr>
          <w:rStyle w:val="StyleUnderline"/>
        </w:rPr>
        <w:t>i</w:t>
      </w:r>
      <w:r w:rsidRPr="00CF0D5A">
        <w:rPr>
          <w:sz w:val="16"/>
        </w:rPr>
        <w:t xml:space="preserve">]f </w:t>
      </w:r>
      <w:r w:rsidRPr="00CF0D5A">
        <w:rPr>
          <w:rStyle w:val="Emphasis"/>
        </w:rPr>
        <w:t>quotas</w:t>
      </w:r>
      <w:r w:rsidRPr="00CF0D5A">
        <w:rPr>
          <w:rStyle w:val="StyleUnderline"/>
        </w:rPr>
        <w:t xml:space="preserve"> and </w:t>
      </w:r>
      <w:r w:rsidRPr="00CF0D5A">
        <w:rPr>
          <w:rStyle w:val="Emphasis"/>
        </w:rPr>
        <w:t>preferential treatment</w:t>
      </w:r>
      <w:r w:rsidRPr="00CF0D5A">
        <w:rPr>
          <w:rStyle w:val="StyleUnderline"/>
        </w:rPr>
        <w:t xml:space="preserve"> become the </w:t>
      </w:r>
      <w:r w:rsidRPr="00CF0D5A">
        <w:rPr>
          <w:rStyle w:val="Emphasis"/>
        </w:rPr>
        <w:t>only cost-effective</w:t>
      </w:r>
      <w:r w:rsidRPr="00CF0D5A">
        <w:rPr>
          <w:rStyle w:val="StyleUnderline"/>
        </w:rPr>
        <w:t xml:space="preserve"> means of </w:t>
      </w:r>
      <w:r w:rsidRPr="00CF0D5A">
        <w:rPr>
          <w:rStyle w:val="Emphasis"/>
        </w:rPr>
        <w:t>avoiding expensive litigation</w:t>
      </w:r>
      <w:r w:rsidRPr="00CF0D5A">
        <w:rPr>
          <w:sz w:val="16"/>
        </w:rPr>
        <w:t xml:space="preserve"> </w:t>
      </w:r>
      <w:r w:rsidRPr="00CF0D5A">
        <w:rPr>
          <w:rStyle w:val="StyleUnderline"/>
        </w:rPr>
        <w:t xml:space="preserve">and </w:t>
      </w:r>
      <w:r w:rsidRPr="00CF0D5A">
        <w:rPr>
          <w:rStyle w:val="Emphasis"/>
        </w:rPr>
        <w:t>potentially catastrophic liability</w:t>
      </w:r>
      <w:r w:rsidRPr="00CF0D5A">
        <w:rPr>
          <w:sz w:val="16"/>
        </w:rPr>
        <w:t xml:space="preserve">, </w:t>
      </w:r>
      <w:r w:rsidRPr="00CF0D5A">
        <w:rPr>
          <w:rStyle w:val="StyleUnderline"/>
        </w:rPr>
        <w:t xml:space="preserve">such measures will be </w:t>
      </w:r>
      <w:r w:rsidRPr="00CF0D5A">
        <w:rPr>
          <w:rStyle w:val="Emphasis"/>
        </w:rPr>
        <w:t>widely adopted</w:t>
      </w:r>
      <w:r w:rsidRPr="00CF0D5A">
        <w:rPr>
          <w:sz w:val="16"/>
        </w:rPr>
        <w:t>.” The evolution of disparate impact analysis leading to this result would be contrary to Congress’ clearly expressed intent. Id.</w:t>
      </w:r>
    </w:p>
    <w:p w14:paraId="2F52BB2A" w14:textId="77777777" w:rsidR="003A589A" w:rsidRPr="00CF0D5A" w:rsidRDefault="003A589A" w:rsidP="003A589A">
      <w:pPr>
        <w:rPr>
          <w:sz w:val="16"/>
        </w:rPr>
      </w:pPr>
      <w:r w:rsidRPr="00CF0D5A">
        <w:rPr>
          <w:sz w:val="16"/>
        </w:rPr>
        <w:t>This Court’s holding in Smith, that disparate impact claims are cognizable under the ADEA, does not raise the same constitutional concerns that a similar holding would create here. To avoid liability for disparate impact claims based upon age, government defendants must engage in age-conscious decision making, which is not constitutionally suspect; rather than race-conscious decisions, which are constitutionally suspect and subject to strict scrutiny. Compare Mass. Bd. of Ret. v. Murgia, 427 U.S. 307 (1976) (age classifications are not subject to strict scrutiny) with Croson, 488 U.S. 489 (race-conscious contracting policy triggered “strict scrutiny” because it was a racial classification); and Lutheran ChurchMissouri Synod v. FCC, 141 F.3d 344 (D.C. Cir. 1998) (forcing private employer to take race-conscious actions in hiring triggered strict scrutiny and was invalid); see also Ricci, 557 U.S. at 594 (Scalia, J. concurring) (encouraging Court to resolve “the war” between disparate impact doctrine and equal protection).</w:t>
      </w:r>
    </w:p>
    <w:p w14:paraId="13E2FC6C" w14:textId="77777777" w:rsidR="003A589A" w:rsidRPr="00CF0D5A" w:rsidRDefault="003A589A" w:rsidP="003A589A">
      <w:pPr>
        <w:rPr>
          <w:sz w:val="16"/>
        </w:rPr>
      </w:pPr>
      <w:r w:rsidRPr="00CF0D5A">
        <w:rPr>
          <w:sz w:val="16"/>
        </w:rPr>
        <w:t xml:space="preserve">Even if one reasonable interpretation of the Fair Housing Act is that the Act might encompass disparate impact doctrine, </w:t>
      </w:r>
      <w:r w:rsidRPr="00CF0D5A">
        <w:rPr>
          <w:rStyle w:val="StyleUnderline"/>
        </w:rPr>
        <w:t xml:space="preserve">the </w:t>
      </w:r>
      <w:r w:rsidRPr="00CF0D5A">
        <w:rPr>
          <w:rStyle w:val="Emphasis"/>
        </w:rPr>
        <w:t>clear conflict</w:t>
      </w:r>
      <w:r w:rsidRPr="00CF0D5A">
        <w:rPr>
          <w:rStyle w:val="StyleUnderline"/>
        </w:rPr>
        <w:t xml:space="preserve"> between disparate impact and</w:t>
      </w:r>
      <w:r w:rsidRPr="00CF0D5A">
        <w:rPr>
          <w:sz w:val="16"/>
        </w:rPr>
        <w:t xml:space="preserve"> </w:t>
      </w:r>
      <w:r w:rsidRPr="00CF0D5A">
        <w:rPr>
          <w:rStyle w:val="StyleUnderline"/>
        </w:rPr>
        <w:t xml:space="preserve">the constitutional guarantee of </w:t>
      </w:r>
      <w:r w:rsidRPr="00CF0D5A">
        <w:rPr>
          <w:rStyle w:val="Emphasis"/>
        </w:rPr>
        <w:t>equal protection</w:t>
      </w:r>
      <w:r w:rsidRPr="00CF0D5A">
        <w:rPr>
          <w:rStyle w:val="StyleUnderline"/>
        </w:rPr>
        <w:t xml:space="preserve"> strongly suggests</w:t>
      </w:r>
      <w:r w:rsidRPr="00CF0D5A">
        <w:rPr>
          <w:sz w:val="16"/>
        </w:rPr>
        <w:t xml:space="preserve"> </w:t>
      </w:r>
      <w:r w:rsidRPr="00CF0D5A">
        <w:rPr>
          <w:rStyle w:val="StyleUnderline"/>
        </w:rPr>
        <w:t xml:space="preserve">that this Court </w:t>
      </w:r>
      <w:r w:rsidRPr="00CF0D5A">
        <w:rPr>
          <w:rStyle w:val="Emphasis"/>
        </w:rPr>
        <w:t>reject</w:t>
      </w:r>
      <w:r w:rsidRPr="00CF0D5A">
        <w:rPr>
          <w:rStyle w:val="StyleUnderline"/>
        </w:rPr>
        <w:t xml:space="preserve"> that interpretation</w:t>
      </w:r>
      <w:r w:rsidRPr="00CF0D5A">
        <w:rPr>
          <w:sz w:val="16"/>
        </w:rPr>
        <w:t>. The canon of constitutional avoidance states that “</w:t>
      </w:r>
      <w:r w:rsidRPr="00CF0D5A">
        <w:rPr>
          <w:rStyle w:val="StyleUnderline"/>
        </w:rPr>
        <w:t>when the constitutionality of a statute is assailed</w:t>
      </w:r>
      <w:r w:rsidRPr="00CF0D5A">
        <w:rPr>
          <w:sz w:val="16"/>
        </w:rPr>
        <w:t xml:space="preserve">, </w:t>
      </w:r>
      <w:r w:rsidRPr="00CF0D5A">
        <w:rPr>
          <w:rStyle w:val="StyleUnderline"/>
        </w:rPr>
        <w:t>if the statute be reasonably susceptible of two interpretations</w:t>
      </w:r>
      <w:r w:rsidRPr="00CF0D5A">
        <w:rPr>
          <w:sz w:val="16"/>
        </w:rPr>
        <w:t xml:space="preserve">, </w:t>
      </w:r>
      <w:r w:rsidRPr="00CF0D5A">
        <w:rPr>
          <w:rStyle w:val="StyleUnderline"/>
        </w:rPr>
        <w:t>by one of which it would be unconstitutional and by the other valid</w:t>
      </w:r>
      <w:r w:rsidRPr="00CF0D5A">
        <w:rPr>
          <w:sz w:val="16"/>
        </w:rPr>
        <w:t xml:space="preserve">, </w:t>
      </w:r>
      <w:r w:rsidRPr="00CF0D5A">
        <w:rPr>
          <w:rStyle w:val="StyleUnderline"/>
        </w:rPr>
        <w:t>it is</w:t>
      </w:r>
      <w:r w:rsidRPr="00CF0D5A">
        <w:rPr>
          <w:sz w:val="16"/>
        </w:rPr>
        <w:t xml:space="preserve"> [</w:t>
      </w:r>
      <w:r w:rsidRPr="00CF0D5A">
        <w:rPr>
          <w:rStyle w:val="StyleUnderline"/>
        </w:rPr>
        <w:t>the Court’s</w:t>
      </w:r>
      <w:r w:rsidRPr="00CF0D5A">
        <w:rPr>
          <w:sz w:val="16"/>
        </w:rPr>
        <w:t xml:space="preserve">] </w:t>
      </w:r>
      <w:r w:rsidRPr="00CF0D5A">
        <w:rPr>
          <w:rStyle w:val="StyleUnderline"/>
        </w:rPr>
        <w:t>plain duty to adopt that construction which will save the statute from constitutional infirmity</w:t>
      </w:r>
      <w:r w:rsidRPr="00CF0D5A">
        <w:rPr>
          <w:sz w:val="16"/>
        </w:rPr>
        <w:t xml:space="preserve">.” Skilling, 130 S. Ct. at 2940 (citations omitted). </w:t>
      </w:r>
      <w:r w:rsidRPr="00CF0D5A">
        <w:rPr>
          <w:rStyle w:val="StyleUnderline"/>
        </w:rPr>
        <w:t xml:space="preserve">An agency’s interpretation of a statute is not entitled to deference if such interpretation would </w:t>
      </w:r>
      <w:r w:rsidRPr="00CF0D5A">
        <w:rPr>
          <w:rStyle w:val="Emphasis"/>
        </w:rPr>
        <w:t>raise constitutional questions</w:t>
      </w:r>
      <w:r w:rsidRPr="00CF0D5A">
        <w:rPr>
          <w:sz w:val="16"/>
        </w:rPr>
        <w:t>. See also Miller v. Johnson, 515 U.S. 900, 923 (1995):</w:t>
      </w:r>
    </w:p>
    <w:p w14:paraId="05FA7DA0" w14:textId="77777777" w:rsidR="003A589A" w:rsidRPr="00CF0D5A" w:rsidRDefault="003A589A" w:rsidP="003A589A">
      <w:pPr>
        <w:ind w:left="720"/>
        <w:rPr>
          <w:sz w:val="16"/>
        </w:rPr>
      </w:pPr>
      <w:r w:rsidRPr="00CF0D5A">
        <w:rPr>
          <w:rStyle w:val="StyleUnderline"/>
        </w:rPr>
        <w:t>Although we have deferred to the</w:t>
      </w:r>
      <w:r w:rsidRPr="00CF0D5A">
        <w:rPr>
          <w:sz w:val="16"/>
        </w:rPr>
        <w:t xml:space="preserve"> [</w:t>
      </w:r>
      <w:r w:rsidRPr="00CF0D5A">
        <w:rPr>
          <w:rStyle w:val="StyleUnderline"/>
        </w:rPr>
        <w:t>Justice</w:t>
      </w:r>
      <w:r w:rsidRPr="00CF0D5A">
        <w:rPr>
          <w:sz w:val="16"/>
        </w:rPr>
        <w:t xml:space="preserve">] </w:t>
      </w:r>
      <w:r w:rsidRPr="00CF0D5A">
        <w:rPr>
          <w:rStyle w:val="StyleUnderline"/>
        </w:rPr>
        <w:t>Department’s interpretation in certain statutory cases</w:t>
      </w:r>
      <w:r w:rsidRPr="00CF0D5A">
        <w:rPr>
          <w:sz w:val="16"/>
        </w:rPr>
        <w:t xml:space="preserve"> . . . </w:t>
      </w:r>
      <w:r w:rsidRPr="00CF0D5A">
        <w:rPr>
          <w:rStyle w:val="StyleUnderline"/>
        </w:rPr>
        <w:t>we have rejected agency interpretations to which we would otherwise defer where they raise serious constitutional questions</w:t>
      </w:r>
      <w:r w:rsidRPr="00CF0D5A">
        <w:rPr>
          <w:sz w:val="16"/>
        </w:rPr>
        <w:t xml:space="preserve"> . . . . When the Justice Department’s interpretation of the Act compels race-based districting, it by definition raises a serious constitutional question . . . and should not receive deference.</w:t>
      </w:r>
    </w:p>
    <w:p w14:paraId="75B2140D" w14:textId="77777777" w:rsidR="003A589A" w:rsidRDefault="003A589A" w:rsidP="003A589A">
      <w:pPr>
        <w:rPr>
          <w:sz w:val="16"/>
        </w:rPr>
      </w:pPr>
      <w:r w:rsidRPr="00CF0D5A">
        <w:rPr>
          <w:sz w:val="16"/>
        </w:rPr>
        <w:t>There are a number of reasons why HUD’s interpretations and disparate impact regulations are entitled to little deference. First and foremost, and as already been discussed, the meaning of the statute is clear that only actual discrimination—“disparate treatment”—is banned. Further, in the 45 years that the Fair Housing Act has been law, the Executive Branch has sometimes used the disparate-impact approach and sometimes not. For example, President Reagan explicitly rejected the approach in signing major amendments to the Act. The Department of Justice (DOJ) shares enforcement responsibility of the Fair Housing Act, with the U.S. Department of Housing and Urban Development (HUD). See 42 U.S.C. § 3613 (DOJ), 42 U.S.C. § 3610 (HUD). President Reagan’s Justice Department argued that disparate impact claims are not cognizable under the Fair Housing Act in a brief to this Court. Town of Huntington, N.Y. v. Huntington Branch, NAACP, 488 U.S. 15 (1988) (per curiam) (Br. for United States, as Amicus Curiae (June 1988)).4</w:t>
      </w:r>
      <w:r>
        <w:rPr>
          <w:sz w:val="16"/>
        </w:rPr>
        <w:t xml:space="preserve"> </w:t>
      </w:r>
      <w:r w:rsidRPr="007706FA">
        <w:rPr>
          <w:sz w:val="16"/>
        </w:rPr>
        <w:t xml:space="preserve">The two Bush administrations likewise avoided this approach. Roger Clegg, Disparate Impact in the Private Sector: A Theory Going Haywire, Briefly, Perspectives on Legislation, Regulation, and Litigation, Vol. 5, No. 12, 4 (Dec. 2001).5 What’s more, </w:t>
      </w:r>
      <w:r w:rsidRPr="007706FA">
        <w:rPr>
          <w:rStyle w:val="StyleUnderline"/>
        </w:rPr>
        <w:t>the current administration’s promulgation of disparate impact regulations is</w:t>
      </w:r>
      <w:r w:rsidRPr="007706FA">
        <w:rPr>
          <w:sz w:val="16"/>
        </w:rPr>
        <w:t xml:space="preserve">, to put it charitably, </w:t>
      </w:r>
      <w:r w:rsidRPr="007706FA">
        <w:rPr>
          <w:rStyle w:val="Emphasis"/>
        </w:rPr>
        <w:t>eyebrow-raising</w:t>
      </w:r>
      <w:r w:rsidRPr="007706FA">
        <w:rPr>
          <w:sz w:val="16"/>
        </w:rPr>
        <w:t xml:space="preserve">. It orchestrated a dubious deal with the City of St. Paul to withdraw last term’s petition for writ of certiorari in Magner v. Gallagher, cert. dismissed, 132 S. Ct. 1306 (2012),6 and then worked on promulgating those new regulations while this Court was awaiting the Justice Department’s advice on whether to grant review in this case. See Nikole Hannah-Jones, How the Supreme Court Could Scuttle Critical Fair Housing Rule, ProPublica (Feb. 8, 2013) (quoting HUD official as saying: “We were afraid we might lose disparate impact in the Supreme Court because there wasn’t a regulation.”). In any event, </w:t>
      </w:r>
      <w:r w:rsidRPr="007706FA">
        <w:rPr>
          <w:rStyle w:val="StyleUnderline"/>
        </w:rPr>
        <w:t xml:space="preserve">the principle of deference is </w:t>
      </w:r>
      <w:r w:rsidRPr="007706FA">
        <w:rPr>
          <w:rStyle w:val="Emphasis"/>
        </w:rPr>
        <w:t>trumped</w:t>
      </w:r>
      <w:r w:rsidRPr="007706FA">
        <w:rPr>
          <w:rStyle w:val="StyleUnderline"/>
        </w:rPr>
        <w:t xml:space="preserve"> in this case by the</w:t>
      </w:r>
      <w:r w:rsidRPr="007706FA">
        <w:rPr>
          <w:sz w:val="16"/>
        </w:rPr>
        <w:t xml:space="preserve"> “</w:t>
      </w:r>
      <w:r w:rsidRPr="007706FA">
        <w:rPr>
          <w:rStyle w:val="Emphasis"/>
        </w:rPr>
        <w:t>constitutional-doubt canon</w:t>
      </w:r>
      <w:r w:rsidRPr="007706FA">
        <w:rPr>
          <w:sz w:val="16"/>
        </w:rPr>
        <w:t xml:space="preserve">,” </w:t>
      </w:r>
      <w:r w:rsidRPr="007706FA">
        <w:rPr>
          <w:rStyle w:val="StyleUnderline"/>
        </w:rPr>
        <w:t>which applies doubly here</w:t>
      </w:r>
      <w:r w:rsidRPr="007706FA">
        <w:rPr>
          <w:sz w:val="16"/>
        </w:rPr>
        <w:t xml:space="preserve">, </w:t>
      </w:r>
      <w:r w:rsidRPr="007706FA">
        <w:rPr>
          <w:rStyle w:val="StyleUnderline"/>
        </w:rPr>
        <w:t>since the interpretation of the statute in the regulations raises both equal protection and federalism concerns</w:t>
      </w:r>
      <w:r w:rsidRPr="007706FA">
        <w:rPr>
          <w:sz w:val="16"/>
        </w:rPr>
        <w:t>.</w:t>
      </w:r>
    </w:p>
    <w:p w14:paraId="4BB82804" w14:textId="77777777" w:rsidR="003A589A" w:rsidRPr="000F2EE1" w:rsidRDefault="003A589A" w:rsidP="003A589A">
      <w:pPr>
        <w:rPr>
          <w:sz w:val="16"/>
        </w:rPr>
      </w:pPr>
    </w:p>
    <w:p w14:paraId="72E3ED81" w14:textId="77777777" w:rsidR="003A589A" w:rsidRDefault="003A589A" w:rsidP="003A589A">
      <w:pPr>
        <w:pStyle w:val="Heading2"/>
      </w:pPr>
      <w:r>
        <w:t>—Disparate Impact Bad—Credit DA/Turn</w:t>
      </w:r>
    </w:p>
    <w:p w14:paraId="2D1B55B7" w14:textId="77777777" w:rsidR="003A589A" w:rsidRDefault="003A589A" w:rsidP="003A589A">
      <w:pPr>
        <w:pStyle w:val="Heading3"/>
      </w:pPr>
      <w:r>
        <w:t>1NC</w:t>
      </w:r>
    </w:p>
    <w:p w14:paraId="0CB41E08" w14:textId="77777777" w:rsidR="003A589A" w:rsidRDefault="003A589A" w:rsidP="003A589A">
      <w:pPr>
        <w:pStyle w:val="Heading4"/>
      </w:pPr>
      <w:r>
        <w:t>UQ, Link, Impact, Turns Case</w:t>
      </w:r>
    </w:p>
    <w:p w14:paraId="74F0D67F" w14:textId="77777777" w:rsidR="003A589A" w:rsidRDefault="003A589A" w:rsidP="003A589A">
      <w:r w:rsidRPr="00AA6864">
        <w:rPr>
          <w:rStyle w:val="Style13ptBold"/>
        </w:rPr>
        <w:t>Sandler 14</w:t>
      </w:r>
      <w:r>
        <w:t xml:space="preserve"> – Chairman &amp; Executive Partner of BuckleySandler LLP</w:t>
      </w:r>
    </w:p>
    <w:p w14:paraId="5661ABD0" w14:textId="77777777" w:rsidR="003A589A" w:rsidRDefault="003A589A" w:rsidP="003A589A">
      <w:r>
        <w:t>Andrew L. Sandler is Chairman and Executive Partner of and Kirk D. Jensen is a partner in the firm’s Washington D.C. office, Disparate Impact in Fair Lending: A Theory without a Basis &amp; the Law of Unintended Consequences, 2014, https://buckleyfirm.com/uploads/1082/doc/Disparate_Impact_in_Fair_Lending.pdf</w:t>
      </w:r>
    </w:p>
    <w:p w14:paraId="7C093721" w14:textId="77777777" w:rsidR="003A589A" w:rsidRPr="00AA6864" w:rsidRDefault="003A589A" w:rsidP="003A589A"/>
    <w:p w14:paraId="0894F4C3" w14:textId="77777777" w:rsidR="003A589A" w:rsidRDefault="003A589A" w:rsidP="003A589A">
      <w:r>
        <w:t xml:space="preserve">The </w:t>
      </w:r>
      <w:r w:rsidRPr="001331F0">
        <w:rPr>
          <w:rStyle w:val="StyleUnderline"/>
        </w:rPr>
        <w:t>disparate impact</w:t>
      </w:r>
      <w:r>
        <w:t xml:space="preserve"> theory of discrimination </w:t>
      </w:r>
      <w:r w:rsidRPr="001331F0">
        <w:rPr>
          <w:rStyle w:val="StyleUnderline"/>
        </w:rPr>
        <w:t>allows</w:t>
      </w:r>
      <w:r>
        <w:rPr>
          <w:rStyle w:val="StyleUnderline"/>
        </w:rPr>
        <w:t xml:space="preserve"> </w:t>
      </w:r>
      <w:r w:rsidRPr="001331F0">
        <w:rPr>
          <w:rStyle w:val="StyleUnderline"/>
        </w:rPr>
        <w:t>a party to establish discrimination based solely on the</w:t>
      </w:r>
      <w:r>
        <w:rPr>
          <w:rStyle w:val="StyleUnderline"/>
        </w:rPr>
        <w:t xml:space="preserve"> </w:t>
      </w:r>
      <w:r w:rsidRPr="001331F0">
        <w:rPr>
          <w:rStyle w:val="StyleUnderline"/>
        </w:rPr>
        <w:t>results of a neutral policy. Disparate impact is distinct</w:t>
      </w:r>
      <w:r>
        <w:rPr>
          <w:rStyle w:val="StyleUnderline"/>
        </w:rPr>
        <w:t xml:space="preserve"> </w:t>
      </w:r>
      <w:r w:rsidRPr="001331F0">
        <w:rPr>
          <w:rStyle w:val="StyleUnderline"/>
        </w:rPr>
        <w:t>from disparate treatment because a party is not required to</w:t>
      </w:r>
      <w:r>
        <w:rPr>
          <w:rStyle w:val="StyleUnderline"/>
        </w:rPr>
        <w:t xml:space="preserve"> </w:t>
      </w:r>
      <w:r w:rsidRPr="001331F0">
        <w:rPr>
          <w:rStyle w:val="StyleUnderline"/>
        </w:rPr>
        <w:t>show any intent to discriminate. To establish a disparate</w:t>
      </w:r>
      <w:r>
        <w:rPr>
          <w:rStyle w:val="StyleUnderline"/>
        </w:rPr>
        <w:t xml:space="preserve"> </w:t>
      </w:r>
      <w:r w:rsidRPr="001331F0">
        <w:rPr>
          <w:rStyle w:val="StyleUnderline"/>
        </w:rPr>
        <w:t>impact claim, a government agency or private plaintiff</w:t>
      </w:r>
      <w:r>
        <w:rPr>
          <w:rStyle w:val="StyleUnderline"/>
        </w:rPr>
        <w:t xml:space="preserve"> </w:t>
      </w:r>
      <w:r w:rsidRPr="001331F0">
        <w:rPr>
          <w:rStyle w:val="StyleUnderline"/>
        </w:rPr>
        <w:t>must show only that an otherwise neutral practice disparately affects qualified members of a protected class.</w:t>
      </w:r>
      <w:r>
        <w:rPr>
          <w:rStyle w:val="StyleUnderline"/>
        </w:rPr>
        <w:t xml:space="preserve"> </w:t>
      </w:r>
      <w:r>
        <w:t xml:space="preserve">Application of Doctrine in FHA Actions The notion that the Fair Housing Act (FHA) permits disparate impact claims originated in three lower court decisions in the 1970s—United States v. City of Black Jack,1 Metropolitan Housing Development Corp. v. Village of Arlington Heights (Arlington Heights II),2 and Resident Advisory Board v. Rizzo.3 None of these cases held that the statutory text of the FHA permitted disparate impact claims—indeed, one of these cases, Arlington Heights II, acknowledged that </w:t>
      </w:r>
      <w:r w:rsidRPr="001331F0">
        <w:rPr>
          <w:rStyle w:val="StyleUnderline"/>
        </w:rPr>
        <w:t>the text of the</w:t>
      </w:r>
      <w:r>
        <w:rPr>
          <w:rStyle w:val="StyleUnderline"/>
        </w:rPr>
        <w:t xml:space="preserve"> </w:t>
      </w:r>
      <w:r w:rsidRPr="001331F0">
        <w:rPr>
          <w:rStyle w:val="StyleUnderline"/>
        </w:rPr>
        <w:t>FHA requires a showing of intent to discriminate to</w:t>
      </w:r>
      <w:r>
        <w:rPr>
          <w:rStyle w:val="StyleUnderline"/>
        </w:rPr>
        <w:t xml:space="preserve"> </w:t>
      </w:r>
      <w:r w:rsidRPr="001331F0">
        <w:rPr>
          <w:rStyle w:val="StyleUnderline"/>
        </w:rPr>
        <w:t>establish claims of discrimination.</w:t>
      </w:r>
      <w:r w:rsidRPr="001331F0">
        <w:rPr>
          <w:sz w:val="4"/>
          <w:szCs w:val="4"/>
        </w:rPr>
        <w:t>4 Rather, these courts focused on cases decided under other laws and what the courts viewed as the broad purpose of the FHA. Lower courts subsequently followed these original three FHA disparate impact decisions and incorporated the rationale set forth in those opinions. However, recent Supreme Court precedent focused on other discrimination statutes now has undermined this approach.5 Nonetheless, in the absence of a Supreme Court decision directly addressing the appropriate discrimination standard under the FHA, government agencies and the occasional lower court continue to permit use of disparate impact analysis to advance discrimination claims in the lending context. ELECTRONICALLY REPRINTED FROM FEBRUARY 2014 Volume 33 • Number 2 • February 2014 Banking &amp; Financial Services Policy Report • 2 Interagency Adoption of Standard and Subsequent Enforcement Government agencies with fair lending enforcement powers issued a broad interagency Policy Statement on Discrimination in Lending in 1994. The Policy Statement addressed many aspects of the government’s fair lending expectations of banks and other entities engaged in lending activity. Among the guidance provided was a statement that liability for violations of both the FHA and the Equal Credit Opportunity Act (ECOA) could be based on evidence of disparate impact.6 At the same time, the Federal Reserve Board (FRB) amended its commentary to Regulation B implementing ECOA to note that use of the disparate impact theory is appropriate.7 However, these statements were made in the context of a broad Policy Statement, which expressly recognized that factors such as borrower’s income, continuity of income, adequacy of collateral, and availability of funds to close— objective considerations that often “effect” the decision on whether to make and how to price a loan—remain relevant to credit decisions.8 Given the continued commitment to the notion that these objective factors appropriately might “effect” the lending decision, governmental fair lending enforcement activity from 1994 until 2008 continued to be focused almost exclusively on cases in which disparate treatment could be proven. During this period no government fair lending cases were brought based exclusively on statistical analysis showing nonequivalent results in availability or pricing of credit without regard to borrower loan qualifications or risk. This approach to fair lending enforcement changed in 2009 when the Department of Justice Civil Rights Division (DOJ) announced that it would now pursue fair lending cases based on statistical evidence that neutral lending practices were having disproportional effects on members of protected classes. The Department of Housing and Urban Development (HUD)—the executive agency charged with administering, interpreting, and enforcing the FHA—soon followed with similar pronouncements. Since that time, the DOJ and HUD have brought numerous cases based on that theory.9 Most recently, HUD issued a proposed regulation purporting to authorize discrimination claims based on disparate impact under the FHA and codify a three-step, burden-shifting approach to establishing liability under this theory.10 The rule was finalized in 2013, just weeks after the Supreme Court agreed to hear a second case raising the question of whether the FHA permits disparate impact claims.11 The final rule (HUD Rule) ostensibly authorizes private and governmental plaintiffs to assert discrimination under the FHA based on mortgage-lending practices that have a disparate impact on a protected class of individuals or that otherwise create, increase, reinforce, or perpetuate segregated housing patterns, even if the practice is facially neutral and there is no evidence of discriminatory motivation.12 Subsequent to HUD issuing its proposed rule on disparate impact, the Consumer Financial Protection Bureau (CFPB) also took the position, relying on Regulation B, that ECOA permits disparate impact claims.13 The DOJ has similarly reaffirmed its position that both the FHA and ECOA permit disparate impact claims.14 Recent Supreme Court Jurisprudence Establishing Primacy of the Statutory Text This relatively new reliance by the DOJ and other government agencies on the disparate impact theory analysis is directly inconsistent with recent Supreme Court jurisprudence setting forth the appropriate limits in use of the disparate impact theory. In 2005, the Supreme Court clarified its position with respect to congressional antidiscrimination statutes, explaining that the text of an antidiscrimination statute is dispositive of whether disparate impact is available.15 In Smith v. City of Jackson,16 the Court clarified that its decisions permitting disparate impact claims in employment cases were based on specific language in Title VII and not broad interpretations of the statute’s general purpose. The Court explained that Title VII contains two different provisions that prohibit discrimination: One that requires a showing of intent to discriminate, and a second which provides that an employer may not take actions that negatively “affect” a person’s employment on the basis of race, sex, and other attributes. The City of Jackson Court explained that this “effects” language permits disparate impact claims and does not require a showing of intent. However, a close reading of the FHA and ECOA reveals that both statutes have only the language that the Supreme Court explained requires claimants to prove intent to discriminate—and neither statute has the “effects” language that the Court explained permits disparate impact claims. 3 • Banking &amp; Financial Services Policy Report Volume 33 • Number 2 • February 2014 The ‘Effects’ Test The question before the Supreme Court in City of Jackson was whether the Age Discrimination in Employment Act (ADEA) permits disparate impact claims. To resolve this question, the Court first examined its prior interpretations of parallel antidiscrimination provisions in Title VII. The Court focused on Griggs v. Duke Power Co., in which it originally held that Title VII permits disparate impact claims. In examining its Title VII jurisprudence, the Court clarified that the text of an antidiscrimination statute, not merely a broad interpretation of the statute’s purpose, resolves whether the statute permits disparate impact claims. Essential to understanding City of Jackson and Griggs is to realize that Title VII contains two distinct provisions prohibiting different discriminatory employment practices. These two provisions, contained in Section 703 of Title VII, state: 1. It shall be an unlawful employment practice for an employer – 1. to fail or refuse to hire or to discharge any individual, or otherwise to discriminate against any individual with respect to his compensation, terms, conditions, or privileges of employment, because of such individual’s race, color, religion, sex, or national origin; or 2. to limit, segregate, or classify his employees or applicants for employment in any way which would deprive or tend to deprive any individual of employment opportunities or otherwise adversely affect his status as an employee, because of such individual’s race, color, religion, sex, or national origin.17 Justice Stevens’ plurality opinion in City of Jackson clarified that the Court’s holding in Griggs that Title VII permits disparate impact claims was based on the “effects” language in Section 703(a)(2).18 Indeed, the opinion in Griggs quoted only Section 703(a)(2).19 Section 703(a)(2), explained Justice Stevens, “focuses on the effects of the action on the employee rather than the motivation for the action of the employer.”20 Put differently, “Congress had ‘directed the thrust of the Act [Title VII] to the consequences of employment practices, not simply the motivations.’”21 Justice Stevens reasoned that Section 703(a)(2) not only “prohibits actions that ‘limit, segregate, or classify’ persons,” but also “prohibits such actions that ‘deprive any individual of employment opportunities or otherwise adversely affect his status as an employee, because of such individual’s” race or age.22 The phrase “otherwise adversely affect” was critical to the plurality opinion’s conclusion. Although Justice Stevens acknowledged that the Griggs Court had also relied on the purposes of Title VII, the Court had “subsequently noted that [the Court’s] holding [in Griggs] represented the better reading of the statutory text.”23 The Court further clarified in City of Jackson that Section 703(a)(1) requires a showing of intent to discriminate and “does not encompass disparate-impact liability.”24 Similarly, Justice O’Connor, with whom Justices Kennedy and Thomas joined in dissent, thought it “obvious” that Section 703(a)(1) does not authorize disparate impact claims, but rather “plainly requires discriminatory intent.”25 The “discriminate against…because of” language is the key text in Section 703(a)(1) supporting a requirement of discriminatory intent. Critically, Section 703(a)(1) does not contain the “effects” language present in Section 703(a)(2). After clarifying its Title VII jurisprudence, the Court held that the ADEA also permits disparate impact claims because it contains a parallel provision to the disparate impact provision of Title VII (Section 703(a)(2)). This holding is consistent with other Supreme Court opinions holding that various statutes that contain “effects” or “results” language permit disparate impact claims.26 The Court has held that the Americans with Disabilities Act (ADA), which prohibits “utilizing standards, criteria, or methods of administration…that have the effect of discrimination,” permits disparate impact claims. The Court reached the same conclusion with respect to the Rehabilitation Act, which incorporates by reference the standards applicable under the ADA,27 and the Voting Rights Act,28 which prohibits any voting prerequisites or standards “result[ing] in a denial” of the right to vote “on account of race or color.”29 In contrast, the Court has consistently held that statutes lacking “effects” or “results” language do not create a disparate impact cause of action.30 City of Jackson is but one in a continuing line of Supreme Court cases that reminded courts and litigants to look to the text of the statute when determining whether a particular cause of action exists.31 The most recent reminder of this tenet came in May 2012, when Volume 33 • Number 2 • February 2014 Banking &amp; Financial Services Policy Report • 4 the Supreme Court reiterated that “[v]ague notions of statutory purpose provide no warrant for expanding [a statute’s] prohibition beyond the field to which it is unambiguously limited[.]”32 Application to Text of FHA and ECOA As demonstrated in the following chart, the FHA and ECOA contain similar language to the disparate treatment provisions of Title VII and the ADEA— which the Supreme Court has clarified require a showing of intent to discriminate. However, neither statute contains any language resembling the disparate impact provisions of those statutes. The obvious similarities and glaring differences between the text of the FHA and ECOA and the text of Title VII and the ADEA are dispositive of Congress’s intent in enacting these statutes. The similarities and differences are even more significant considering that Congress enacted Title VII (1964), the ADEA (1967), the FHA (1968), and ECOA (1974) in quick succession. The Supreme Court has explained that “when Congress uses the same language in two statutes having similar purposes, particularly when one is enacted shortly after the other, it is appropriate to presume that Congress intended that text to have the same meaning in both statutes.”33 The converse is also Disparate Treatment Language: Disparate Impact Language: Title VII (a) It shall be an unlawful employment practice for an employer (1) to fail or refuse to hire or to discharge any individual, or otherwise to discriminate against any individual with respect to his compensation, terms, conditions, or privileges of employment, because of such individual’s race, color, religion, sex, or national origin; … (a) It shall be an unlawful employment practice for an employer…(2) to limit, segregate, or classify his employees or applicants for employment in any way which would deprive or tend to deprive any individual of employment opportunities or otherwise adversely affect his status as an employee, because of such individual’s race, color, religion, sex, or national origin. ADEA (a) It shall be unlawful for an employer: (1) to fail or refuse to hire or to discharge any individual or otherwise discriminate against any individual with respect to his compensation, terms, conditions, or privileges of employment, because of such individual’s age; … (a) It shall be unlawful for an employer:…(2) to limit, segregate, or classify his employees in any way which would deprive or tend to deprive any individual of employment opportunities or otherwise adversely affect his status as an employee, because of such individual’s age[.] FHA (a) In general. It shall be unlawful for any person or other entity whose business includes engaging in residential real estate-related transactions to discriminate against any person in making available such a transaction, or in the terms or conditions of such a transaction, because of race, color, religion, sex, handicap, familial status, or national origin. None. ECOA (a) It shall be unlawful for any creditor to discriminate against any applicant, with respect to any aspect of a credit transaction—(1) on the basis of race, color, religion, national origin, sex or marital status, or age…; None. 5 • Banking &amp; Financial Services Policy Report Volume 33 • Number 2 • February 2014 true. Then-Judge John Roberts explained that “[t]his use of different language in two statutes so analogous in their form and content, enacted so closely in time, suggests that the statutes differ in their meaning.”34 The ordinary meaning of the term “discriminate” further supports the position that the “discriminate…. because of” and “discriminate…on the basis of” language in the FHA and ECOA requires a showing of intent. When terms are not defined in a statute, those terms are given their ordinary meaning.35 The ordinary meaning of “discriminate” refers to the intentional treatment of one person differently than another.36 Engaging in a certain practice that has a disparate impact without discriminatory intent is not “discrimination” in the ordinary sense of the word, and yet courts and government agencies have nonetheless permitted disparate impact under the FHA and ECOA. In fact, the plaintiff’s bar has argued that disparate impact liability can be found even for actions intended to prevent discrimination if those actions have a disparate impact.37 Congress’s decision to use the term “discriminate” in the FHA and ECOA without any “effects” language signifies a deliberate decision to require a showing of intent to discriminate—not to permit disparate impact claims under the FHA and ECOA. Misinterpretation of Supreme Court Precedent by Lower Courts No lower court has held that the text of either the FHA or ECOA permits disparate impact claims in the fair lending context. Nonetheless, several federal district courts have continued to rely on nonstatutory references—and appellate court opinions relying on nonstatutory references—to uphold use of the theory,38 contrary to Supreme Court precedent. These district court decisions cannot be squared with the Supreme Court’s holding in City of Jackson and other cases. The language of the FHA is plain; accordingly, the analysis of the FHA must begin and end with the statutory text.39 Resort to legislative history is unnecessary and unwarranted. Indeed, no federal court of appeals has addressed the issue since City of Jackson, and two have questioned whether use of the disparate impact theory in such cases remains appropriate, signaling an opportunity to return fair lending enforcement to the prohibition of intentional discrimination for an impermissible purpose contained in the statutory text. Lower court decisions concluding that ECOA permits disparate impact claims similarly rest on a shaky foundation that has crumbled in light of City of Jackson. Instead of analyzing the language of ECOA, courts have relied on nonstatutory references to disparate impact under ECOA.40 At the root of these nonstatutory references are two congressional committee reports related to a subsequent amendment to ECOA that did not alter the “discriminate against…on the basis of” language in ECOA.41 The 1976 amendments to ECOA expanded the prohibited bases of ECOA to include race, age, and other attributes, but did not add “effects” language to ECOA or otherwise change the basic “discriminate against…on the basis of” structure of the statute.42 Reliance on contemporary legislative history is generally not appropriate when the language of the underlying statute is clear. It is never appropriate when, as here, the purportedly relevant congressional committee reports are from a subsequent Congress that did not even amend the relevant text of the statute. The Supreme Court has specifically noted that inferring the intent of an earlier Congress from the legislative history of a later Congress is “hazardous.”43 Indeed, such uses of legislative history has been criticized as lending itself “to a kind of ventriloquism,” which can be employed “to make words appear to come from Congress’s mouth which were spoken or written by others (individual Members of Congress, congressional aides, or even enterprising lobbyists).”44 Committee reports from a subsequent Congress ought to have no place in determining Congress’s intent in enacting ECOA. Appellate Treatment Post-City of Jackson Although 11 of the 12 federal courts of appeal held prior to City of Jackson that the FHA and ECOA permit disparate impact claims,45 decisions since 2005 have relied solely on pre-City of Jackson precedent that has since been discredited, without analyzing or otherwise acknowledging the Supreme Court’s City of Jackson opinion.46 Further, the US Court of Appeals for the District of Columbia Circuit has signaled that ECOA does not permit disparate impact claims,47 and five judges from the US Court of Appeals for the Eighth Circuit have argued that the issue of disparate impact under the FHA “is appropriate for careful review.”48 In Garcia v. Johanns, the DC Circuit observed that “[t]he Supreme Court has held that this [‘effects’] Volume 33 • Number 2 • February 2014 Banking &amp; Financial Services Policy Report • 6 language gives rise to a cause of action for disparate impact discrimination under Title VII and the ADEA,” citing to City of Jackson, but noting that “ECOA contains no such language.”49 In Magner v. Gallagher, five judges dissented from a denial of en banc rehearing, noting that “recent developments in the law,” primarily City of Jackson, “suggest that the issue [of disparate impact under the FHA] is appropriate for careful review by the en banc court.”50 Supreme Court Attempts to Rule on Validity of Doctrine The Supreme Court nearly had the opportunity to address the threshold question of whether disparate impact claims are permitted under the FHA in Magner v. Gallagher and again in Township of Mount Holly, New Jersey, et al. v. Mt. Holly Gardens Citizens in Action, Inc., et al. However, in both cases, the petitioners withdrew their respective appeals shortly before the Court was scheduled to hear arguments, preventing the Supreme Court from deciding this longstanding issue. Luckily, a third case that raises issues substantially similar to those presented in Magner and Mount Holly may be headed to the Supreme Court. The City of St. Paul, Minnesota—the Petitioner in Magner—filed a petition for certiorari that was granted by the Supreme Court last term,51 after its petition for rehearing before the Eight Circuit en banc was denied.52 Although the district court ruled for the City,53 the Eighth Circuit reversed, holding that the respondents had stated a cognizable claim under the FHA.54</w:t>
      </w:r>
      <w:r>
        <w:t xml:space="preserve"> After briefing, but before argument, the Supreme Court dismissed the case at the City of St. Paul’s request. However, </w:t>
      </w:r>
      <w:r w:rsidRPr="001331F0">
        <w:rPr>
          <w:rStyle w:val="StyleUnderline"/>
        </w:rPr>
        <w:t>there seems to be a general consensus that the Supreme Court would have</w:t>
      </w:r>
      <w:r>
        <w:t xml:space="preserve"> sided with the City of St. Paul and </w:t>
      </w:r>
      <w:r w:rsidRPr="001331F0">
        <w:rPr>
          <w:rStyle w:val="StyleUnderline"/>
        </w:rPr>
        <w:t>held that the FHA does not permit disparate impact claims, in no small part because the Court took the case notwithstanding the lack of a circuit split on the issue. Indeed</w:t>
      </w:r>
      <w:r w:rsidRPr="001331F0">
        <w:t xml:space="preserve">, the Mayor of the City of St. Paul stated as much in explaining the City’s decision to withdraw its appeal, noting that the City was confident it would win.55 </w:t>
      </w:r>
      <w:r w:rsidRPr="001331F0">
        <w:rPr>
          <w:rStyle w:val="StyleUnderline"/>
        </w:rPr>
        <w:t>The City’s stated reason for withdrawing its case was concern that its victory in the Supreme Court could set back civil rights enforcement by eliminating the future use of the disparate impact theory. Civil rights advocates and government officials were similarly so concerned that they undertook great efforts to persuade the City of St. Paul to withdraw its appeal</w:t>
      </w:r>
      <w:r>
        <w:t xml:space="preserve">.56 In June 2013, the Supreme Court granted certiorari in Mount Holly. Though not a lending case, the Mount Holly appeal would have allowed the Supreme Court to rule on the same threshold question presented in Magner—that is, whether disparate impact claims are cognizable under the FHA. As in Magner, the New Jersey Township of Mount Holly withdrew its petition prior to oral argument after the Township settled its dispute.57 The Supreme Court may have yet another chance to address this issue in an action filed by two homeowners’ insurance associations earlier this year, which had been stayed in federal district court in D.C. pending the outcome of the Mount Holly appeal.58 The lawsuit challenges the validity of the HUD Rule, alleging that it violates the Administrative Procedures Act by contradicting the plain language of the FHA. The associations argue that the HUD Rule, if applied to homeowners’ insurance, would require insurers “to consider characteristics such as race and ethnicity and to disregard legitimate risk-related factors,” thereby forcing insurers “to provide and price insurance in a manner that is wholly inconsistent with well-established principles of actuarial practice and applicable state insurance law.” In light of the Supreme Court’s decision to hear the Magner and Mount Holly appeals—and the efforts by DOJ and other supporters of the broad use of disparate impact theory to avoid Supreme Court scrutiny of its application in fair lending matters—there is hope that courts will be more willing to carefully review City of Jackson and its impact on the validity of prior decisions under the FHA and ECOA. Invalidity of Agency Attempts to Establish Disparate Impact Standard Despite Supreme Court precedent calling into question the appropriateness of disparate impact claims in the fair lending context—and despite the Supreme Court agreeing twice in as many terms to consider whether the FHA permits disparate impact claims—government agencies continue to assert the theory in policy statements, enforcement actions, and supervisory examinations. However, as discussed previously, neither the FHA nor ECOA contain the statutory language that permits disparate impact claims. Accordingly, these efforts to support disparate impact are contrary to controlling law. 7 • Banking &amp; Financial Services Policy Report Volume 33 • Number 2 • February 2014 Lack of Support or Authority for Actions A close review of the positions asserted by HUD, DOJ, the FRB, and the CFPB shows that each is based on a now-discredited interpretation of law. HUD bases its position on the holdings by federal courts of appeals that the FHA permits disparate impact claims.59 Similarly, DOJ—in the interagency Policy Statement on Discrimination in Lending—bases its position on the holdings by federal courts of appeal prior to City of Jackson,60 despite the fact that City of Jackson now shows that these lower court decisions are incorrect and inconsistent with the language of the statute. In addition to basing its view on pre-City of Jackson cases,61 the FRB also relied on the preenactment legislative history of ECOA in addressing the effects test in Regulation B.62 The CFPB, which now has authority over Regulation B, followed suit.63 As discussed previously, however, this legislative history post-dates the enactment of ECOA and cannot change the plain meaning of the statutory text. The FRB also relied on the Civil Rights Act of 1991, which amended Title VII but did not amend any other civil rights law.64 But the Supreme Court has since clarified that the 1991 legislation only amended Title VII—and does not affect the interpretation of any other civil rights law.65 Furthermore, a regulatory agency is not authorized to attempt to effectuate an interpretation of a statute by prohibiting conduct the statute permits. As Justice O’Connor has explained: “an agency’s legislative regulations will be upheld if they are ‘reasonably related’ to the purposes of the enabling statute,…[W]e would expand considerably the discretion and power of agencies were we to interpret ‘reasonably related’ to permit agencies to proscribe conduct Congress did not intend to prohibit.”66 “ ‘[R]egulations that would proscribe conduct by the recipient having only a discriminatory effect…do not simply “further” the purpose of the [statute]; they go well beyond that purpose.’ ”67 Recent Precedent Limiting Agency Rulemaking </w:t>
      </w:r>
      <w:r w:rsidRPr="001331F0">
        <w:rPr>
          <w:rStyle w:val="StyleUnderline"/>
        </w:rPr>
        <w:t>Recent Supreme Court precedent further signals that</w:t>
      </w:r>
      <w:r>
        <w:t xml:space="preserve"> the HUD Rule </w:t>
      </w:r>
      <w:r w:rsidRPr="001331F0">
        <w:rPr>
          <w:rStyle w:val="StyleUnderline"/>
        </w:rPr>
        <w:t>adopting disparate impact under the FHA cannot stand. In Freeman v. Quicken Loans</w:t>
      </w:r>
      <w:r>
        <w:t xml:space="preserve">,68 </w:t>
      </w:r>
      <w:r w:rsidRPr="001331F0">
        <w:rPr>
          <w:rStyle w:val="StyleUnderline"/>
        </w:rPr>
        <w:t>the Supreme Court unanimously rejected a HUD interpretation of the Real Estate Settlement Procedures Act that the Court found to be “manifestly inconsistent with the statute</w:t>
      </w:r>
      <w:r>
        <w:t xml:space="preserve">.”69 Agency interpretations of statutes are entitled to deference only when there is an ambiguity in the statute and only if the agency’s interpretation is reasonable.70 The Freeman Court unanimously reminded HUD, however, that its interpretations are not entitled to deference when its interpretation “goes beyond the meaning that the statute can bear.”71 </w:t>
      </w:r>
      <w:r w:rsidRPr="001331F0">
        <w:rPr>
          <w:rStyle w:val="StyleUnderline"/>
        </w:rPr>
        <w:t>The Court has previously explained that “ ‘regulations that would proscribe conduct by the recipient having only a discriminatory effect…do not simply “further” the purpose of [the statute]; they go well beyond that purpose’ ” and are not entitled to deference</w:t>
      </w:r>
      <w:r>
        <w:t xml:space="preserve">.72 </w:t>
      </w:r>
      <w:r w:rsidRPr="001331F0">
        <w:rPr>
          <w:rStyle w:val="StyleUnderline"/>
        </w:rPr>
        <w:t>This analysis would be equally applicable to any final HUD rule</w:t>
      </w:r>
      <w:r>
        <w:t xml:space="preserve">. When a statute like the FHA does not permit disparate impact claims, such claims cannot be authorized by regulation. Freeman suggests that HUD should exercise caution before attempting to promulgate a rule inconsistent with the underlying statute. Unintended Consequences of Continued Application </w:t>
      </w:r>
      <w:r w:rsidRPr="001331F0">
        <w:rPr>
          <w:rStyle w:val="StyleUnderline"/>
        </w:rPr>
        <w:t>The Supreme Court’s repeated decision to rule on the validity of the disparate impact doctrine in the FHA context reflects the serious public policy concerns raised by</w:t>
      </w:r>
      <w:r>
        <w:t xml:space="preserve"> continued </w:t>
      </w:r>
      <w:r w:rsidRPr="001331F0">
        <w:rPr>
          <w:rStyle w:val="StyleUnderline"/>
        </w:rPr>
        <w:t xml:space="preserve">application of the theory in certain housing contexts, particularly from a lending perspective. </w:t>
      </w:r>
      <w:r w:rsidRPr="001331F0">
        <w:rPr>
          <w:rStyle w:val="Emphasis"/>
        </w:rPr>
        <w:t>Relying on disparate impact to establish discrimination in lending poses a real threat to market expansion and economic stability</w:t>
      </w:r>
      <w:r w:rsidRPr="001331F0">
        <w:rPr>
          <w:rStyle w:val="StyleUnderline"/>
        </w:rPr>
        <w:t>. Further</w:t>
      </w:r>
      <w:r>
        <w:t xml:space="preserve">, continued </w:t>
      </w:r>
      <w:r w:rsidRPr="001331F0">
        <w:rPr>
          <w:rStyle w:val="StyleUnderline"/>
        </w:rPr>
        <w:t xml:space="preserve">application of the theory could </w:t>
      </w:r>
      <w:r w:rsidRPr="001331F0">
        <w:rPr>
          <w:rStyle w:val="Emphasis"/>
        </w:rPr>
        <w:t>actually facilitate and institutionalize discriminatory practices</w:t>
      </w:r>
      <w:r>
        <w:t xml:space="preserve"> </w:t>
      </w:r>
      <w:r w:rsidRPr="001331F0">
        <w:rPr>
          <w:rStyle w:val="StyleUnderline"/>
        </w:rPr>
        <w:t xml:space="preserve">and </w:t>
      </w:r>
      <w:r w:rsidRPr="001331F0">
        <w:rPr>
          <w:rStyle w:val="Emphasis"/>
        </w:rPr>
        <w:t>abate consumer protection efforts</w:t>
      </w:r>
      <w:r>
        <w:t xml:space="preserve">. Stifled Marketplace </w:t>
      </w:r>
      <w:r w:rsidRPr="001331F0">
        <w:rPr>
          <w:rStyle w:val="StyleUnderline"/>
        </w:rPr>
        <w:t xml:space="preserve">The </w:t>
      </w:r>
      <w:r w:rsidRPr="001331F0">
        <w:rPr>
          <w:rStyle w:val="Emphasis"/>
        </w:rPr>
        <w:t>mortgage-lending market</w:t>
      </w:r>
      <w:r w:rsidRPr="001331F0">
        <w:rPr>
          <w:rStyle w:val="StyleUnderline"/>
        </w:rPr>
        <w:t xml:space="preserve"> is </w:t>
      </w:r>
      <w:r w:rsidRPr="001331F0">
        <w:rPr>
          <w:rStyle w:val="Emphasis"/>
        </w:rPr>
        <w:t>sustained and advanced</w:t>
      </w:r>
      <w:r w:rsidRPr="001331F0">
        <w:rPr>
          <w:rStyle w:val="StyleUnderline"/>
        </w:rPr>
        <w:t xml:space="preserve"> through </w:t>
      </w:r>
      <w:r w:rsidRPr="001331F0">
        <w:rPr>
          <w:rStyle w:val="Emphasis"/>
        </w:rPr>
        <w:t>innovation</w:t>
      </w:r>
      <w:r w:rsidRPr="001331F0">
        <w:rPr>
          <w:rStyle w:val="StyleUnderline"/>
        </w:rPr>
        <w:t xml:space="preserve"> and </w:t>
      </w:r>
      <w:r w:rsidRPr="001331F0">
        <w:rPr>
          <w:rStyle w:val="Emphasis"/>
        </w:rPr>
        <w:t>growth</w:t>
      </w:r>
      <w:r>
        <w:t xml:space="preserve">. </w:t>
      </w:r>
      <w:r w:rsidRPr="001331F0">
        <w:rPr>
          <w:rStyle w:val="Emphasis"/>
        </w:rPr>
        <w:t>Exposing lenders to potential liability</w:t>
      </w:r>
      <w:r w:rsidRPr="001331F0">
        <w:rPr>
          <w:rStyle w:val="StyleUnderline"/>
        </w:rPr>
        <w:t xml:space="preserve"> for lending activities based only on </w:t>
      </w:r>
      <w:r w:rsidRPr="001331F0">
        <w:rPr>
          <w:rStyle w:val="Emphasis"/>
        </w:rPr>
        <w:t>superficial statistical analysis showing differential impact on a particular group</w:t>
      </w:r>
      <w:r>
        <w:t xml:space="preserve"> </w:t>
      </w:r>
      <w:r w:rsidRPr="001331F0">
        <w:rPr>
          <w:rStyle w:val="StyleUnderline"/>
        </w:rPr>
        <w:t xml:space="preserve">without </w:t>
      </w:r>
      <w:r w:rsidRPr="001331F0">
        <w:rPr>
          <w:rStyle w:val="Emphasis"/>
        </w:rPr>
        <w:t>meaningful controls for objective lending qualifications</w:t>
      </w:r>
      <w:r w:rsidRPr="001331F0">
        <w:rPr>
          <w:rStyle w:val="StyleUnderline"/>
        </w:rPr>
        <w:t xml:space="preserve"> </w:t>
      </w:r>
      <w:r w:rsidRPr="001331F0">
        <w:rPr>
          <w:rStyle w:val="Emphasis"/>
        </w:rPr>
        <w:t>hinders lenders’ ability to create new products and extend business operations</w:t>
      </w:r>
      <w:r w:rsidRPr="001331F0">
        <w:rPr>
          <w:rStyle w:val="StyleUnderline"/>
        </w:rPr>
        <w:t xml:space="preserve">, thereby </w:t>
      </w:r>
      <w:r w:rsidRPr="001331F0">
        <w:rPr>
          <w:rStyle w:val="Emphasis"/>
        </w:rPr>
        <w:t>stifling market expansion</w:t>
      </w:r>
      <w:r>
        <w:t xml:space="preserve">. </w:t>
      </w:r>
      <w:r w:rsidRPr="001331F0">
        <w:rPr>
          <w:rStyle w:val="StyleUnderline"/>
        </w:rPr>
        <w:t xml:space="preserve">Nontraditional mortgage products have afforded access to mortgage financing to a </w:t>
      </w:r>
      <w:r w:rsidRPr="001331F0">
        <w:rPr>
          <w:rStyle w:val="Emphasis"/>
        </w:rPr>
        <w:t>wide spectrum of consumers</w:t>
      </w:r>
      <w:r>
        <w:t xml:space="preserve"> </w:t>
      </w:r>
      <w:r w:rsidRPr="001331F0">
        <w:rPr>
          <w:rStyle w:val="StyleUnderline"/>
        </w:rPr>
        <w:t>that do not</w:t>
      </w:r>
      <w:r>
        <w:t xml:space="preserve"> desire or </w:t>
      </w:r>
      <w:r w:rsidRPr="001331F0">
        <w:rPr>
          <w:rStyle w:val="StyleUnderline"/>
        </w:rPr>
        <w:t xml:space="preserve">otherwise qualify for a traditional mortgage. However, even if policies associated with such products are applied neutrally to all consumers, a lender may be </w:t>
      </w:r>
      <w:r w:rsidRPr="001331F0">
        <w:rPr>
          <w:rStyle w:val="Emphasis"/>
        </w:rPr>
        <w:t>forced to stop offering the product</w:t>
      </w:r>
      <w:r w:rsidRPr="001331F0">
        <w:rPr>
          <w:rStyle w:val="StyleUnderline"/>
        </w:rPr>
        <w:t xml:space="preserve"> in order to </w:t>
      </w:r>
      <w:r w:rsidRPr="001331F0">
        <w:rPr>
          <w:rStyle w:val="Emphasis"/>
        </w:rPr>
        <w:t>equalize the effects</w:t>
      </w:r>
      <w:r w:rsidRPr="001331F0">
        <w:rPr>
          <w:rStyle w:val="StyleUnderline"/>
        </w:rPr>
        <w:t xml:space="preserve"> of their lending activities on minority and nonminority borrowers. For example, certain loan products may be optimal for a limited subset of borrowers. If minorities are not proportionately represented in that subset of borrowers, offering the products—even on a demonstrably fair and nondiscriminatory basis to all qualified borrowers—could increase the lender’s exposure to liability, despite the complete absence of discriminatory intent or conduct, solely because proportionately more nonminority borrowers qualify for the product. Faced with the possibility of accusations of discriminatory lending, many lenders will choose not to offer such products, thereby </w:t>
      </w:r>
      <w:r w:rsidRPr="001331F0">
        <w:rPr>
          <w:rStyle w:val="Emphasis"/>
        </w:rPr>
        <w:t>depriving qualified borrowers, minority and nonminority alike, of good credit alternatives</w:t>
      </w:r>
      <w:r>
        <w:t xml:space="preserve">. </w:t>
      </w:r>
      <w:r w:rsidRPr="001331F0">
        <w:rPr>
          <w:rStyle w:val="StyleUnderline"/>
        </w:rPr>
        <w:t xml:space="preserve">An outcome-driven approach to assessing discrimination likewise creates </w:t>
      </w:r>
      <w:r w:rsidRPr="001331F0">
        <w:rPr>
          <w:rStyle w:val="Emphasis"/>
        </w:rPr>
        <w:t>unreasonable risk for lenders that might otherwise seek to expand into new markets</w:t>
      </w:r>
      <w:r w:rsidRPr="001331F0">
        <w:rPr>
          <w:rStyle w:val="StyleUnderline"/>
        </w:rPr>
        <w:t xml:space="preserve">. For example, lending opportunities might be more limited in census tracts with greater minority populations, like urban areas, which increases lender exposure to accusations of redlining discrimination. A lender otherwise interested in growing its lending operations in an urban area with pronounced credit needs may </w:t>
      </w:r>
      <w:r w:rsidRPr="001331F0">
        <w:rPr>
          <w:rStyle w:val="Emphasis"/>
        </w:rPr>
        <w:t>thus choose not to do so</w:t>
      </w:r>
      <w:r w:rsidRPr="001331F0">
        <w:rPr>
          <w:rStyle w:val="StyleUnderline"/>
        </w:rPr>
        <w:t xml:space="preserve"> because of the significant risk, </w:t>
      </w:r>
      <w:r w:rsidRPr="001331F0">
        <w:rPr>
          <w:rStyle w:val="Emphasis"/>
        </w:rPr>
        <w:t>effectively depriving all potential borrowers in the community of the benefits of an additional loan source</w:t>
      </w:r>
      <w:r>
        <w:t xml:space="preserve">. </w:t>
      </w:r>
      <w:r w:rsidRPr="001331F0">
        <w:rPr>
          <w:rStyle w:val="Emphasis"/>
        </w:rPr>
        <w:t>Economic Instability</w:t>
      </w:r>
      <w:r>
        <w:t xml:space="preserve"> </w:t>
      </w:r>
      <w:r w:rsidRPr="001331F0">
        <w:rPr>
          <w:rStyle w:val="StyleUnderline"/>
        </w:rPr>
        <w:t xml:space="preserve">Application of the disparate impact theory in fair lending matters also threatens to </w:t>
      </w:r>
      <w:r w:rsidRPr="001331F0">
        <w:rPr>
          <w:rStyle w:val="Emphasis"/>
        </w:rPr>
        <w:t>undermine traditional underwriting practices</w:t>
      </w:r>
      <w:r>
        <w:t xml:space="preserve">. </w:t>
      </w:r>
      <w:r w:rsidRPr="001331F0">
        <w:rPr>
          <w:rStyle w:val="StyleUnderline"/>
        </w:rPr>
        <w:t>The approach employed to determine whether discretionary loan pricing resulted in discriminatory impact focuses only on statistical outcomes, without regard to the factors most reliable in predicting default</w:t>
      </w:r>
      <w:r>
        <w:t xml:space="preserve">, such as credit scores, loan-to-value ratios, and debt-to-income ratios. </w:t>
      </w:r>
      <w:r w:rsidRPr="001331F0">
        <w:rPr>
          <w:rStyle w:val="StyleUnderline"/>
        </w:rPr>
        <w:t>Reducing emphasis on those factors may lead lenders to place less emphasis on traditional underwriting criteria in an effort to equally apportion mortgages among all groups</w:t>
      </w:r>
      <w:r>
        <w:t xml:space="preserve"> of borrowers </w:t>
      </w:r>
      <w:r w:rsidRPr="001331F0">
        <w:rPr>
          <w:rStyle w:val="StyleUnderline"/>
        </w:rPr>
        <w:t>and avoid</w:t>
      </w:r>
      <w:r>
        <w:t xml:space="preserve"> accusations of </w:t>
      </w:r>
      <w:r w:rsidRPr="001331F0">
        <w:rPr>
          <w:rStyle w:val="StyleUnderline"/>
        </w:rPr>
        <w:t>discrimination, notwithstanding that each group may not have precisely equal credit qualifications. For example, if a minority group is statistically less likely to qualify for a mortgage</w:t>
      </w:r>
      <w:r>
        <w:t xml:space="preserve"> product </w:t>
      </w:r>
      <w:r w:rsidRPr="001331F0">
        <w:rPr>
          <w:rStyle w:val="StyleUnderline"/>
        </w:rPr>
        <w:t>or particular loan terms under a neutral policy, the lender would be forced to either</w:t>
      </w:r>
      <w:r w:rsidRPr="001331F0">
        <w:t xml:space="preserve"> stand by the policy and </w:t>
      </w:r>
      <w:r w:rsidRPr="001331F0">
        <w:rPr>
          <w:rStyle w:val="StyleUnderline"/>
        </w:rPr>
        <w:t>risk</w:t>
      </w:r>
      <w:r w:rsidRPr="001331F0">
        <w:t xml:space="preserve"> being accused of </w:t>
      </w:r>
      <w:r w:rsidRPr="001331F0">
        <w:rPr>
          <w:rStyle w:val="StyleUnderline"/>
        </w:rPr>
        <w:t>discrimination under a disparate impact statistical analysis or ease its</w:t>
      </w:r>
      <w:r w:rsidRPr="001331F0">
        <w:t xml:space="preserve"> underwriting </w:t>
      </w:r>
      <w:r w:rsidRPr="001331F0">
        <w:rPr>
          <w:rStyle w:val="StyleUnderline"/>
        </w:rPr>
        <w:t>standards to achieve equivalent market share among minority</w:t>
      </w:r>
      <w:r w:rsidRPr="001331F0">
        <w:t xml:space="preserve"> and nonminority </w:t>
      </w:r>
      <w:r w:rsidRPr="001331F0">
        <w:rPr>
          <w:rStyle w:val="StyleUnderline"/>
        </w:rPr>
        <w:t>borrowers</w:t>
      </w:r>
      <w:r w:rsidRPr="001331F0">
        <w:t xml:space="preserve">. The substantial </w:t>
      </w:r>
      <w:r>
        <w:t xml:space="preserve">financial and reputational costs associated with discrimination allegations could incentivize the latter option. </w:t>
      </w:r>
      <w:r w:rsidRPr="001331F0">
        <w:rPr>
          <w:rStyle w:val="StyleUnderline"/>
        </w:rPr>
        <w:t xml:space="preserve">If that choice is made, the </w:t>
      </w:r>
      <w:r w:rsidRPr="001331F0">
        <w:rPr>
          <w:rStyle w:val="Emphasis"/>
        </w:rPr>
        <w:t>likelihood of loan defaults</w:t>
      </w:r>
      <w:r w:rsidRPr="001331F0">
        <w:rPr>
          <w:rStyle w:val="StyleUnderline"/>
        </w:rPr>
        <w:t xml:space="preserve"> with negative implications for borrowers and neighborhoods </w:t>
      </w:r>
      <w:r w:rsidRPr="001331F0">
        <w:rPr>
          <w:rStyle w:val="Emphasis"/>
        </w:rPr>
        <w:t>increase</w:t>
      </w:r>
      <w:r>
        <w:t>.</w:t>
      </w:r>
    </w:p>
    <w:p w14:paraId="557E9569" w14:textId="77777777" w:rsidR="003A589A" w:rsidRDefault="003A589A" w:rsidP="003A589A"/>
    <w:p w14:paraId="7436BC4D" w14:textId="77777777" w:rsidR="003A589A" w:rsidRDefault="003A589A" w:rsidP="003A589A"/>
    <w:p w14:paraId="72E2CA09" w14:textId="77777777" w:rsidR="003A589A" w:rsidRDefault="003A589A" w:rsidP="003A589A">
      <w:pPr>
        <w:pStyle w:val="Heading3"/>
      </w:pPr>
      <w:r>
        <w:t>2NC T/Case</w:t>
      </w:r>
    </w:p>
    <w:p w14:paraId="016DA30D" w14:textId="77777777" w:rsidR="003A589A" w:rsidRDefault="003A589A" w:rsidP="003A589A">
      <w:pPr>
        <w:pStyle w:val="Heading4"/>
      </w:pPr>
      <w:r>
        <w:t>Turns case</w:t>
      </w:r>
    </w:p>
    <w:p w14:paraId="6614CCDD" w14:textId="77777777" w:rsidR="003A589A" w:rsidRDefault="003A589A" w:rsidP="003A589A">
      <w:r w:rsidRPr="00AA6864">
        <w:rPr>
          <w:rStyle w:val="Style13ptBold"/>
        </w:rPr>
        <w:t>Sandler 14</w:t>
      </w:r>
      <w:r>
        <w:t xml:space="preserve"> – Chairman &amp; Executive Partner of BuckleySandler LLP</w:t>
      </w:r>
    </w:p>
    <w:p w14:paraId="47041B65" w14:textId="77777777" w:rsidR="003A589A" w:rsidRDefault="003A589A" w:rsidP="003A589A">
      <w:r>
        <w:t>Andrew L. Sandler is Chairman and Executive Partner of and Kirk D. Jensen is a partner in the firm’s Washington D.C. office, Disparate Impact in Fair Lending: A Theory without a Basis &amp; the Law of Unintended Consequences, 2014, https://buckleyfirm.com/uploads/1082/doc/Disparate_Impact_in_Fair_Lending.pdf</w:t>
      </w:r>
    </w:p>
    <w:p w14:paraId="039BC038" w14:textId="77777777" w:rsidR="003A589A" w:rsidRPr="00AA6864" w:rsidRDefault="003A589A" w:rsidP="003A589A"/>
    <w:p w14:paraId="0929E59C" w14:textId="77777777" w:rsidR="003A589A" w:rsidRDefault="003A589A" w:rsidP="003A589A">
      <w:r>
        <w:t xml:space="preserve">Consumer Protection Risks </w:t>
      </w:r>
      <w:r w:rsidRPr="001331F0">
        <w:rPr>
          <w:rStyle w:val="Emphasis"/>
        </w:rPr>
        <w:t>Discretionary pricing, when used appropriately</w:t>
      </w:r>
      <w:r w:rsidRPr="001331F0">
        <w:rPr>
          <w:rStyle w:val="StyleUnderline"/>
        </w:rPr>
        <w:t xml:space="preserve">, </w:t>
      </w:r>
      <w:r w:rsidRPr="001331F0">
        <w:rPr>
          <w:rStyle w:val="Emphasis"/>
        </w:rPr>
        <w:t>protects mortgage lenders and borrowers alike</w:t>
      </w:r>
      <w:r w:rsidRPr="001331F0">
        <w:rPr>
          <w:rStyle w:val="StyleUnderline"/>
        </w:rPr>
        <w:t>. A traditional mortgage is not a realistic option for a large segment of consumers</w:t>
      </w:r>
      <w:r>
        <w:t xml:space="preserve">. </w:t>
      </w:r>
      <w:r w:rsidRPr="001331F0">
        <w:rPr>
          <w:rStyle w:val="StyleUnderline"/>
        </w:rPr>
        <w:t xml:space="preserve">Through market innovation, nontraditional mortgage products were created that </w:t>
      </w:r>
      <w:r w:rsidRPr="001331F0">
        <w:rPr>
          <w:rStyle w:val="Emphasis"/>
        </w:rPr>
        <w:t>afford high</w:t>
      </w:r>
      <w:r>
        <w:rPr>
          <w:rStyle w:val="Emphasis"/>
        </w:rPr>
        <w:t>-</w:t>
      </w:r>
      <w:r w:rsidRPr="001331F0">
        <w:rPr>
          <w:rStyle w:val="Emphasis"/>
        </w:rPr>
        <w:t>risk consumers the opportunity to obtain home loan</w:t>
      </w:r>
      <w:r w:rsidRPr="001331F0">
        <w:rPr>
          <w:rStyle w:val="StyleUnderline"/>
        </w:rPr>
        <w:t>s. However, as discussed</w:t>
      </w:r>
      <w:r>
        <w:t xml:space="preserve"> previously, continued use of the </w:t>
      </w:r>
      <w:r w:rsidRPr="001331F0">
        <w:rPr>
          <w:rStyle w:val="Emphasis"/>
        </w:rPr>
        <w:t>disparate impact theory</w:t>
      </w:r>
      <w:r w:rsidRPr="001331F0">
        <w:rPr>
          <w:rStyle w:val="StyleUnderline"/>
        </w:rPr>
        <w:t xml:space="preserve"> could </w:t>
      </w:r>
      <w:r w:rsidRPr="001331F0">
        <w:rPr>
          <w:rStyle w:val="Emphasis"/>
        </w:rPr>
        <w:t>make lenders reluctant to offer mortgage products tailored to a particular type of borrower</w:t>
      </w:r>
      <w:r w:rsidRPr="001331F0">
        <w:rPr>
          <w:rStyle w:val="StyleUnderline"/>
        </w:rPr>
        <w:t xml:space="preserve"> or set of circumstances, which </w:t>
      </w:r>
      <w:r w:rsidRPr="001331F0">
        <w:rPr>
          <w:rStyle w:val="Emphasis"/>
        </w:rPr>
        <w:t>by their nature invite differential application and thereby</w:t>
      </w:r>
      <w:r>
        <w:t xml:space="preserve"> a </w:t>
      </w:r>
      <w:r w:rsidRPr="001331F0">
        <w:t xml:space="preserve">potential </w:t>
      </w:r>
      <w:r w:rsidRPr="001331F0">
        <w:rPr>
          <w:rStyle w:val="Emphasis"/>
        </w:rPr>
        <w:t>disproportionate effect</w:t>
      </w:r>
      <w:r>
        <w:t xml:space="preserve">. </w:t>
      </w:r>
      <w:r w:rsidRPr="001331F0">
        <w:rPr>
          <w:rStyle w:val="StyleUnderline"/>
        </w:rPr>
        <w:t xml:space="preserve">The </w:t>
      </w:r>
      <w:r w:rsidRPr="001331F0">
        <w:rPr>
          <w:rStyle w:val="Emphasis"/>
        </w:rPr>
        <w:t>impact of such a market change</w:t>
      </w:r>
      <w:r w:rsidRPr="001331F0">
        <w:rPr>
          <w:rStyle w:val="StyleUnderline"/>
        </w:rPr>
        <w:t xml:space="preserve"> would be </w:t>
      </w:r>
      <w:r w:rsidRPr="001331F0">
        <w:rPr>
          <w:rStyle w:val="Emphasis"/>
        </w:rPr>
        <w:t>felt most substantially by high-risk consumers who rely on nontraditional products for access to credit</w:t>
      </w:r>
      <w:r>
        <w:t xml:space="preserve">. </w:t>
      </w:r>
      <w:r w:rsidRPr="001331F0">
        <w:rPr>
          <w:rStyle w:val="StyleUnderline"/>
        </w:rPr>
        <w:t xml:space="preserve">If </w:t>
      </w:r>
      <w:r w:rsidRPr="001331F0">
        <w:rPr>
          <w:rStyle w:val="Emphasis"/>
        </w:rPr>
        <w:t>fear of liability</w:t>
      </w:r>
      <w:r w:rsidRPr="001331F0">
        <w:rPr>
          <w:rStyle w:val="StyleUnderline"/>
        </w:rPr>
        <w:t xml:space="preserve"> </w:t>
      </w:r>
      <w:r w:rsidRPr="001331F0">
        <w:rPr>
          <w:rStyle w:val="Emphasis"/>
        </w:rPr>
        <w:t>discourages lenders</w:t>
      </w:r>
      <w:r w:rsidRPr="001331F0">
        <w:rPr>
          <w:rStyle w:val="StyleUnderline"/>
        </w:rPr>
        <w:t xml:space="preserve"> from creating and offering products suitable for such borrowers, a </w:t>
      </w:r>
      <w:r w:rsidRPr="001331F0">
        <w:rPr>
          <w:rStyle w:val="Emphasis"/>
        </w:rPr>
        <w:t>large segment of consumers could be effectively denied access</w:t>
      </w:r>
      <w:r>
        <w:t xml:space="preserve"> </w:t>
      </w:r>
      <w:r w:rsidRPr="001331F0">
        <w:rPr>
          <w:rStyle w:val="StyleUnderline"/>
        </w:rPr>
        <w:t>to responsible loan products</w:t>
      </w:r>
      <w:r>
        <w:t xml:space="preserve">. If this occurs, </w:t>
      </w:r>
      <w:r w:rsidRPr="001331F0">
        <w:rPr>
          <w:rStyle w:val="StyleUnderline"/>
        </w:rPr>
        <w:t xml:space="preserve">other </w:t>
      </w:r>
      <w:r w:rsidRPr="001331F0">
        <w:rPr>
          <w:rStyle w:val="Emphasis"/>
        </w:rPr>
        <w:t>less reputable lenders will step in and fill the vacuum</w:t>
      </w:r>
      <w:r w:rsidRPr="001331F0">
        <w:rPr>
          <w:rStyle w:val="StyleUnderline"/>
        </w:rPr>
        <w:t xml:space="preserve"> with loan </w:t>
      </w:r>
      <w:r w:rsidRPr="001331F0">
        <w:rPr>
          <w:rStyle w:val="Emphasis"/>
        </w:rPr>
        <w:t>products bearing far more problematic terms and costs</w:t>
      </w:r>
      <w:r>
        <w:t xml:space="preserve">. </w:t>
      </w:r>
      <w:r w:rsidRPr="001331F0">
        <w:rPr>
          <w:rStyle w:val="StyleUnderline"/>
        </w:rPr>
        <w:t xml:space="preserve">Thus, </w:t>
      </w:r>
      <w:r w:rsidRPr="001331F0">
        <w:rPr>
          <w:rStyle w:val="Emphasis"/>
        </w:rPr>
        <w:t>well-intentioned but misguided efforts to prevent discrimination</w:t>
      </w:r>
      <w:r w:rsidRPr="001331F0">
        <w:rPr>
          <w:rStyle w:val="StyleUnderline"/>
        </w:rPr>
        <w:t xml:space="preserve"> may </w:t>
      </w:r>
      <w:r w:rsidRPr="001331F0">
        <w:rPr>
          <w:rStyle w:val="Emphasis"/>
        </w:rPr>
        <w:t>in effect increase minority borrowers’ exposure to predatory lending practices</w:t>
      </w:r>
      <w:r>
        <w:t>.</w:t>
      </w:r>
    </w:p>
    <w:p w14:paraId="275A4D2B" w14:textId="77777777" w:rsidR="003A589A" w:rsidRDefault="003A589A" w:rsidP="003A589A"/>
    <w:p w14:paraId="4E4F26A3" w14:textId="77777777" w:rsidR="003A589A" w:rsidRDefault="003A589A" w:rsidP="003A589A">
      <w:pPr>
        <w:pStyle w:val="Heading4"/>
      </w:pPr>
      <w:r>
        <w:t>Turns case</w:t>
      </w:r>
    </w:p>
    <w:p w14:paraId="4D8A2803" w14:textId="77777777" w:rsidR="003A589A" w:rsidRDefault="003A589A" w:rsidP="003A589A">
      <w:r w:rsidRPr="00AA6864">
        <w:rPr>
          <w:rStyle w:val="Style13ptBold"/>
        </w:rPr>
        <w:t>Sandler 14</w:t>
      </w:r>
      <w:r>
        <w:t xml:space="preserve"> – Chairman &amp; Executive Partner of BuckleySandler LLP</w:t>
      </w:r>
    </w:p>
    <w:p w14:paraId="482DCB0A" w14:textId="77777777" w:rsidR="003A589A" w:rsidRDefault="003A589A" w:rsidP="003A589A">
      <w:r>
        <w:t>Andrew L. Sandler is Chairman and Executive Partner of and Kirk D. Jensen is a partner in the firm’s Washington D.C. office, Disparate Impact in Fair Lending: A Theory without a Basis &amp; the Law of Unintended Consequences, 2014, https://buckleyfirm.com/uploads/1082/doc/Disparate_Impact_in_Fair_Lending.pdf</w:t>
      </w:r>
    </w:p>
    <w:p w14:paraId="1FD31135" w14:textId="77777777" w:rsidR="003A589A" w:rsidRPr="00AA6864" w:rsidRDefault="003A589A" w:rsidP="003A589A"/>
    <w:p w14:paraId="7F47D82C" w14:textId="77777777" w:rsidR="003A589A" w:rsidRDefault="003A589A" w:rsidP="003A589A">
      <w:r w:rsidRPr="001331F0">
        <w:rPr>
          <w:rStyle w:val="StyleUnderline"/>
        </w:rPr>
        <w:t>The disparate impact theory of discrimination allows</w:t>
      </w:r>
      <w:r>
        <w:rPr>
          <w:rStyle w:val="StyleUnderline"/>
        </w:rPr>
        <w:t xml:space="preserve"> </w:t>
      </w:r>
      <w:r w:rsidRPr="001331F0">
        <w:rPr>
          <w:rStyle w:val="StyleUnderline"/>
        </w:rPr>
        <w:t>the government or a private plaintiff to establish discrimination based solely on the outcome of a neutral policy,</w:t>
      </w:r>
      <w:r>
        <w:rPr>
          <w:rStyle w:val="StyleUnderline"/>
        </w:rPr>
        <w:t xml:space="preserve"> </w:t>
      </w:r>
      <w:r w:rsidRPr="001331F0">
        <w:rPr>
          <w:rStyle w:val="StyleUnderline"/>
        </w:rPr>
        <w:t>without having to prove any actual intent to discriminate</w:t>
      </w:r>
      <w:r>
        <w:t xml:space="preserve">. Although </w:t>
      </w:r>
      <w:r w:rsidRPr="001331F0">
        <w:rPr>
          <w:rStyle w:val="StyleUnderline"/>
        </w:rPr>
        <w:t>the text of the Fair Housing Act (FHA) does not</w:t>
      </w:r>
      <w:r>
        <w:rPr>
          <w:rStyle w:val="StyleUnderline"/>
        </w:rPr>
        <w:t xml:space="preserve"> </w:t>
      </w:r>
      <w:r w:rsidRPr="001331F0">
        <w:rPr>
          <w:rStyle w:val="StyleUnderline"/>
        </w:rPr>
        <w:t>create liability for facially neutral activities with unequal</w:t>
      </w:r>
      <w:r>
        <w:rPr>
          <w:rStyle w:val="StyleUnderline"/>
        </w:rPr>
        <w:t xml:space="preserve"> </w:t>
      </w:r>
      <w:r w:rsidRPr="001331F0">
        <w:rPr>
          <w:rStyle w:val="StyleUnderline"/>
        </w:rPr>
        <w:t>effects</w:t>
      </w:r>
      <w:r>
        <w:t xml:space="preserve">, lower court decisions over the years have relied on jurisprudence focused on other statutes with different language, agency guidance, and selective readings of legislative history to permit disparate impact claims. </w:t>
      </w:r>
      <w:r w:rsidRPr="001331F0">
        <w:rPr>
          <w:rStyle w:val="StyleUnderline"/>
        </w:rPr>
        <w:t>The US Supreme</w:t>
      </w:r>
      <w:r>
        <w:rPr>
          <w:rStyle w:val="StyleUnderline"/>
        </w:rPr>
        <w:t xml:space="preserve"> </w:t>
      </w:r>
      <w:r w:rsidRPr="001331F0">
        <w:rPr>
          <w:rStyle w:val="StyleUnderline"/>
        </w:rPr>
        <w:t xml:space="preserve">Court more recently has issued several decisions </w:t>
      </w:r>
      <w:r>
        <w:t xml:space="preserve">undermining this broad focus on the goals of the FHA, </w:t>
      </w:r>
      <w:r w:rsidRPr="001331F0">
        <w:rPr>
          <w:rStyle w:val="StyleUnderline"/>
        </w:rPr>
        <w:t>holding that the</w:t>
      </w:r>
      <w:r>
        <w:rPr>
          <w:rStyle w:val="StyleUnderline"/>
        </w:rPr>
        <w:t xml:space="preserve"> </w:t>
      </w:r>
      <w:r w:rsidRPr="001331F0">
        <w:rPr>
          <w:rStyle w:val="StyleUnderline"/>
        </w:rPr>
        <w:t>plain language of an anti-discrimination statute—and not a</w:t>
      </w:r>
      <w:r>
        <w:rPr>
          <w:rStyle w:val="StyleUnderline"/>
        </w:rPr>
        <w:t xml:space="preserve"> </w:t>
      </w:r>
      <w:r w:rsidRPr="001331F0">
        <w:rPr>
          <w:rStyle w:val="StyleUnderline"/>
        </w:rPr>
        <w:t>broad interpretation of its purpose—is dispositive</w:t>
      </w:r>
      <w:r>
        <w:t xml:space="preserve"> of whether disparate impact claims are permitted. Nonetheless, these Supreme Court cases have not addressed the use of disparate impact under the FHA directly, and federal regulatory and enforcement agencies with fair lending enforcement authority seeking to achieve broad policy objectives increasingly seek to rely on disparate impact claims to advance their agenda. Because lenders have been reluctant to engage in protracted litigation with these agencies, </w:t>
      </w:r>
      <w:r w:rsidRPr="001331F0">
        <w:rPr>
          <w:rStyle w:val="StyleUnderline"/>
        </w:rPr>
        <w:t>disparate impact analysis</w:t>
      </w:r>
      <w:r>
        <w:t xml:space="preserve"> continues to be effectively </w:t>
      </w:r>
      <w:r w:rsidRPr="001331F0">
        <w:rPr>
          <w:rStyle w:val="StyleUnderline"/>
        </w:rPr>
        <w:t>used to place affirmative obligations</w:t>
      </w:r>
      <w:r>
        <w:rPr>
          <w:rStyle w:val="StyleUnderline"/>
        </w:rPr>
        <w:t xml:space="preserve"> </w:t>
      </w:r>
      <w:r w:rsidRPr="001331F0">
        <w:rPr>
          <w:rStyle w:val="StyleUnderline"/>
        </w:rPr>
        <w:t>on lenders with respect to the underwriting and pricing of</w:t>
      </w:r>
      <w:r>
        <w:rPr>
          <w:rStyle w:val="StyleUnderline"/>
        </w:rPr>
        <w:t xml:space="preserve"> </w:t>
      </w:r>
      <w:r w:rsidRPr="001331F0">
        <w:rPr>
          <w:rStyle w:val="StyleUnderline"/>
        </w:rPr>
        <w:t>loans to protected-class borrowers designed to achieve statistical equivalence between groups. In effect</w:t>
      </w:r>
      <w:r>
        <w:t xml:space="preserve">, this result </w:t>
      </w:r>
      <w:r w:rsidRPr="001331F0">
        <w:rPr>
          <w:rStyle w:val="StyleUnderline"/>
        </w:rPr>
        <w:t>chills</w:t>
      </w:r>
      <w:r>
        <w:rPr>
          <w:rStyle w:val="StyleUnderline"/>
        </w:rPr>
        <w:t xml:space="preserve"> </w:t>
      </w:r>
      <w:r w:rsidRPr="001331F0">
        <w:rPr>
          <w:rStyle w:val="StyleUnderline"/>
        </w:rPr>
        <w:t>innovation and reduces the breadth of credit available to</w:t>
      </w:r>
      <w:r>
        <w:rPr>
          <w:rStyle w:val="StyleUnderline"/>
        </w:rPr>
        <w:t xml:space="preserve"> </w:t>
      </w:r>
      <w:r w:rsidRPr="001331F0">
        <w:rPr>
          <w:rStyle w:val="StyleUnderline"/>
        </w:rPr>
        <w:t>qualified borrowers, causing lenders to retreat from offering</w:t>
      </w:r>
      <w:r>
        <w:rPr>
          <w:rStyle w:val="StyleUnderline"/>
        </w:rPr>
        <w:t xml:space="preserve"> </w:t>
      </w:r>
      <w:r w:rsidRPr="001331F0">
        <w:rPr>
          <w:rStyle w:val="StyleUnderline"/>
        </w:rPr>
        <w:t>lending products and services that could increase vulnerability</w:t>
      </w:r>
      <w:r>
        <w:rPr>
          <w:rStyle w:val="StyleUnderline"/>
        </w:rPr>
        <w:t xml:space="preserve"> </w:t>
      </w:r>
      <w:r w:rsidRPr="001331F0">
        <w:rPr>
          <w:rStyle w:val="StyleUnderline"/>
        </w:rPr>
        <w:t>to claims of discrimination based only on statistical outcomes</w:t>
      </w:r>
      <w:r>
        <w:rPr>
          <w:rStyle w:val="StyleUnderline"/>
        </w:rPr>
        <w:t xml:space="preserve"> </w:t>
      </w:r>
      <w:r w:rsidRPr="001331F0">
        <w:rPr>
          <w:rStyle w:val="StyleUnderline"/>
        </w:rPr>
        <w:t>of objective and neutrally applied lending criteria.</w:t>
      </w:r>
      <w:r>
        <w:t xml:space="preserve"> The Supreme Court signaled its interest in addressing directly the threshold question of whether the FHA permits disparate impact claims last term and again this term, granting certiorari on the issue in two successive cases. However, with the active encouragement and participation of government agencies and/or community organizations receiving government funding, both cases settled shortly before oral argument, denying the Supreme Court the opportunity to rule on the longstanding issue.</w:t>
      </w:r>
    </w:p>
    <w:p w14:paraId="023CF97D" w14:textId="77777777" w:rsidR="003A589A" w:rsidRDefault="003A589A" w:rsidP="003A589A">
      <w:pPr>
        <w:pStyle w:val="Heading4"/>
      </w:pPr>
      <w:r>
        <w:t>Disparate impact would force banks to abandon risk-based lending and increase the cost of loans to qualified applicants---would lead to a larger more damaging repeat of the financial crisis</w:t>
      </w:r>
    </w:p>
    <w:p w14:paraId="783BDA4B" w14:textId="77777777" w:rsidR="003A589A" w:rsidRPr="00344EAA" w:rsidRDefault="003A589A" w:rsidP="003A589A">
      <w:pPr>
        <w:rPr>
          <w:rStyle w:val="Style13ptBold"/>
        </w:rPr>
      </w:pPr>
      <w:r w:rsidRPr="00344EAA">
        <w:rPr>
          <w:rStyle w:val="Style13ptBold"/>
        </w:rPr>
        <w:t>Glass, 13</w:t>
      </w:r>
    </w:p>
    <w:p w14:paraId="2B325DB2" w14:textId="77777777" w:rsidR="003A589A" w:rsidRDefault="003A589A" w:rsidP="003A589A">
      <w:r>
        <w:t>(9/3, Partner-KL Gates, Brief for American Financial Services Association et. al in Township of Mount Holly v. Mt. Holly Gardens Citizens in Action, WestLaw)</w:t>
      </w:r>
    </w:p>
    <w:p w14:paraId="4641362D" w14:textId="77777777" w:rsidR="003A589A" w:rsidRDefault="003A589A" w:rsidP="003A589A"/>
    <w:p w14:paraId="4EC8453F" w14:textId="77777777" w:rsidR="003A589A" w:rsidRPr="00344EAA" w:rsidRDefault="003A589A" w:rsidP="003A589A">
      <w:pPr>
        <w:rPr>
          <w:b/>
          <w:u w:val="single"/>
        </w:rPr>
      </w:pPr>
      <w:r>
        <w:t xml:space="preserve">I. For the reasons the petitioners set forth in their brief, amici agree that Section 804(a) of the Fair Housing Act, 42 U.S.C. § 3604(a), does not authorize a disparate-impact theory of liability and that the statute requires proof of discriminatory intent. That conclusion applies with even more force to Section 805, and amici emphasize that </w:t>
      </w:r>
      <w:r w:rsidRPr="00DF2284">
        <w:rPr>
          <w:u w:val="single"/>
        </w:rPr>
        <w:t>the use of the disparate-impact theory has particularly deleterious effects on the residential mortgage lending industry. Sensible, risk-based credit standards - from basic minimum down-payment and credit-score requirements to more complex interactive risk attributes - are highly predictive of applicants' ability to repay debt. They also yield lending outcomes across racial and ethnic groups that are disproportionate to their share of the population. These differential outcomes form the basis for disparate-impact claims, even when all applicants were treated fairly and uniformly.</w:t>
      </w:r>
      <w:r>
        <w:rPr>
          <w:u w:val="single"/>
        </w:rPr>
        <w:t xml:space="preserve"> </w:t>
      </w:r>
      <w:r>
        <w:t xml:space="preserve">*4 II. </w:t>
      </w:r>
      <w:r w:rsidRPr="00DF2284">
        <w:rPr>
          <w:b/>
          <w:u w:val="single"/>
        </w:rPr>
        <w:t>National data reveal that virtually any lender could face disparate-impact claims simply for implementing sensible, risk-based lending decisions.</w:t>
      </w:r>
      <w:r>
        <w:t xml:space="preserve"> Indeed, mortgage lenders have already faced an onslaught of claims with no assertion that any consumer was treated differently because of race or ethnicity. These claims include challenges to basic underwriting criteria and to the standard business practice of allowing employees the discretion in pricing a loan to match a competitor's offer to a consumer. </w:t>
      </w:r>
      <w:r w:rsidRPr="00DF2284">
        <w:rPr>
          <w:u w:val="single"/>
        </w:rPr>
        <w:t xml:space="preserve">Newly-imposed restrictions on the lending industry as a result of the financial crisis only exacerbate the problems of the disparate-impact theory of liability. At the government's directive, credit standards have tightened, with clear racial and ethnic consequences, increasing the risk of disparate-impact challenges arising from complying with the new standards or from not offering products with less stringent requirements. </w:t>
      </w:r>
      <w:r w:rsidRPr="00DF2284">
        <w:rPr>
          <w:b/>
          <w:u w:val="single"/>
        </w:rPr>
        <w:t>Under a disparate-impact theory, lenders would face the double bind of incurring increased litigation risk simply by complying with government directives and sensible lending standards.</w:t>
      </w:r>
      <w:r>
        <w:rPr>
          <w:b/>
          <w:u w:val="single"/>
        </w:rPr>
        <w:t xml:space="preserve"> </w:t>
      </w:r>
      <w:r>
        <w:t xml:space="preserve">An unwarranted focus on outcomes has a foreseeable consequence. </w:t>
      </w:r>
      <w:r w:rsidRPr="00DF2284">
        <w:rPr>
          <w:u w:val="single"/>
        </w:rPr>
        <w:t>Disparate-impact claims cannot be avoided by the use of accepted methods of ensuring fair and nondiscriminatory treatment of all consumers. The only way to avoid an impact claim in the first place is to ensure that a lender's end numbers do not show disparities in racial and ethnic outcomes. This, of course, pushes toward the consideration of unlawful factors. Recognition of such a legal theory with such a foreseeable consequence does not advance fair housing or lending and may place lenders in an impossible situation where there is no choice that would avoid legal challenges.</w:t>
      </w:r>
      <w:r>
        <w:t xml:space="preserve"> *5 III. The courts of appeals have given scant analysis to the legal issue now before the Court, and the United States Solicitor General (“Solicitor General”) does not rely on the reasoning of any lower court decision in arguing that the Fair Housing Act recognizes a disparate-impact theory of liability. The government's assertion that the United States Department of Housing and Urban Development (“HUD”) has “long interpreted” the Fair Housing Act as recognizing such a theory is contradicted by the actual enforcement and rule-making history, as well as by recent concessions of government officials that the theory had been dormant for years and that the types of claims now being presented had never been presented before. ARGUMENT I. </w:t>
      </w:r>
      <w:r w:rsidRPr="00DF2284">
        <w:rPr>
          <w:b/>
          <w:u w:val="single"/>
        </w:rPr>
        <w:t>THE RECENT FINANCIAL CRISIS HAS CONFIRMED THE IMPORTANCE OF USING SENSIBLE, RISK-BASED LENDING STANDARDS</w:t>
      </w:r>
      <w:r>
        <w:t xml:space="preserve"> THAT ARE APPLIED FAIRLY EVEN THOUGH THEY MAY NOT RESULT IN OUTCOMES BY GROUP THAT ARE PROPORTIONAL TO THE GROUP'S SHARE OF THE POPULATION A brief description of the residential mortgage financing process assists with understanding the context in which disparate-impact claims may arise under the Fair Housing Act and the unwarranted adverse effects those claims may have on the residential mortgage lending industry. *6 A. The Provision of Residential Mortgage Loan Products to Consumers There are two common methods for offering residential mortgage loans to consumers, retail lending and wholesale lending. In retail lending, lenders offer loans directly to consumers through their own loan originators. In wholesale lending, independent third-party mortgage brokers offer loans and present loan applications to one or more residential mortgage lenders on behalf of the brokers' customers. Some lenders have both retail and wholesale components to their residential mortgage lending operations. </w:t>
      </w:r>
      <w:r w:rsidRPr="00DF2284">
        <w:rPr>
          <w:u w:val="single"/>
        </w:rPr>
        <w:t>To maintain the necessary liquidity to fund loans, both categories of lenders sell the great majority of loans that they originate to secondary-market investors, including private investors and</w:t>
      </w:r>
      <w:r>
        <w:t xml:space="preserve"> the government-sponsored enterprises (“GSEs”) </w:t>
      </w:r>
      <w:r w:rsidRPr="00DF2284">
        <w:rPr>
          <w:u w:val="single"/>
        </w:rPr>
        <w:t>Fannie</w:t>
      </w:r>
      <w:r>
        <w:t xml:space="preserve"> Mae </w:t>
      </w:r>
      <w:r w:rsidRPr="00DF2284">
        <w:rPr>
          <w:u w:val="single"/>
        </w:rPr>
        <w:t>and Freddie</w:t>
      </w:r>
      <w:r>
        <w:t xml:space="preserve"> Mac</w:t>
      </w:r>
      <w:r w:rsidRPr="00DF2284">
        <w:rPr>
          <w:u w:val="single"/>
        </w:rPr>
        <w:t>. These investors establish guidelines to which lenders must underwrite loans to make them eligible for purchase</w:t>
      </w:r>
      <w:r>
        <w:t xml:space="preserve">.4 Various federal government agencies, including the Federal Housing Administration and the Department of Veterans Affairs, also promulgate standards that lenders must follow to make loans eligible for government insurance or guarantee. *7 In general, </w:t>
      </w:r>
      <w:r w:rsidRPr="00DF2284">
        <w:rPr>
          <w:u w:val="single"/>
        </w:rPr>
        <w:t>lenders and investors must evaluate available information relative to both the ability of a consumer to repay a loan and the apparent willingness of the consumer to repay debts. Today, this evaluation is mainly performed using automated systems that consider multiple factors</w:t>
      </w:r>
      <w:r>
        <w:t xml:space="preserve">. Fannie Mae and Freddie Mac require the submission of loan applications by means of proprietary automated underwriting systems. Underwriting systems are complex and consider the relationship among many factors; lenders using the systems generally are not privy to the algorithms by which the systems analyze applicant data and render decisions. There are, however, certain basic factors relevant to all residential mortgage loan applications, three of which are highlighted here. Down-payment or loan-to-value (LTV) requirements. The amount that a consumer pays out of pocket (or the amount of equity that a consumer has in his or her home) is an important factor in evaluating the likelihood that the consumer will repay the loan. Consumers who make smaller down payments relative to the price of their house are more likely to default.5 On the other hand, requiring consumers to make larger down payments increases the number of consumers who cannot afford to enter the housing market. Debt-to-income (DTI) requirements. </w:t>
      </w:r>
      <w:r w:rsidRPr="00DF2284">
        <w:rPr>
          <w:u w:val="single"/>
        </w:rPr>
        <w:t xml:space="preserve">The ratio of an applicant's debt to </w:t>
      </w:r>
      <w:r w:rsidRPr="00DF2284">
        <w:t>his or her</w:t>
      </w:r>
      <w:r w:rsidRPr="00DF2284">
        <w:rPr>
          <w:u w:val="single"/>
        </w:rPr>
        <w:t xml:space="preserve"> income is highly predictive</w:t>
      </w:r>
      <w:r>
        <w:t xml:space="preserve"> *8 </w:t>
      </w:r>
      <w:r w:rsidRPr="00DF2284">
        <w:rPr>
          <w:u w:val="single"/>
        </w:rPr>
        <w:t>of the applicant's ability to repay the loan</w:t>
      </w:r>
      <w:r>
        <w:t xml:space="preserve">.6 According to the Consumer Financial Protection Bureau, “[a]t a basic level, the lower the debt-to-income ratio, the greater the consumer's ability to pay back a mortgage loan would be under existing conditions as well as changed circumstances, such as an increase in an adjustable rate, a drop in future income, or unanticipated expenses or new debts.”7 Recent data indicate that </w:t>
      </w:r>
      <w:r w:rsidRPr="00DF2284">
        <w:rPr>
          <w:u w:val="single"/>
        </w:rPr>
        <w:t>a DTI ratio “correlates with loan performance</w:t>
      </w:r>
      <w:r>
        <w:t xml:space="preserve">, as measured by delinquency rate … in any credit cycle.”8 Credit-score requirements. </w:t>
      </w:r>
      <w:r w:rsidRPr="00DF2284">
        <w:rPr>
          <w:u w:val="single"/>
        </w:rPr>
        <w:t>Consumer credit scores are used by mortgage lenders to evaluate the history of an applicant's repayment of debt which is predictive of the likelihood the applicant will repay debt in the future</w:t>
      </w:r>
      <w:r>
        <w:t xml:space="preserve">.9 These scores, such as the commonly-used FICO scores,10 are developed by independent third-party businesses and are regularly incorporated into the automated underwriting systems used to evaluate an *9 application for mortgage credit.11 The scores may take into account aspects of the applicant's credit history such as the number and age of the applicant's credit lines, the applicant's payment history, and judgments, collections, or bankruptcies involving the applicant.12 B. Differences in Economic and Credit Characteristics among Racial or Ethnic Groups </w:t>
      </w:r>
      <w:r w:rsidRPr="00DF2284">
        <w:rPr>
          <w:u w:val="single"/>
        </w:rPr>
        <w:t>National data indicate that on average, racial and ethnic groups have differences in economic and credit characteristics</w:t>
      </w:r>
      <w:r>
        <w:t xml:space="preserve">. United States </w:t>
      </w:r>
      <w:r w:rsidRPr="00DF2284">
        <w:rPr>
          <w:u w:val="single"/>
        </w:rPr>
        <w:t>Census Bureau data reveal significant differences in wealth, a primary source for a down payment, between white households on the one hand and African-American and Hispanic households on the other. The Census Bureau most recently reported that the median wealth of white households was approximately 17.5 times that of African-American households and 14 times that of Hispanic households</w:t>
      </w:r>
      <w:r>
        <w:t>.13 Government data also *10 indicate that the ratio of debt to assets differs significantly between racial and ethnic groups. For instance, in 2010, the leverage ratio (that is, the ratio of the sum of all debt to the sum of all assets) for white families was less than one-half than that for nonwhite or Hispanic families.14 And the median income of white households is greater than that of African-American and Hispanic households.15 Similarly, the Federal Reserve Board (“</w:t>
      </w:r>
      <w:r w:rsidRPr="00DF2284">
        <w:rPr>
          <w:u w:val="single"/>
        </w:rPr>
        <w:t>FRB”) has recognized that standardized credit scores, such as those FICO generates, “are predictive of credit risk for the population as a whole and for all major demographic groups.</w:t>
      </w:r>
      <w:r>
        <w:t xml:space="preserve">”16 Nonetheless, </w:t>
      </w:r>
      <w:r w:rsidRPr="00DF2284">
        <w:rPr>
          <w:u w:val="single"/>
        </w:rPr>
        <w:t>the FRB found that the “[d]ifferences in credit scores among racial or ethnic groups … are particularly large</w:t>
      </w:r>
      <w:r>
        <w:t xml:space="preserve">,” with 52.6% of African-Americans and 30.1% of Hispanics in the sample appearing *11 in the lowest two score deciles, as compared to 16.3% of non-Hispanic whites.17 II. </w:t>
      </w:r>
      <w:r w:rsidRPr="00DF2284">
        <w:rPr>
          <w:b/>
          <w:u w:val="single"/>
        </w:rPr>
        <w:t>UNDER A DISPARATE-IMPACT THEORY, NON-DISCRIMINATORY APPLICATION OF SENSIBLE LENDING STANDARDS SUBJECTS RESIDENTIAL LENDERS TO A DOUBLE BIND RESULTING IN COSTLY, NON-MERITORIOUS CLAIMS</w:t>
      </w:r>
      <w:r>
        <w:rPr>
          <w:b/>
          <w:u w:val="single"/>
        </w:rPr>
        <w:t xml:space="preserve"> </w:t>
      </w:r>
      <w:r w:rsidRPr="00DF2284">
        <w:rPr>
          <w:u w:val="single"/>
        </w:rPr>
        <w:t>The sensible, risk-based criteria used to evaluate a consumer's qualifications for residential mortgage credit do so by assessing the economic and credit characteristics of the individual consumer and are applied fairly and uniformly to all consumers. Yet, differences in the economic and credit characteristics across race and ethnicity can lead to differences in the availability or terms of credit when those groups are viewed as a whole</w:t>
      </w:r>
      <w:r>
        <w:t xml:space="preserve">.18 Even though government agencies *12 recognize the foreseeable consequences of the fair and non-discriminatory application of credit standards, HUD has asserted that such outcomes can provide the basis for a legal challenge pursuant to a disparate-impact theory. For instance, HUD's newly-implemented rule, to which the Solicitor General urges the Court defer, asserts that “HUD and courts have recognized that analysis of loan level data identified through HMDA may indicate a disparate impact.”19 This is the problem with the theory, not a justification for it. A. A Disparate-Impact Theory Requires No Assertion That Any Consumer Is Treated Differently for Impermissible Reasons </w:t>
      </w:r>
      <w:r w:rsidRPr="00344EAA">
        <w:rPr>
          <w:u w:val="single"/>
        </w:rPr>
        <w:t xml:space="preserve">Under the disparate-impact theory, it is not necessary for a plaintiff to assert that a lender treated any applicant differently because of race, national origin, or any other impermissible factor. Rather than examining the fairness of a business's operations, a disparate-impact claim focuses solely on the outcome of those operations. </w:t>
      </w:r>
      <w:r>
        <w:t xml:space="preserve">Of course, a lender might ultimately prevail in litigation, and HUD asserts that a lender facing a disparate-impact challenge “would have the opportunity to refute the existence of the alleged impact and establish a substantial, legitimate, non-discriminatory interest for the challenged practice.”20 What this ignores, however, is that </w:t>
      </w:r>
      <w:r w:rsidRPr="00344EAA">
        <w:rPr>
          <w:b/>
          <w:u w:val="single"/>
        </w:rPr>
        <w:t>virtually every lender in the United States could be sued for using non-discriminatory credit standards simply because</w:t>
      </w:r>
      <w:r>
        <w:t xml:space="preserve"> *13 </w:t>
      </w:r>
      <w:r w:rsidRPr="00344EAA">
        <w:rPr>
          <w:b/>
          <w:u w:val="single"/>
        </w:rPr>
        <w:t>variations in economic and credit characteristics produce different credit outcomes among racial and ethnic groups.</w:t>
      </w:r>
      <w:r>
        <w:t xml:space="preserve"> And even though the starting point of a disparate-impact claim raises no inference of unlawful discrimination taken because of a prohibited factor,21 </w:t>
      </w:r>
      <w:r w:rsidRPr="00344EAA">
        <w:rPr>
          <w:b/>
          <w:u w:val="single"/>
        </w:rPr>
        <w:t>lenders may face a heavy burden of proof,</w:t>
      </w:r>
      <w:r>
        <w:t xml:space="preserve">22 </w:t>
      </w:r>
      <w:r w:rsidRPr="00344EAA">
        <w:rPr>
          <w:b/>
          <w:u w:val="single"/>
        </w:rPr>
        <w:t xml:space="preserve">expend substantial amounts of money, and suffer the reputational consequences of a discrimination charge. </w:t>
      </w:r>
      <w:r w:rsidRPr="00344EAA">
        <w:rPr>
          <w:u w:val="single"/>
        </w:rPr>
        <w:t>Most lenders implement policies designed to avoid facing legal challenges, and that is virtually impossible to achieve if the outcomes of the fair and non-discriminatory application of credit standards can provide the basis for a legal claim.</w:t>
      </w:r>
      <w:r>
        <w:rPr>
          <w:u w:val="single"/>
        </w:rPr>
        <w:t xml:space="preserve"> </w:t>
      </w:r>
      <w:r>
        <w:t xml:space="preserve">*14 B. Disparate-Impact Claims Present Intractable Issues for Lenders </w:t>
      </w:r>
      <w:r w:rsidRPr="00344EAA">
        <w:rPr>
          <w:u w:val="single"/>
        </w:rPr>
        <w:t>The disparate-impact theory has given rise to numerous types of challenges against lenders, all of which create the same type of intractable issues. For instance, credit-score thresholds have been a target</w:t>
      </w:r>
      <w:r>
        <w:t xml:space="preserve"> of Fair Housing Act disparate-impact claims. In 2010, the National Community Reinvestment Coalition filed administrative complaints with HUD against 22 lenders alleging that their policies of requiring a credit score above the Federal Housing Administration minimum had a disparate impact on minorities in violation of the Fair Housing Act.23 None of the complaints alleged that the lenders' credit-score threshold was established “because of” race or national origin. Rather, the claim was that the uniform application of objective credit-score thresholds disproportionately impacted minority applicants. Defending against these types of claims raises significant challenges. A lender may argue that a certain credit-score threshold is necessary to maintain a certain level of loan performance, in recognition of the fact that a lower cutoff would result in increased defaults and a decline in revenue. Return on investment is a legitimate business interest, yet under the disparate-impact theory as articulated in HUD's 2013 Interpretive Rule, a business may be required to justify the necessity of a certain level *15 of return given the racial or ethnic impact that results from the use of credit-score thresholds.24 </w:t>
      </w:r>
      <w:r w:rsidRPr="00344EAA">
        <w:rPr>
          <w:u w:val="single"/>
        </w:rPr>
        <w:t>The disparate-impact theory of liability has also been used by government enforcement agencies to challenge the standard business practice of permitting loan originators an amount of discretion to compete in the marketplace, for example, by reducing the price of a loan to match or beat the offer of another lender.</w:t>
      </w:r>
      <w:r>
        <w:t xml:space="preserve">25 The claims are devoid of any allegation that the persons exercising the discretion to adjust loan price treated consumers differently because of race or ethnicity. Instead, the claims are based solely on the notion that a non-discriminatory practice - reducing the loan price in response to a competing offer obtained by the consumer - nevertheless caused different outcomes for different racial and ethnic groups. *16 The enforcement </w:t>
      </w:r>
      <w:r w:rsidRPr="00344EAA">
        <w:rPr>
          <w:u w:val="single"/>
        </w:rPr>
        <w:t>agencies have also attempted to use the disparate-impact theory to hold wholesale mortgage lenders responsible for fees charged by independent third-party mortgage brokers</w:t>
      </w:r>
      <w:r>
        <w:t xml:space="preserve">. The government asserts that the lenders' practice of allowing independent brokers to set their own fees purportedly results in consumers in some racial or ethnic groups paying, on average, higher fees.26 No broker is alleged to charge different fees to different racial or ethnic groups, let alone because of their race or ethnicity, nor are the members of a particular group alleged to have paid higher fees to any particular broker. And, of course, the lender is not alleged to have set any of the fees at issue. Again, </w:t>
      </w:r>
      <w:r w:rsidRPr="00344EAA">
        <w:rPr>
          <w:u w:val="single"/>
        </w:rPr>
        <w:t>these types of actions raise intractable issues for defendants. A lender may demonstrate that it has strong policies against unlawful discrimination and that all employees have been trained to treat consumers without any regard to impermissible factors, but these efforts aimed at fair, non-discriminatory treatment are largely for naught if the lender may still be subject to litigation regarding outcomes even when there is no discriminatory treatment. The net result is that</w:t>
      </w:r>
      <w:r>
        <w:t xml:space="preserve"> under the federal government's current approach to enforcing the Act, </w:t>
      </w:r>
      <w:r w:rsidRPr="00344EAA">
        <w:rPr>
          <w:b/>
          <w:u w:val="single"/>
        </w:rPr>
        <w:t>lenders must bear significant litigation costs and reputational damage from lawsuits</w:t>
      </w:r>
      <w:r>
        <w:t xml:space="preserve"> that have no basis under the Act. *17 C. </w:t>
      </w:r>
      <w:r w:rsidRPr="00344EAA">
        <w:rPr>
          <w:u w:val="single"/>
        </w:rPr>
        <w:t>The Congressional Response to the Financial Crisis Enhances the Risk of Disparate-Impact Claims</w:t>
      </w:r>
      <w:r>
        <w:rPr>
          <w:u w:val="single"/>
        </w:rPr>
        <w:t xml:space="preserve"> </w:t>
      </w:r>
      <w:r>
        <w:t xml:space="preserve">The foregoing are examples of the issues encountered to date, but the risks appear even greater for the future. </w:t>
      </w:r>
      <w:r w:rsidRPr="00344EAA">
        <w:rPr>
          <w:u w:val="single"/>
        </w:rPr>
        <w:t>The congressional and regulatory response to the recent financial crisis exacerbates lenders' risk of facing disparate-impact lawsuits</w:t>
      </w:r>
      <w:r>
        <w:t xml:space="preserve"> under the Fair Housing Act. For instance, the Dodd-Frank Wall Street Reform and Consumer Protection Act, Pub. L. No. 111-203,124 Stat. 1376 (2010) (“Dodd-Frank Act”), and Ability-to-Repay and Qualified Mortgage Standards under the </w:t>
      </w:r>
      <w:r w:rsidRPr="00344EAA">
        <w:rPr>
          <w:u w:val="single"/>
        </w:rPr>
        <w:t>Truth in Lending Act</w:t>
      </w:r>
      <w:r>
        <w:t xml:space="preserve"> (Regulation Z), 78 Fed. Reg. 6408 (Jan. 30, 2013) (to be codified at 12 C.F.R. § 1026.43, effective Jan. 10, 2014) (“ATR Rule”), </w:t>
      </w:r>
      <w:r w:rsidRPr="00344EAA">
        <w:rPr>
          <w:u w:val="single"/>
        </w:rPr>
        <w:t>require that residential mortgage lenders ensure that consumers can repay their mortgages based on an evaluation of several factors, including the consumer's income and assets, monthly debt obligations, and credit history</w:t>
      </w:r>
      <w:r>
        <w:t xml:space="preserve">.27 </w:t>
      </w:r>
      <w:r w:rsidRPr="00344EAA">
        <w:rPr>
          <w:u w:val="single"/>
        </w:rPr>
        <w:t>Loans that satisfy certain detailed criteria</w:t>
      </w:r>
      <w:r>
        <w:t xml:space="preserve">, including strict underwriting requirements, fee limitations, and restrictions on certain terms and conditions, </w:t>
      </w:r>
      <w:r w:rsidRPr="00344EAA">
        <w:rPr>
          <w:u w:val="single"/>
        </w:rPr>
        <w:t>qualify as</w:t>
      </w:r>
      <w:r>
        <w:t xml:space="preserve"> Qualified Mortgages (“</w:t>
      </w:r>
      <w:r w:rsidRPr="00344EAA">
        <w:rPr>
          <w:u w:val="single"/>
        </w:rPr>
        <w:t>QMs”) and are presumed to comply with the Dodd-Frank Act's</w:t>
      </w:r>
      <w:r>
        <w:t xml:space="preserve"> *</w:t>
      </w:r>
      <w:r w:rsidRPr="00344EAA">
        <w:rPr>
          <w:u w:val="single"/>
        </w:rPr>
        <w:t>18 ability-to-repay requirements</w:t>
      </w:r>
      <w:r>
        <w:t xml:space="preserve">.28 </w:t>
      </w:r>
      <w:r w:rsidRPr="00344EAA">
        <w:rPr>
          <w:u w:val="single"/>
        </w:rPr>
        <w:t>Because failure to comply with the ability-to-repay requirements can result in substantial penalties, the number of lenders willing to make, and investors willing to purchase, non-QM loans is expected to be limited for quite some time</w:t>
      </w:r>
      <w:r>
        <w:t xml:space="preserve">.29 Whether a particular loan qualifies as a QM loan necessarily depends on the DTI ratio and other factors comprising the risk profile of both the consumer and the loan. Consumers with greater income, lower debt, and other positive credit factors are more likely to be eligible for loans because they are more likely to meet the QM qualifications. Individuals with less income or wealth are more likely to be declined for QM loans. Even though the limited secondary market for non-QM loans will make it difficult, and for some lenders impossible, to make loans that do not qualify as QMs, complying with the QM standards may thus give rise to disparate-impact claims. </w:t>
      </w:r>
      <w:r w:rsidRPr="00344EAA">
        <w:rPr>
          <w:u w:val="single"/>
        </w:rPr>
        <w:t>And a lender's decision to originate only loans that satisfy</w:t>
      </w:r>
      <w:r>
        <w:t xml:space="preserve"> *19 the </w:t>
      </w:r>
      <w:r w:rsidRPr="00344EAA">
        <w:rPr>
          <w:u w:val="single"/>
        </w:rPr>
        <w:t>QM strictures might also face a challenge alleging that the disparate-impact theory of liability requires the lender to offer other, riskier loan products aimed at those who might not satisfy the QM requirements.</w:t>
      </w:r>
      <w:r>
        <w:rPr>
          <w:u w:val="single"/>
        </w:rPr>
        <w:t xml:space="preserve"> </w:t>
      </w:r>
      <w:r>
        <w:t xml:space="preserve">D. </w:t>
      </w:r>
      <w:r w:rsidRPr="00344EAA">
        <w:rPr>
          <w:b/>
          <w:u w:val="single"/>
        </w:rPr>
        <w:t>The Disparate-Impact Theory Pushes Businesses toward Consideration of Factors, Which Are Themselves Unlawful, and Reduces Access to Credit</w:t>
      </w:r>
      <w:r>
        <w:rPr>
          <w:b/>
          <w:u w:val="single"/>
        </w:rPr>
        <w:t xml:space="preserve"> </w:t>
      </w:r>
      <w:r>
        <w:t xml:space="preserve">The </w:t>
      </w:r>
      <w:r w:rsidRPr="00344EAA">
        <w:rPr>
          <w:u w:val="single"/>
        </w:rPr>
        <w:t>disparate-impact</w:t>
      </w:r>
      <w:r>
        <w:t xml:space="preserve"> theory of liability </w:t>
      </w:r>
      <w:r w:rsidRPr="00344EAA">
        <w:rPr>
          <w:u w:val="single"/>
        </w:rPr>
        <w:t>does not advance the congressional objective to ensure that factors such as race and national origin play no role in a credit decision. In fact, with the focus solely on the racial and ethnic outcomes of a process that may otherwise be fair and non-discriminatory, the theory has the potential to push businesses to consider the very factors which the Fair Housing Act prohibits. For instance, if disparate-impact claims can be based simply on outcomes of fair practices, such as the non-discriminatory exercise of discretion, some might strive for a racial balance in outcomes, which requires the affirmative consideration of race in lending decisions.</w:t>
      </w:r>
      <w:r>
        <w:t xml:space="preserve"> But such conduct would likely constitute intentional discrimination that itself violates the Fair Housing Act. See, e.g., Ricci v. DeStefano, 557 U.S. 557,585 (2009) (under Title VII, “before an employer can engage in intentional discrimination for the asserted purpose of avoiding or remedying an unintentional disparate impact, the employer must have a strong basis in evidence to believe it will be subject to disparate-impact liability if it fails to take the race-conscious, discriminatory action”).30 *20 </w:t>
      </w:r>
      <w:r w:rsidRPr="00344EAA">
        <w:rPr>
          <w:u w:val="single"/>
        </w:rPr>
        <w:t>Of course, the industry can defend disparate-impact claims. But the burden and standard of proof</w:t>
      </w:r>
      <w:r>
        <w:t xml:space="preserve"> HUD's 2013 Interpretive Rule imposes, and the novel manner in which government agencies seek to enforce disparate-impact liability, </w:t>
      </w:r>
      <w:r w:rsidRPr="00344EAA">
        <w:rPr>
          <w:b/>
          <w:u w:val="single"/>
        </w:rPr>
        <w:t>have created an unprecedented threat of legal challenges. Defending against that threat necessitates substantial monetary expenditures and exposure to unwarranted reputational harm that also has financial consequences</w:t>
      </w:r>
      <w:r>
        <w:t xml:space="preserve">. </w:t>
      </w:r>
      <w:r w:rsidRPr="00344EAA">
        <w:rPr>
          <w:b/>
          <w:u w:val="single"/>
        </w:rPr>
        <w:t xml:space="preserve">These costs would logically have to be built into the price of loan products and thus, would ultimately </w:t>
      </w:r>
      <w:r w:rsidRPr="00971A1A">
        <w:rPr>
          <w:b/>
          <w:u w:val="single"/>
          <w:bdr w:val="single" w:sz="4" w:space="0" w:color="auto"/>
        </w:rPr>
        <w:t>be borne by consumers seeking credit</w:t>
      </w:r>
      <w:r w:rsidRPr="00344EAA">
        <w:rPr>
          <w:b/>
          <w:u w:val="single"/>
        </w:rPr>
        <w:t xml:space="preserve">. </w:t>
      </w:r>
      <w:r>
        <w:t xml:space="preserve">Alternatively, </w:t>
      </w:r>
      <w:r w:rsidRPr="00344EAA">
        <w:rPr>
          <w:b/>
          <w:u w:val="single"/>
        </w:rPr>
        <w:t xml:space="preserve">if lenders cannot recover a sufficient amount of these costs to sustain necessary revenue levels, they may </w:t>
      </w:r>
      <w:r w:rsidRPr="00971A1A">
        <w:rPr>
          <w:b/>
          <w:u w:val="single"/>
          <w:bdr w:val="single" w:sz="4" w:space="0" w:color="auto"/>
        </w:rPr>
        <w:t>cease lending altogether</w:t>
      </w:r>
      <w:r w:rsidRPr="00344EAA">
        <w:rPr>
          <w:b/>
          <w:u w:val="single"/>
        </w:rPr>
        <w:t xml:space="preserve">, thus reducing competition and further </w:t>
      </w:r>
      <w:r w:rsidRPr="00971A1A">
        <w:rPr>
          <w:b/>
          <w:u w:val="single"/>
          <w:bdr w:val="single" w:sz="4" w:space="0" w:color="auto"/>
        </w:rPr>
        <w:t>driving up costs for consumers</w:t>
      </w:r>
      <w:r w:rsidRPr="00344EAA">
        <w:rPr>
          <w:b/>
          <w:u w:val="single"/>
        </w:rPr>
        <w:t>.</w:t>
      </w:r>
    </w:p>
    <w:p w14:paraId="7415671D" w14:textId="77777777" w:rsidR="003A589A" w:rsidRDefault="003A589A" w:rsidP="003A589A"/>
    <w:p w14:paraId="7421AC95" w14:textId="77777777" w:rsidR="003A589A" w:rsidRDefault="003A589A" w:rsidP="003A589A"/>
    <w:p w14:paraId="4AE6C371" w14:textId="77777777" w:rsidR="003A589A" w:rsidRDefault="003A589A" w:rsidP="003A589A">
      <w:pPr>
        <w:pStyle w:val="Heading3"/>
      </w:pPr>
      <w:r>
        <w:t>--Turns Housing</w:t>
      </w:r>
    </w:p>
    <w:p w14:paraId="11E4B4DF" w14:textId="77777777" w:rsidR="003A589A" w:rsidRDefault="003A589A" w:rsidP="003A589A">
      <w:pPr>
        <w:pStyle w:val="Heading4"/>
      </w:pPr>
      <w:r>
        <w:t>Disparate impact litigation ends up locking minorities out of homeownership</w:t>
      </w:r>
    </w:p>
    <w:p w14:paraId="0DFB9B4B" w14:textId="77777777" w:rsidR="003A589A" w:rsidRPr="00FB18BE" w:rsidRDefault="003A589A" w:rsidP="003A589A">
      <w:pPr>
        <w:rPr>
          <w:rStyle w:val="Style13ptBold"/>
        </w:rPr>
      </w:pPr>
      <w:r w:rsidRPr="00FB18BE">
        <w:rPr>
          <w:rStyle w:val="Style13ptBold"/>
        </w:rPr>
        <w:t>Podmolik, 13</w:t>
      </w:r>
    </w:p>
    <w:p w14:paraId="08813C47" w14:textId="77777777" w:rsidR="003A589A" w:rsidRDefault="003A589A" w:rsidP="003A589A">
      <w:r>
        <w:t xml:space="preserve">(2/22, Columnist-Chicago Tribune, A new tool for enforcing fair-housing rules, </w:t>
      </w:r>
      <w:r w:rsidRPr="00AB7688">
        <w:t>http://articles.chicagotribune.com/2013-02-22/classified/ct-mre-0224-podmolik-homefront-20130222_1_housing-discrimination-fair-housing-act-hud</w:t>
      </w:r>
      <w:r>
        <w:t>)</w:t>
      </w:r>
    </w:p>
    <w:p w14:paraId="60F233D4" w14:textId="77777777" w:rsidR="003A589A" w:rsidRDefault="003A589A" w:rsidP="003A589A"/>
    <w:p w14:paraId="46BB2328" w14:textId="77777777" w:rsidR="003A589A" w:rsidRPr="005451D6" w:rsidRDefault="003A589A" w:rsidP="003A589A">
      <w:pPr>
        <w:rPr>
          <w:b/>
          <w:u w:val="single"/>
        </w:rPr>
      </w:pPr>
      <w:r>
        <w:t>The American Bankers Association remains concerned by the final rule. "</w:t>
      </w:r>
      <w:r w:rsidRPr="00FB18BE">
        <w:rPr>
          <w:u w:val="single"/>
        </w:rPr>
        <w:t>By relying solely on statistical analysis to show that neutral policies have a disproportionate impact on a protected class and eliminating any demonstration of discriminatory intent or conduct</w:t>
      </w:r>
      <w:r>
        <w:t xml:space="preserve">, we believe HUD overreaches the authority Congress bestowed in </w:t>
      </w:r>
      <w:r w:rsidRPr="00FB18BE">
        <w:rPr>
          <w:u w:val="single"/>
        </w:rPr>
        <w:t>the</w:t>
      </w:r>
      <w:r>
        <w:t xml:space="preserve"> Fair Housing Act," association president Frank Keating said in a statement. "We fear HUD's </w:t>
      </w:r>
      <w:r w:rsidRPr="00FB18BE">
        <w:rPr>
          <w:b/>
          <w:u w:val="single"/>
        </w:rPr>
        <w:t>approach could have unintended consequences, compelling financial institutions to shrink their mortgage operations rather than risk costly litigation</w:t>
      </w:r>
      <w:r>
        <w:t xml:space="preserve">. </w:t>
      </w:r>
      <w:r w:rsidRPr="00FB18BE">
        <w:rPr>
          <w:u w:val="single"/>
        </w:rPr>
        <w:t xml:space="preserve">This overly aggressive standard is out of line with the stringent underwriting standards required in today's economic and regulatory environment and </w:t>
      </w:r>
      <w:r w:rsidRPr="002539AC">
        <w:rPr>
          <w:b/>
          <w:u w:val="single"/>
        </w:rPr>
        <w:t>threatens the very groups HUD is trying to help."</w:t>
      </w:r>
    </w:p>
    <w:p w14:paraId="144098E4" w14:textId="77777777" w:rsidR="003A589A" w:rsidRPr="00032969" w:rsidRDefault="003A589A" w:rsidP="003A589A"/>
    <w:p w14:paraId="0D3610C3" w14:textId="77777777" w:rsidR="003A589A" w:rsidRDefault="003A589A" w:rsidP="003A589A">
      <w:pPr>
        <w:pStyle w:val="Heading3"/>
      </w:pPr>
      <w:r>
        <w:t>2NC UQ</w:t>
      </w:r>
    </w:p>
    <w:p w14:paraId="6E2DC993" w14:textId="77777777" w:rsidR="003A589A" w:rsidRDefault="003A589A" w:rsidP="003A589A">
      <w:pPr>
        <w:pStyle w:val="Heading4"/>
      </w:pPr>
      <w:r>
        <w:t>Uniqueness</w:t>
      </w:r>
    </w:p>
    <w:p w14:paraId="6D9B0A34" w14:textId="77777777" w:rsidR="003A589A" w:rsidRDefault="003A589A" w:rsidP="003A589A">
      <w:r w:rsidRPr="00AA6864">
        <w:rPr>
          <w:rStyle w:val="Style13ptBold"/>
        </w:rPr>
        <w:t>Sandler 14</w:t>
      </w:r>
      <w:r>
        <w:t xml:space="preserve"> – Chairman &amp; Executive Partner of BuckleySandler LLP</w:t>
      </w:r>
    </w:p>
    <w:p w14:paraId="6FE36C31" w14:textId="77777777" w:rsidR="003A589A" w:rsidRDefault="003A589A" w:rsidP="003A589A">
      <w:r>
        <w:t>Andrew L. Sandler is Chairman and Executive Partner of and Kirk D. Jensen is a partner in the firm’s Washington D.C. office, Disparate Impact in Fair Lending: A Theory without a Basis &amp; the Law of Unintended Consequences, 2014, https://buckleyfirm.com/uploads/1082/doc/Disparate_Impact_in_Fair_Lending.pdf</w:t>
      </w:r>
    </w:p>
    <w:p w14:paraId="02BA8506" w14:textId="77777777" w:rsidR="003A589A" w:rsidRPr="00AA6864" w:rsidRDefault="003A589A" w:rsidP="003A589A"/>
    <w:p w14:paraId="488DD5FA" w14:textId="77777777" w:rsidR="003A589A" w:rsidRPr="008A0B53" w:rsidRDefault="003A589A" w:rsidP="003A589A">
      <w:pPr>
        <w:rPr>
          <w:b/>
          <w:iCs/>
          <w:u w:val="single"/>
          <w:bdr w:val="single" w:sz="8" w:space="0" w:color="auto"/>
        </w:rPr>
      </w:pPr>
      <w:r>
        <w:t xml:space="preserve">Facilitate Discriminatory Practices </w:t>
      </w:r>
      <w:r w:rsidRPr="001331F0">
        <w:rPr>
          <w:rStyle w:val="StyleUnderline"/>
        </w:rPr>
        <w:t xml:space="preserve">Lastly, </w:t>
      </w:r>
      <w:r w:rsidRPr="001331F0">
        <w:rPr>
          <w:rStyle w:val="Emphasis"/>
        </w:rPr>
        <w:t>focus on equal ends</w:t>
      </w:r>
      <w:r w:rsidRPr="001331F0">
        <w:rPr>
          <w:rStyle w:val="StyleUnderline"/>
        </w:rPr>
        <w:t xml:space="preserve"> rather than </w:t>
      </w:r>
      <w:r w:rsidRPr="001331F0">
        <w:rPr>
          <w:rStyle w:val="Emphasis"/>
        </w:rPr>
        <w:t>equal opportunity</w:t>
      </w:r>
      <w:r w:rsidRPr="001331F0">
        <w:rPr>
          <w:rStyle w:val="StyleUnderline"/>
        </w:rPr>
        <w:t xml:space="preserve"> may </w:t>
      </w:r>
      <w:r w:rsidRPr="001331F0">
        <w:rPr>
          <w:rStyle w:val="Emphasis"/>
        </w:rPr>
        <w:t>actually facilitate discrimination</w:t>
      </w:r>
      <w:r w:rsidRPr="001331F0">
        <w:rPr>
          <w:rStyle w:val="StyleUnderline"/>
        </w:rPr>
        <w:t xml:space="preserve"> by </w:t>
      </w:r>
      <w:r w:rsidRPr="001331F0">
        <w:rPr>
          <w:rStyle w:val="Emphasis"/>
        </w:rPr>
        <w:t>rendering quotas and preferential treatment</w:t>
      </w:r>
      <w:r w:rsidRPr="001331F0">
        <w:rPr>
          <w:rStyle w:val="StyleUnderline"/>
        </w:rPr>
        <w:t xml:space="preserve"> as the only cost-effective means for limiting exposure to disparate impact liability. The </w:t>
      </w:r>
      <w:r w:rsidRPr="001331F0">
        <w:rPr>
          <w:rStyle w:val="Emphasis"/>
        </w:rPr>
        <w:t>Supreme Court has acknowledged</w:t>
      </w:r>
      <w:r w:rsidRPr="001331F0">
        <w:rPr>
          <w:rStyle w:val="StyleUnderline"/>
        </w:rPr>
        <w:t xml:space="preserve"> that “[i]f quotas and preferential treatment become the </w:t>
      </w:r>
      <w:r w:rsidRPr="001331F0">
        <w:rPr>
          <w:rStyle w:val="Emphasis"/>
        </w:rPr>
        <w:t>only cost-effective means</w:t>
      </w:r>
      <w:r w:rsidRPr="001331F0">
        <w:rPr>
          <w:rStyle w:val="StyleUnderline"/>
        </w:rPr>
        <w:t xml:space="preserve"> of avoiding</w:t>
      </w:r>
      <w:r>
        <w:t xml:space="preserve"> </w:t>
      </w:r>
      <w:r w:rsidRPr="001331F0">
        <w:rPr>
          <w:rStyle w:val="StyleUnderline"/>
        </w:rPr>
        <w:t xml:space="preserve">expensive litigation and potentially catastrophic liability, </w:t>
      </w:r>
      <w:r w:rsidRPr="001331F0">
        <w:rPr>
          <w:rStyle w:val="Emphasis"/>
        </w:rPr>
        <w:t>such measures will be widely adopted</w:t>
      </w:r>
      <w:r>
        <w:t xml:space="preserve">.”73 </w:t>
      </w:r>
      <w:r w:rsidRPr="001331F0">
        <w:rPr>
          <w:rStyle w:val="StyleUnderline"/>
        </w:rPr>
        <w:t>Further, the Supreme Court cautioned</w:t>
      </w:r>
      <w:r>
        <w:t xml:space="preserve"> in the Title VII context </w:t>
      </w:r>
      <w:r w:rsidRPr="001331F0">
        <w:rPr>
          <w:rStyle w:val="StyleUnderline"/>
        </w:rPr>
        <w:t>that regulations which, as applied, give employers “little choice” but to adopt race-conscious measures can violate the Constitution</w:t>
      </w:r>
      <w:r>
        <w:t xml:space="preserve">.74 Conclusion </w:t>
      </w:r>
      <w:r w:rsidRPr="001331F0">
        <w:rPr>
          <w:rStyle w:val="StyleUnderline"/>
        </w:rPr>
        <w:t xml:space="preserve">Congress </w:t>
      </w:r>
      <w:r w:rsidRPr="001331F0">
        <w:rPr>
          <w:rStyle w:val="Emphasis"/>
        </w:rPr>
        <w:t>appropriately designed</w:t>
      </w:r>
      <w:r w:rsidRPr="001331F0">
        <w:rPr>
          <w:rStyle w:val="StyleUnderline"/>
        </w:rPr>
        <w:t xml:space="preserve"> the FHA and ECOA to </w:t>
      </w:r>
      <w:r w:rsidRPr="001331F0">
        <w:rPr>
          <w:rStyle w:val="Emphasis"/>
        </w:rPr>
        <w:t>prohibit only intentional</w:t>
      </w:r>
      <w:r w:rsidRPr="001331F0">
        <w:rPr>
          <w:rStyle w:val="StyleUnderline"/>
        </w:rPr>
        <w:t xml:space="preserve"> discrimination, which the </w:t>
      </w:r>
      <w:r w:rsidRPr="001331F0">
        <w:rPr>
          <w:rStyle w:val="Emphasis"/>
        </w:rPr>
        <w:t>text of both statutes makes clear</w:t>
      </w:r>
      <w:r>
        <w:t xml:space="preserve">. </w:t>
      </w:r>
      <w:r w:rsidRPr="001331F0">
        <w:rPr>
          <w:rStyle w:val="StyleUnderline"/>
        </w:rPr>
        <w:t>Arguments for</w:t>
      </w:r>
      <w:r w:rsidRPr="001331F0">
        <w:t xml:space="preserve"> incorporating the </w:t>
      </w:r>
      <w:r w:rsidRPr="001331F0">
        <w:rPr>
          <w:rStyle w:val="StyleUnderline"/>
        </w:rPr>
        <w:t>disparate impact</w:t>
      </w:r>
      <w:r w:rsidRPr="001331F0">
        <w:t xml:space="preserve"> theory into either statute </w:t>
      </w:r>
      <w:r w:rsidRPr="001331F0">
        <w:rPr>
          <w:rStyle w:val="StyleUnderline"/>
        </w:rPr>
        <w:t>are squarely inconsistent with the statutory texts and cannot be reconciled with the Supreme Court’s precedent</w:t>
      </w:r>
      <w:r w:rsidRPr="001331F0">
        <w:t xml:space="preserve"> in City of Jackson and its progeny. </w:t>
      </w:r>
      <w:r w:rsidRPr="001331F0">
        <w:rPr>
          <w:rStyle w:val="StyleUnderline"/>
        </w:rPr>
        <w:t xml:space="preserve">Rule[makings, bulletins, and other agency guidance cannot prohibit what Congress has not, and such actions ultimately </w:t>
      </w:r>
      <w:r w:rsidRPr="001331F0">
        <w:rPr>
          <w:rStyle w:val="Emphasis"/>
        </w:rPr>
        <w:t>will not survive judicial scrutiny</w:t>
      </w:r>
      <w:r w:rsidRPr="001331F0">
        <w:t xml:space="preserve">. </w:t>
      </w:r>
      <w:r w:rsidRPr="001331F0">
        <w:rPr>
          <w:rStyle w:val="StyleUnderline"/>
        </w:rPr>
        <w:t>There is no question that inadequate access to credit in certain communities in the urban core is a real concern that needs to be addressed</w:t>
      </w:r>
      <w:r>
        <w:t xml:space="preserve">. </w:t>
      </w:r>
      <w:r w:rsidRPr="001331F0">
        <w:rPr>
          <w:rStyle w:val="StyleUnderline"/>
        </w:rPr>
        <w:t>However</w:t>
      </w:r>
      <w:r>
        <w:t xml:space="preserve">, recent years have seen a trend of </w:t>
      </w:r>
      <w:r w:rsidRPr="001331F0">
        <w:rPr>
          <w:rStyle w:val="Emphasis"/>
        </w:rPr>
        <w:t>discrimination allegations</w:t>
      </w:r>
      <w:r>
        <w:t xml:space="preserve"> that </w:t>
      </w:r>
      <w:r w:rsidRPr="001331F0">
        <w:rPr>
          <w:rStyle w:val="StyleUnderline"/>
        </w:rPr>
        <w:t xml:space="preserve">are not justified and raise </w:t>
      </w:r>
      <w:r w:rsidRPr="001331F0">
        <w:rPr>
          <w:rStyle w:val="Emphasis"/>
        </w:rPr>
        <w:t>serious concerns</w:t>
      </w:r>
      <w:r w:rsidRPr="001331F0">
        <w:rPr>
          <w:rStyle w:val="StyleUnderline"/>
        </w:rPr>
        <w:t xml:space="preserve"> for </w:t>
      </w:r>
      <w:r w:rsidRPr="001331F0">
        <w:rPr>
          <w:rStyle w:val="Emphasis"/>
        </w:rPr>
        <w:t>market sustainability</w:t>
      </w:r>
      <w:r w:rsidRPr="001331F0">
        <w:rPr>
          <w:rStyle w:val="StyleUnderline"/>
        </w:rPr>
        <w:t xml:space="preserve"> and </w:t>
      </w:r>
      <w:r w:rsidRPr="001331F0">
        <w:rPr>
          <w:rStyle w:val="Emphasis"/>
        </w:rPr>
        <w:t>consumer protection</w:t>
      </w:r>
      <w:r w:rsidRPr="001331F0">
        <w:rPr>
          <w:rStyle w:val="StyleUnderline"/>
        </w:rPr>
        <w:t xml:space="preserve">. To </w:t>
      </w:r>
      <w:r w:rsidRPr="001331F0">
        <w:rPr>
          <w:rStyle w:val="Emphasis"/>
        </w:rPr>
        <w:t>effectively address this problem</w:t>
      </w:r>
      <w:r>
        <w:t xml:space="preserve">, </w:t>
      </w:r>
      <w:r w:rsidRPr="001331F0">
        <w:rPr>
          <w:rStyle w:val="StyleUnderline"/>
        </w:rPr>
        <w:t xml:space="preserve">regulatory and judicial focus must be on </w:t>
      </w:r>
      <w:r w:rsidRPr="001331F0">
        <w:rPr>
          <w:rStyle w:val="Emphasis"/>
        </w:rPr>
        <w:t>whether consumers are treated fairly in the lending process</w:t>
      </w:r>
      <w:r>
        <w:t xml:space="preserve">, </w:t>
      </w:r>
      <w:r w:rsidRPr="001331F0">
        <w:rPr>
          <w:rStyle w:val="StyleUnderline"/>
        </w:rPr>
        <w:t xml:space="preserve">rather than on </w:t>
      </w:r>
      <w:r w:rsidRPr="001331F0">
        <w:rPr>
          <w:rStyle w:val="Emphasis"/>
        </w:rPr>
        <w:t>accusing lenders of discrimination for not affirmatively bringing credit</w:t>
      </w:r>
      <w:r>
        <w:t xml:space="preserve"> </w:t>
      </w:r>
      <w:r w:rsidRPr="001331F0">
        <w:rPr>
          <w:rStyle w:val="StyleUnderline"/>
        </w:rPr>
        <w:t xml:space="preserve">into such areas. Beware the </w:t>
      </w:r>
      <w:r w:rsidRPr="001331F0">
        <w:rPr>
          <w:rStyle w:val="Emphasis"/>
        </w:rPr>
        <w:t>law of unintended consequences.</w:t>
      </w:r>
    </w:p>
    <w:p w14:paraId="0456A467" w14:textId="77777777" w:rsidR="003A589A" w:rsidRDefault="003A589A" w:rsidP="003A589A"/>
    <w:p w14:paraId="0AEDBFF7" w14:textId="77777777" w:rsidR="003A589A" w:rsidRDefault="003A589A" w:rsidP="003A589A"/>
    <w:p w14:paraId="5DEA1137" w14:textId="77777777" w:rsidR="003A589A" w:rsidRDefault="003A589A" w:rsidP="003A589A">
      <w:pPr>
        <w:pStyle w:val="Heading3"/>
      </w:pPr>
    </w:p>
    <w:p w14:paraId="77A34471" w14:textId="77777777" w:rsidR="003A589A" w:rsidRDefault="003A589A" w:rsidP="003A589A">
      <w:pPr>
        <w:pStyle w:val="Heading3"/>
      </w:pPr>
      <w:r>
        <w:t>Lending DA / Catch-22</w:t>
      </w:r>
    </w:p>
    <w:p w14:paraId="4D859E9B" w14:textId="77777777" w:rsidR="003A589A" w:rsidRPr="005451D6" w:rsidRDefault="003A589A" w:rsidP="003A589A">
      <w:pPr>
        <w:pStyle w:val="Heading4"/>
      </w:pPr>
      <w:r>
        <w:t xml:space="preserve">Invalidating lending laws that </w:t>
      </w:r>
      <w:r>
        <w:rPr>
          <w:u w:val="single"/>
        </w:rPr>
        <w:t>legally differentiate</w:t>
      </w:r>
      <w:r>
        <w:t xml:space="preserve"> based on financial situation repeats the mistakes that lead to the </w:t>
      </w:r>
      <w:r w:rsidRPr="0057207B">
        <w:rPr>
          <w:u w:val="single"/>
        </w:rPr>
        <w:t>08 Recession</w:t>
      </w:r>
      <w:r>
        <w:t xml:space="preserve">, and also winds up </w:t>
      </w:r>
      <w:r>
        <w:rPr>
          <w:u w:val="single"/>
        </w:rPr>
        <w:t>limiting</w:t>
      </w:r>
      <w:r>
        <w:t xml:space="preserve"> access to housing for minorities</w:t>
      </w:r>
    </w:p>
    <w:p w14:paraId="1A228E62" w14:textId="77777777" w:rsidR="003A589A" w:rsidRDefault="003A589A" w:rsidP="003A589A">
      <w:r>
        <w:t>--Breaks the housing industry</w:t>
      </w:r>
    </w:p>
    <w:p w14:paraId="3ABCF28F" w14:textId="77777777" w:rsidR="003A589A" w:rsidRPr="005451D6" w:rsidRDefault="003A589A" w:rsidP="003A589A">
      <w:r>
        <w:t>--Forces lenders to adjust standards, imposes massive litigation costs, shrinks the availability of credit and ends up limiting access to housing for minorities</w:t>
      </w:r>
    </w:p>
    <w:p w14:paraId="7DB2312F" w14:textId="77777777" w:rsidR="003A589A" w:rsidRPr="00D81058" w:rsidRDefault="003A589A" w:rsidP="003A589A">
      <w:pPr>
        <w:rPr>
          <w:rStyle w:val="Style13ptBold"/>
        </w:rPr>
      </w:pPr>
      <w:r>
        <w:rPr>
          <w:rStyle w:val="Style13ptBold"/>
        </w:rPr>
        <w:t>Phillips</w:t>
      </w:r>
      <w:r w:rsidRPr="00D81058">
        <w:rPr>
          <w:rStyle w:val="Style13ptBold"/>
        </w:rPr>
        <w:t xml:space="preserve"> 14</w:t>
      </w:r>
    </w:p>
    <w:p w14:paraId="3815E517" w14:textId="77777777" w:rsidR="003A589A" w:rsidRDefault="003A589A" w:rsidP="003A589A">
      <w:r>
        <w:t xml:space="preserve">Phillips, Partner-Sidley Austin, Brief on Behalf of the Chamber of Commerce in American Insurance Association v. US Department of Housing and Urban Development, 2/24/2014, </w:t>
      </w:r>
      <w:r w:rsidRPr="00C00B8D">
        <w:t>http://www.chamberlitigation.com/sites/default/files/cases/files/2014/U.S.%20Chamber%20Amicus%20Brief%20--%20AIA%20v.%20HUD%20(D.C.%20District%20Court).pdf</w:t>
      </w:r>
      <w:r>
        <w:t>)</w:t>
      </w:r>
    </w:p>
    <w:p w14:paraId="3B027780" w14:textId="77777777" w:rsidR="003A589A" w:rsidRDefault="003A589A" w:rsidP="003A589A">
      <w:pPr>
        <w:rPr>
          <w:u w:val="single"/>
        </w:rPr>
      </w:pPr>
    </w:p>
    <w:p w14:paraId="68AF42AA" w14:textId="77777777" w:rsidR="003A589A" w:rsidRDefault="003A589A" w:rsidP="003A589A">
      <w:r w:rsidRPr="007035E5">
        <w:rPr>
          <w:u w:val="single"/>
        </w:rPr>
        <w:t>This case presents questions of exceptional importance to businesses in financial-services</w:t>
      </w:r>
      <w:r>
        <w:rPr>
          <w:u w:val="single"/>
        </w:rPr>
        <w:t xml:space="preserve"> </w:t>
      </w:r>
      <w:r w:rsidRPr="007035E5">
        <w:rPr>
          <w:u w:val="single"/>
        </w:rPr>
        <w:t>industries that will significantly affect numerous members of the Chamber of Commerce</w:t>
      </w:r>
      <w:r>
        <w:t xml:space="preserve"> of the United States of America (the “Chamber”). The Chamber is the world’s largest business federation. It represents 300,000 direct members and indirectly represents the interests of more than three million companies and professional organizations of every size, in every industry sector, and from every region of the country. An important function of the Chamber is to represent the interests of its members in matters before Congress, the Executive Branch, and the courts. To that end, the Chamber regularly files amicus curiae briefs in cases that raise issues of concern to the nation’s business community. The Chamber, on behalf of its members, has a substantial interest in the outcome of this case.1 The Chamber and its members are strongly committed to the eradication of discrimination from the marketplace, and to ensuring that financial services are provided to all consumers in a fair and even-handed manner. Despite this, </w:t>
      </w:r>
      <w:r w:rsidRPr="007035E5">
        <w:rPr>
          <w:u w:val="single"/>
        </w:rPr>
        <w:t>the Chamber’s members in financial-services</w:t>
      </w:r>
      <w:r>
        <w:rPr>
          <w:u w:val="single"/>
        </w:rPr>
        <w:t xml:space="preserve"> </w:t>
      </w:r>
      <w:r w:rsidRPr="007035E5">
        <w:rPr>
          <w:u w:val="single"/>
        </w:rPr>
        <w:t>industries are concerned about potential liability for disparate-impact claims</w:t>
      </w:r>
      <w:r>
        <w:t xml:space="preserve"> under the Fair Housing Act (“FHA”), 42 U.S.C. § 3601 et seq., and other similar statutory and regulatory regimes. These </w:t>
      </w:r>
      <w:r w:rsidRPr="007035E5">
        <w:rPr>
          <w:u w:val="single"/>
        </w:rPr>
        <w:t>disparate-impact claims frequently challenge legitimate, neutral standards—that</w:t>
      </w:r>
      <w:r>
        <w:rPr>
          <w:u w:val="single"/>
        </w:rPr>
        <w:t xml:space="preserve"> </w:t>
      </w:r>
      <w:r w:rsidRPr="007035E5">
        <w:rPr>
          <w:u w:val="single"/>
        </w:rPr>
        <w:t>are applied uniformly to all consumers and are a critical component of responsible business</w:t>
      </w:r>
      <w:r>
        <w:rPr>
          <w:u w:val="single"/>
        </w:rPr>
        <w:t xml:space="preserve"> </w:t>
      </w:r>
      <w:r w:rsidRPr="007035E5">
        <w:rPr>
          <w:u w:val="single"/>
        </w:rPr>
        <w:t>decisions—on the theory that they result in a disparate impact on certain demographic groups,</w:t>
      </w:r>
      <w:r>
        <w:rPr>
          <w:u w:val="single"/>
        </w:rPr>
        <w:t xml:space="preserve"> </w:t>
      </w:r>
      <w:r w:rsidRPr="007035E5">
        <w:rPr>
          <w:u w:val="single"/>
        </w:rPr>
        <w:t>even though the standards themselves raise no inference of purposeful discrimination.</w:t>
      </w:r>
      <w:r>
        <w:rPr>
          <w:u w:val="single"/>
        </w:rPr>
        <w:t xml:space="preserve"> </w:t>
      </w:r>
      <w:r>
        <w:t xml:space="preserve">This Court’s ruling on whether the FHA authorizes disparate-impact claims, as the United States Department of Housing and Urban Development (“HUD”) contends, will provide important guidance to the Chamber and its members. Clarification of this question will reduce the uncertainty that presently exists in this area of the law and will promote compliance, to the benefit of financial institutions, other businesses, and the public. STATUTORY AND REGULATORY BACKGROUND The Chamber endorses Plaintiffs’ Statement of Facts describing the FHA’s statutory background and the promulgation of HUD’s Disparate-Impact Rule, Final Rule, Implementation of the Fair Housing Act’s Discriminatory Effects Standard, 78 Fed. Reg. 11,460 (Feb. 15, 2013) (codified at 24 C.F.R. § 100.5 et seq.). See Mem. in. Support of Plaintiffs’ Mot. for Summary Judgment 4–8 (Dec. 20, 2013) (Dkt. No. 16-1) (“Plaintiffs’ Mem.”). SUMMARY OF ARGUMENT The FHA exclusively prohibits purposeful discrimination. Accordingly, HUD’s Rule, which attempts to empower private plaintiffs and the Agency to pursue FHA claims on a disparate-impact theory, exceeds HUD’s statutory authority and violates the Administrative Procedure Act (“APA”), 5 U.S.C. § 706(2)(A), (C). Traditional tools of statutory construction squarely foreclose HUD’s contention that the FHA permits disparate-impact claims. Each verb Congress used in the FHA’s anti-discrimination provisions focuses exclusively on the defendant’s motives and actions, not their consequences. Infra at 5. And the FHA’s anti- discrimination provisions bear no resemblance to the sections in Title VII of the Civil Rights Act of 1964 (“Title VII”) and the Age Discrimination in Employment Act of 1967 (“ADEA”) that authorize disparate-impact liability. Infra at 5–6 (citing 42 U.S.C. § 2000e-2(a)(2) (Title VII); 29 U.S.C. § 623(a)(2) (ADEA)). This conclusion is most readily apparent when Section 805, the FHA provision specifically applicable to housing lenders, is considered. Section 805 makes it unlawful to “discriminate” in the “making or purchasing of loans.” 42 U.S.C. § 3605 (emphasis added). Dictionary definitions and Supreme Court precedent demonstrate that the word “discriminate” ordinarily is understood to require intent, and Section 805’s text provides no basis to depart from that ordinary understanding. See infra at 9–10. Congress did not provide HUD authority to subject lenders to </w:t>
      </w:r>
      <w:r w:rsidRPr="007035E5">
        <w:rPr>
          <w:u w:val="single"/>
        </w:rPr>
        <w:t>disparate-impact claims</w:t>
      </w:r>
      <w:r>
        <w:t xml:space="preserve">. II. If HUD’s Rule stands, it </w:t>
      </w:r>
      <w:r w:rsidRPr="00D81058">
        <w:rPr>
          <w:b/>
          <w:u w:val="single"/>
        </w:rPr>
        <w:t>will trap lenders between two seemingly irreconcilable federal regulatory standards</w:t>
      </w:r>
      <w:r w:rsidRPr="007035E5">
        <w:rPr>
          <w:u w:val="single"/>
        </w:rPr>
        <w:t>. In the wake of the recent recession, Congress has required housing lenders to tighten underwriting standards, and to determine and verify that a borrower has a “reasonable ability to repay” a loan before it is provided.</w:t>
      </w:r>
      <w:r>
        <w:t xml:space="preserve"> 15 U.S.C. § 1639c. A Consumer Financial Protection Bureau (“CFPB”) regulation implementing this directive—known as the Ability to Repay Rule or “ATR”—became effective just last month. See CFPB, Final Rule, Ability-to-Repay and Qualified Mortgage Standards under the Truth in Lending Act (Regulation Z), 78 Fed. Reg. 6408, 6408 (Jan. 30, 2013) (codified at 12 C.F.R. § 1026.43(c)). Private </w:t>
      </w:r>
      <w:r w:rsidRPr="007035E5">
        <w:rPr>
          <w:u w:val="single"/>
        </w:rPr>
        <w:t>plaintiffs and government regulators may well argue that, due to statistical variations in the average financial profiles of particular demographic groups, a lender’s uniform and even-handed application of ATR requirements affects the availability and terms of credit for some demographic groups more significantly than others</w:t>
      </w:r>
      <w:r>
        <w:t xml:space="preserve">. Infra at 13–16. HUD’s Rule, on its face, appears to subject lenders to </w:t>
      </w:r>
      <w:r w:rsidRPr="007035E5">
        <w:rPr>
          <w:u w:val="single"/>
        </w:rPr>
        <w:t>disparate-impact</w:t>
      </w:r>
      <w:r>
        <w:t xml:space="preserve"> liability if such a consequence results from their adherence to federal law. Id. The Rule thus </w:t>
      </w:r>
      <w:r w:rsidRPr="007035E5">
        <w:rPr>
          <w:b/>
          <w:u w:val="single"/>
        </w:rPr>
        <w:t>would present lenders with an impossible Catch-22, in which compliance with one federal law would trigger the violation of another.</w:t>
      </w:r>
      <w:r>
        <w:rPr>
          <w:b/>
          <w:u w:val="single"/>
        </w:rPr>
        <w:t xml:space="preserve"> </w:t>
      </w:r>
      <w:r>
        <w:t xml:space="preserve">Adhering instead to the FHA’s plain meaning avoids any such regulatory collision. Properly interpreted, the Act simply does not permit disparate-impact claims. The conflict HUD’s Rule creates with the ATR further confirms that HUD has departed from the FHA’s statutory mandate. III. HUD exceeds the limits of its authority once again by abandoning the burden- shifting framework the Supreme Court developed in Wards Cove Packing Co. v. Atonio, 490 U.S. 642 (1989), to resolve disparate-impact claims. This framework “remains applicable” to any anti-discrimination statute that authorizes disparate-impact liability, unless Congress specifically provides otherwise. Smith v. City of Jackson, 544 U.S. 228, 240 (2005). Congress has made no exception to Wards Cove in the FHA. Thus, even if the FHA allows disparate- impact claims—which it does not—Wards Cove is the test HUD’s Rule must follow. Yet HUD discards Wards Cove, and the bright lines that case established to simplify </w:t>
      </w:r>
      <w:r w:rsidRPr="00562A58">
        <w:rPr>
          <w:u w:val="single"/>
        </w:rPr>
        <w:t>disparate-impact</w:t>
      </w:r>
      <w:r>
        <w:t xml:space="preserve"> litigation, in favor of a subjective standard that </w:t>
      </w:r>
      <w:r w:rsidRPr="00562A58">
        <w:rPr>
          <w:b/>
          <w:u w:val="single"/>
        </w:rPr>
        <w:t>threatens lenders with undue litigation costs and reputational harm, and injects unnecessary uncertainty into this area of the law.</w:t>
      </w:r>
      <w:r>
        <w:t xml:space="preserve"> HUD had no statutory basis to take such a step. Its Rule should be vacated. ARGUMENT In recent years, private plaintiffs and government regulators—including the United States Department of Justice (“DOJ”), the CFPB, and HUD—have moved aggressively to target financial service providers in an increasing number of disparate-impact suits under the FHA and similar statutory and regulatory regimes. These suits commonly allege that a business’s use of neutral standards to assess a consumer’s ability to repay a loan or other form of credit affects some demographic groups differently than others, and therefore constitutes illegal discrimination. HUD’s attempt to import </w:t>
      </w:r>
      <w:r w:rsidRPr="00562A58">
        <w:rPr>
          <w:u w:val="single"/>
        </w:rPr>
        <w:t>disparate-impact liability</w:t>
      </w:r>
      <w:r>
        <w:t xml:space="preserve"> into the FHA </w:t>
      </w:r>
      <w:r w:rsidRPr="00562A58">
        <w:rPr>
          <w:u w:val="single"/>
        </w:rPr>
        <w:t>will directly affect industries beyond the insurers</w:t>
      </w:r>
      <w:r>
        <w:t xml:space="preserve"> who are represented by Plaintiffs here, </w:t>
      </w:r>
      <w:r w:rsidRPr="00562A58">
        <w:rPr>
          <w:b/>
          <w:u w:val="single"/>
        </w:rPr>
        <w:t>including mortgage lenders and other housing-finance providers</w:t>
      </w:r>
      <w:r>
        <w:t xml:space="preserve">. This brief focuses principally on such businesses as a result. </w:t>
      </w:r>
      <w:r w:rsidRPr="00562A58">
        <w:rPr>
          <w:u w:val="single"/>
        </w:rPr>
        <w:t>Yet due to textual similarities</w:t>
      </w:r>
      <w:r>
        <w:t xml:space="preserve"> between the FHA and other anti-discrimination statutes, this Court’s decision whether HUD’s Rule exceeds the Agency’s statutory </w:t>
      </w:r>
      <w:r w:rsidRPr="00562A58">
        <w:rPr>
          <w:u w:val="single"/>
        </w:rPr>
        <w:t>authority could significantly affect the availability of disparate-impact claims against a host of other financial services providers, including credit card issuers, student loan providers, and auto lenders</w:t>
      </w:r>
      <w:r>
        <w:t xml:space="preserve">, to name just a few. As the statutory language plainly indicates, </w:t>
      </w:r>
      <w:r w:rsidRPr="00562A58">
        <w:rPr>
          <w:u w:val="single"/>
        </w:rPr>
        <w:t>Congress never intended disparate- impact liability to be used as a tool to regulate so many different sectors of the national economy</w:t>
      </w:r>
      <w:r>
        <w:t xml:space="preserve">. I. THE FHA DOES NOT PERMIT DISPARATE-IMPACT CLAIMS. A. The FHA’s Text, Structure, And History Demonstrate That It Prohibits Only Purposeful Discrimination. Plaintiffs have thoroughly demonstrated that none of the FHA’s anti-discrimination provisions authorize disparate-impact claims. Plaintiffs’ Mem. at 8–26. Indeed, to resolve this case, the Court need not look beyond the language Congress purposefully chose in defining liability. In making it unlawful to “refuse” to rent, sell or negotiate for housing, to “make unavailable or deny” housing, or to “discriminate” in providing lending services, 42 U.S.C. §§ 3604(a), 3605 (emphases added),2 the FHA proscribes actions that require a discriminatory purpose to achieve, see Plaintiffs’ Mem. at 12–16 (citing dictionary definitions and Supreme Court precedents interpreting these terms). If there were any doubt on that score, statutory context resolves it. The FHA adopts the language and structure of the Title VII and ADEA provisions that prohibit only discriminatory treatment, while abandoning the “key” phrases that other sections of those statutes use to signal disparate-impact liability. See City of Jackson, 544 U.S. at 236 n.6 (plurality); compare 42 U.S.C. §§ 3604(a), 3605, with 42 U.S.C. § 2000e-2(a)(1) (Title VII discriminatory-treatment provision) (making it unlawful to “refuse to hire or to discharge any individual or otherwise to discriminate against any individual” (emphases added)); 29 U.S.C. § 623(a)(1) (ADEA discriminatory-treatment provision) (same), and with 42 U.S.C. § 2000e-2(a)(2) (Title VII disparate-impact provision) (making it unlawful to “limit, segregate, or classify . . . employees . . . in any way which would deprive or tend to deprive any individual of employment opportunities or otherwise adversely affect his status” (emphases added)); 29 U.S.C. § 623(a)(2) (ADEA disparate-impact provision) (same). This confirms what the FHA’s text already makes clear: the Act targets intentional discrimination alone. Plaintiffs’ Mem. at 14–17. The contrary interpretation HUD puts forth in its Rule is not entitled to deference because Congress has left no ambiguity for HUD to resolve. “[U]nder Chevron, deference to [an agency’s] statutory interpretation is called for only when the devices of judicial construction have been tried and found to yield no clear sense of congressional intent.” Gen. Dynamics Land Sys., Inc. v. Cline, 540 U.S. 581, 600 (2004); Freeman v. Quicken Loans, Inc., 132 S. Ct. 2034, 2040 (2012) (refusing to defer to HUD’s interpretation of a statute that “‘goes beyond the meaning that the statute can bear’”). B. The FHA Does Not Impose Disparate Impact Liability. HUD’s Rule is particularly unreasonable in purporting to engraft a disparate-impact standard onto Section 805 of the FHA, which makes it unlawful for any mortgage lender or other housing-finance provider to “discriminate” in the making or purchasing of loans. 42 U.S.C. § 3605. While none of the FHA’s provisions authorizes disparate-impact claims, Section 805 is the least susceptible to such a reading. HUD’s Attempt to Authorize Disparate-Impact Claims Under Section 805 Has Far- Reaching Consequences. It is important to clarify that Section 805 forecloses disparate-impact claims for two reasons. First, Section 805 is the only FHA section under which a lender should be susceptible to suit. Section 804(a) of the FHA establishes a general ban on discrimination in “sell[ing],” “rent[ing],” “negotiat[ing] for the sale or rental,” and “mak[ing] unavailable or deny[ing] a dwelling.” 42 U.S.C. § 3604(a). It is followed by a series of additional provisions banning more specific activities, including Section 805’s specific ban on discriminatory lending. Therefore, under the well-established canon that “the specific governs the general,” allegations of discriminatory lending must be brought under Section 805 alone, and not under Section 804(a)’s more general prohibition. See RadLAX Gateway Hotel, LLC v. Amalgamated Bank, 132 S. Ct. 2065, 2071 (2012) (The “canon” has “full application . . . to statutes . . . in which a general [prohibition] and a more limited, specific [prohibition] exist side-by-side.”).3 Second, the text of Section 805 is nearly identical to the anti-discrimination provision in the Equal Credit Opportunity Act (“ECOA”), 15 U.S.C. § 1691 et seq., which similarly makes it unlawful to “discriminate” on the basis of protected factors, id. § 1691(a). This ECOA provision is the principal source from which the DOJ and the CFPB purport to derive their authority to enforce the “disparate impact doctrine” in the wide range of industries governed by that statute.4 The D.C. Circuit has refused to express any “opinion about whether a disparate impact claim can be pursued under ECOA,” Garcia v. Johanns, 444 F.3d 625, 633 n.9 (D.C. Cir. 2006), and this Court should reject HUD’s attempt to import such a theory of liability into Section 805’s analogous text. Section 805’s Text Squarely Forecloses Disparate-Impact Claims. Section 805 makes it unlawful to “discriminate” against any person in the “making or purchasing of loans or providing other financial assistance” for purchasing or improving a home. 42 U.S.C. § 3605(b)(a)-(b) (emphasis added). HUD identifies no textual evidence that Section 805 or any other FHA provision expressly permits disparate-impact claims. Instead, HUD principally argues that the Act is ambiguous enough to “accommodate” a disparate-impact reading. Mot. to Dismiss or, in the Alternative, for Summary Judgment 21–27 (Feb. 3, 2013) (Dkt. No. 20) (“HUD Mem.”). In doing so, HUD zeroes in on the phrase “make unavailable”—which appears only in Section 804(a)—as the source of that purported ambiguity. Id. at 23–24. As Plaintiffs’ thoroughly demonstrate, “make unavailable” cannot bear the weight HUD places on that phrase. Plaintiffs’ Mem. at 13–14. Although “make” can have more than one meaning, it is given more precise content by the neighboring verbs in Section 804(a)—“refuse” and “deny”—both of which require purposeful action. Plaintiffs’ Mem. at 12–13; Freeman, 132 S. Ct. at 2042 (applying noscitur a sociis cannon to resolve definitional ambiguity). In addition, Section 804(a) borrows the text and structure of Title VII and the ADEA’s discriminatory treatment provisions: it uses verbs that require a discriminatory purpose to achieve, and it prohibits actions taken directly against an individual. Compare 42 U.S.C. § 3604(a) (making it unlawful to “refuse” to sell or rent, “refuse” to negotiate for housing, or “make unavailable or deny” housing “to any person” (emphases added)), with id. § 2000e-2(a)(1) (Title VII) (making it unlawful to “refuse to hire or to discharge any individual, or otherwise to discriminate against any individual” (emphases added)), and 29 U.S.C. § 623(a)(1) (ADEA) (same). By contrast, Section 804(a) declines to use either of the two “key” phrases—“adversely affect” or “tend to deprive”—that other Title VII and ADEA sections use to signal disparate-impact liability, and it fails to adopt the “incongru[ous]” structure of those sections, which ban neutral practices applied to groups if they impact protected classes in an adverse way. City of Jackson, 544 U.S. at 236 n.6 (plurality); compare 42 U.S.C. §3604(a), with id. § 2000e-2(a)(2), and 29 U.S.C. § 623(a)(2). HUD fails in its attempt to find ambiguity in Section 804(a). HUD’s interpretation of Section 805 is even more unworkable. Section 805 does not contain the phrase “make unavailable” at all. Nonetheless, HUD insists that Section 805 authorizes disparate-impact claims because the word “discriminate” in Section 805 can be read to “encompass actions that have a discriminatory effect but not a discriminatory intent.” 78 Fed. Reg. at 11,466. This argument is squarely foreclosed by the ordinary meaning of the word and by Supreme Court precedent. “[D]iscriminate” ordinarily is understood to mean a “difference in treatment or favor on a class or categorical basis in disregard of individual merit.” Webster’s Third New International Dictionary 648 (1963) (emphasis added). See also Webster’s Second New International Dictionary 745 (1959) (“To make a difference in treatment or favor (of one as compared with others); as . . . to discriminate against a special class”). For this reason, the Supreme Court has had little difficulty in concluding that “the ‘normal definition of discrimination’ is ‘differential treatment.’” Jackson v. Birmingham Bd. of Educ., 544 U.S. 167, 174 (2005). Indeed, the word’s focus on “treatment” necessarily presumes intentional action. “Nothing . . . but a different intent explains the different treatment.” Lindh v. Murphy, 521 U.S. 320, 329 (1997); see 2922 Sherman Ave. Tenants’ Ass’n v. Dist. of Columbia, 444 F.3d 673, 682 (D.C. Cir. 2006) (“[P]laintiffs alleging disparate treatment must establish . . . that the defendant intentionally discriminated against them”) (emphases added). Statutory context confirms this reading. Title VII and ADEA’s discriminatory-treatment provisions both include the word “discriminate.” See 42 U.S.C. § 2000e-2(a)(1) (Title VII) (making it unlawful “to discriminate against any individual . . . because of [a protected trait]” (emphasis added)); 29 U.S.C. § 623(a) (ADEA) (same). By contrast, that word is noticeably absent from Title VII and the ADEA’s disparate-impact provisions. Section 805’s language is unambiguous. HUD’s attempt to insert a disparate-impact standard into this particular provision presents the clearest example of HUD’s departure from the statutory limits on its rulemaking authority. II. HUD’S </w:t>
      </w:r>
      <w:r w:rsidRPr="00476E0C">
        <w:rPr>
          <w:u w:val="single"/>
        </w:rPr>
        <w:t>DISPARATE-IMPACT</w:t>
      </w:r>
      <w:r>
        <w:t xml:space="preserve"> RULE CONFLICTS WITH FEDERAL LENDING STANDARDS. HUD’s Rule </w:t>
      </w:r>
      <w:r w:rsidRPr="00476E0C">
        <w:rPr>
          <w:u w:val="single"/>
        </w:rPr>
        <w:t>threatens to penalize lenders for following established underwriting standards that are now required by federal law.</w:t>
      </w:r>
      <w:r>
        <w:t xml:space="preserve"> Congress could not have intended this result, which further confirms that HUD’s Rule exceeds the Agency’s statutory authority. </w:t>
      </w:r>
      <w:r w:rsidRPr="00476E0C">
        <w:rPr>
          <w:u w:val="single"/>
        </w:rPr>
        <w:t>The Federal Ability-to-Repay Rule Requires Lenders To Tighten Credit Standards</w:t>
      </w:r>
      <w:r>
        <w:t xml:space="preserve">. As Plaintiffs show, HUD’s </w:t>
      </w:r>
      <w:r w:rsidRPr="00476E0C">
        <w:rPr>
          <w:b/>
          <w:u w:val="single"/>
        </w:rPr>
        <w:t>Disparate-Impact Rule is “fundamentally inconsistent with risk-based pricing,” a cornerstone of both the insurance and housing-finance industry</w:t>
      </w:r>
      <w:r>
        <w:t xml:space="preserve">. Plaintiffs’ Mem. at 5. Like insurers, </w:t>
      </w:r>
      <w:r w:rsidRPr="00476E0C">
        <w:rPr>
          <w:u w:val="single"/>
        </w:rPr>
        <w:t>lenders engage in risk differentiation to ensure that they can “provide [financial products] at fair prices while remaining solvent</w:t>
      </w:r>
      <w:r>
        <w:t xml:space="preserve">.” Id. at 31–32. </w:t>
      </w:r>
      <w:r w:rsidRPr="00476E0C">
        <w:rPr>
          <w:u w:val="single"/>
        </w:rPr>
        <w:t>Prudent lenders in the housing-finance sector analyze risk by examining various aspects of a borrower’s credit profile, including income, job status, credit score, and available funds for a down payment. Federal regulators consistently have recognized that these criteria are highly predictive of borrowers’ ability to repay debt</w:t>
      </w:r>
      <w:r>
        <w:t xml:space="preserve">.5 Moreover, government-sponsored enterprises Fannie Mae and Freddie Mac will only purchase loans issued to borrowers with certain credit qualifications.6 Federal agencies, such as the Fair Housing Administration and the Department of Veterans Affairs, impose similar conditions on the mortgage guarantees and insurance they provide.7 </w:t>
      </w:r>
      <w:r w:rsidRPr="00476E0C">
        <w:rPr>
          <w:u w:val="single"/>
        </w:rPr>
        <w:t>New federal standards adopted in the wake of the financial crisis now require lenders to rigorously examine the credit profiles of prospective borrowers and extend credit more sparingly</w:t>
      </w:r>
      <w:r>
        <w:t xml:space="preserve"> than in the past. In the Dodd-Frank Wall Street Reform and Consumer Protection Act, Congress directed mortgage lenders to determine and verify that a borrower has a “reasonable ability to repay the loan” before extending the borrower credit. 15 U.S.C. § 1639c. Effective January 10, 2014, the CFPB has implemented that congressional mandate through a new rule—the ATR— which requires the lenders of most residential mortgage loans to examine and verify eight factors—including the borrower’s income, monthly debt-to-income ratio, employment status, and credit history—before deciding that a borrower has a “reasonable” ability to repay the loan.8 12 C.F.R. § 1026.43(c). Violations of the ATR are enforceable by the CFPB or by aggrieved borrowers, 15 U.S.C. §§1607(a)(6), 1640(a), and expose lenders to penalties, including the greater of the borrower’s “actual damages” or the treble the lender’s “compensation or gain,” plus costs and attorney’s fees, id. § 1639b(d)(2). For lenders who wish to ensure compliance, the ATR defines certain loans as “Qualified Mortgages (“QMs”), which presumptively satisfy Dodd-Frank’s requirements. 12 C.F.R. §1026.43(e).9 To qualify for a QM, the loan must meet certain underwriting requirements, fee limitations, and other terms. Id. Most notably, the borrower may not have a debt-to-income ratio higher than 43%. See Id. § 1026.43(e)(2)(vi). These new requirements reflect Congress’s and the CFPB’s conclusion that “[</w:t>
      </w:r>
      <w:r w:rsidRPr="00B72893">
        <w:rPr>
          <w:b/>
          <w:u w:val="single"/>
        </w:rPr>
        <w:t xml:space="preserve">l]oose underwriting practices . . . </w:t>
      </w:r>
      <w:r w:rsidRPr="00FD3B94">
        <w:rPr>
          <w:b/>
          <w:u w:val="single"/>
          <w:bdr w:val="single" w:sz="4" w:space="0" w:color="auto"/>
        </w:rPr>
        <w:t>contributed to [the] mortgage crisis</w:t>
      </w:r>
      <w:r w:rsidRPr="00B72893">
        <w:rPr>
          <w:b/>
          <w:u w:val="single"/>
        </w:rPr>
        <w:t>,” and that “too many mortgages were made to consumers without regard to the consumer’s ability to repay.</w:t>
      </w:r>
      <w:r>
        <w:t xml:space="preserve">” ATR, 78 Fed. Reg. at 6408. The purpose and design of the ATR therefore is to cause fewer loans to be made to borrowers with comparatively weak credit profiles, and to increase the costs of those loans when made. Put simply, the ATR likely will reduce the number of consumers who can afford to enter the residential mortgage market. </w:t>
      </w:r>
      <w:r w:rsidRPr="00842FF9">
        <w:t xml:space="preserve">HUD’s Rule Would Impose Liability On Lenders For Efforts To Meet Or Exceed Federal Ability-To-Repay Requirements. On its face, HUD’s </w:t>
      </w:r>
      <w:r w:rsidRPr="00B72893">
        <w:rPr>
          <w:u w:val="single"/>
        </w:rPr>
        <w:t>Disparate-Impact Rule appears to expose lenders to the risk of private lawsuits and government enforcement actions for the consequences of their adherence to underwriting standards that federal law now demands</w:t>
      </w:r>
      <w:r w:rsidRPr="00842FF9">
        <w:t xml:space="preserve">. See 24 C.F.R. § 100.500 (“Liability may be established . . . based on a practice’s discriminatory effect, . . . even if the practice was not motivated by a discriminatory intent.”). HUD’s </w:t>
      </w:r>
      <w:r w:rsidRPr="00B72893">
        <w:rPr>
          <w:u w:val="single"/>
        </w:rPr>
        <w:t>Disparate-Impact Rule could hold a lender liable for applying the ATR or other credit standards uniformly and evenhandedly to all individuals it dealt with</w:t>
      </w:r>
      <w:r w:rsidRPr="00842FF9">
        <w:t xml:space="preserve">—as Dodd-Frank requires—if doing so resulted in statistical disparities among groups. Indeed, in both cases in which the Supreme Court recently granted certiorari to decide whether the FHA authorizes disparate impact claims (both cases settled before decision), the plaintiffs established prima facie disparate-impact cases against neutral municipal policies likely to increase housing costs by pointing to statistical differences in the average household incomes of particular demographic groups within the municipalities and arguing that, on average, different groups would have different abilities to afford the new costs. See Mount Holly Gardens Citizens In Action, Inc. v. Twp. of Mount Holly, 658 F.3d 375, 382 (3d Cir. 2011) (municipal plan to redevelop residential neighborhood), petition dismissed, 82 U.S.L.W. 3287 (U.S. Nov. 15, 2013) (No. 11-1507); Gallagher v. Magner, 619 F.3d 823, 830, 834-37 (8th Cir. 2010) (municipal plan to increase housing code enforcement at rental properties), petition dismissed, 80 U.S.L.W. 3465 (U.S. Feb. 14, 2012) (No. 10-1032). In the same fashion, </w:t>
      </w:r>
      <w:r w:rsidRPr="00B72893">
        <w:rPr>
          <w:u w:val="single"/>
        </w:rPr>
        <w:t xml:space="preserve">plaintiffs or regulators could </w:t>
      </w:r>
      <w:r w:rsidRPr="00842FF9">
        <w:t xml:space="preserve">invoke HUD’s Rule to </w:t>
      </w:r>
      <w:r w:rsidRPr="00B72893">
        <w:rPr>
          <w:u w:val="single"/>
        </w:rPr>
        <w:t>force lenders into court for applying neutral credit standards evenly to all borrowers</w:t>
      </w:r>
      <w:r w:rsidRPr="00842FF9">
        <w:t>, so long as they identify some statistical difference in the average finances of the numerous demographic groups with which lenders do business.</w:t>
      </w:r>
      <w:r>
        <w:t xml:space="preserve"> </w:t>
      </w:r>
      <w:r w:rsidRPr="00B72893">
        <w:rPr>
          <w:u w:val="single"/>
        </w:rPr>
        <w:t>Even if lenders successfully establish during litigation that compliance with the ATR is a “business necessity” that should shield them from disparate-impact liability</w:t>
      </w:r>
      <w:r>
        <w:t xml:space="preserve">, see infra at 19–20, </w:t>
      </w:r>
      <w:r w:rsidRPr="00B72893">
        <w:rPr>
          <w:u w:val="single"/>
        </w:rPr>
        <w:t>HUD has declined to provide lenders a safe harbor that protects them from the costs and reputational damage associated with defending against FHA suits brought on such a theory.</w:t>
      </w:r>
      <w:r>
        <w:rPr>
          <w:u w:val="single"/>
        </w:rPr>
        <w:t xml:space="preserve"> </w:t>
      </w:r>
      <w:r w:rsidRPr="00B72893">
        <w:rPr>
          <w:u w:val="single"/>
        </w:rPr>
        <w:t>In addition, it is far less certain that lenders will be able to defeat disparate-impact challenges to their voluntary efforts to exceed ATR requirements in an effort to steer comfortably clear of ATR liability</w:t>
      </w:r>
      <w:r>
        <w:t xml:space="preserve">. For example, in the new regulatory environment, some lenders inevitably will decide that it is in their best interests to issue only those loans that meet the CFPB’s higher QM standard. Indeed, FHFA recently directed Fannie and Freddie to “limit their future mortgage acquisitions” accordingly. See FHFA Press Release, supra n.6. Yet some could argue that a lender’s companywide decision to offer only QM loans should give rise to disparate-impact liability under HUD’s Rule. For example, a plaintiff or regulator could argue that such a practice is not technically “necessary” to avoid liability under the ATR, and thus is actionable if it results in discriminatory effects. Infra at 19–21. Despite the clear Catch-22 this imposes on lenders, HUD has declined to provide assurances that disparate-impact claims will not be brought based on a lender’s reasonable efforts to meet ATR requirements or its decision to limit its portfolio to loans that meet the QM standard.10 Although HUD attempts to downplay this regulatory conflict, see 78 Fed. Reg. at 11,476, </w:t>
      </w:r>
      <w:r w:rsidRPr="00B72893">
        <w:rPr>
          <w:u w:val="single"/>
        </w:rPr>
        <w:t>the risk that private plaintiffs or government agencies will target a lender’s credit standards as the basis for disparate-impact challenges is by no means hypothetical.</w:t>
      </w:r>
      <w:r>
        <w:t xml:space="preserve"> For example, HUD initiated an investigation of 22 lenders in 2010 to examine whether their policies of requiring a credit score above the FHA minimum disparately impacted racial minorities and thereby violated the FHA.11 In addition, HUD has alleged that disparate-impact claims can be used to challenge practices in which lenders provide employees or agents a measure of “discretion” in establishing loan terms without any evidence of discriminatory intent. See 78 Fed. Reg. at 11,468. The Department of Justice has already moved aggressively to assert disparate-impact claims under the ECOA against mortgage lenders for permitting loan originators discretion to reduce the price of a loan to match or beat the offer of another lender, a common practice in the industry.12 The CFPB similarly has targeted common discretionary practices in the auto lending industry. Just two months ago, the CFPB announced a $98 million settlement, in which it alleged that an auto lender’s practice of allowing dealers discretion to negotiate with borrowers over the “dealer markup”—i.e., the difference between the “sticker” rate and the auto lender’s base rate—without any evidence that either the lender or dealers acted with discriminatory intent.13 The Agency and private plaintiffs could argue that HUD’s Rule enables them to pursue similar claims against lenders for allowing their employees some decisionmaking responsibility in the lending process. Importantly, any attempt to subject a lender to disparate-impact liability for such a collection of discretionary decisions by individual employees is foreclosed by the Supreme Court’s decision in Wal-Mart Stores, Inc. v. Dukes, 131 S. Ct. 2541, 2554 (2011) (holding that disparate impacts caused by a collection of discretionary determinations made by individual employees “‘raise no inference of discriminatory conduct’”). Yet HUD will “not agree that the Supreme Court’s decision in Wal-Mart means that policies permitting discretion may not give rise to discriminatory effects liability under the [FHA].” 78 Fed. Reg. at 11,468. </w:t>
      </w:r>
      <w:r w:rsidRPr="00B72893">
        <w:rPr>
          <w:u w:val="single"/>
        </w:rPr>
        <w:t xml:space="preserve">When disparate-impact challenges are aimed at lenders’ neutral application of uniform credit standards, they could potentially </w:t>
      </w:r>
      <w:r w:rsidRPr="00FD3B94">
        <w:rPr>
          <w:b/>
          <w:u w:val="single"/>
        </w:rPr>
        <w:t>pressure some lenders to consider the possibility of using inappropriate “prophylactic measures</w:t>
      </w:r>
      <w:r w:rsidRPr="00B72893">
        <w:rPr>
          <w:u w:val="single"/>
        </w:rPr>
        <w:t>” to balance the outcomes of their lending practices. Such measures might include the express consideration of race in credit decisions—precisely the result the FHA’s text unambiguously prohibits</w:t>
      </w:r>
      <w:r>
        <w:t xml:space="preserve">. See Watson v. Fort Worth Bank &amp; Trust, 487 U.S. 977, 992–93 (1988) (plurality); Ricci v. DeStefano, 557 U.S. 557, 585 (2009). See also Ricci, 557 U.S. at 594 (Scalia, J., concurring) (noting that disparate-impact statutes “affirmatively require[]” defendants to undertake “race-based actions” to avoid liability). </w:t>
      </w:r>
      <w:r w:rsidRPr="00B72893">
        <w:rPr>
          <w:u w:val="single"/>
        </w:rPr>
        <w:t xml:space="preserve">Such measures </w:t>
      </w:r>
      <w:r w:rsidRPr="00FD3B94">
        <w:rPr>
          <w:b/>
          <w:u w:val="single"/>
        </w:rPr>
        <w:t>will not advance the neutral treatment of all consumers and may lead to unforeseen consequences, to the detriment of all participants in the housing-finance markets</w:t>
      </w:r>
      <w:r>
        <w:t>. Congress provided no textual basis for a disparate-impact rule in the FHA, and the troubling consequences disparate-impact challenges would impose on the lending industry confirm that HUD exceeded its statutory authority in attempting to impose such a standard. III. HUD’S DISPARATE-IMPACT RULE ADOPTS A BURDEN-SHIFTING TEST THAT CONFLICTS WITH SUPREME COURT PRECEDENT AND EXPOSES LENDERS TO UNDUE LITIGATION RISKS. HUD also exceeds the limits of its statutory mandate by establishing a burden-shifting test for resolving disparate-impact claims that lacks support in the FHA’s text and departs from Supreme Court precedent in critical ways. HUD insists that the Rule easily will allow lenders and other FHA defendants to defeat meritless disparate-impact suits by demonstrating that they have a “legitimate” basis for undertaking the challenged action. HUD Mem. at 10. To the contrary, the Rule makes the litigation of disparate-impact claims anything but simple, for the parties or the courts. Supreme Court precedent makes clear the path HUD should have followed. In Wards Cove, the Supreme Court developed a three-part burden-shifting test to govern disparate-impact claims: First, the plaintiff must make a prima facie showing that the defendant’s challenged practice caused a “significantly disparate impact” on members of a protected class. 490 U.S. at 658. Importantly, only a disparate impact on persons similarly situated to those who benefitted from the practice is cognizable. When “special qualifications”—such as borrower’s attainment of a certain credit standard in a lending case—are required to benefit from the practice, “comparisons” between those who have benefitted and “the general population” of the protected class have “little probative value.” Hazelwood Sch. Dist. v. United States, 433 U.S. 299, 308 n.13 (1977). The disparate-impact analysis must focus solely on “the smaller group of individuals who possess the necessary qualifications.” Id. Second, if the plaintiff establishes a prima facie case, the defendant must demonstrate that the “challenged practice serves, in a significant way, [its] legitimate . . . goals.” Wards Cove, 490 U.S. at 659. Although the defendant has the burden to produce evidence at this step, “[t]he burden of persuasion . . . remains with the disparate-impact plaintiff” to demonstrate affirmatively that the defendant’s practice did not “significantly” serve a legitimate business goal. Id. Third, if the defendant succeeds at the second step, the plaintiff may prevail at the final step of the analysis only if it can prove that the defendant refused to adopt alternative practices that would have been “‘equally as effective as the challenged practice’” in serving the defendant’s legitimate business goal. Id. at 660–61. To the extent that the FHA permits disparate-impact claims—which it does not—there is no reason to believe that Congress would have intended courts to use any analytical framework besides the Wards Cove test. In Wards Cove, the Supreme Court applied the test to a disparate- impact claim asserted under Title VII, as it then existed. Id. at 645–46. Congress subsequently amended Title VII to modify the burden-shifting test in cases brought under that statute, see Civil Rights Act of 1991, Pub. L. No. 102-166, § 105, 105 Stat. 1071, 1074–75 (codified at 42 U.S.C. § 2000e-2(k)), but Congress noticeably has declined to make similar amendments to other anti- discrimination statutes, including the FHA. Accordingly, the Supreme Court has held that Wards Cove “remains applicable” to other anti-discrimination statutes that authorize disparate-impact claims. City of Jackson, 544 U.S. at 240 (emphasis added) (interpreting the ADEA). Despite this, HUD discards the Wards Cove test, stating simply that the Agency’s “experience” suggests that its own alternative creation would “effectuate[] the broad, remedial goal of the Act” more effectively than the Supreme Court’s standard. 78 Fed. Reg. 11,471. In place of Wards Cove, HUD’s Rule substantially relaxes the evidentiary burden on plaintiffs, making it exceedingly difficult for lenders and others to defend against disparate-impact claims, and for courts to screen out meritless allegations. 1. At the first step, HUD’s Rule fails expressly to require the plaintiff to demonstrate disparate impacts on similarly situated individuals as an element of the prima facie case. Wards Cove, 490 U.S. at 651. Under the Rule, a neutral practice is actionable so long as it “actually or predictably results in a disparate impact on a group of persons.” 24 C.F.R. § 100.500(a). This omission is significant. Wards Cove’s limitation of the analysis to similarly situated individuals is essential to ensure that defendants are not held “potentially liable for ‘the myriad of innocent causes that may lead to statistical imbalances,’” Meacham v. Knolls Atomic Power Lab., 554 U.S. 84, 100 (2008), and to enable courts to “dismiss dubious claims at the summary judgment stage,” Univ. of Tex. Sw. Med. Ctr. v. Nassar, 133 S. Ct. 2517, 2531–32 (2013). In the lending context, Wards Cove limits the relevant comparison to borrowers with similar credit profiles who have applied for similar products. No disparate impact occurs if a lender treats individuals with similar credit profile uniformly, even if the average credit profiles of demographic groups vary nationwide. 490 U.S. at 651. HUD’s Rule fails to indicate that this important limitation applies to disparate-impact claims. 2. At the second step, HUD’s Rule imposes a greater burden on the defendant than Wards Cove allows. Under Wards Cove, the defendant must establish that its challenged practice serves “legitimate” goals in a “significant way.” Id. at 659. HUD’s Rule, by contrast, requires the defendant to prove that the practice is “necessary” to achieve that legitimate business goal. 24 C.F.R. § 100.500(b)(1)(i) (emphasis added). This flatly contradicts Wards Cove’s directive that a “business necessity” standard requiring the defendant’s practice to be “essential” or “indispensible” to a legitimate business goal “would be almost impossible for most [defendants] to meet,” and inevitably “would result in a host of evils,” including the use of quotas to balance outcomes among racial and other groups. Wards Cove, 490 U.S. at 659–60. For that reason, the Supreme Court has held unequivocally that “the business necessity test should have no place in ADEA disparate-impact cases.” Meacham, 554 U.S. at 97. Just like the ADEA, Congress has not modified the FHA to bypass Wards Cove. Here too, the “business necessity” test should therefore be foreclosed. 3. HUD’s Rule departs from Wards Cove at the third step of the burden-shifting framework as well. Under Wards Cove, a plaintiff can prevail only by establishing that the defendant refused to adopt a less discriminatory practice that would have been “‘equally as effective’” in achieving its goals. 490 U.S. at 659–60 (emphasis added).14 HUD’s Rule, by contrast, allows a plaintiff to prevail simply by showing that another practice would have had “a less discriminatory effect.” 24 C.F.R. § 100.500(c)(3). The plaintiff need not demonstrate that the alternative practice would have been “equally as effective” in serving the defendant’s legitimate business needs. HUD’s removal of this element dramatically reshapes the burden-shifting framework. Indeed, the “equally as effective” requirement is critical to lenders facing claims that their neutral application of uniform credit standards disparately impacts certain demographic groups</w:t>
      </w:r>
      <w:r w:rsidRPr="00DB5297">
        <w:rPr>
          <w:u w:val="single"/>
        </w:rPr>
        <w:t>. Prudent lenders measure a borrower’s likely ability to repay a loan by examining an array of factors—some mandated by federal law, others adopted as a matter of their own business judgment. Lenders’ individual sensitivities to risk influence the underwriting factors they deem most relevant, and the degree to which they are able to do business with borrowers with particular credit profiles. It is entirely impractical—indeed impossible—for a lender to test the entire universe of underwriting formulae in advance of implementation to determine which one will result in the lowest statistical disparities among demographic groups while still preserving “necessary” business needs</w:t>
      </w:r>
      <w:r>
        <w:t xml:space="preserve">. HUD’s Rule purports to require just that. HUD’s Rule muddies the clear lines Wards Cove established in favor of a far less precise standard. </w:t>
      </w:r>
      <w:r w:rsidRPr="00DB5297">
        <w:rPr>
          <w:u w:val="single"/>
        </w:rPr>
        <w:t>The questions whether it is “necessary” for a lender to tighten credit requirements to achieve a particular return on investment, whether that return on investment is “necessary” in the first place, and whether different—though less “effective”—measures should have been adopted are inherently subjective. This invites protracted litigation in which plaintiffs and regulators will attempt to recalibrate the complex underwriting practices of financial institutions in the “‘[c]ourts,’” which are “‘generally less competent than [businesses] to restructure business practices,’”</w:t>
      </w:r>
      <w:r>
        <w:t xml:space="preserve"> Wards Cove, 490 U.S. at 661 (quoting Furnco Constr. Corp. v. Waters, 438 U.S. 567, 578 (1978)). In addition, HUD’s new burden-shifting framework injects uncertainty into this area of the law, and therefore is very likely to increase the number </w:t>
      </w:r>
      <w:r w:rsidRPr="00DB5297">
        <w:rPr>
          <w:u w:val="single"/>
        </w:rPr>
        <w:t>of disparate-impact claims</w:t>
      </w:r>
      <w:r>
        <w:t xml:space="preserve"> that are filed and that survive past the summary-judgment stage. This inevitably </w:t>
      </w:r>
      <w:r w:rsidRPr="00DB5297">
        <w:rPr>
          <w:b/>
          <w:u w:val="single"/>
        </w:rPr>
        <w:t xml:space="preserve">will force lenders to incur the </w:t>
      </w:r>
      <w:r w:rsidRPr="00D81058">
        <w:rPr>
          <w:b/>
          <w:u w:val="single"/>
          <w:bdr w:val="single" w:sz="4" w:space="0" w:color="auto"/>
        </w:rPr>
        <w:t>financial and reputational costs</w:t>
      </w:r>
      <w:r w:rsidRPr="00DB5297">
        <w:rPr>
          <w:b/>
          <w:u w:val="single"/>
        </w:rPr>
        <w:t xml:space="preserve"> of defending against disparate-impact suits that would be meritless</w:t>
      </w:r>
      <w:r>
        <w:t xml:space="preserve"> under Wards Cove, and that have no textual support in the FHA to begin with. </w:t>
      </w:r>
      <w:r w:rsidRPr="00DB5297">
        <w:rPr>
          <w:b/>
          <w:u w:val="single"/>
        </w:rPr>
        <w:t xml:space="preserve">This imposes undue costs on all lenders, but the toll will be </w:t>
      </w:r>
      <w:r w:rsidRPr="00D81058">
        <w:rPr>
          <w:b/>
          <w:u w:val="single"/>
          <w:bdr w:val="single" w:sz="4" w:space="0" w:color="auto"/>
        </w:rPr>
        <w:t>most severe for community banks</w:t>
      </w:r>
      <w:r w:rsidRPr="00DB5297">
        <w:rPr>
          <w:b/>
          <w:u w:val="single"/>
        </w:rPr>
        <w:t xml:space="preserve"> and locally-owned mortgage companies that simply lack the reserves necessary to endure prolonged battles in the federal courts over the effects of practices adopted without discriminatory intent.</w:t>
      </w:r>
      <w:r>
        <w:rPr>
          <w:b/>
          <w:u w:val="single"/>
        </w:rPr>
        <w:t xml:space="preserve"> </w:t>
      </w:r>
      <w:r>
        <w:t xml:space="preserve">Finally, </w:t>
      </w:r>
      <w:r w:rsidRPr="00D80745">
        <w:rPr>
          <w:u w:val="single"/>
        </w:rPr>
        <w:t>the imprecise nature of</w:t>
      </w:r>
      <w:r>
        <w:t xml:space="preserve"> HUD’s </w:t>
      </w:r>
      <w:r w:rsidRPr="00D80745">
        <w:rPr>
          <w:u w:val="single"/>
        </w:rPr>
        <w:t>burden-shifting framework makes it virtually impossible for lenders—large or small—to establish compliance programs that ensure adherence to the law and minimize the risk of suit. HUD’s Rule leaves lenders uncertain as to whether and how their neutral application of uniform credit standards will be attacked under the disparate- impact</w:t>
      </w:r>
      <w:r>
        <w:t xml:space="preserve"> standard, </w:t>
      </w:r>
      <w:r w:rsidRPr="00D80745">
        <w:rPr>
          <w:u w:val="single"/>
        </w:rPr>
        <w:t xml:space="preserve">and </w:t>
      </w:r>
      <w:r>
        <w:t xml:space="preserve">HUD’s fuzzy-burden shifting framework </w:t>
      </w:r>
      <w:r w:rsidRPr="00D80745">
        <w:rPr>
          <w:u w:val="single"/>
        </w:rPr>
        <w:t>provides lenders little ability to predict which defenses will be deemed adequate. This makes it exceedingly difficult for lenders to organize their affairs in a way they can be confident will avoid disparate-impact liability.</w:t>
      </w:r>
      <w:r>
        <w:rPr>
          <w:u w:val="single"/>
        </w:rPr>
        <w:t xml:space="preserve"> </w:t>
      </w:r>
      <w:r>
        <w:t xml:space="preserve">The FHA’s text provides no indication that Congress intended HUD to regulate even- handed lending practices in such a manner. </w:t>
      </w:r>
      <w:r w:rsidRPr="00D80745">
        <w:rPr>
          <w:b/>
          <w:u w:val="single"/>
        </w:rPr>
        <w:t>The costs</w:t>
      </w:r>
      <w:r>
        <w:t xml:space="preserve"> of HUD’s overreach </w:t>
      </w:r>
      <w:r w:rsidRPr="00D80745">
        <w:rPr>
          <w:b/>
          <w:u w:val="single"/>
        </w:rPr>
        <w:t xml:space="preserve">will impact lenders most directly, but will also necessarily </w:t>
      </w:r>
      <w:r w:rsidRPr="00D81058">
        <w:rPr>
          <w:b/>
          <w:u w:val="single"/>
          <w:bdr w:val="single" w:sz="4" w:space="0" w:color="auto"/>
        </w:rPr>
        <w:t>impair the availability and affordability of credit</w:t>
      </w:r>
      <w:r w:rsidRPr="00D80745">
        <w:rPr>
          <w:b/>
          <w:u w:val="single"/>
        </w:rPr>
        <w:t xml:space="preserve"> in the housing markets</w:t>
      </w:r>
      <w:r>
        <w:t xml:space="preserve">. HUD had no statutory authority to promulgate this Rule. The Rule should be vacated. </w:t>
      </w:r>
    </w:p>
    <w:p w14:paraId="269D5371" w14:textId="77777777" w:rsidR="003A589A" w:rsidRDefault="003A589A" w:rsidP="003A589A"/>
    <w:p w14:paraId="7C96EE2A" w14:textId="77777777" w:rsidR="003A589A" w:rsidRDefault="003A589A" w:rsidP="003A589A">
      <w:pPr>
        <w:pStyle w:val="Heading4"/>
      </w:pPr>
      <w:r>
        <w:t>Even a small recession sparks Trump diversionary war</w:t>
      </w:r>
    </w:p>
    <w:p w14:paraId="453BB279" w14:textId="77777777" w:rsidR="003A589A" w:rsidRPr="0057207B" w:rsidRDefault="003A589A" w:rsidP="003A589A">
      <w:pPr>
        <w:rPr>
          <w:rStyle w:val="Style13ptBold"/>
        </w:rPr>
      </w:pPr>
      <w:r w:rsidRPr="0057207B">
        <w:rPr>
          <w:rStyle w:val="Style13ptBold"/>
        </w:rPr>
        <w:t>Foster</w:t>
      </w:r>
      <w:r w:rsidRPr="00032969">
        <w:rPr>
          <w:rStyle w:val="Style13ptBold"/>
        </w:rPr>
        <w:t xml:space="preserve"> 16</w:t>
      </w:r>
      <w:r w:rsidRPr="00032969">
        <w:t xml:space="preserve"> – professor of international studies and political science at the Virginia Military Institute</w:t>
      </w:r>
    </w:p>
    <w:p w14:paraId="1E3AB77B" w14:textId="77777777" w:rsidR="003A589A" w:rsidRPr="003F3DF6" w:rsidRDefault="003A589A" w:rsidP="003A589A">
      <w:r w:rsidRPr="003F3DF6">
        <w:t>Dennis M. Foster is professor of international studies and political science at the Virginia Military Institute, Washington Post, December 19, 2016, “Would President Trump go to war to divert attention from problems at home?”, https://www.washingtonpost.com/news/monkey-cage/wp/2016/12/19/yes-trump-might-well-go-to-war-to-divert-attention-from-problems-at-home/?utm_term=.b2c7c2ead798</w:t>
      </w:r>
    </w:p>
    <w:p w14:paraId="4D9DB643" w14:textId="77777777" w:rsidR="003A589A" w:rsidRPr="003F3DF6" w:rsidRDefault="003A589A" w:rsidP="003A589A"/>
    <w:p w14:paraId="3665F43E" w14:textId="77777777" w:rsidR="003A589A" w:rsidRPr="003F3DF6" w:rsidRDefault="003A589A" w:rsidP="003A589A">
      <w:r w:rsidRPr="003F3DF6">
        <w:t xml:space="preserve">If the U.S. economy tanks, should we expect Donald Trump to engage in a diversionary war? Since the age of Machiavelli, analysts have expected </w:t>
      </w:r>
      <w:r w:rsidRPr="003F3DF6">
        <w:rPr>
          <w:b/>
          <w:u w:val="single"/>
        </w:rPr>
        <w:t xml:space="preserve">world </w:t>
      </w:r>
      <w:r w:rsidRPr="00506255">
        <w:rPr>
          <w:b/>
          <w:highlight w:val="cyan"/>
          <w:u w:val="single"/>
        </w:rPr>
        <w:t>leaders</w:t>
      </w:r>
      <w:r w:rsidRPr="003F3DF6">
        <w:t xml:space="preserve"> to </w:t>
      </w:r>
      <w:r w:rsidRPr="00506255">
        <w:rPr>
          <w:b/>
          <w:highlight w:val="cyan"/>
          <w:u w:val="single"/>
        </w:rPr>
        <w:t>launch</w:t>
      </w:r>
      <w:r w:rsidRPr="003F3DF6">
        <w:rPr>
          <w:b/>
          <w:u w:val="single"/>
        </w:rPr>
        <w:t xml:space="preserve"> international </w:t>
      </w:r>
      <w:r w:rsidRPr="00506255">
        <w:rPr>
          <w:b/>
          <w:highlight w:val="cyan"/>
          <w:u w:val="single"/>
        </w:rPr>
        <w:t>conflicts to deflect</w:t>
      </w:r>
      <w:r w:rsidRPr="003F3DF6">
        <w:rPr>
          <w:b/>
          <w:u w:val="single"/>
        </w:rPr>
        <w:t xml:space="preserve"> </w:t>
      </w:r>
      <w:r w:rsidRPr="00506255">
        <w:rPr>
          <w:b/>
          <w:u w:val="single"/>
        </w:rPr>
        <w:t>popular attention</w:t>
      </w:r>
      <w:r w:rsidRPr="003F3DF6">
        <w:t xml:space="preserve"> away </w:t>
      </w:r>
      <w:r w:rsidRPr="00506255">
        <w:rPr>
          <w:b/>
          <w:highlight w:val="cyan"/>
          <w:u w:val="single"/>
        </w:rPr>
        <w:t>from problems at home. By stirring up</w:t>
      </w:r>
      <w:r w:rsidRPr="003F3DF6">
        <w:rPr>
          <w:b/>
          <w:u w:val="single"/>
        </w:rPr>
        <w:t xml:space="preserve"> feelings of </w:t>
      </w:r>
      <w:r w:rsidRPr="00506255">
        <w:rPr>
          <w:b/>
          <w:highlight w:val="cyan"/>
          <w:u w:val="single"/>
        </w:rPr>
        <w:t>patriotism</w:t>
      </w:r>
      <w:r w:rsidRPr="003F3DF6">
        <w:rPr>
          <w:b/>
          <w:u w:val="single"/>
        </w:rPr>
        <w:t xml:space="preserve">, </w:t>
      </w:r>
      <w:r w:rsidRPr="00506255">
        <w:rPr>
          <w:b/>
          <w:highlight w:val="cyan"/>
          <w:u w:val="single"/>
        </w:rPr>
        <w:t>leaders</w:t>
      </w:r>
      <w:r w:rsidRPr="003F3DF6">
        <w:t xml:space="preserve"> might </w:t>
      </w:r>
      <w:r w:rsidRPr="00506255">
        <w:rPr>
          <w:b/>
          <w:highlight w:val="cyan"/>
          <w:u w:val="single"/>
        </w:rPr>
        <w:t>escape</w:t>
      </w:r>
      <w:r w:rsidRPr="003F3DF6">
        <w:rPr>
          <w:b/>
          <w:u w:val="single"/>
        </w:rPr>
        <w:t xml:space="preserve"> the </w:t>
      </w:r>
      <w:r w:rsidRPr="00506255">
        <w:rPr>
          <w:b/>
          <w:highlight w:val="cyan"/>
          <w:u w:val="single"/>
        </w:rPr>
        <w:t>political costs of</w:t>
      </w:r>
      <w:r w:rsidRPr="003F3DF6">
        <w:t xml:space="preserve"> scandal, unpopularity — or </w:t>
      </w:r>
      <w:r w:rsidRPr="00506255">
        <w:rPr>
          <w:b/>
          <w:highlight w:val="cyan"/>
          <w:u w:val="single"/>
        </w:rPr>
        <w:t>a poor</w:t>
      </w:r>
      <w:r w:rsidRPr="003F3DF6">
        <w:rPr>
          <w:b/>
          <w:u w:val="single"/>
        </w:rPr>
        <w:t xml:space="preserve">ly performing </w:t>
      </w:r>
      <w:r w:rsidRPr="00506255">
        <w:rPr>
          <w:b/>
          <w:highlight w:val="cyan"/>
          <w:u w:val="single"/>
        </w:rPr>
        <w:t>economy</w:t>
      </w:r>
      <w:r w:rsidRPr="003F3DF6">
        <w:rPr>
          <w:b/>
          <w:u w:val="single"/>
        </w:rPr>
        <w:t>.</w:t>
      </w:r>
    </w:p>
    <w:p w14:paraId="0057C871" w14:textId="77777777" w:rsidR="003A589A" w:rsidRPr="003F3DF6" w:rsidRDefault="003A589A" w:rsidP="003A589A">
      <w:r w:rsidRPr="003F3DF6">
        <w:rPr>
          <w:bCs/>
          <w:u w:val="single"/>
        </w:rPr>
        <w:t xml:space="preserve">One often-cited example of diversionary war in modern times is Argentina’s 1982 invasion of </w:t>
      </w:r>
      <w:r w:rsidRPr="00506255">
        <w:rPr>
          <w:bCs/>
          <w:u w:val="single"/>
        </w:rPr>
        <w:t>the Falklands</w:t>
      </w:r>
      <w:r w:rsidRPr="003F3DF6">
        <w:rPr>
          <w:bCs/>
          <w:u w:val="single"/>
        </w:rPr>
        <w:t>, which several</w:t>
      </w:r>
      <w:r w:rsidRPr="003F3DF6">
        <w:t xml:space="preserve"> (though not all) </w:t>
      </w:r>
      <w:r w:rsidRPr="003F3DF6">
        <w:rPr>
          <w:bCs/>
          <w:u w:val="single"/>
        </w:rPr>
        <w:t>political scientists attribute to the junta’s desire to divert the people’s attention from a disastrous economy.</w:t>
      </w:r>
    </w:p>
    <w:p w14:paraId="42B14954" w14:textId="77777777" w:rsidR="003A589A" w:rsidRPr="003F3DF6" w:rsidRDefault="003A589A" w:rsidP="003A589A">
      <w:r w:rsidRPr="003F3DF6">
        <w:t xml:space="preserve">In a 2014 article, Jonathan Keller and I argued that </w:t>
      </w:r>
      <w:r w:rsidRPr="003F3DF6">
        <w:rPr>
          <w:bCs/>
          <w:u w:val="single"/>
        </w:rPr>
        <w:t xml:space="preserve">whether U.S. presidents engage in </w:t>
      </w:r>
      <w:r w:rsidRPr="00506255">
        <w:rPr>
          <w:bCs/>
          <w:highlight w:val="cyan"/>
          <w:u w:val="single"/>
        </w:rPr>
        <w:t>diversionary conflicts depend</w:t>
      </w:r>
      <w:r w:rsidRPr="003F3DF6">
        <w:rPr>
          <w:bCs/>
          <w:u w:val="single"/>
        </w:rPr>
        <w:t xml:space="preserve">s in part </w:t>
      </w:r>
      <w:r w:rsidRPr="00506255">
        <w:rPr>
          <w:bCs/>
          <w:highlight w:val="cyan"/>
          <w:u w:val="single"/>
        </w:rPr>
        <w:t>on</w:t>
      </w:r>
      <w:r w:rsidRPr="003F3DF6">
        <w:rPr>
          <w:bCs/>
          <w:u w:val="single"/>
        </w:rPr>
        <w:t xml:space="preserve"> their </w:t>
      </w:r>
      <w:r w:rsidRPr="00506255">
        <w:rPr>
          <w:bCs/>
          <w:highlight w:val="cyan"/>
          <w:u w:val="single"/>
        </w:rPr>
        <w:t>psychological traits</w:t>
      </w:r>
      <w:r w:rsidRPr="003F3DF6">
        <w:t xml:space="preserve"> — </w:t>
      </w:r>
      <w:r w:rsidRPr="003F3DF6">
        <w:rPr>
          <w:bCs/>
          <w:u w:val="single"/>
        </w:rPr>
        <w:t>how they frame the world, process information and develop plans of action. Certain traits predispose leaders to more belligerent behavior.</w:t>
      </w:r>
    </w:p>
    <w:p w14:paraId="2656F0CA" w14:textId="77777777" w:rsidR="003A589A" w:rsidRPr="003F3DF6" w:rsidRDefault="003A589A" w:rsidP="003A589A">
      <w:r w:rsidRPr="003F3DF6">
        <w:t>Do words translate into foreign policy action?</w:t>
      </w:r>
    </w:p>
    <w:p w14:paraId="70602C01" w14:textId="77777777" w:rsidR="003A589A" w:rsidRPr="003F3DF6" w:rsidRDefault="003A589A" w:rsidP="003A589A">
      <w:r w:rsidRPr="003F3DF6">
        <w:t xml:space="preserve">One way to identify these traits is content analyses of leaders’ rhetoric. </w:t>
      </w:r>
      <w:r w:rsidRPr="003F3DF6">
        <w:rPr>
          <w:bCs/>
          <w:u w:val="single"/>
        </w:rPr>
        <w:t>The more leaders use certain types of verbal constructs, the more likely they are to possess traits that lead them to use military force.</w:t>
      </w:r>
    </w:p>
    <w:p w14:paraId="34850C2A" w14:textId="77777777" w:rsidR="003A589A" w:rsidRPr="003F3DF6" w:rsidRDefault="003A589A" w:rsidP="003A589A">
      <w:r w:rsidRPr="003F3DF6">
        <w:t xml:space="preserve">For one, conceptually simplistic leaders view the world in “black and white” terms; they develop unsophisticated solutions to problems and are largely insensitive to risks. Similarly, </w:t>
      </w:r>
      <w:r w:rsidRPr="00506255">
        <w:rPr>
          <w:b/>
          <w:highlight w:val="cyan"/>
          <w:u w:val="single"/>
        </w:rPr>
        <w:t>distrustful leaders</w:t>
      </w:r>
      <w:r w:rsidRPr="003F3DF6">
        <w:rPr>
          <w:b/>
          <w:u w:val="single"/>
        </w:rPr>
        <w:t xml:space="preserve"> tend to </w:t>
      </w:r>
      <w:r w:rsidRPr="00506255">
        <w:rPr>
          <w:b/>
          <w:u w:val="single"/>
        </w:rPr>
        <w:t>exaggerate threats</w:t>
      </w:r>
      <w:r w:rsidRPr="003F3DF6">
        <w:rPr>
          <w:b/>
          <w:u w:val="single"/>
        </w:rPr>
        <w:t xml:space="preserve"> </w:t>
      </w:r>
      <w:r w:rsidRPr="00506255">
        <w:rPr>
          <w:b/>
          <w:u w:val="single"/>
        </w:rPr>
        <w:t>and</w:t>
      </w:r>
      <w:r w:rsidRPr="003F3DF6">
        <w:rPr>
          <w:b/>
          <w:u w:val="single"/>
        </w:rPr>
        <w:t xml:space="preserve"> rely on aggression</w:t>
      </w:r>
      <w:r w:rsidRPr="003F3DF6">
        <w:t xml:space="preserve"> to deal with threats. </w:t>
      </w:r>
      <w:r w:rsidRPr="003F3DF6">
        <w:rPr>
          <w:b/>
          <w:u w:val="single"/>
        </w:rPr>
        <w:t xml:space="preserve">Distrustful leaders typically </w:t>
      </w:r>
      <w:r w:rsidRPr="00506255">
        <w:rPr>
          <w:b/>
          <w:highlight w:val="cyan"/>
          <w:u w:val="single"/>
        </w:rPr>
        <w:t>favor military action and are confident</w:t>
      </w:r>
      <w:r w:rsidRPr="003F3DF6">
        <w:rPr>
          <w:b/>
          <w:u w:val="single"/>
        </w:rPr>
        <w:t xml:space="preserve"> in their ability to wield it</w:t>
      </w:r>
      <w:r w:rsidRPr="003F3DF6">
        <w:t xml:space="preserve"> effectively.</w:t>
      </w:r>
    </w:p>
    <w:p w14:paraId="6F306D03" w14:textId="77777777" w:rsidR="003A589A" w:rsidRPr="003F3DF6" w:rsidRDefault="003A589A" w:rsidP="003A589A">
      <w:r w:rsidRPr="003F3DF6">
        <w:t xml:space="preserve">Thus, </w:t>
      </w:r>
      <w:r w:rsidRPr="003F3DF6">
        <w:rPr>
          <w:b/>
          <w:u w:val="single"/>
        </w:rPr>
        <w:t>when faced with politically damaging problems</w:t>
      </w:r>
      <w:r w:rsidRPr="003F3DF6">
        <w:t xml:space="preserve"> that are hard to solve — </w:t>
      </w:r>
      <w:r w:rsidRPr="003F3DF6">
        <w:rPr>
          <w:b/>
          <w:u w:val="single"/>
        </w:rPr>
        <w:t>such as a faltering economy</w:t>
      </w:r>
      <w:r w:rsidRPr="003F3DF6">
        <w:t xml:space="preserve"> — </w:t>
      </w:r>
      <w:r w:rsidRPr="003F3DF6">
        <w:rPr>
          <w:b/>
          <w:u w:val="single"/>
        </w:rPr>
        <w:t>leaders who are</w:t>
      </w:r>
      <w:r w:rsidRPr="003F3DF6">
        <w:t xml:space="preserve"> both </w:t>
      </w:r>
      <w:r w:rsidRPr="003F3DF6">
        <w:rPr>
          <w:b/>
          <w:u w:val="single"/>
        </w:rPr>
        <w:t xml:space="preserve">distrustful and </w:t>
      </w:r>
      <w:r w:rsidRPr="00506255">
        <w:rPr>
          <w:b/>
          <w:u w:val="single"/>
        </w:rPr>
        <w:t>simplistic</w:t>
      </w:r>
      <w:r w:rsidRPr="003F3DF6">
        <w:rPr>
          <w:b/>
          <w:u w:val="single"/>
        </w:rPr>
        <w:t xml:space="preserve"> are less likely to put together complex</w:t>
      </w:r>
      <w:r w:rsidRPr="003F3DF6">
        <w:t xml:space="preserve">, direct </w:t>
      </w:r>
      <w:r w:rsidRPr="003F3DF6">
        <w:rPr>
          <w:b/>
          <w:u w:val="single"/>
        </w:rPr>
        <w:t>responses. Instead, they develop simplistic but risky “solutions” that divert popular attention</w:t>
      </w:r>
      <w:r w:rsidRPr="003F3DF6">
        <w:t xml:space="preserve"> from the problem, </w:t>
      </w:r>
      <w:r w:rsidRPr="003F3DF6">
        <w:rPr>
          <w:b/>
          <w:u w:val="single"/>
        </w:rPr>
        <w:t>utilizing</w:t>
      </w:r>
      <w:r w:rsidRPr="003F3DF6">
        <w:t xml:space="preserve"> the tools with which they are most comfortable and confident (</w:t>
      </w:r>
      <w:r w:rsidRPr="003F3DF6">
        <w:rPr>
          <w:b/>
          <w:u w:val="single"/>
        </w:rPr>
        <w:t>military force</w:t>
      </w:r>
      <w:r w:rsidRPr="003F3DF6">
        <w:t>).</w:t>
      </w:r>
    </w:p>
    <w:p w14:paraId="2FD3106A" w14:textId="77777777" w:rsidR="003A589A" w:rsidRPr="003F3DF6" w:rsidRDefault="003A589A" w:rsidP="003A589A">
      <w:r w:rsidRPr="003F3DF6">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4F2983F4" w14:textId="77777777" w:rsidR="003A589A" w:rsidRPr="003F3DF6" w:rsidRDefault="003A589A" w:rsidP="003A589A">
      <w:r w:rsidRPr="003F3DF6">
        <w:t>What about Donald Trump?</w:t>
      </w:r>
    </w:p>
    <w:p w14:paraId="06B8127E" w14:textId="77777777" w:rsidR="003A589A" w:rsidRPr="003F3DF6" w:rsidRDefault="003A589A" w:rsidP="003A589A">
      <w:r w:rsidRPr="003F3DF6">
        <w:rPr>
          <w:bCs/>
          <w:u w:val="single"/>
        </w:rPr>
        <w:t>Since</w:t>
      </w:r>
      <w:r w:rsidRPr="003F3DF6">
        <w:t xml:space="preserve"> Donald </w:t>
      </w:r>
      <w:r w:rsidRPr="00506255">
        <w:rPr>
          <w:bCs/>
          <w:u w:val="single"/>
        </w:rPr>
        <w:t>Trump’s election</w:t>
      </w:r>
      <w:r w:rsidRPr="003F3DF6">
        <w:rPr>
          <w:bCs/>
          <w:u w:val="single"/>
        </w:rPr>
        <w:t>, many commentators have expressed concern about how he will react to new challenges and whether he might make quick recourse to military action</w:t>
      </w:r>
      <w:r w:rsidRPr="003F3DF6">
        <w:t xml:space="preserve">. For example, the Guardian’s George Monbiot has argued that political realities will stymie </w:t>
      </w:r>
      <w:r w:rsidRPr="00506255">
        <w:rPr>
          <w:b/>
          <w:highlight w:val="cyan"/>
          <w:u w:val="single"/>
        </w:rPr>
        <w:t>Trump</w:t>
      </w:r>
      <w:r w:rsidRPr="00506255">
        <w:rPr>
          <w:highlight w:val="cyan"/>
        </w:rPr>
        <w:t>’s</w:t>
      </w:r>
      <w:r w:rsidRPr="003F3DF6">
        <w:t xml:space="preserve"> agenda, especially his promises regarding the economy. Then, </w:t>
      </w:r>
      <w:r w:rsidRPr="00506255">
        <w:rPr>
          <w:b/>
          <w:highlight w:val="cyan"/>
          <w:u w:val="single"/>
        </w:rPr>
        <w:t>rather than</w:t>
      </w:r>
      <w:r w:rsidRPr="003F3DF6">
        <w:t xml:space="preserve"> risk </w:t>
      </w:r>
      <w:r w:rsidRPr="00506255">
        <w:rPr>
          <w:b/>
          <w:highlight w:val="cyan"/>
          <w:u w:val="single"/>
        </w:rPr>
        <w:t>disappointing</w:t>
      </w:r>
      <w:r w:rsidRPr="003F3DF6">
        <w:rPr>
          <w:b/>
          <w:u w:val="single"/>
        </w:rPr>
        <w:t xml:space="preserve"> </w:t>
      </w:r>
      <w:r w:rsidRPr="00506255">
        <w:rPr>
          <w:b/>
          <w:highlight w:val="cyan"/>
          <w:u w:val="single"/>
        </w:rPr>
        <w:t>his base</w:t>
      </w:r>
      <w:r w:rsidRPr="003F3DF6">
        <w:t xml:space="preserve">, Trump </w:t>
      </w:r>
      <w:r w:rsidRPr="00506255">
        <w:rPr>
          <w:b/>
          <w:highlight w:val="cyan"/>
          <w:u w:val="single"/>
        </w:rPr>
        <w:t>might</w:t>
      </w:r>
      <w:r w:rsidRPr="003F3DF6">
        <w:t xml:space="preserve"> try to </w:t>
      </w:r>
      <w:r w:rsidRPr="00506255">
        <w:rPr>
          <w:b/>
          <w:highlight w:val="cyan"/>
          <w:u w:val="single"/>
        </w:rPr>
        <w:t>rally</w:t>
      </w:r>
      <w:r w:rsidRPr="003F3DF6">
        <w:rPr>
          <w:b/>
          <w:u w:val="single"/>
        </w:rPr>
        <w:t xml:space="preserve"> </w:t>
      </w:r>
      <w:r w:rsidRPr="00506255">
        <w:rPr>
          <w:b/>
          <w:highlight w:val="cyan"/>
          <w:u w:val="single"/>
        </w:rPr>
        <w:t>public opinion</w:t>
      </w:r>
      <w:r w:rsidRPr="003F3DF6">
        <w:t xml:space="preserve"> to his side </w:t>
      </w:r>
      <w:r w:rsidRPr="00506255">
        <w:rPr>
          <w:b/>
          <w:highlight w:val="cyan"/>
          <w:u w:val="single"/>
        </w:rPr>
        <w:t>via military</w:t>
      </w:r>
      <w:r w:rsidRPr="003F3DF6">
        <w:rPr>
          <w:b/>
          <w:u w:val="single"/>
        </w:rPr>
        <w:t xml:space="preserve"> </w:t>
      </w:r>
      <w:r w:rsidRPr="00506255">
        <w:rPr>
          <w:b/>
          <w:highlight w:val="cyan"/>
          <w:u w:val="single"/>
        </w:rPr>
        <w:t>action</w:t>
      </w:r>
      <w:r w:rsidRPr="003F3DF6">
        <w:rPr>
          <w:b/>
          <w:u w:val="single"/>
        </w:rPr>
        <w:t>.</w:t>
      </w:r>
    </w:p>
    <w:p w14:paraId="5EAA1FFF" w14:textId="77777777" w:rsidR="003A589A" w:rsidRPr="003F3DF6" w:rsidRDefault="003A589A" w:rsidP="003A589A">
      <w:r w:rsidRPr="003F3DF6">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14:paraId="3F9A6AA1" w14:textId="77777777" w:rsidR="003A589A" w:rsidRPr="003F3DF6" w:rsidRDefault="003A589A" w:rsidP="003A589A">
      <w:r w:rsidRPr="003F3DF6">
        <w:t xml:space="preserve">These results are startling. </w:t>
      </w:r>
      <w:r w:rsidRPr="003F3DF6">
        <w:rPr>
          <w:bCs/>
          <w:u w:val="single"/>
        </w:rPr>
        <w:t xml:space="preserve">Nearly </w:t>
      </w:r>
      <w:r w:rsidRPr="00506255">
        <w:rPr>
          <w:bCs/>
          <w:highlight w:val="cyan"/>
          <w:u w:val="single"/>
        </w:rPr>
        <w:t>35 percent</w:t>
      </w:r>
      <w:r w:rsidRPr="003F3DF6">
        <w:rPr>
          <w:bCs/>
          <w:u w:val="single"/>
        </w:rPr>
        <w:t xml:space="preserve"> </w:t>
      </w:r>
      <w:r w:rsidRPr="00506255">
        <w:rPr>
          <w:bCs/>
          <w:highlight w:val="cyan"/>
          <w:u w:val="single"/>
        </w:rPr>
        <w:t>of</w:t>
      </w:r>
      <w:r w:rsidRPr="003F3DF6">
        <w:rPr>
          <w:bCs/>
          <w:u w:val="single"/>
        </w:rPr>
        <w:t xml:space="preserve"> </w:t>
      </w:r>
      <w:r w:rsidRPr="00506255">
        <w:rPr>
          <w:bCs/>
          <w:highlight w:val="cyan"/>
          <w:u w:val="single"/>
        </w:rPr>
        <w:t>Trump’s references to outside groups</w:t>
      </w:r>
      <w:r w:rsidRPr="003F3DF6">
        <w:rPr>
          <w:bCs/>
          <w:u w:val="single"/>
        </w:rPr>
        <w:t xml:space="preserve"> </w:t>
      </w:r>
      <w:r w:rsidRPr="00506255">
        <w:rPr>
          <w:bCs/>
          <w:highlight w:val="cyan"/>
          <w:u w:val="single"/>
        </w:rPr>
        <w:t>paint them as harmful</w:t>
      </w:r>
      <w:r w:rsidRPr="003F3DF6">
        <w:rPr>
          <w:bCs/>
          <w:u w:val="single"/>
        </w:rPr>
        <w:t xml:space="preserve"> to himself, his allies and friends, and causes that are important to him</w:t>
      </w:r>
      <w:r w:rsidRPr="003F3DF6">
        <w:t xml:space="preserve"> — </w:t>
      </w:r>
      <w:r w:rsidRPr="003F3DF6">
        <w:rPr>
          <w:bCs/>
          <w:u w:val="single"/>
        </w:rPr>
        <w:t xml:space="preserve">a percentage almost </w:t>
      </w:r>
      <w:r w:rsidRPr="00506255">
        <w:rPr>
          <w:bCs/>
          <w:highlight w:val="cyan"/>
          <w:u w:val="single"/>
        </w:rPr>
        <w:t>twice the previous high</w:t>
      </w:r>
      <w:r w:rsidRPr="003F3DF6">
        <w:t xml:space="preserve">. The data suggest that </w:t>
      </w:r>
      <w:r w:rsidRPr="003F3DF6">
        <w:rPr>
          <w:b/>
          <w:u w:val="single"/>
        </w:rPr>
        <w:t>Americans</w:t>
      </w:r>
      <w:r w:rsidRPr="003F3DF6">
        <w:t xml:space="preserve"> have </w:t>
      </w:r>
      <w:r w:rsidRPr="003F3DF6">
        <w:rPr>
          <w:b/>
          <w:u w:val="single"/>
        </w:rPr>
        <w:t>elected a leader who</w:t>
      </w:r>
      <w:r w:rsidRPr="003F3DF6">
        <w:t xml:space="preserve">, if his campaign rhetoric is any indication, </w:t>
      </w:r>
      <w:r w:rsidRPr="003F3DF6">
        <w:rPr>
          <w:b/>
          <w:u w:val="single"/>
        </w:rPr>
        <w:t>will be historically unparalleled among modern presidents in his active suspicion</w:t>
      </w:r>
      <w:r w:rsidRPr="003F3DF6">
        <w:t xml:space="preserve"> of those unlike himself and his inner circle, and those who disagree with his goals.</w:t>
      </w:r>
    </w:p>
    <w:p w14:paraId="21F97908" w14:textId="77777777" w:rsidR="003A589A" w:rsidRPr="003F3DF6" w:rsidRDefault="003A589A" w:rsidP="003A589A">
      <w:r w:rsidRPr="003F3DF6">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14:paraId="7AA4F9E0" w14:textId="77777777" w:rsidR="003A589A" w:rsidRPr="003F3DF6" w:rsidRDefault="003A589A" w:rsidP="003A589A">
      <w:r w:rsidRPr="003F3DF6">
        <w:t>A possible implication for military action</w:t>
      </w:r>
    </w:p>
    <w:p w14:paraId="2612FBA4" w14:textId="77777777" w:rsidR="003A589A" w:rsidRPr="003F3DF6" w:rsidRDefault="003A589A" w:rsidP="003A589A">
      <w:r w:rsidRPr="003F3DF6">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14:paraId="414C8065" w14:textId="77777777" w:rsidR="003A589A" w:rsidRDefault="003A589A" w:rsidP="003A589A">
      <w:pPr>
        <w:rPr>
          <w:b/>
          <w:u w:val="single"/>
        </w:rPr>
      </w:pPr>
      <w:r w:rsidRPr="003F3DF6">
        <w:t xml:space="preserve">But </w:t>
      </w:r>
      <w:r w:rsidRPr="00506255">
        <w:rPr>
          <w:highlight w:val="cyan"/>
        </w:rPr>
        <w:t>the model</w:t>
      </w:r>
      <w:r w:rsidRPr="003F3DF6">
        <w:t xml:space="preserve"> would </w:t>
      </w:r>
      <w:r w:rsidRPr="00506255">
        <w:rPr>
          <w:highlight w:val="cyan"/>
        </w:rPr>
        <w:t>predict</w:t>
      </w:r>
      <w:r w:rsidRPr="003F3DF6">
        <w:t xml:space="preserve"> that </w:t>
      </w:r>
      <w:r w:rsidRPr="00506255">
        <w:rPr>
          <w:b/>
          <w:highlight w:val="cyan"/>
          <w:u w:val="single"/>
        </w:rPr>
        <w:t>a president with Trump’s numbers</w:t>
      </w:r>
      <w:r w:rsidRPr="003F3DF6">
        <w:rPr>
          <w:b/>
          <w:u w:val="single"/>
        </w:rPr>
        <w:t xml:space="preserve"> </w:t>
      </w:r>
      <w:r w:rsidRPr="00506255">
        <w:rPr>
          <w:b/>
          <w:highlight w:val="cyan"/>
          <w:u w:val="single"/>
        </w:rPr>
        <w:t xml:space="preserve">would </w:t>
      </w:r>
      <w:r w:rsidRPr="00506255">
        <w:rPr>
          <w:b/>
          <w:iCs/>
          <w:highlight w:val="cyan"/>
          <w:u w:val="single"/>
          <w:bdr w:val="single" w:sz="8" w:space="0" w:color="auto"/>
        </w:rPr>
        <w:t>respond to even a minor</w:t>
      </w:r>
      <w:r w:rsidRPr="003F3DF6">
        <w:rPr>
          <w:b/>
          <w:iCs/>
          <w:u w:val="single"/>
          <w:bdr w:val="single" w:sz="8" w:space="0" w:color="auto"/>
        </w:rPr>
        <w:t xml:space="preserve"> economic </w:t>
      </w:r>
      <w:r w:rsidRPr="00506255">
        <w:rPr>
          <w:b/>
          <w:iCs/>
          <w:highlight w:val="cyan"/>
          <w:u w:val="single"/>
          <w:bdr w:val="single" w:sz="8" w:space="0" w:color="auto"/>
        </w:rPr>
        <w:t>downturn</w:t>
      </w:r>
      <w:r w:rsidRPr="00506255">
        <w:rPr>
          <w:b/>
          <w:highlight w:val="cyan"/>
          <w:u w:val="single"/>
        </w:rPr>
        <w:t xml:space="preserve"> with</w:t>
      </w:r>
      <w:r w:rsidRPr="003F3DF6">
        <w:rPr>
          <w:b/>
          <w:u w:val="single"/>
        </w:rPr>
        <w:t xml:space="preserve"> an </w:t>
      </w:r>
      <w:r w:rsidRPr="003F3DF6">
        <w:rPr>
          <w:b/>
          <w:iCs/>
          <w:u w:val="single"/>
          <w:bdr w:val="single" w:sz="8" w:space="0" w:color="auto"/>
        </w:rPr>
        <w:t>increase in the use of force</w:t>
      </w:r>
      <w:r w:rsidRPr="003F3DF6">
        <w:t xml:space="preserve">. For example, were the misery index (aggregate inflation and unemployment) equal to 12 — about where it stood in October 2011 — the model predicts </w:t>
      </w:r>
      <w:r w:rsidRPr="003F3DF6">
        <w:rPr>
          <w:b/>
          <w:u w:val="single"/>
        </w:rPr>
        <w:t xml:space="preserve">a president with Trump’s psychological traits would initiate more than one </w:t>
      </w:r>
      <w:r w:rsidRPr="00506255">
        <w:rPr>
          <w:b/>
          <w:highlight w:val="cyan"/>
          <w:u w:val="single"/>
        </w:rPr>
        <w:t>major conflict</w:t>
      </w:r>
      <w:r w:rsidRPr="003F3DF6">
        <w:rPr>
          <w:b/>
          <w:u w:val="single"/>
        </w:rPr>
        <w:t xml:space="preserve"> per quarter.</w:t>
      </w:r>
    </w:p>
    <w:p w14:paraId="2EE676EA" w14:textId="77777777" w:rsidR="003A589A" w:rsidRPr="005451D6" w:rsidRDefault="003A589A" w:rsidP="003A589A"/>
    <w:p w14:paraId="5A6CA8C7" w14:textId="77777777" w:rsidR="003A589A" w:rsidRPr="005451D6" w:rsidRDefault="003A589A" w:rsidP="003A589A"/>
    <w:p w14:paraId="1593B5DC" w14:textId="77777777" w:rsidR="003A589A" w:rsidRDefault="003A589A" w:rsidP="003A589A">
      <w:pPr>
        <w:pStyle w:val="Heading3"/>
      </w:pPr>
      <w:r>
        <w:t>2NC-Catch 22 Link</w:t>
      </w:r>
    </w:p>
    <w:p w14:paraId="5EB46B0C" w14:textId="77777777" w:rsidR="003A589A" w:rsidRDefault="003A589A" w:rsidP="003A589A"/>
    <w:p w14:paraId="4A7B990E" w14:textId="77777777" w:rsidR="003A589A" w:rsidRDefault="003A589A" w:rsidP="003A589A">
      <w:pPr>
        <w:pStyle w:val="Heading4"/>
      </w:pPr>
      <w:r>
        <w:t>Disparate impact would force banks to abandon risk-based lending and increase the cost of loans to qualified applicants---would lead to a larger more damaging repeat of the financial crisis</w:t>
      </w:r>
    </w:p>
    <w:p w14:paraId="02AB84EF" w14:textId="77777777" w:rsidR="003A589A" w:rsidRPr="00344EAA" w:rsidRDefault="003A589A" w:rsidP="003A589A">
      <w:pPr>
        <w:rPr>
          <w:rStyle w:val="Style13ptBold"/>
        </w:rPr>
      </w:pPr>
      <w:r w:rsidRPr="00344EAA">
        <w:rPr>
          <w:rStyle w:val="Style13ptBold"/>
        </w:rPr>
        <w:t>Glass, 13</w:t>
      </w:r>
    </w:p>
    <w:p w14:paraId="091765F2" w14:textId="77777777" w:rsidR="003A589A" w:rsidRDefault="003A589A" w:rsidP="003A589A">
      <w:r>
        <w:t>(9/3, Partner-KL Gates, Brief for American Financial Services Association et. al in Township of Mount Holly v. Mt. Holly Gardens Citizens in Action, WestLaw)</w:t>
      </w:r>
    </w:p>
    <w:p w14:paraId="61AEB354" w14:textId="77777777" w:rsidR="003A589A" w:rsidRDefault="003A589A" w:rsidP="003A589A"/>
    <w:p w14:paraId="06229A1E" w14:textId="77777777" w:rsidR="003A589A" w:rsidRPr="00344EAA" w:rsidRDefault="003A589A" w:rsidP="003A589A">
      <w:pPr>
        <w:rPr>
          <w:b/>
          <w:u w:val="single"/>
        </w:rPr>
      </w:pPr>
      <w:r>
        <w:t xml:space="preserve">I. For the reasons the petitioners set forth in their brief, amici agree that Section 804(a) of the Fair Housing Act, 42 U.S.C. § 3604(a), does not authorize a disparate-impact theory of liability and that the statute requires proof of discriminatory intent. That conclusion applies with even more force to Section 805, and amici emphasize that </w:t>
      </w:r>
      <w:r w:rsidRPr="00DF2284">
        <w:rPr>
          <w:u w:val="single"/>
        </w:rPr>
        <w:t>the use of the disparate-impact theory has particularly deleterious effects on the residential mortgage lending industry. Sensible, risk-based credit standards - from basic minimum down-payment and credit-score requirements to more complex interactive risk attributes - are highly predictive of applicants' ability to repay debt. They also yield lending outcomes across racial and ethnic groups that are disproportionate to their share of the population. These differential outcomes form the basis for disparate-impact claims, even when all applicants were treated fairly and uniformly.</w:t>
      </w:r>
      <w:r>
        <w:rPr>
          <w:u w:val="single"/>
        </w:rPr>
        <w:t xml:space="preserve"> </w:t>
      </w:r>
      <w:r>
        <w:t xml:space="preserve">*4 II. </w:t>
      </w:r>
      <w:r w:rsidRPr="00DF2284">
        <w:rPr>
          <w:b/>
          <w:u w:val="single"/>
        </w:rPr>
        <w:t>National data reveal that virtually any lender could face disparate-impact claims simply for implementing sensible, risk-based lending decisions.</w:t>
      </w:r>
      <w:r>
        <w:t xml:space="preserve"> Indeed, mortgage lenders have already faced an onslaught of claims with no assertion that any consumer was treated differently because of race or ethnicity. These claims include challenges to basic underwriting criteria and to the standard business practice of allowing employees the discretion in pricing a loan to match a competitor's offer to a consumer. </w:t>
      </w:r>
      <w:r w:rsidRPr="00DF2284">
        <w:rPr>
          <w:u w:val="single"/>
        </w:rPr>
        <w:t xml:space="preserve">Newly-imposed restrictions on the lending industry as a result of the financial crisis only exacerbate the problems of the disparate-impact theory of liability. At the government's directive, credit standards have tightened, with clear racial and ethnic consequences, increasing the risk of disparate-impact challenges arising from complying with the new standards or from not offering products with less stringent requirements. </w:t>
      </w:r>
      <w:r w:rsidRPr="00DF2284">
        <w:rPr>
          <w:b/>
          <w:u w:val="single"/>
        </w:rPr>
        <w:t>Under a disparate-impact theory, lenders would face the double bind of incurring increased litigation risk simply by complying with government directives and sensible lending standards.</w:t>
      </w:r>
      <w:r>
        <w:rPr>
          <w:b/>
          <w:u w:val="single"/>
        </w:rPr>
        <w:t xml:space="preserve"> </w:t>
      </w:r>
      <w:r>
        <w:t xml:space="preserve">An unwarranted focus on outcomes has a foreseeable consequence. </w:t>
      </w:r>
      <w:r w:rsidRPr="00DF2284">
        <w:rPr>
          <w:u w:val="single"/>
        </w:rPr>
        <w:t>Disparate-impact claims cannot be avoided by the use of accepted methods of ensuring fair and nondiscriminatory treatment of all consumers. The only way to avoid an impact claim in the first place is to ensure that a lender's end numbers do not show disparities in racial and ethnic outcomes. This, of course, pushes toward the consideration of unlawful factors. Recognition of such a legal theory with such a foreseeable consequence does not advance fair housing or lending and may place lenders in an impossible situation where there is no choice that would avoid legal challenges.</w:t>
      </w:r>
      <w:r>
        <w:t xml:space="preserve"> *5 III. The courts of appeals have given scant analysis to the legal issue now before the Court, and the United States Solicitor General (“Solicitor General”) does not rely on the reasoning of any lower court decision in arguing that the Fair Housing Act recognizes a disparate-impact theory of liability. The government's assertion that the United States Department of Housing and Urban Development (“HUD”) has “long interpreted” the Fair Housing Act as recognizing such a theory is contradicted by the actual enforcement and rule-making history, as well as by recent concessions of government officials that the theory had been dormant for years and that the types of claims now being presented had never been presented before. ARGUMENT I. </w:t>
      </w:r>
      <w:r w:rsidRPr="00DF2284">
        <w:rPr>
          <w:b/>
          <w:u w:val="single"/>
        </w:rPr>
        <w:t>THE RECENT FINANCIAL CRISIS HAS CONFIRMED THE IMPORTANCE OF USING SENSIBLE, RISK-BASED LENDING STANDARDS</w:t>
      </w:r>
      <w:r>
        <w:t xml:space="preserve"> THAT ARE APPLIED FAIRLY EVEN THOUGH THEY MAY NOT RESULT IN OUTCOMES BY GROUP THAT ARE PROPORTIONAL TO THE GROUP'S SHARE OF THE POPULATION A brief description of the residential mortgage financing process assists with understanding the context in which disparate-impact claims may arise under the Fair Housing Act and the unwarranted adverse effects those claims may have on the residential mortgage lending industry. *6 A. The Provision of Residential Mortgage Loan Products to Consumers There are two common methods for offering residential mortgage loans to consumers, retail lending and wholesale lending. In retail lending, lenders offer loans directly to consumers through their own loan originators. In wholesale lending, independent third-party mortgage brokers offer loans and present loan applications to one or more residential mortgage lenders on behalf of the brokers' customers. Some lenders have both retail and wholesale components to their residential mortgage lending operations. </w:t>
      </w:r>
      <w:r w:rsidRPr="00DF2284">
        <w:rPr>
          <w:u w:val="single"/>
        </w:rPr>
        <w:t>To maintain the necessary liquidity to fund loans, both categories of lenders sell the great majority of loans that they originate to secondary-market investors, including private investors and</w:t>
      </w:r>
      <w:r>
        <w:t xml:space="preserve"> the government-sponsored enterprises (“GSEs”) </w:t>
      </w:r>
      <w:r w:rsidRPr="00DF2284">
        <w:rPr>
          <w:u w:val="single"/>
        </w:rPr>
        <w:t>Fannie</w:t>
      </w:r>
      <w:r>
        <w:t xml:space="preserve"> Mae </w:t>
      </w:r>
      <w:r w:rsidRPr="00DF2284">
        <w:rPr>
          <w:u w:val="single"/>
        </w:rPr>
        <w:t>and Freddie</w:t>
      </w:r>
      <w:r>
        <w:t xml:space="preserve"> Mac</w:t>
      </w:r>
      <w:r w:rsidRPr="00DF2284">
        <w:rPr>
          <w:u w:val="single"/>
        </w:rPr>
        <w:t>. These investors establish guidelines to which lenders must underwrite loans to make them eligible for purchase</w:t>
      </w:r>
      <w:r>
        <w:t xml:space="preserve">.4 Various federal government agencies, including the Federal Housing Administration and the Department of Veterans Affairs, also promulgate standards that lenders must follow to make loans eligible for government insurance or guarantee. *7 In general, </w:t>
      </w:r>
      <w:r w:rsidRPr="00DF2284">
        <w:rPr>
          <w:u w:val="single"/>
        </w:rPr>
        <w:t>lenders and investors must evaluate available information relative to both the ability of a consumer to repay a loan and the apparent willingness of the consumer to repay debts. Today, this evaluation is mainly performed using automated systems that consider multiple factors</w:t>
      </w:r>
      <w:r>
        <w:t xml:space="preserve">. Fannie Mae and Freddie Mac require the submission of loan applications by means of proprietary automated underwriting systems. Underwriting systems are complex and consider the relationship among many factors; lenders using the systems generally are not privy to the algorithms by which the systems analyze applicant data and render decisions. There are, however, certain basic factors relevant to all residential mortgage loan applications, three of which are highlighted here. Down-payment or loan-to-value (LTV) requirements. The amount that a consumer pays out of pocket (or the amount of equity that a consumer has in his or her home) is an important factor in evaluating the likelihood that the consumer will repay the loan. Consumers who make smaller down payments relative to the price of their house are more likely to default.5 On the other hand, requiring consumers to make larger down payments increases the number of consumers who cannot afford to enter the housing market. Debt-to-income (DTI) requirements. </w:t>
      </w:r>
      <w:r w:rsidRPr="00DF2284">
        <w:rPr>
          <w:u w:val="single"/>
        </w:rPr>
        <w:t xml:space="preserve">The ratio of an applicant's debt to </w:t>
      </w:r>
      <w:r w:rsidRPr="00DF2284">
        <w:t>his or her</w:t>
      </w:r>
      <w:r w:rsidRPr="00DF2284">
        <w:rPr>
          <w:u w:val="single"/>
        </w:rPr>
        <w:t xml:space="preserve"> income is highly predictive</w:t>
      </w:r>
      <w:r>
        <w:t xml:space="preserve"> *8 </w:t>
      </w:r>
      <w:r w:rsidRPr="00DF2284">
        <w:rPr>
          <w:u w:val="single"/>
        </w:rPr>
        <w:t>of the applicant's ability to repay the loan</w:t>
      </w:r>
      <w:r>
        <w:t xml:space="preserve">.6 According to the Consumer Financial Protection Bureau, “[a]t a basic level, the lower the debt-to-income ratio, the greater the consumer's ability to pay back a mortgage loan would be under existing conditions as well as changed circumstances, such as an increase in an adjustable rate, a drop in future income, or unanticipated expenses or new debts.”7 Recent data indicate that </w:t>
      </w:r>
      <w:r w:rsidRPr="00DF2284">
        <w:rPr>
          <w:u w:val="single"/>
        </w:rPr>
        <w:t>a DTI ratio “correlates with loan performance</w:t>
      </w:r>
      <w:r>
        <w:t xml:space="preserve">, as measured by delinquency rate … in any credit cycle.”8 Credit-score requirements. </w:t>
      </w:r>
      <w:r w:rsidRPr="00DF2284">
        <w:rPr>
          <w:u w:val="single"/>
        </w:rPr>
        <w:t>Consumer credit scores are used by mortgage lenders to evaluate the history of an applicant's repayment of debt which is predictive of the likelihood the applicant will repay debt in the future</w:t>
      </w:r>
      <w:r>
        <w:t xml:space="preserve">.9 These scores, such as the commonly-used FICO scores,10 are developed by independent third-party businesses and are regularly incorporated into the automated underwriting systems used to evaluate an *9 application for mortgage credit.11 The scores may take into account aspects of the applicant's credit history such as the number and age of the applicant's credit lines, the applicant's payment history, and judgments, collections, or bankruptcies involving the applicant.12 B. Differences in Economic and Credit Characteristics among Racial or Ethnic Groups </w:t>
      </w:r>
      <w:r w:rsidRPr="00DF2284">
        <w:rPr>
          <w:u w:val="single"/>
        </w:rPr>
        <w:t>National data indicate that on average, racial and ethnic groups have differences in economic and credit characteristics</w:t>
      </w:r>
      <w:r>
        <w:t xml:space="preserve">. United States </w:t>
      </w:r>
      <w:r w:rsidRPr="00DF2284">
        <w:rPr>
          <w:u w:val="single"/>
        </w:rPr>
        <w:t>Census Bureau data reveal significant differences in wealth, a primary source for a down payment, between white households on the one hand and African-American and Hispanic households on the other. The Census Bureau most recently reported that the median wealth of white households was approximately 17.5 times that of African-American households and 14 times that of Hispanic households</w:t>
      </w:r>
      <w:r>
        <w:t>.13 Government data also *10 indicate that the ratio of debt to assets differs significantly between racial and ethnic groups. For instance, in 2010, the leverage ratio (that is, the ratio of the sum of all debt to the sum of all assets) for white families was less than one-half than that for nonwhite or Hispanic families.14 And the median income of white households is greater than that of African-American and Hispanic households.15 Similarly, the Federal Reserve Board (“</w:t>
      </w:r>
      <w:r w:rsidRPr="00DF2284">
        <w:rPr>
          <w:u w:val="single"/>
        </w:rPr>
        <w:t>FRB”) has recognized that standardized credit scores, such as those FICO generates, “are predictive of credit risk for the population as a whole and for all major demographic groups.</w:t>
      </w:r>
      <w:r>
        <w:t xml:space="preserve">”16 Nonetheless, </w:t>
      </w:r>
      <w:r w:rsidRPr="00DF2284">
        <w:rPr>
          <w:u w:val="single"/>
        </w:rPr>
        <w:t>the FRB found that the “[d]ifferences in credit scores among racial or ethnic groups … are particularly large</w:t>
      </w:r>
      <w:r>
        <w:t xml:space="preserve">,” with 52.6% of African-Americans and 30.1% of Hispanics in the sample appearing *11 in the lowest two score deciles, as compared to 16.3% of non-Hispanic whites.17 II. </w:t>
      </w:r>
      <w:r w:rsidRPr="00DF2284">
        <w:rPr>
          <w:b/>
          <w:u w:val="single"/>
        </w:rPr>
        <w:t>UNDER A DISPARATE-IMPACT THEORY, NON-DISCRIMINATORY APPLICATION OF SENSIBLE LENDING STANDARDS SUBJECTS RESIDENTIAL LENDERS TO A DOUBLE BIND RESULTING IN COSTLY, NON-MERITORIOUS CLAIMS</w:t>
      </w:r>
      <w:r>
        <w:rPr>
          <w:b/>
          <w:u w:val="single"/>
        </w:rPr>
        <w:t xml:space="preserve"> </w:t>
      </w:r>
      <w:r w:rsidRPr="00DF2284">
        <w:rPr>
          <w:u w:val="single"/>
        </w:rPr>
        <w:t>The sensible, risk-based criteria used to evaluate a consumer's qualifications for residential mortgage credit do so by assessing the economic and credit characteristics of the individual consumer and are applied fairly and uniformly to all consumers. Yet, differences in the economic and credit characteristics across race and ethnicity can lead to differences in the availability or terms of credit when those groups are viewed as a whole</w:t>
      </w:r>
      <w:r>
        <w:t xml:space="preserve">.18 Even though government agencies *12 recognize the foreseeable consequences of the fair and non-discriminatory application of credit standards, HUD has asserted that such outcomes can provide the basis for a legal challenge pursuant to a disparate-impact theory. For instance, HUD's newly-implemented rule, to which the Solicitor General urges the Court defer, asserts that “HUD and courts have recognized that analysis of loan level data identified through HMDA may indicate a disparate impact.”19 This is the problem with the theory, not a justification for it. A. A Disparate-Impact Theory Requires No Assertion That Any Consumer Is Treated Differently for Impermissible Reasons </w:t>
      </w:r>
      <w:r w:rsidRPr="00344EAA">
        <w:rPr>
          <w:u w:val="single"/>
        </w:rPr>
        <w:t xml:space="preserve">Under the disparate-impact theory, it is not necessary for a plaintiff to assert that a lender treated any applicant differently because of race, national origin, or any other impermissible factor. Rather than examining the fairness of a business's operations, a disparate-impact claim focuses solely on the outcome of those operations. </w:t>
      </w:r>
      <w:r>
        <w:t xml:space="preserve">Of course, a lender might ultimately prevail in litigation, and HUD asserts that a lender facing a disparate-impact challenge “would have the opportunity to refute the existence of the alleged impact and establish a substantial, legitimate, non-discriminatory interest for the challenged practice.”20 What this ignores, however, is that </w:t>
      </w:r>
      <w:r w:rsidRPr="00344EAA">
        <w:rPr>
          <w:b/>
          <w:u w:val="single"/>
        </w:rPr>
        <w:t>virtually every lender in the United States could be sued for using non-discriminatory credit standards simply because</w:t>
      </w:r>
      <w:r>
        <w:t xml:space="preserve"> *13 </w:t>
      </w:r>
      <w:r w:rsidRPr="00344EAA">
        <w:rPr>
          <w:b/>
          <w:u w:val="single"/>
        </w:rPr>
        <w:t>variations in economic and credit characteristics produce different credit outcomes among racial and ethnic groups.</w:t>
      </w:r>
      <w:r>
        <w:t xml:space="preserve"> And even though the starting point of a disparate-impact claim raises no inference of unlawful discrimination taken because of a prohibited factor,21 </w:t>
      </w:r>
      <w:r w:rsidRPr="00344EAA">
        <w:rPr>
          <w:b/>
          <w:u w:val="single"/>
        </w:rPr>
        <w:t>lenders may face a heavy burden of proof,</w:t>
      </w:r>
      <w:r>
        <w:t xml:space="preserve">22 </w:t>
      </w:r>
      <w:r w:rsidRPr="00344EAA">
        <w:rPr>
          <w:b/>
          <w:u w:val="single"/>
        </w:rPr>
        <w:t xml:space="preserve">expend substantial amounts of money, and suffer the reputational consequences of a discrimination charge. </w:t>
      </w:r>
      <w:r w:rsidRPr="00344EAA">
        <w:rPr>
          <w:u w:val="single"/>
        </w:rPr>
        <w:t>Most lenders implement policies designed to avoid facing legal challenges, and that is virtually impossible to achieve if the outcomes of the fair and non-discriminatory application of credit standards can provide the basis for a legal claim.</w:t>
      </w:r>
      <w:r>
        <w:rPr>
          <w:u w:val="single"/>
        </w:rPr>
        <w:t xml:space="preserve"> </w:t>
      </w:r>
      <w:r>
        <w:t xml:space="preserve">*14 B. Disparate-Impact Claims Present Intractable Issues for Lenders </w:t>
      </w:r>
      <w:r w:rsidRPr="00344EAA">
        <w:rPr>
          <w:u w:val="single"/>
        </w:rPr>
        <w:t>The disparate-impact theory has given rise to numerous types of challenges against lenders, all of which create the same type of intractable issues. For instance, credit-score thresholds have been a target</w:t>
      </w:r>
      <w:r>
        <w:t xml:space="preserve"> of Fair Housing Act disparate-impact claims. In 2010, the National Community Reinvestment Coalition filed administrative complaints with HUD against 22 lenders alleging that their policies of requiring a credit score above the Federal Housing Administration minimum had a disparate impact on minorities in violation of the Fair Housing Act.23 None of the complaints alleged that the lenders' credit-score threshold was established “because of” race or national origin. Rather, the claim was that the uniform application of objective credit-score thresholds disproportionately impacted minority applicants. Defending against these types of claims raises significant challenges. A lender may argue that a certain credit-score threshold is necessary to maintain a certain level of loan performance, in recognition of the fact that a lower cutoff would result in increased defaults and a decline in revenue. Return on investment is a legitimate business interest, yet under the disparate-impact theory as articulated in HUD's 2013 Interpretive Rule, a business may be required to justify the necessity of a certain level *15 of return given the racial or ethnic impact that results from the use of credit-score thresholds.24 </w:t>
      </w:r>
      <w:r w:rsidRPr="00344EAA">
        <w:rPr>
          <w:u w:val="single"/>
        </w:rPr>
        <w:t>The disparate-impact theory of liability has also been used by government enforcement agencies to challenge the standard business practice of permitting loan originators an amount of discretion to compete in the marketplace, for example, by reducing the price of a loan to match or beat the offer of another lender.</w:t>
      </w:r>
      <w:r>
        <w:t xml:space="preserve">25 The claims are devoid of any allegation that the persons exercising the discretion to adjust loan price treated consumers differently because of race or ethnicity. Instead, the claims are based solely on the notion that a non-discriminatory practice - reducing the loan price in response to a competing offer obtained by the consumer - nevertheless caused different outcomes for different racial and ethnic groups. *16 The enforcement </w:t>
      </w:r>
      <w:r w:rsidRPr="00344EAA">
        <w:rPr>
          <w:u w:val="single"/>
        </w:rPr>
        <w:t>agencies have also attempted to use the disparate-impact theory to hold wholesale mortgage lenders responsible for fees charged by independent third-party mortgage brokers</w:t>
      </w:r>
      <w:r>
        <w:t xml:space="preserve">. The government asserts that the lenders' practice of allowing independent brokers to set their own fees purportedly results in consumers in some racial or ethnic groups paying, on average, higher fees.26 No broker is alleged to charge different fees to different racial or ethnic groups, let alone because of their race or ethnicity, nor are the members of a particular group alleged to have paid higher fees to any particular broker. And, of course, the lender is not alleged to have set any of the fees at issue. Again, </w:t>
      </w:r>
      <w:r w:rsidRPr="00344EAA">
        <w:rPr>
          <w:u w:val="single"/>
        </w:rPr>
        <w:t>these types of actions raise intractable issues for defendants. A lender may demonstrate that it has strong policies against unlawful discrimination and that all employees have been trained to treat consumers without any regard to impermissible factors, but these efforts aimed at fair, non-discriminatory treatment are largely for naught if the lender may still be subject to litigation regarding outcomes even when there is no discriminatory treatment. The net result is that</w:t>
      </w:r>
      <w:r>
        <w:t xml:space="preserve"> under the federal government's current approach to enforcing the Act, </w:t>
      </w:r>
      <w:r w:rsidRPr="00344EAA">
        <w:rPr>
          <w:b/>
          <w:u w:val="single"/>
        </w:rPr>
        <w:t>lenders must bear significant litigation costs and reputational damage from lawsuits</w:t>
      </w:r>
      <w:r>
        <w:t xml:space="preserve"> that have no basis under the Act. *17 C. </w:t>
      </w:r>
      <w:r w:rsidRPr="00344EAA">
        <w:rPr>
          <w:u w:val="single"/>
        </w:rPr>
        <w:t>The Congressional Response to the Financial Crisis Enhances the Risk of Disparate-Impact Claims</w:t>
      </w:r>
      <w:r>
        <w:rPr>
          <w:u w:val="single"/>
        </w:rPr>
        <w:t xml:space="preserve"> </w:t>
      </w:r>
      <w:r>
        <w:t xml:space="preserve">The foregoing are examples of the issues encountered to date, but the risks appear even greater for the future. </w:t>
      </w:r>
      <w:r w:rsidRPr="00344EAA">
        <w:rPr>
          <w:u w:val="single"/>
        </w:rPr>
        <w:t>The congressional and regulatory response to the recent financial crisis exacerbates lenders' risk of facing disparate-impact lawsuits</w:t>
      </w:r>
      <w:r>
        <w:t xml:space="preserve"> under the Fair Housing Act. For instance, the Dodd-Frank Wall Street Reform and Consumer Protection Act, Pub. L. No. 111-203,124 Stat. 1376 (2010) (“Dodd-Frank Act”), and Ability-to-Repay and Qualified Mortgage Standards under the </w:t>
      </w:r>
      <w:r w:rsidRPr="00344EAA">
        <w:rPr>
          <w:u w:val="single"/>
        </w:rPr>
        <w:t>Truth in Lending Act</w:t>
      </w:r>
      <w:r>
        <w:t xml:space="preserve"> (Regulation Z), 78 Fed. Reg. 6408 (Jan. 30, 2013) (to be codified at 12 C.F.R. § 1026.43, effective Jan. 10, 2014) (“ATR Rule”), </w:t>
      </w:r>
      <w:r w:rsidRPr="00344EAA">
        <w:rPr>
          <w:u w:val="single"/>
        </w:rPr>
        <w:t>require that residential mortgage lenders ensure that consumers can repay their mortgages based on an evaluation of several factors, including the consumer's income and assets, monthly debt obligations, and credit history</w:t>
      </w:r>
      <w:r>
        <w:t xml:space="preserve">.27 </w:t>
      </w:r>
      <w:r w:rsidRPr="00344EAA">
        <w:rPr>
          <w:u w:val="single"/>
        </w:rPr>
        <w:t>Loans that satisfy certain detailed criteria</w:t>
      </w:r>
      <w:r>
        <w:t xml:space="preserve">, including strict underwriting requirements, fee limitations, and restrictions on certain terms and conditions, </w:t>
      </w:r>
      <w:r w:rsidRPr="00344EAA">
        <w:rPr>
          <w:u w:val="single"/>
        </w:rPr>
        <w:t>qualify as</w:t>
      </w:r>
      <w:r>
        <w:t xml:space="preserve"> Qualified Mortgages (“</w:t>
      </w:r>
      <w:r w:rsidRPr="00344EAA">
        <w:rPr>
          <w:u w:val="single"/>
        </w:rPr>
        <w:t>QMs”) and are presumed to comply with the Dodd-Frank Act's</w:t>
      </w:r>
      <w:r>
        <w:t xml:space="preserve"> *</w:t>
      </w:r>
      <w:r w:rsidRPr="00344EAA">
        <w:rPr>
          <w:u w:val="single"/>
        </w:rPr>
        <w:t>18 ability-to-repay requirements</w:t>
      </w:r>
      <w:r>
        <w:t xml:space="preserve">.28 </w:t>
      </w:r>
      <w:r w:rsidRPr="00344EAA">
        <w:rPr>
          <w:u w:val="single"/>
        </w:rPr>
        <w:t>Because failure to comply with the ability-to-repay requirements can result in substantial penalties, the number of lenders willing to make, and investors willing to purchase, non-QM loans is expected to be limited for quite some time</w:t>
      </w:r>
      <w:r>
        <w:t xml:space="preserve">.29 Whether a particular loan qualifies as a QM loan necessarily depends on the DTI ratio and other factors comprising the risk profile of both the consumer and the loan. Consumers with greater income, lower debt, and other positive credit factors are more likely to be eligible for loans because they are more likely to meet the QM qualifications. Individuals with less income or wealth are more likely to be declined for QM loans. Even though the limited secondary market for non-QM loans will make it difficult, and for some lenders impossible, to make loans that do not qualify as QMs, complying with the QM standards may thus give rise to disparate-impact claims. </w:t>
      </w:r>
      <w:r w:rsidRPr="00344EAA">
        <w:rPr>
          <w:u w:val="single"/>
        </w:rPr>
        <w:t>And a lender's decision to originate only loans that satisfy</w:t>
      </w:r>
      <w:r>
        <w:t xml:space="preserve"> *19 the </w:t>
      </w:r>
      <w:r w:rsidRPr="00344EAA">
        <w:rPr>
          <w:u w:val="single"/>
        </w:rPr>
        <w:t>QM strictures might also face a challenge alleging that the disparate-impact theory of liability requires the lender to offer other, riskier loan products aimed at those who might not satisfy the QM requirements.</w:t>
      </w:r>
      <w:r>
        <w:rPr>
          <w:u w:val="single"/>
        </w:rPr>
        <w:t xml:space="preserve"> </w:t>
      </w:r>
      <w:r>
        <w:t xml:space="preserve">D. </w:t>
      </w:r>
      <w:r w:rsidRPr="00344EAA">
        <w:rPr>
          <w:b/>
          <w:u w:val="single"/>
        </w:rPr>
        <w:t>The Disparate-Impact Theory Pushes Businesses toward Consideration of Factors, Which Are Themselves Unlawful, and Reduces Access to Credit</w:t>
      </w:r>
      <w:r>
        <w:rPr>
          <w:b/>
          <w:u w:val="single"/>
        </w:rPr>
        <w:t xml:space="preserve"> </w:t>
      </w:r>
      <w:r>
        <w:t xml:space="preserve">The </w:t>
      </w:r>
      <w:r w:rsidRPr="00344EAA">
        <w:rPr>
          <w:u w:val="single"/>
        </w:rPr>
        <w:t>disparate-impact</w:t>
      </w:r>
      <w:r>
        <w:t xml:space="preserve"> theory of liability </w:t>
      </w:r>
      <w:r w:rsidRPr="00344EAA">
        <w:rPr>
          <w:u w:val="single"/>
        </w:rPr>
        <w:t>does not advance the congressional objective to ensure that factors such as race and national origin play no role in a credit decision. In fact, with the focus solely on the racial and ethnic outcomes of a process that may otherwise be fair and non-discriminatory, the theory has the potential to push businesses to consider the very factors which the Fair Housing Act prohibits. For instance, if disparate-impact claims can be based simply on outcomes of fair practices, such as the non-discriminatory exercise of discretion, some might strive for a racial balance in outcomes, which requires the affirmative consideration of race in lending decisions.</w:t>
      </w:r>
      <w:r>
        <w:t xml:space="preserve"> But such conduct would likely constitute intentional discrimination that itself violates the Fair Housing Act. See, e.g., Ricci v. DeStefano, 557 U.S. 557,585 (2009) (under Title VII, “before an employer can engage in intentional discrimination for the asserted purpose of avoiding or remedying an unintentional disparate impact, the employer must have a strong basis in evidence to believe it will be subject to disparate-impact liability if it fails to take the race-conscious, discriminatory action”).30 *20 </w:t>
      </w:r>
      <w:r w:rsidRPr="00344EAA">
        <w:rPr>
          <w:u w:val="single"/>
        </w:rPr>
        <w:t>Of course, the industry can defend disparate-impact claims. But the burden and standard of proof</w:t>
      </w:r>
      <w:r>
        <w:t xml:space="preserve"> HUD's 2013 Interpretive Rule imposes, and the novel manner in which government agencies seek to enforce disparate-impact liability, </w:t>
      </w:r>
      <w:r w:rsidRPr="00344EAA">
        <w:rPr>
          <w:b/>
          <w:u w:val="single"/>
        </w:rPr>
        <w:t>have created an unprecedented threat of legal challenges. Defending against that threat necessitates substantial monetary expenditures and exposure to unwarranted reputational harm that also has financial consequences</w:t>
      </w:r>
      <w:r>
        <w:t xml:space="preserve">. </w:t>
      </w:r>
      <w:r w:rsidRPr="00344EAA">
        <w:rPr>
          <w:b/>
          <w:u w:val="single"/>
        </w:rPr>
        <w:t xml:space="preserve">These costs would logically have to be built into the price of loan products and thus, would ultimately </w:t>
      </w:r>
      <w:r w:rsidRPr="00971A1A">
        <w:rPr>
          <w:b/>
          <w:u w:val="single"/>
          <w:bdr w:val="single" w:sz="4" w:space="0" w:color="auto"/>
        </w:rPr>
        <w:t>be borne by consumers seeking credit</w:t>
      </w:r>
      <w:r w:rsidRPr="00344EAA">
        <w:rPr>
          <w:b/>
          <w:u w:val="single"/>
        </w:rPr>
        <w:t xml:space="preserve">. </w:t>
      </w:r>
      <w:r>
        <w:t xml:space="preserve">Alternatively, </w:t>
      </w:r>
      <w:r w:rsidRPr="00344EAA">
        <w:rPr>
          <w:b/>
          <w:u w:val="single"/>
        </w:rPr>
        <w:t xml:space="preserve">if lenders cannot recover a sufficient amount of these costs to sustain necessary revenue levels, they may </w:t>
      </w:r>
      <w:r w:rsidRPr="00971A1A">
        <w:rPr>
          <w:b/>
          <w:u w:val="single"/>
          <w:bdr w:val="single" w:sz="4" w:space="0" w:color="auto"/>
        </w:rPr>
        <w:t>cease lending altogether</w:t>
      </w:r>
      <w:r w:rsidRPr="00344EAA">
        <w:rPr>
          <w:b/>
          <w:u w:val="single"/>
        </w:rPr>
        <w:t xml:space="preserve">, thus reducing competition and further </w:t>
      </w:r>
      <w:r w:rsidRPr="00971A1A">
        <w:rPr>
          <w:b/>
          <w:u w:val="single"/>
          <w:bdr w:val="single" w:sz="4" w:space="0" w:color="auto"/>
        </w:rPr>
        <w:t>driving up costs for consumers</w:t>
      </w:r>
      <w:r w:rsidRPr="00344EAA">
        <w:rPr>
          <w:b/>
          <w:u w:val="single"/>
        </w:rPr>
        <w:t>.</w:t>
      </w:r>
    </w:p>
    <w:p w14:paraId="787F17B5" w14:textId="77777777" w:rsidR="003A589A" w:rsidRDefault="003A589A" w:rsidP="003A589A"/>
    <w:p w14:paraId="3EBD7E67" w14:textId="77777777" w:rsidR="003A589A" w:rsidRDefault="003A589A" w:rsidP="003A589A">
      <w:pPr>
        <w:pStyle w:val="Heading3"/>
      </w:pPr>
      <w:r>
        <w:t>Ext-Catch 22 Link</w:t>
      </w:r>
    </w:p>
    <w:p w14:paraId="06A714CE" w14:textId="77777777" w:rsidR="003A589A" w:rsidRDefault="003A589A" w:rsidP="003A589A"/>
    <w:p w14:paraId="52D5DF14" w14:textId="77777777" w:rsidR="003A589A" w:rsidRDefault="003A589A" w:rsidP="003A589A">
      <w:pPr>
        <w:pStyle w:val="Heading4"/>
      </w:pPr>
      <w:r>
        <w:t>Disparate impact would force lenders to drive up cost of borrowing and increase bad loans</w:t>
      </w:r>
    </w:p>
    <w:p w14:paraId="71DBDD9A" w14:textId="77777777" w:rsidR="003A589A" w:rsidRPr="006742D9" w:rsidRDefault="003A589A" w:rsidP="003A589A">
      <w:pPr>
        <w:rPr>
          <w:rStyle w:val="Style13ptBold"/>
        </w:rPr>
      </w:pPr>
      <w:r w:rsidRPr="006742D9">
        <w:rPr>
          <w:rStyle w:val="Style13ptBold"/>
        </w:rPr>
        <w:t>Zagone, 12</w:t>
      </w:r>
    </w:p>
    <w:p w14:paraId="1AD146E6" w14:textId="77777777" w:rsidR="003A589A" w:rsidRDefault="003A589A" w:rsidP="003A589A">
      <w:r>
        <w:t xml:space="preserve">(7/19, Media Contact-American Bankers Association, ABA Urged End to Disparate Impact in Fair Lending Cases, </w:t>
      </w:r>
      <w:r w:rsidRPr="006742D9">
        <w:t>http://www.aba.com/Press/Pages/071912ABAUrgesEndDisparateImpact.aspx</w:t>
      </w:r>
      <w:r>
        <w:t>)</w:t>
      </w:r>
    </w:p>
    <w:p w14:paraId="69999309" w14:textId="77777777" w:rsidR="003A589A" w:rsidRDefault="003A589A" w:rsidP="003A589A"/>
    <w:p w14:paraId="43AAA3ED" w14:textId="77777777" w:rsidR="003A589A" w:rsidRDefault="003A589A" w:rsidP="003A589A">
      <w:r>
        <w:t xml:space="preserve">WASHINGTON — </w:t>
      </w:r>
      <w:r w:rsidRPr="00420623">
        <w:rPr>
          <w:u w:val="single"/>
        </w:rPr>
        <w:t>ABA urged federal agencies to stop using disparate impact</w:t>
      </w:r>
      <w:r>
        <w:t xml:space="preserve"> analysis in fair lending cases </w:t>
      </w:r>
      <w:r w:rsidRPr="00420623">
        <w:rPr>
          <w:u w:val="single"/>
        </w:rPr>
        <w:t>as its use is based on unsupported legal theory, yet carries real consequences for banks and consumers that detract from legitimate fair lending efforts.</w:t>
      </w:r>
      <w:r>
        <w:rPr>
          <w:u w:val="single"/>
        </w:rPr>
        <w:t xml:space="preserve"> </w:t>
      </w:r>
      <w:r>
        <w:t xml:space="preserve">ABA provided officials at the Consumer Financial Protection Bureau, the banking agencies, the Housing and Urban Development and Justice Departments with a white paper presenting the legal arguments that disparate impact has no valid statutory foundation. "ABA members are strong advocates for fair lending and fully support enforcement against practices that intentionally discriminate," said Frank Keating, ABA president and CEO. "However, disparate impact asserts fair lending violations occurred based only on statistical differences, where neither intent nor discrimination can be proven." "Disparate impact relies on a legal theory that more recent Supreme Court cases have found invalid. </w:t>
      </w:r>
      <w:r w:rsidRPr="00420623">
        <w:rPr>
          <w:u w:val="single"/>
        </w:rPr>
        <w:t>Using disparate impact creates unnecessary compliance risk, limiting credit availability and driving up the cost of borrowing.”</w:t>
      </w:r>
      <w:r>
        <w:t xml:space="preserve"> said Keating. "We urge our regulators to refocus their fair lending supervision on reforming policies that intentionally discriminate and have no place in the banking industry." ABA’s engagement on this subject is its latest effort to work with agencies to establish clear expectations about how a bank’s fair lending performance will be judged. Earlier this year, ABA released an updated Fair Lending Toolbox that includes resources to help banks ensure their programs are keeping pace with accepted legal and regulatory standards as they strive to expand lending opportunities to all who are qualified.</w:t>
      </w:r>
    </w:p>
    <w:p w14:paraId="045F84E8" w14:textId="77777777" w:rsidR="003A589A" w:rsidRDefault="003A589A" w:rsidP="003A589A"/>
    <w:p w14:paraId="5F7A6889" w14:textId="77777777" w:rsidR="003A589A" w:rsidRDefault="003A589A" w:rsidP="003A589A">
      <w:pPr>
        <w:pStyle w:val="Heading4"/>
      </w:pPr>
      <w:r>
        <w:t>Poses unavoidable conflict with Dodd Frank and other post-crisis regs</w:t>
      </w:r>
    </w:p>
    <w:p w14:paraId="760928B5" w14:textId="77777777" w:rsidR="003A589A" w:rsidRPr="008F2C6B" w:rsidRDefault="003A589A" w:rsidP="003A589A">
      <w:pPr>
        <w:rPr>
          <w:rStyle w:val="Style13ptBold"/>
        </w:rPr>
      </w:pPr>
      <w:r w:rsidRPr="008F2C6B">
        <w:rPr>
          <w:rStyle w:val="Style13ptBold"/>
        </w:rPr>
        <w:t>Harney, 13</w:t>
      </w:r>
    </w:p>
    <w:p w14:paraId="586B98E5" w14:textId="77777777" w:rsidR="003A589A" w:rsidRDefault="003A589A" w:rsidP="003A589A">
      <w:r>
        <w:t xml:space="preserve">(6/18, Author of award-winning, nationally syndicated column, “The Nation’s Housing,” and is the author of two books on real estate and mortgage finance, Disparate impact’ doctrine troubling property owners, mortgage lenders, </w:t>
      </w:r>
      <w:r w:rsidRPr="008F2C6B">
        <w:t>http://www.inman.com/2013/06/18/disparate-impact-doctrine-troubling-property-owners-mortgage-lenders-and-employers/</w:t>
      </w:r>
      <w:r>
        <w:t>)</w:t>
      </w:r>
    </w:p>
    <w:p w14:paraId="32D56DD2" w14:textId="77777777" w:rsidR="003A589A" w:rsidRDefault="003A589A" w:rsidP="003A589A"/>
    <w:p w14:paraId="40E2E8F5" w14:textId="77777777" w:rsidR="003A589A" w:rsidRDefault="003A589A" w:rsidP="003A589A">
      <w:r>
        <w:t xml:space="preserve">But HUD and the EEOC are not the only players in this controversy. </w:t>
      </w:r>
      <w:r w:rsidRPr="008F2C6B">
        <w:rPr>
          <w:u w:val="single"/>
        </w:rPr>
        <w:t>The Consumer Financial Protection Bureau, which has regulatory authority over the Equal Credit Opportunity Act, has announced that it plans to apply a disparate impact theory of discrimination to lending, including mortgages.</w:t>
      </w:r>
      <w:r>
        <w:rPr>
          <w:u w:val="single"/>
        </w:rPr>
        <w:t xml:space="preserve"> </w:t>
      </w:r>
      <w:r w:rsidRPr="008F2C6B">
        <w:rPr>
          <w:u w:val="single"/>
        </w:rPr>
        <w:t xml:space="preserve">CFPB’s biggest mortgage regulatory project, the Qualified Mortgage rule, which is set to take effect next January, essentially creates a national screening process to separate out people who don’t have the “ability to repay” loans </w:t>
      </w:r>
      <w:r>
        <w:t xml:space="preserve">or whose debt-to-income ratios exceed 43 percent. (When the rule is first implemented, loans that pass Fannie Mae, Freddie Mac or FHA automated screening will have a temporary exemption. The QM rule also screens out certain high-risk loan features such as negative amortization, interest-only and balloon payments.) </w:t>
      </w:r>
      <w:r w:rsidRPr="008F2C6B">
        <w:rPr>
          <w:u w:val="single"/>
        </w:rPr>
        <w:t>Once up and running, QM is virtually certain to exclude large numbers of applicants, with potentially greater relative impacts on modest-income and minority borrowers than others.</w:t>
      </w:r>
      <w:r>
        <w:rPr>
          <w:u w:val="single"/>
        </w:rPr>
        <w:t xml:space="preserve"> </w:t>
      </w:r>
      <w:r w:rsidRPr="008F2C6B">
        <w:rPr>
          <w:u w:val="single"/>
        </w:rPr>
        <w:t xml:space="preserve">Will compliance with CFPB’s screening process expose lenders to disparate impact litigation, or threats of litigation? </w:t>
      </w:r>
      <w:r>
        <w:t>Earlier this month, eight trade associations — mainly representing banks and mortgage companies — wrote to HUD Secretary Shaun Donovan and CFPB Director Richard Cordray asking that very question. Currently “</w:t>
      </w:r>
      <w:r w:rsidRPr="008F2C6B">
        <w:rPr>
          <w:u w:val="single"/>
        </w:rPr>
        <w:t>there is no guidance” from either HUD or CFPB on how lenders can escape liability under the disparate impact theory, the group said, even though lenders may have no discriminatory intent. By toughening underwriting standards for mortgages, it’s entirely possible that fewer African-American and Latino homebuyers will be able to qualify for financing</w:t>
      </w:r>
      <w:r>
        <w:t xml:space="preserve">. </w:t>
      </w:r>
      <w:r w:rsidRPr="008F2C6B">
        <w:rPr>
          <w:u w:val="single"/>
        </w:rPr>
        <w:t>Certainly that constitutes a disparate impact,</w:t>
      </w:r>
      <w:r>
        <w:t xml:space="preserve"> but like the Section 8 landlords, different government agencies or offices appear to be telling lenders to do contradictory things: On the one hand, they’re supposed to screen out applicants who may not be able to afford the loan. On the other, if their screening has a disproportionate impact on one or more minorities, lenders may be open to civil rights suits or threats of suits. The lending groups asked both HUD and the CFPB to provide some urgently needed pointers including how “to assess less discriminatory alternatives in the context of complying with federal guidelines.” No word yet on that from either agency. Meanwhile, on Monday the U.S. Supreme Court agreed to rule for the first time on the application of disparate impact theory to fair housing. The court accepted the case of Mount Holly v. Mount Holly Gardens Citizens in Action Inc., which involves a claim of disparate impact by residents of a neighborhood targeted for redevelopment by the Township of Mount Holly, N. J. A decision is not expected until next year, but it could be a landmark ruling for rental real estate owners, mortgage lenders and employers.</w:t>
      </w:r>
    </w:p>
    <w:p w14:paraId="5C0FC669" w14:textId="77777777" w:rsidR="003A589A" w:rsidRDefault="003A589A" w:rsidP="003A589A"/>
    <w:p w14:paraId="643B87F4" w14:textId="77777777" w:rsidR="003A589A" w:rsidRDefault="003A589A" w:rsidP="003A589A"/>
    <w:p w14:paraId="5ADB855D" w14:textId="77777777" w:rsidR="003A589A" w:rsidRDefault="003A589A" w:rsidP="003A589A">
      <w:pPr>
        <w:pStyle w:val="Heading3"/>
      </w:pPr>
      <w:r>
        <w:t>2NC-Community Banks Link</w:t>
      </w:r>
    </w:p>
    <w:p w14:paraId="329825F1" w14:textId="77777777" w:rsidR="003A589A" w:rsidRDefault="003A589A" w:rsidP="003A589A"/>
    <w:p w14:paraId="11F44A46" w14:textId="77777777" w:rsidR="003A589A" w:rsidRDefault="003A589A" w:rsidP="003A589A">
      <w:pPr>
        <w:pStyle w:val="Heading4"/>
      </w:pPr>
      <w:r>
        <w:t>Disparate impact litigation costs would collapse community banks</w:t>
      </w:r>
    </w:p>
    <w:p w14:paraId="63D209FD" w14:textId="77777777" w:rsidR="003A589A" w:rsidRPr="00655705" w:rsidRDefault="003A589A" w:rsidP="003A589A">
      <w:pPr>
        <w:rPr>
          <w:rStyle w:val="Style13ptBold"/>
        </w:rPr>
      </w:pPr>
      <w:r w:rsidRPr="00655705">
        <w:rPr>
          <w:rStyle w:val="Style13ptBold"/>
        </w:rPr>
        <w:t>ABA, 13</w:t>
      </w:r>
    </w:p>
    <w:p w14:paraId="0BD60F59" w14:textId="77777777" w:rsidR="003A589A" w:rsidRDefault="003A589A" w:rsidP="003A589A">
      <w:r>
        <w:t xml:space="preserve">(6/4, </w:t>
      </w:r>
      <w:r w:rsidRPr="00295CCC">
        <w:t>American Bankers Association</w:t>
      </w:r>
      <w:r>
        <w:t xml:space="preserve">, Request for Guidance and Clarity on Disparate Impact and Dodd-Frank Mortgage Standards, </w:t>
      </w:r>
      <w:r w:rsidRPr="00295CCC">
        <w:t>http://www.aba.com/Advocacy/LetterstoCongress/Documents/130604_joint_trade_ltr_re_disparate_impact.pdf</w:t>
      </w:r>
      <w:r>
        <w:t>)</w:t>
      </w:r>
    </w:p>
    <w:p w14:paraId="2E17740B" w14:textId="77777777" w:rsidR="003A589A" w:rsidRDefault="003A589A" w:rsidP="003A589A"/>
    <w:p w14:paraId="54CB9200" w14:textId="77777777" w:rsidR="003A589A" w:rsidRDefault="003A589A" w:rsidP="003A589A">
      <w:pPr>
        <w:rPr>
          <w:u w:val="single"/>
        </w:rPr>
      </w:pPr>
      <w:r>
        <w:t xml:space="preserve">The Department of Housing and Urban Development (“HUD”) recently finalized a regulation under the Fair Housing Act that expressly provides for liability for a facially neutral mortgage lending or servicing practice that has a disparate impact or “discriminatory effect” upon a protected class even in the absence of any intention to discriminate. The Consumer Financial Protection Bureau (“CFPB”) has similarly stated its position that a </w:t>
      </w:r>
      <w:r w:rsidRPr="00420623">
        <w:t>disparate impact theory</w:t>
      </w:r>
      <w:r>
        <w:t xml:space="preserve"> of discrimination applies to and will create liability under the Equal Credit Opportunity Act (“ECOA”). At the outset, we would like to stress that we strongly support fair lending. Illegal discrimination has no place in this country, and we strongly support its prohibition under both the Fair Housing Act and under ECOA. While we question the legal foundations underlying HUD’s final rule, especially the burden shifting standards, this letter seeks clarity on how the rule interacts with other requirements since the disparate impact liability concerns appear incompatible with other federal standards. Members of the Associations seek written guidance from HUD and the CFPB so that mortgage lenders and servicers are able to meet their responsibilities under all mortgage lending standards. </w:t>
      </w:r>
      <w:r w:rsidRPr="00420623">
        <w:rPr>
          <w:u w:val="single"/>
        </w:rPr>
        <w:t>Lenders need clarity on how to reconcile ability to repay</w:t>
      </w:r>
      <w:r>
        <w:t xml:space="preserve">, Qualified Mortgage or </w:t>
      </w:r>
      <w:r w:rsidRPr="00420623">
        <w:rPr>
          <w:u w:val="single"/>
        </w:rPr>
        <w:t>QM, and disparate impact standards. These and other rules implementing the Dodd-Frank</w:t>
      </w:r>
      <w:r>
        <w:t xml:space="preserve"> Wall Street Reform and Consumer Protection Act (“Dodd-Frank”), including those governing ability to repay and risk retention, </w:t>
      </w:r>
      <w:r w:rsidRPr="00420623">
        <w:rPr>
          <w:u w:val="single"/>
        </w:rPr>
        <w:t>will tighten credit standards through facially neutral requirements that may lead to disparate outcomes for some categories of borrowers.</w:t>
      </w:r>
      <w:r>
        <w:t xml:space="preserve"> Requirements for the QM, for example, include a 43 percent debt-to-income requirement, or eligibility for Fannie Mae and Freddie Mac purchase or guarantee. Yet there is no guidance as to whether and to what extent compliance with these requirements amounts to a sufficient business necessity that would avoid liability under the disparate impact rule. Likewise, there is little guidance on the standards used to assess less discriminatory alternatives in the context of complying with federal requirements. </w:t>
      </w:r>
      <w:r w:rsidRPr="00420623">
        <w:rPr>
          <w:u w:val="single"/>
        </w:rPr>
        <w:t>This</w:t>
      </w:r>
      <w:r>
        <w:t xml:space="preserve"> lack of guidance </w:t>
      </w:r>
      <w:r w:rsidRPr="00420623">
        <w:rPr>
          <w:b/>
          <w:u w:val="single"/>
        </w:rPr>
        <w:t>will create great uncertainty, resulting in higher prices to account for risk and less available credit for consumers.</w:t>
      </w:r>
      <w:r w:rsidRPr="00420623">
        <w:rPr>
          <w:u w:val="single"/>
        </w:rPr>
        <w:t xml:space="preserve"> </w:t>
      </w:r>
      <w:r w:rsidRPr="00D81058">
        <w:rPr>
          <w:b/>
          <w:u w:val="single"/>
        </w:rPr>
        <w:t>Smaller lenders will be particularly harmed</w:t>
      </w:r>
      <w:r w:rsidRPr="00420623">
        <w:rPr>
          <w:u w:val="single"/>
        </w:rPr>
        <w:t xml:space="preserve">. Not only are they especially vulnerable to reputational damage — no matter how groundless claims might be — </w:t>
      </w:r>
      <w:r w:rsidRPr="00D81058">
        <w:rPr>
          <w:b/>
          <w:u w:val="single"/>
        </w:rPr>
        <w:t>community banks</w:t>
      </w:r>
      <w:r w:rsidRPr="00420623">
        <w:rPr>
          <w:u w:val="single"/>
        </w:rPr>
        <w:t xml:space="preserve"> </w:t>
      </w:r>
      <w:r w:rsidRPr="00D81058">
        <w:t xml:space="preserve">and locally owned mortgage companies </w:t>
      </w:r>
      <w:r w:rsidRPr="00420623">
        <w:rPr>
          <w:b/>
          <w:u w:val="single"/>
        </w:rPr>
        <w:t>simply cannot afford to withstand protracted litigation</w:t>
      </w:r>
      <w:r w:rsidRPr="00420623">
        <w:rPr>
          <w:u w:val="single"/>
        </w:rPr>
        <w:t xml:space="preserve">. Depriving consumers of their services and lessening competition </w:t>
      </w:r>
      <w:r w:rsidRPr="00420623">
        <w:rPr>
          <w:b/>
          <w:u w:val="single"/>
        </w:rPr>
        <w:t>would harm consumers further</w:t>
      </w:r>
      <w:r w:rsidRPr="00420623">
        <w:rPr>
          <w:u w:val="single"/>
        </w:rPr>
        <w:t>.</w:t>
      </w:r>
    </w:p>
    <w:p w14:paraId="20ACF932" w14:textId="77777777" w:rsidR="003A589A" w:rsidRDefault="003A589A" w:rsidP="003A589A">
      <w:pPr>
        <w:rPr>
          <w:u w:val="single"/>
        </w:rPr>
      </w:pPr>
    </w:p>
    <w:p w14:paraId="26E0BBEC" w14:textId="77777777" w:rsidR="003A589A" w:rsidRDefault="003A589A" w:rsidP="003A589A">
      <w:pPr>
        <w:pStyle w:val="Tag2"/>
      </w:pPr>
      <w:r>
        <w:t>Independently, small banks key to the economy</w:t>
      </w:r>
    </w:p>
    <w:p w14:paraId="16960E86" w14:textId="77777777" w:rsidR="003A589A" w:rsidRPr="007511A8" w:rsidRDefault="003A589A" w:rsidP="003A589A">
      <w:pPr>
        <w:rPr>
          <w:rStyle w:val="Style13ptBold"/>
        </w:rPr>
      </w:pPr>
      <w:r w:rsidRPr="007511A8">
        <w:rPr>
          <w:rStyle w:val="Style13ptBold"/>
        </w:rPr>
        <w:t>Marsh 13</w:t>
      </w:r>
    </w:p>
    <w:p w14:paraId="15B7F097" w14:textId="77777777" w:rsidR="003A589A" w:rsidRDefault="003A589A" w:rsidP="003A589A">
      <w:r>
        <w:t>Tanya Marsh is an associate professor at the Wake Forest School of Law, Winston-Salem, North Carolina. Joseph Norman is an attorney practicing law in Charlotte, North Carolina, American Enterprise Institute, May 2013, “The Impact of Dodd-Frank on Community Banks”, http://images.politico.com/global/2013/05/06/2013-05_marsh-norman.pdf</w:t>
      </w:r>
    </w:p>
    <w:p w14:paraId="4C959663" w14:textId="77777777" w:rsidR="003A589A" w:rsidRDefault="003A589A" w:rsidP="003A589A"/>
    <w:p w14:paraId="21B74363" w14:textId="77777777" w:rsidR="003A589A" w:rsidRDefault="003A589A" w:rsidP="003A589A">
      <w:r>
        <w:t xml:space="preserve">• </w:t>
      </w:r>
      <w:r w:rsidRPr="008B769C">
        <w:rPr>
          <w:rStyle w:val="Emphasis"/>
          <w:highlight w:val="cyan"/>
        </w:rPr>
        <w:t>Community banks play a vital role in this nation’s economy</w:t>
      </w:r>
      <w:r>
        <w:t xml:space="preserve">, </w:t>
      </w:r>
      <w:r w:rsidRPr="007511A8">
        <w:rPr>
          <w:rStyle w:val="TitleChar"/>
        </w:rPr>
        <w:t>particularly with</w:t>
      </w:r>
      <w:r>
        <w:t xml:space="preserve"> </w:t>
      </w:r>
      <w:r w:rsidRPr="007511A8">
        <w:rPr>
          <w:rStyle w:val="TitleChar"/>
        </w:rPr>
        <w:t>respect to small businesses and rural communities</w:t>
      </w:r>
      <w:r>
        <w:t xml:space="preserve">, and </w:t>
      </w:r>
      <w:r w:rsidRPr="008B769C">
        <w:rPr>
          <w:rStyle w:val="Emphasis"/>
          <w:highlight w:val="cyan"/>
        </w:rPr>
        <w:t>their continued health</w:t>
      </w:r>
      <w:r>
        <w:t xml:space="preserve"> and vitality </w:t>
      </w:r>
      <w:r w:rsidRPr="008B769C">
        <w:rPr>
          <w:rStyle w:val="Emphasis"/>
          <w:highlight w:val="cyan"/>
        </w:rPr>
        <w:t>is central to the nation’s</w:t>
      </w:r>
      <w:r w:rsidRPr="008F47EC">
        <w:t xml:space="preserve"> economic </w:t>
      </w:r>
      <w:r w:rsidRPr="008B769C">
        <w:rPr>
          <w:rStyle w:val="Emphasis"/>
          <w:highlight w:val="cyan"/>
        </w:rPr>
        <w:t>recovery</w:t>
      </w:r>
      <w:r w:rsidRPr="007511A8">
        <w:rPr>
          <w:rStyle w:val="Emphasis"/>
        </w:rPr>
        <w:t>.</w:t>
      </w:r>
      <w:r>
        <w:t xml:space="preserve"> </w:t>
      </w:r>
      <w:r w:rsidRPr="007511A8">
        <w:rPr>
          <w:rStyle w:val="TitleChar"/>
        </w:rPr>
        <w:t>Community banks provide 48</w:t>
      </w:r>
      <w:r>
        <w:t xml:space="preserve">.1 </w:t>
      </w:r>
      <w:r w:rsidRPr="007511A8">
        <w:rPr>
          <w:rStyle w:val="TitleChar"/>
        </w:rPr>
        <w:t>percent of smallbusiness loans</w:t>
      </w:r>
      <w:r>
        <w:t xml:space="preserve"> issued by US banks, 15.7 percent of residential mortgage lending, 43.8 percent of farmland lending, 42.8 percent of farm lending, and 34.7 percent of commercial real estate loans, and they held 20 percent of all retail deposits at US banks as of 2010.</w:t>
      </w:r>
    </w:p>
    <w:p w14:paraId="0EA0E444" w14:textId="77777777" w:rsidR="003A589A" w:rsidRPr="007511A8" w:rsidRDefault="003A589A" w:rsidP="003A589A">
      <w:pPr>
        <w:rPr>
          <w:rStyle w:val="TitleChar"/>
        </w:rPr>
      </w:pPr>
      <w:r>
        <w:t xml:space="preserve">• </w:t>
      </w:r>
      <w:r w:rsidRPr="008B769C">
        <w:rPr>
          <w:rStyle w:val="Emphasis"/>
          <w:highlight w:val="cyan"/>
        </w:rPr>
        <w:t>Community banks are a vital source of credit</w:t>
      </w:r>
      <w:r w:rsidRPr="008B769C">
        <w:rPr>
          <w:highlight w:val="cyan"/>
        </w:rPr>
        <w:t xml:space="preserve"> a</w:t>
      </w:r>
      <w:r>
        <w:t xml:space="preserve">nd banking services </w:t>
      </w:r>
      <w:r w:rsidRPr="007511A8">
        <w:rPr>
          <w:rStyle w:val="TitleChar"/>
        </w:rPr>
        <w:t>to rural communities</w:t>
      </w:r>
      <w:r>
        <w:t xml:space="preserve">. </w:t>
      </w:r>
      <w:r w:rsidRPr="007511A8">
        <w:rPr>
          <w:rStyle w:val="TitleChar"/>
        </w:rPr>
        <w:t>Community banks are four times more likely than large banks to have an office in rural counties. More than 1,200 US counties</w:t>
      </w:r>
      <w:r>
        <w:t>—with a combined population of 16 million Americans—</w:t>
      </w:r>
      <w:r w:rsidRPr="007511A8">
        <w:rPr>
          <w:rStyle w:val="TitleChar"/>
        </w:rPr>
        <w:t>would have severely limited banking access without community banks.</w:t>
      </w:r>
    </w:p>
    <w:p w14:paraId="4D61BA20" w14:textId="77777777" w:rsidR="003A589A" w:rsidRDefault="003A589A" w:rsidP="003A589A">
      <w:r>
        <w:t xml:space="preserve">• </w:t>
      </w:r>
      <w:r w:rsidRPr="008B769C">
        <w:rPr>
          <w:rStyle w:val="Emphasis"/>
          <w:highlight w:val="cyan"/>
        </w:rPr>
        <w:t>Community banks were not responsible for</w:t>
      </w:r>
      <w:r w:rsidRPr="007511A8">
        <w:t xml:space="preserve"> </w:t>
      </w:r>
      <w:r>
        <w:t xml:space="preserve">the causes of </w:t>
      </w:r>
      <w:r w:rsidRPr="008B769C">
        <w:rPr>
          <w:rStyle w:val="Emphasis"/>
          <w:highlight w:val="cyan"/>
        </w:rPr>
        <w:t>the financial crisis</w:t>
      </w:r>
      <w:r>
        <w:t xml:space="preserve"> determined by the authors of Dodd-Frank. Community banks did not engage in widespread subprime lending. They did not engage in securitization of subprime residential mortgages. Nor did they use derivatives to engage in risky speculation to maximize return. Community banks simply did not contribute to the financial crisis.</w:t>
      </w:r>
    </w:p>
    <w:p w14:paraId="392E4B05" w14:textId="77777777" w:rsidR="003A589A" w:rsidRDefault="003A589A" w:rsidP="003A589A"/>
    <w:p w14:paraId="4000E026" w14:textId="77777777" w:rsidR="003A589A" w:rsidRDefault="003A589A" w:rsidP="003A589A">
      <w:pPr>
        <w:pStyle w:val="Heading3"/>
      </w:pPr>
      <w:r>
        <w:t>2NC-Rentals Link</w:t>
      </w:r>
    </w:p>
    <w:p w14:paraId="7CA3E9C4" w14:textId="77777777" w:rsidR="003A589A" w:rsidRDefault="003A589A" w:rsidP="003A589A"/>
    <w:p w14:paraId="374C0DD9" w14:textId="77777777" w:rsidR="003A589A" w:rsidRDefault="003A589A" w:rsidP="003A589A">
      <w:pPr>
        <w:pStyle w:val="Heading4"/>
      </w:pPr>
      <w:r>
        <w:t>Disparate impact would impair the rental market—key to economic recovery</w:t>
      </w:r>
    </w:p>
    <w:p w14:paraId="7BBC0B3B" w14:textId="77777777" w:rsidR="003A589A" w:rsidRPr="00F16E72" w:rsidRDefault="003A589A" w:rsidP="003A589A">
      <w:pPr>
        <w:rPr>
          <w:rStyle w:val="Style13ptBold"/>
        </w:rPr>
      </w:pPr>
      <w:r w:rsidRPr="00F16E72">
        <w:rPr>
          <w:rStyle w:val="Style13ptBold"/>
        </w:rPr>
        <w:t>Kelly, 13</w:t>
      </w:r>
    </w:p>
    <w:p w14:paraId="7807C89F" w14:textId="77777777" w:rsidR="003A589A" w:rsidRDefault="003A589A" w:rsidP="003A589A">
      <w:r>
        <w:t>(9/3, Partner-Nixon Peabody, Brief Amici Curiae of National Leased Housing Association et. al in Township of Mount Holly v. Mt. Holly Gardens Citizens in Action, WestLaw)</w:t>
      </w:r>
    </w:p>
    <w:p w14:paraId="5DA87512" w14:textId="77777777" w:rsidR="003A589A" w:rsidRDefault="003A589A" w:rsidP="003A589A"/>
    <w:p w14:paraId="22A01061" w14:textId="77777777" w:rsidR="003A589A" w:rsidRDefault="003A589A" w:rsidP="003A589A">
      <w:pPr>
        <w:rPr>
          <w:b/>
          <w:u w:val="single"/>
        </w:rPr>
      </w:pPr>
      <w:r>
        <w:t xml:space="preserve">• In addition to screening for undesirable criminal backgrounds, all </w:t>
      </w:r>
      <w:r w:rsidRPr="0044458D">
        <w:rPr>
          <w:u w:val="single"/>
        </w:rPr>
        <w:t>private firms and public agencies that provide housing adopt other standards for admission of tenants. These standards may include analysis of income sufficiency, credit-worthiness, and past rental history</w:t>
      </w:r>
      <w:r>
        <w:t xml:space="preserve">. For example, owners may use income multipliers to confirm that a tenant has monthly income that is two or three times greater than the rent, to ensure that the tenant can pay rent while paying other living expenses. Similarly, an owner may seek to confirm that a prospective tenant can provide evidence of income or employment through consecutive current paystubs. </w:t>
      </w:r>
      <w:r w:rsidRPr="0044458D">
        <w:rPr>
          <w:u w:val="single"/>
        </w:rPr>
        <w:t>Housing providers also have legitimate reasons to inquire about renters' credit history to determine whether they have a record of defaulting on their obligations. A lease is, after all, a contract to provide housing for a period of time in exchange for promises to make periodic rent payments, and an owner is justified in trying to assure that tenants can meet those rent obligations during the lease term.</w:t>
      </w:r>
      <w:r>
        <w:rPr>
          <w:u w:val="single"/>
        </w:rPr>
        <w:t xml:space="preserve"> </w:t>
      </w:r>
      <w:r>
        <w:t xml:space="preserve">*11 </w:t>
      </w:r>
      <w:r w:rsidRPr="00F24BB6">
        <w:rPr>
          <w:u w:val="single"/>
        </w:rPr>
        <w:t>Nevertheless, because of the association between income and race in the United States, income or credit-worthiness standards may have a disparate impact on protected classes</w:t>
      </w:r>
      <w:r>
        <w:t xml:space="preserve">. See U.S. Census Bureau, Statistical Abstract of the United States, Income, Expenditures, Poverty, &amp; Wealth: Household Income, Tables 690 &amp; 691 (2012), available at http:// www.census.gov/compendia/statab/2012/tables/12s0690.pdf. For example, Section 8 renters could argue that income multipliers have an impermissible disparate impact on lower income persons who, coincidentally, are also disproportionately minorities. Section 8 voucher holders could also argue that they are disparately impacted when required to accept a lease offer in the same amount of time as any other tenant. In some parts of the country, a lease offer must be accepted within 72 hours, which could result in a disparate impact on a voucher holder because public agencies may require more time to approve proposed leases and participants in the Section 8 program are more likely to be part of protected classes under the FHA. </w:t>
      </w:r>
      <w:r w:rsidRPr="00F24BB6">
        <w:rPr>
          <w:u w:val="single"/>
        </w:rPr>
        <w:t>Other efforts to verify income and employment may also lead to disparate impact claims. Especially in the wake of the financial crisis of 2008, housing providers, lenders, and others have taken well-considered measures to tighten credit standards, including, as noted before, proof of current income and current employment. Unavoidably, tighter credit standards tend to have a harsher impact on lower income persons, presenting those providers or lenders with a Hobson's choice - maintain lower credit standards and risk further losses, or tighten standards and risk disparate</w:t>
      </w:r>
      <w:r>
        <w:t xml:space="preserve"> *12 </w:t>
      </w:r>
      <w:r w:rsidRPr="00F24BB6">
        <w:rPr>
          <w:u w:val="single"/>
        </w:rPr>
        <w:t xml:space="preserve">impact claims. Here again, </w:t>
      </w:r>
      <w:r w:rsidRPr="00F24BB6">
        <w:rPr>
          <w:b/>
          <w:u w:val="single"/>
        </w:rPr>
        <w:t xml:space="preserve">the prospect of disparate impact claims may prevent housing providers, lenders and others from adopting policies that are needed to maintain their balance sheets and the </w:t>
      </w:r>
      <w:r w:rsidRPr="00CC6C73">
        <w:rPr>
          <w:b/>
          <w:u w:val="single"/>
          <w:bdr w:val="single" w:sz="4" w:space="0" w:color="auto"/>
        </w:rPr>
        <w:t>integrity of the Nation's financial system</w:t>
      </w:r>
      <w:r w:rsidRPr="00F24BB6">
        <w:rPr>
          <w:b/>
          <w:u w:val="single"/>
        </w:rPr>
        <w:t>.</w:t>
      </w:r>
    </w:p>
    <w:p w14:paraId="71A10EBC" w14:textId="77777777" w:rsidR="003A589A" w:rsidRDefault="003A589A" w:rsidP="003A589A">
      <w:pPr>
        <w:pStyle w:val="Heading3"/>
      </w:pPr>
      <w:r>
        <w:t>Ext—Rentals Link</w:t>
      </w:r>
    </w:p>
    <w:p w14:paraId="4ABF36A9" w14:textId="77777777" w:rsidR="003A589A" w:rsidRDefault="003A589A" w:rsidP="003A589A">
      <w:pPr>
        <w:pStyle w:val="Heading4"/>
      </w:pPr>
      <w:r>
        <w:t>Disparate impact imposes huge costs on landlords—trickle down would hurt housing market</w:t>
      </w:r>
    </w:p>
    <w:p w14:paraId="24A0CEAF" w14:textId="77777777" w:rsidR="003A589A" w:rsidRPr="00A051E8" w:rsidRDefault="003A589A" w:rsidP="003A589A">
      <w:pPr>
        <w:rPr>
          <w:rStyle w:val="Style13ptBold"/>
        </w:rPr>
      </w:pPr>
      <w:r w:rsidRPr="00A051E8">
        <w:rPr>
          <w:rStyle w:val="Style13ptBold"/>
        </w:rPr>
        <w:t>Mohr, 13</w:t>
      </w:r>
    </w:p>
    <w:p w14:paraId="4825C885" w14:textId="77777777" w:rsidR="003A589A" w:rsidRDefault="003A589A" w:rsidP="003A589A">
      <w:r>
        <w:t>(9/3, Appellate Attorney-Meyer, Klipper, &amp; Mohr, Brief of the Consumer Data Industry Association in Township of Mount Holly v. Mt. Holly Gardens Citizens in Action, WestLaw)</w:t>
      </w:r>
    </w:p>
    <w:p w14:paraId="6C8A71F4" w14:textId="77777777" w:rsidR="003A589A" w:rsidRDefault="003A589A" w:rsidP="003A589A"/>
    <w:p w14:paraId="16427D1A" w14:textId="77777777" w:rsidR="003A589A" w:rsidRDefault="003A589A" w:rsidP="003A589A">
      <w:r>
        <w:t xml:space="preserve">Amici are entities or associations of entities that perform residential screening. The services they provide enable landlords and property managers to ensure safe, healthy, and economically sustainable living spaces for individuals and families. They agree with petitioners that the text of the Fair Housing Act (FHA) does not permit disparate impact claims to lie. Unlike similar statutes in the voting rights and employment areas, the Fair Housing Act does not contain “effects” language permitting a cause of action to lie in the absence of purposeful discrimination. Here, Congress used the phrase “because of,” a phrase which has a readily definable and understood meaning requiring a direct relationship between intent and result. To the extent legislative history is relevant in this circumstance, it is only to demonstrate the absence of congressional debate and scrutiny that typically accompanies the insertion of an effects standard into the civil rights laws. The canons of statutory construction, such as the plain language rule, exist to prevent the courts from usurping the role of the legislature. When the courts do usurp that role, a standards-free miasma of conflicting authority results. That is exactly what has happened under the FHA, where the Circuit Courts of Appeal have adopted a variety of analytically incompatible tests for determining whether disparate impact exists and how to apply it. Thus, in this instance, the haphazard manner in which the courts of appeal have applied disparate impact serves only to demonstrate the impropriety of its existence. *4 </w:t>
      </w:r>
      <w:r w:rsidRPr="00D94F78">
        <w:rPr>
          <w:u w:val="single"/>
        </w:rPr>
        <w:t>Amici write because of the negative practical impact that</w:t>
      </w:r>
      <w:r>
        <w:t xml:space="preserve"> this Court's ratification of FHA </w:t>
      </w:r>
      <w:r w:rsidRPr="00D94F78">
        <w:rPr>
          <w:b/>
          <w:u w:val="single"/>
        </w:rPr>
        <w:t>disparate impact liability will have on responsible tenant screening</w:t>
      </w:r>
      <w:r w:rsidRPr="00D94F78">
        <w:rPr>
          <w:u w:val="single"/>
        </w:rPr>
        <w:t>. Amici provide landlords and property managers with race-neutral predictive information about whether a particular housing applicant is likely to meet his economic obligations, or whether that applicant poses a risk of harm to others. The combination of a recently promulgated rule by</w:t>
      </w:r>
      <w:r>
        <w:t xml:space="preserve"> the Department of Housing and Urban Development (</w:t>
      </w:r>
      <w:r w:rsidRPr="00D94F78">
        <w:rPr>
          <w:u w:val="single"/>
        </w:rPr>
        <w:t xml:space="preserve">HUD) and a decision by this Court in favor of respondents creates a Hobson's choice for amici's customers, forcing them to choose between limiting their use of crucial credit and criminal record information that amici provide, or facing the prospect of extensive administrative and civil litigation under the FHA for their neutral, non-discriminatory tenant screening policies. Implementation of that standard </w:t>
      </w:r>
      <w:r w:rsidRPr="00D94F78">
        <w:rPr>
          <w:b/>
          <w:u w:val="single"/>
        </w:rPr>
        <w:t>will have profoundly negative policy consequences</w:t>
      </w:r>
      <w:r>
        <w:t xml:space="preserve"> - consequences that this Court should not infer Congress intended to inflict in the absence of express statutory language. *5 ARGUMENT I. THE TEXT OF THE FAIR HOUSING ACT DOES NOT PERMIT DISPARATE IMPACT CLAIMS The text of the Fair Housing Act, 42 U.S.C. § 3601 et seq., prohibits anyone from refusing “to sell or rent after the making of a bona fide offer … or otherwise make unavailable or deny, a dwelling to any person because of race, color, religion, sex, familial status, or national origin.” 42 U.S.C. § 3604(a). The issue in this case is whether that language gives plaintiffs the right to bring lawsuits not based on intentional discrimination, but on so-called “disparate impact” theory. Such suits generally enable plaintiffs to prevail on a claim of discrimination under the FHA when a neutral policy, adopted without prohibited intent, has a disproportionately adverse effect on members of a protected class. See, e.g., Fair Hous. in Huntington Comm. Inc. v. Town of Huntington, 316 F.3d 357, 366 (2d Cir. 2003) (stating that a plaintiff must only demonstrate that an outwardly neutral practice actually or predictably has a disproportionate effect on a protected class); Gallagher v. Magner, 619 F.3d 823, 833 (8th Cir. 2010) (indicating that a showing of intent is not necessary to establish a disparate impact claim), cert. granted, 132 S. Ct. 548 (2011), cert. dismissed, 132 S. Ct 1306 (2012). Amici are in the business of screening potential tenants to enable landlords to provide safe and economically viable living spaces. Like petitioners, amici do not dispute that the FHA embodies *6 Congressional intent to ban disparate treatment of individuals because they belong to a particular race, religion, color, or other protected class, and endorse both the ends that the direct prohibition advances and the means Congress chose to advance it. The means Congress chose, however, does not include disparate impact suits. A. The Plain Language of the Statute Does Not Permit Disparate Impact Suits. Like any statute, the interpretation of the FHA begins with its plain language. “Statutory construction must begin with the language employed by Congress and the assumption that ordinary meaning of the language accurately expresses the legislative purpose.” Gross v. FBL Fin. Servs. Inc., 557 U.S. 167, 175 (2009) (quoting Engine Mfrs. Ass'n v. S. Coast Air Quality Mgmt. Dist., 541 U.S. 246, 252 (2004)). Amici agree with the thorough construction of the statute that Petitioners provide in their brief. (See Pet. Br. 17-26.) The phrase “because of” has a readily discernible, historically consistent and well-understood meaning: “on account of,” or as the direct, “but for” cause of a given condition. Gross, 557 U.S. at 176; see also Bryan A. Garner, Garner's Modern American Usage 91 (3d ed. 2009) (describing “because” in a similar way). Congress's use of the words “refuse” or “otherwise deny,” require the link between intent and discrimination to be a direct one. *7 Disparate impact suits, by their nature, involve practices that are both adopted with legitimate intent, and whose discrimination is unintentional and therefore indirect. They require a court to unravel “the myriad of innocent causes that may lead to statistical imbalances.” Smith v. City of Jackson, 544 U.S. 228, 241 (2005) (internal citations omitted) (interpreting effects-based disparate impact language in the Age Discrimination in Employment Act). When Congress intends to create effects-based liability, it has done so with particular language found, for example, in Title VII of the Civil Rights Act of 1964, 42 U.S.C. § 2000e-2(a)(2), or in section 2 of the Voting Rights Act of 1965, 42 U.S.C. § 1973(a). In each of these instances, Congress chose tell-tale phrases such as “adversely affect” or “in a manner which results in” to indicate that it wished to create liability based on disparate impact. The FHA does not contain that language. B. The Congressional Debate that Historically Accompanies Enactment of Effects-Based Liability is Missing in This Instance. There is no need to refer to the legislative history to determine the meaning of statutory language that does not exist. To the extent that the FHA's history is relevant, it serves to demonstrate that the inclusion of disparate impact liability is also missing from the FHA's Congressional consideration. In both the Title VII and Voting Rights Act context, the existence and scope of effects-based liability repeatedly engendered vigorous Congressional debate *8 over the fundamental policies behind the civil rights laws, and the best ways to achieve those policies. See, e.g., Local 28 of the Sheet Metal Workers' Int'l Assoc. v. EEOC, 478 U.S. 421, 452-53 (1986) (recounting the House and Senate statements designed to reassure Title VII opponents that racial quotas would not be required to avoid liability); Thomas M. Boyd &amp; Stephen J. Markman, The 1982 Amendments to the Voting Rights Act: A Legislative History, 40 Wash. &amp; Lee L. Rev. 1347, 1389-96 (1983) (describing controversy of section 2's legislative history from its critics' perspective); Eang L. Ngov, When “The Evil Day” Comes, Will Title VII's Disparate Impact Provision be Narrowly Tailored to Survive an Equal Protection Clause Challenge?, 60 Am. U. L. Rev. 535, 548 (2011) (legislators vehemently questioned, both during the initial passage of the Civil Rights Act of 1964 and during the two-year battle over the 1991 amendments, whether a racially imbalanced workforce would create the need for a racial quota); Compare Peter M. Leibol et al., Civil Rights Act of 1991: Race to the Finish - Civil Rights, Quotas, and Disparate Impact in 1991, 45 Rutgers L. Rev. 1043, 1085-86 (1993) (criticizing administration's interpretation of legislative compromise of Civil Rights Act of 1991 from perspective of bill authors), with Roger Clegg, The Civil Rights Act of 1991: A Symposium: Introduction, 54 La. L. Rev. 1459, 1461, 1466-67 (1994) (disparaging the premise of disparate impact as “poisonous policy” and “ridiculous jurisprudence”). The intense debate that occurred in these contexts is missing from consideration of the FHA. No Committee reports for the FHA exist, as it was *9 introduced as an amendment. See 114 Cong. Rec. 2,270 (1968) (Sen. Mondale's introduction of Amendment number 524). Statements by the sponsors indicated that intent was the key element of an FHA claim. Senator Mondale urged his colleagues to adopt the bill because it permitted a homeowner to sell or rent property in any way he wished, “except refuse to sell it to a person solely on the basis of his color.” Id. at 5,643; see also id. at 2,283 (remarks of Sen. Brooke) (“A person can sell his property to anyone he chooses, as long as it is by personal choice and not because of motivations of discrimination.”). As introduced, the FHA applied to all homeowners. Id. at 2,270. The FHA was amended on the floor not to allow disparate impact, but to narrow the reach of the statute by permitting homeowners to engage in purely private discrimination as long as they owned less than three homes, did not use real estate agents and did not advertise their illegitimate racial preferences. See 42 U.S.C. § 3603(b) (existing statutory language, codifying the so-called “Dirksen amendment”); 114 Cong. Rec. at 5,710 (providing the text of Sen. Dirksen's amendment in the nature of a substitute). The Senate rejected a broader amendment that would have allowed homeowners to discriminate against buyers using real estate agents, and the opponent of that amendment viewed the language that appears in existing law as a “reasonable compromise.” See 114 Cong. Rec. at 5,214 (Baker amendment No. 555); id. at 5,216 (Sen. Percy, an opponent of the broader Baker amendment, viewing existing language as both a “reasonable approach” and a “reasonable compromise”); see also, *10 id. at 5,217 (Sen. Baker discussing the differences between the Dirksen and Baker amendments). It is not difficult to imagine the kinds of Congressional debate that would have ensued if the words “quota,” “proportional representation” or similar language became entwined with a landlord's economic decision to lease a property, or a local zoning commission's land use decision, especially if that decision formed the basis for criminal liability. See 42 U.S.C. § 3631, 42 U.S.C. § 3617. This national conversation did not occur because Congress did not include the language that would have triggered it: the FHA's legislative history is the dog that did not bark. C. The Disarray in the Court of Appeals is Evidence of Improper Construction of the FHA. The lack of the requisite Congressional authorization has engendered analytically inconsistent and irreconcilable approaches in the Courts of Appeal. In their opposition to the petition for certiorari, respondents argue that the fact that every court of appeals has found disparate impact liability to lie means that such liability exists under the statute. (See BIO at 27-28.) This Court, however, has never addressed the question. See Town of Huntington v. Huntington Branch, NAACP, 488 U.S. 15, 18 (1988) (per curiam) (because the appellants did not challenge the applicability of a disparate impact test, the Court “d[id] not reach the question whether that test is the appropriate one”). *11 Both respondents and the Department of Housing and Human Development dismiss the variations among the courts of appeal as insignificant. See, e.g., Implementation of the Fair Housing Act's Discriminatory Effects Standard, 78 Fed. Reg. 11,460, 11,460 (Feb. 12 2013) [hereinafter Final Rule] (describing “small degree of variation”); (BIO at 28.) Respondent's characterization of these approaches as reflecting “some confusion” (BIO at 27) or as “slightly different” (U.S. Opp. at 17) ignores the reality that the qualitative difference between disparate impact and disparate treatment claims revolves around the nature of the burden placed on the plaintiffs, and the manner in which it shifts. In order to establish a prima facie case of disparate treatment, the plaintiffs must only establish that they belong to a protected class and that they were treated differently from members of a non-protected class. See Graoch Assocs. # 33, L.P. v. Louisville/Jefferson County Metro Human Rels. Comm'n, 508 F.3d 366, 371-372 (6th Cir. 2007); cf. McDonnell Douglas Corp. v. Green, 411 U.S. 792, 804 (1973) (defendant avoids title VII liability only if the criteria is applied to all applicants alike).2 The burden then shifts to the defendant to offer a racially neutral reason for that treatment. Once that showing occurs, the burden *12 shifts back to the plaintiff to demonstrate that the offered reason is nothing more than a pretext, for example, by indicating that other applicants received different treatment. See Gamble v. City of Escondido, 104 F.3d 300, 304-05 (9th Cir. 1997) (citing McDonnell Douglas, 411 U.S. 792 (1973)). Proving a disparate impact case, as this Court is well aware, is a far more complex task, but one also subject to an established general structure. E.g., Griggs v. Duke Power Co., 401 U.S. 424 (1971). Respondents' position ignores the profound analytical conflicts in these decisions, which exemplify the cacophony one would expect when the courts create a cause of action not contemplated by the statutory text. The Courts of Appeal differ not only on whether burden-shifting even exists, but also on the nature of those burdens, which entities they apply to, and how they ought to shift. For example, the Fourth Circuit requires plaintiffs suing public entities to show some evidence suggesting discriminatory intent before the burden shifts to the defendant. Smith v. Town of Clarkton, 682 F.2d 1055, 1065 (4th Cir. 1982). Those suing private defendants need not make that showing, and the defense burden for private entities is “different and more difficult.” Betsey v. Turtle Creek Assocs., 736 F.2d 983, 988 &amp; n.5 (4th Cir. 1984). Upon that showing, the burden shifts back to the defendant to justify its actions. See id. at 988. This distinction between public and private defendants appears absolutely nowhere in the statute. The Seventh Circuit, in contrast, has created a multi-factor test that requires some showing of intent *13 against every defendant, but the burden of production always resides with the plaintiff. Metro. Hous. Dev. Corp. v. Vill. of Arlington Heights, 558 F.2d 1283, 1290 (7th Cir. 1977). The Sixth Circuit adopted three of those factors, but does not shift the burden from the plaintiff. Arthur v. Toledo, 782 F.2d 565, 575 (6th Cir. 1986). The First Circuit allows the defeat of a prima facie case of disparate impact upon the defendant's offering of a legitimate business justification, but does not require that the justification be narrowly tailored. Compare Langlois v. Abington Hous. Auth., 207 F.3d 43, 51 (1st Cir. 2000), with 42 U.S.C. § 2000e-2(k)(1)(A)(i) (requiring the defendant demonstrate that the employment practice is narrowly tailored and consistent with business necessity). In other words, when a defendant establishes a legitimate business reason for its action, a plaintiff's disparate impact claim fails. See Langlois, 207 F.3d at 51. These diverging interpretations represent each Circuit's attempt to legislate its version of the congressional policy in the absence of statutory text. Cf. Cent. Bank of Denver v. Denver, 511 U.S. 164, 186 (1994) (noting comparable inconsistency in the courts of appeal regarding aiding and abetting liability under the securities laws, and finding that no such liability exists).3 *14 II. THIS COURT'S RATIFICATION OF DISPARATE IMPACT LIABILITY WILL INTERFERE WITH THE RESPONSIBLE USE OF TENANT SCREENING. This Court's </w:t>
      </w:r>
      <w:r w:rsidRPr="0009292D">
        <w:rPr>
          <w:u w:val="single"/>
        </w:rPr>
        <w:t>ratification of disparate impact liability would have profound effects</w:t>
      </w:r>
      <w:r>
        <w:t xml:space="preserve"> on amici and their customers. </w:t>
      </w:r>
      <w:r w:rsidRPr="0009292D">
        <w:rPr>
          <w:u w:val="single"/>
        </w:rPr>
        <w:t xml:space="preserve">Rental decisions differ materially from decisions to hire a particular employee. A prospective tenant's “curriculum vitae” for a particular dwelling generally consists of only the following objective, race-neutral factors: the applicant's ability to pay a given rent, the applicant's history of payment (or non-payment) and the likelihood that the applicant poses an unreasonable risk of harm to property or persons. Those factors inform the conditions that may be placed on their tenancy, including: additional security deposits, additional pre-payment of rent requirements or even adding as a co-applicant a rental payment guarantor. This Court's affirmance of the lower court would </w:t>
      </w:r>
      <w:r w:rsidRPr="00655705">
        <w:rPr>
          <w:b/>
          <w:u w:val="single"/>
        </w:rPr>
        <w:t>disrupt amici's ability to help</w:t>
      </w:r>
      <w:r w:rsidRPr="0009292D">
        <w:rPr>
          <w:u w:val="single"/>
        </w:rPr>
        <w:t xml:space="preserve"> </w:t>
      </w:r>
      <w:r w:rsidRPr="00655705">
        <w:t>both public and private</w:t>
      </w:r>
      <w:r>
        <w:t xml:space="preserve"> *15 </w:t>
      </w:r>
      <w:r w:rsidRPr="00655705">
        <w:rPr>
          <w:b/>
          <w:u w:val="single"/>
        </w:rPr>
        <w:t>landlords evaluate these valid considerations and mitigate legitimate business risks</w:t>
      </w:r>
      <w:r w:rsidRPr="0009292D">
        <w:rPr>
          <w:u w:val="single"/>
        </w:rPr>
        <w:t>.</w:t>
      </w:r>
      <w:r>
        <w:t xml:space="preserve"> A. The Use of Amici's Consumer Reports Advances Important and Legitimate Interests. Amici conduct </w:t>
      </w:r>
      <w:r w:rsidRPr="0009292D">
        <w:rPr>
          <w:u w:val="single"/>
        </w:rPr>
        <w:t>residential screening</w:t>
      </w:r>
      <w:r>
        <w:t xml:space="preserve"> pursuant to the terms of the Fair Credit Reporting Act (FCRA), 15 U.S.C. § 1681 et seq.,4 and </w:t>
      </w:r>
      <w:r w:rsidRPr="0009292D">
        <w:rPr>
          <w:u w:val="single"/>
        </w:rPr>
        <w:t>typically involve the provision of three different kinds of information: financial information, including a credit score, credit report, income verification and rent payment history; eviction information, consisting of unlawful detainer records; and criminal background information consisting of damage to persons</w:t>
      </w:r>
      <w:r>
        <w:t xml:space="preserve"> (including sex offender information) and property. </w:t>
      </w:r>
      <w:r w:rsidRPr="0009292D">
        <w:rPr>
          <w:u w:val="single"/>
        </w:rPr>
        <w:t>Each of these categories of information provides the landlord with reliable predictors regarding the tenant's ability to pay and general suitability for a particular property</w:t>
      </w:r>
      <w:r>
        <w:t xml:space="preserve">. Cf. Bd. of Governors of the Fed. Reserve Sys., Report to the Congress on Credit Scoring and Its Effects on the Availability and Affordability of Credit S1-S2 (2007) [hereinafter Fed Reserve Report] (noting that credit scores act as predictors of default and not as proxies for race). For example, individuals who have *16 not skipped or been late in rent payments have a roughly six percent rate of default; prospects with a rental debt default at a rate of nearly one in four.5 A member of two amici trade associations, CoreLogic </w:t>
      </w:r>
      <w:r w:rsidRPr="0009292D">
        <w:rPr>
          <w:u w:val="single"/>
        </w:rPr>
        <w:t xml:space="preserve">SafeRent, estimates the cost of eviction as roughly two and a half times the monthly rent, </w:t>
      </w:r>
      <w:r>
        <w:t xml:space="preserve">and NAPBS's members have found that amount to average about $2,500-3000 per apartment in the less expensive markets in the middle of the country. </w:t>
      </w:r>
      <w:r w:rsidRPr="0009292D">
        <w:rPr>
          <w:u w:val="single"/>
        </w:rPr>
        <w:t xml:space="preserve">This figure does not include the soft costs of lost rental time, impact to property reputation and recruiting of an additional qualified tenant. Landlords looking to maintain viable properties properly seek to avoid these costs, </w:t>
      </w:r>
      <w:r>
        <w:t>and amici's services help them do so.</w:t>
      </w:r>
    </w:p>
    <w:p w14:paraId="0FC611CF" w14:textId="77777777" w:rsidR="003A589A" w:rsidRDefault="003A589A" w:rsidP="003A589A"/>
    <w:p w14:paraId="3CA5F0FD" w14:textId="77777777" w:rsidR="003A589A" w:rsidRDefault="003A589A" w:rsidP="003A589A"/>
    <w:p w14:paraId="451AFBFE" w14:textId="77777777" w:rsidR="003A589A" w:rsidRDefault="003A589A" w:rsidP="003A589A">
      <w:pPr>
        <w:pStyle w:val="Heading3"/>
      </w:pPr>
      <w:r>
        <w:t xml:space="preserve">2NC-Homeowner Insurance Link </w:t>
      </w:r>
    </w:p>
    <w:p w14:paraId="37421032" w14:textId="77777777" w:rsidR="003A589A" w:rsidRDefault="003A589A" w:rsidP="003A589A">
      <w:pPr>
        <w:pStyle w:val="Heading4"/>
      </w:pPr>
      <w:r>
        <w:t>Disparate impact would undermine homeowners insurance---kills access to housing</w:t>
      </w:r>
    </w:p>
    <w:p w14:paraId="7C742E98" w14:textId="77777777" w:rsidR="003A589A" w:rsidRPr="001A2574" w:rsidRDefault="003A589A" w:rsidP="003A589A">
      <w:pPr>
        <w:rPr>
          <w:rStyle w:val="Style13ptBold"/>
        </w:rPr>
      </w:pPr>
      <w:r w:rsidRPr="001A2574">
        <w:rPr>
          <w:rStyle w:val="Style13ptBold"/>
        </w:rPr>
        <w:t>Sh</w:t>
      </w:r>
      <w:r>
        <w:rPr>
          <w:rStyle w:val="Style13ptBold"/>
        </w:rPr>
        <w:t>a</w:t>
      </w:r>
      <w:r w:rsidRPr="001A2574">
        <w:rPr>
          <w:rStyle w:val="Style13ptBold"/>
        </w:rPr>
        <w:t>nmugam, 13</w:t>
      </w:r>
    </w:p>
    <w:p w14:paraId="102C74A8" w14:textId="77777777" w:rsidR="003A589A" w:rsidRDefault="003A589A" w:rsidP="003A589A">
      <w:r>
        <w:t>(9/3, Partner-Williams &amp; Connolly, Brief for the American Insurance Association in Township of Mount Holly v. Mt. Holly Gardens Citizens in Action, WestLaw)</w:t>
      </w:r>
    </w:p>
    <w:p w14:paraId="14841931" w14:textId="77777777" w:rsidR="003A589A" w:rsidRDefault="003A589A" w:rsidP="003A589A"/>
    <w:p w14:paraId="2AC71D35" w14:textId="77777777" w:rsidR="003A589A" w:rsidRDefault="003A589A" w:rsidP="003A589A">
      <w:r w:rsidRPr="00185ACA">
        <w:rPr>
          <w:b/>
          <w:u w:val="single"/>
        </w:rPr>
        <w:t>The fundamental stability of the homeowner's insurance system would therefore be severely disrupted if disparate-impact liability were permitted.</w:t>
      </w:r>
      <w:r>
        <w:t xml:space="preserve"> </w:t>
      </w:r>
      <w:r w:rsidRPr="00185ACA">
        <w:rPr>
          <w:u w:val="single"/>
        </w:rPr>
        <w:t>Congress could not have intended to impose such a severe disruption</w:t>
      </w:r>
      <w:r>
        <w:t xml:space="preserve">, in contravention of the McCarran-Ferguson Act, sub silentio - or to give HUD the power to do so through rulemaking in the absence of a clear statutory authorization. </w:t>
      </w:r>
      <w:r w:rsidRPr="00185ACA">
        <w:rPr>
          <w:u w:val="single"/>
        </w:rPr>
        <w:t>The disruption that disparate-impact liability would cause to the business of homeowner's insurance underscores that petitioners' interpretation of the FHA is the correct one.</w:t>
      </w:r>
    </w:p>
    <w:p w14:paraId="33B83AC5" w14:textId="77777777" w:rsidR="003A589A" w:rsidRDefault="003A589A" w:rsidP="003A589A">
      <w:pPr>
        <w:pStyle w:val="Heading3"/>
      </w:pPr>
    </w:p>
    <w:p w14:paraId="3DB35A1A" w14:textId="77777777" w:rsidR="003A589A" w:rsidRDefault="003A589A" w:rsidP="003A589A"/>
    <w:p w14:paraId="24947CAD" w14:textId="77777777" w:rsidR="003A589A" w:rsidRDefault="003A589A" w:rsidP="003A589A"/>
    <w:p w14:paraId="6F7FBB88" w14:textId="77777777" w:rsidR="003A589A" w:rsidRDefault="003A589A" w:rsidP="003A589A">
      <w:pPr>
        <w:rPr>
          <w:b/>
          <w:u w:val="single"/>
        </w:rPr>
      </w:pPr>
    </w:p>
    <w:p w14:paraId="124A4393" w14:textId="77777777" w:rsidR="003A589A" w:rsidRPr="00420623" w:rsidRDefault="003A589A" w:rsidP="003A589A">
      <w:pPr>
        <w:rPr>
          <w:u w:val="single"/>
        </w:rPr>
      </w:pPr>
    </w:p>
    <w:p w14:paraId="460F18EC" w14:textId="77777777" w:rsidR="003A589A" w:rsidRDefault="003A589A" w:rsidP="003A589A"/>
    <w:p w14:paraId="4C3BEA41" w14:textId="77777777" w:rsidR="003A589A" w:rsidRPr="00B4233B" w:rsidRDefault="003A589A" w:rsidP="003A589A">
      <w:pPr>
        <w:rPr>
          <w:u w:val="single"/>
        </w:rPr>
      </w:pPr>
    </w:p>
    <w:p w14:paraId="31969542" w14:textId="77777777" w:rsidR="003A589A" w:rsidRDefault="003A589A" w:rsidP="003A589A"/>
    <w:p w14:paraId="78E8D00D" w14:textId="77777777" w:rsidR="003A589A" w:rsidRDefault="003A589A" w:rsidP="003A589A"/>
    <w:p w14:paraId="16828314" w14:textId="77777777" w:rsidR="003A589A" w:rsidRDefault="003A589A" w:rsidP="003A589A">
      <w:pPr>
        <w:pStyle w:val="Heading3"/>
      </w:pPr>
      <w:r>
        <w:t>2NC—Credit Key Economy</w:t>
      </w:r>
    </w:p>
    <w:p w14:paraId="27EB4F96" w14:textId="77777777" w:rsidR="003A589A" w:rsidRDefault="003A589A" w:rsidP="003A589A"/>
    <w:p w14:paraId="0959059D" w14:textId="77777777" w:rsidR="003A589A" w:rsidRDefault="003A589A" w:rsidP="003A589A">
      <w:pPr>
        <w:pStyle w:val="Heading4"/>
      </w:pPr>
      <w:r>
        <w:t>Empirics prove—lowering credit standards would collapse the economy</w:t>
      </w:r>
    </w:p>
    <w:p w14:paraId="3738FC87" w14:textId="77777777" w:rsidR="003A589A" w:rsidRPr="00A31611" w:rsidRDefault="003A589A" w:rsidP="003A589A">
      <w:pPr>
        <w:rPr>
          <w:rStyle w:val="Style13ptBold"/>
        </w:rPr>
      </w:pPr>
      <w:r w:rsidRPr="00A31611">
        <w:rPr>
          <w:rStyle w:val="Style13ptBold"/>
        </w:rPr>
        <w:t>Barone, 14</w:t>
      </w:r>
    </w:p>
    <w:p w14:paraId="203C8C21" w14:textId="77777777" w:rsidR="003A589A" w:rsidRDefault="003A589A" w:rsidP="003A589A">
      <w:r>
        <w:t xml:space="preserve">(2/12, Columnist-Washington Examiner, 'Disparate impact' doctrine often hurts those it's intended to help, </w:t>
      </w:r>
      <w:r w:rsidRPr="00720345">
        <w:t>http://www.washingtonexaminer.com/disparate-impact-doctrine-often-hurts-those-its-intended-to-help/article/2543946</w:t>
      </w:r>
      <w:r>
        <w:t>)</w:t>
      </w:r>
    </w:p>
    <w:p w14:paraId="4DD89399" w14:textId="77777777" w:rsidR="003A589A" w:rsidRDefault="003A589A" w:rsidP="003A589A"/>
    <w:p w14:paraId="08A3249C" w14:textId="77777777" w:rsidR="003A589A" w:rsidRPr="00A31611" w:rsidRDefault="003A589A" w:rsidP="003A589A">
      <w:pPr>
        <w:rPr>
          <w:u w:val="single"/>
        </w:rPr>
      </w:pPr>
      <w:r>
        <w:t xml:space="preserve">Another area in which </w:t>
      </w:r>
      <w:r w:rsidRPr="00A31611">
        <w:rPr>
          <w:u w:val="single"/>
        </w:rPr>
        <w:t>disparate impact analysis has been deployed</w:t>
      </w:r>
      <w:r>
        <w:t xml:space="preserve"> is </w:t>
      </w:r>
      <w:r w:rsidRPr="00A31611">
        <w:rPr>
          <w:u w:val="single"/>
        </w:rPr>
        <w:t>in housing</w:t>
      </w:r>
      <w:r>
        <w:t xml:space="preserve">. Department Housing and Urban Development Secretary Shaun Donovan referred approvingly to a study by Zillow, an online real estate data company, that said </w:t>
      </w:r>
      <w:r w:rsidRPr="00A31611">
        <w:rPr>
          <w:u w:val="single"/>
        </w:rPr>
        <w:t>blacks and Hispanics are denied home mortgages at rates higher than whites and Hispanics. “[T]hese fundamental disparities affect the abilities of members of each group to accumulate financial assets,” Zillow's economist writes</w:t>
      </w:r>
      <w:r>
        <w:t xml:space="preserve">. But he also admits that </w:t>
      </w:r>
      <w:r w:rsidRPr="00A31611">
        <w:rPr>
          <w:u w:val="single"/>
        </w:rPr>
        <w:t xml:space="preserve">black and Hispanic applicants had significantly lower incomes than whites and so presumably tend to be less creditworthy. Dispensing with credit standards to promote minority homeownership </w:t>
      </w:r>
      <w:r w:rsidRPr="00A31611">
        <w:rPr>
          <w:b/>
          <w:u w:val="single"/>
        </w:rPr>
        <w:t>led directly to the 2008 financial collapse — and to foreclosures on blacks and Hispanics.</w:t>
      </w:r>
      <w:r>
        <w:rPr>
          <w:b/>
          <w:u w:val="single"/>
        </w:rPr>
        <w:t xml:space="preserve"> </w:t>
      </w:r>
      <w:r w:rsidRPr="00A31611">
        <w:rPr>
          <w:u w:val="single"/>
        </w:rPr>
        <w:t>Disparate impact analysis</w:t>
      </w:r>
      <w:r>
        <w:t xml:space="preserve"> came into the law when courts faced disingenuous and sometimes violent resistance to civil rights rulings and laws by Southern whites. It </w:t>
      </w:r>
      <w:r w:rsidRPr="00A31611">
        <w:rPr>
          <w:u w:val="single"/>
        </w:rPr>
        <w:t>was a drastic remedy for drastic obstruction of the law.</w:t>
      </w:r>
      <w:r>
        <w:rPr>
          <w:u w:val="single"/>
        </w:rPr>
        <w:t xml:space="preserve"> </w:t>
      </w:r>
      <w:r>
        <w:t xml:space="preserve">A 1971 Supreme Court case ruled that employment discrimination could be inferred by seemingly neutral practices that had disparate impact on blacks and whites. Around that time, the Nixon administration was imposing racial quotas and preferences on building trade unions, where desirable positions tended to be doled out to sons, nephews and cousins of current members. Ultimately, disparate impact analysis rests on what ordinary citizens instinctively recognize as a fiction: The notion that in a fair society you would find the same racial and ethnic mix in every school, every occupation and every neighborhood. This runs against the sometimes uncomfortable fact that abilities and interests are not evenly distributed among ethnic and racial groups. That doesn’t justify racial discrimination. Ordinary Americans understand that the variation within groups is much higher than the variation between groups. They understand that it’s unfair and unwise to judge individuals by their race or ethnicity. Unfortunately, </w:t>
      </w:r>
      <w:r w:rsidRPr="00A31611">
        <w:rPr>
          <w:u w:val="single"/>
        </w:rPr>
        <w:t>disparate impact doctrine</w:t>
      </w:r>
      <w:r>
        <w:t xml:space="preserve"> produces policies that lead people to do just that. And in the process it </w:t>
      </w:r>
      <w:r w:rsidRPr="00A31611">
        <w:rPr>
          <w:u w:val="single"/>
        </w:rPr>
        <w:t>produces results that hurt many of the intended beneficiaries.</w:t>
      </w:r>
    </w:p>
    <w:p w14:paraId="75C027D8" w14:textId="77777777" w:rsidR="003A589A" w:rsidRDefault="003A589A" w:rsidP="003A589A"/>
    <w:p w14:paraId="67C58BFE" w14:textId="77777777" w:rsidR="003A589A" w:rsidRDefault="003A589A" w:rsidP="003A589A"/>
    <w:p w14:paraId="2098794D" w14:textId="77777777" w:rsidR="003A589A" w:rsidRDefault="003A589A" w:rsidP="003A589A"/>
    <w:p w14:paraId="14723347" w14:textId="77777777" w:rsidR="003A589A" w:rsidRPr="00804D80" w:rsidRDefault="003A589A" w:rsidP="003A589A">
      <w:pPr>
        <w:rPr>
          <w:rStyle w:val="Style13ptBold"/>
        </w:rPr>
      </w:pPr>
      <w:r w:rsidRPr="00804D80">
        <w:rPr>
          <w:rStyle w:val="Style13ptBold"/>
        </w:rPr>
        <w:t>Simon, 12</w:t>
      </w:r>
    </w:p>
    <w:p w14:paraId="7C25D606" w14:textId="77777777" w:rsidR="003A589A" w:rsidRDefault="003A589A" w:rsidP="003A589A">
      <w:r>
        <w:t>(10/23, Columnist-National Review, The DOJ’s Partisan Disparate-Impact Litigation Agenda, Part 2</w:t>
      </w:r>
    </w:p>
    <w:p w14:paraId="52909CF7" w14:textId="77777777" w:rsidR="003A589A" w:rsidRDefault="003A589A" w:rsidP="003A589A">
      <w:r w:rsidRPr="00720345">
        <w:t>http://www.nationalreview.com/bench-memos/331426/dojs-partisan-disparate-impact-litigation-agenda-part-2-ammon-simon</w:t>
      </w:r>
      <w:r>
        <w:t>)</w:t>
      </w:r>
    </w:p>
    <w:p w14:paraId="10E28214" w14:textId="77777777" w:rsidR="003A589A" w:rsidRDefault="003A589A" w:rsidP="003A589A"/>
    <w:p w14:paraId="5CA504A4" w14:textId="77777777" w:rsidR="003A589A" w:rsidRPr="003970C9" w:rsidRDefault="003A589A" w:rsidP="003A589A">
      <w:pPr>
        <w:rPr>
          <w:b/>
        </w:rPr>
      </w:pPr>
      <w:r>
        <w:t xml:space="preserve">This flawed analysis is not isolated. I’ll leave a thorough evaluation of the DOJ’s methods to statisticians, but James </w:t>
      </w:r>
      <w:r w:rsidRPr="00804D80">
        <w:rPr>
          <w:u w:val="single"/>
        </w:rPr>
        <w:t xml:space="preserve">Scanlan, a litigation-statistics specialist, </w:t>
      </w:r>
      <w:r>
        <w:t xml:space="preserve">persuasively criticizes the DOJ’s methods. He </w:t>
      </w:r>
      <w:r w:rsidRPr="00804D80">
        <w:rPr>
          <w:u w:val="single"/>
        </w:rPr>
        <w:t>explains:</w:t>
      </w:r>
      <w:r>
        <w:t xml:space="preserve"> </w:t>
      </w:r>
      <w:r w:rsidRPr="00804D80">
        <w:rPr>
          <w:b/>
          <w:u w:val="single"/>
        </w:rPr>
        <w:t xml:space="preserve">Disparate-impact litigation </w:t>
      </w:r>
      <w:r w:rsidRPr="00804D80">
        <w:rPr>
          <w:u w:val="single"/>
        </w:rPr>
        <w:t xml:space="preserve">typically </w:t>
      </w:r>
      <w:r w:rsidRPr="00804D80">
        <w:rPr>
          <w:b/>
          <w:u w:val="single"/>
        </w:rPr>
        <w:t>pressures lenders to relax their lending criteria</w:t>
      </w:r>
      <w:r w:rsidRPr="00804D80">
        <w:rPr>
          <w:u w:val="single"/>
        </w:rPr>
        <w:t xml:space="preserve"> to decrease the relative differences between whites and minorities among accepted applicants.</w:t>
      </w:r>
      <w:r>
        <w:t xml:space="preserve"> However</w:t>
      </w:r>
      <w:r w:rsidRPr="00804D80">
        <w:rPr>
          <w:u w:val="single"/>
        </w:rPr>
        <w:t>, accepting more applicants for a prime loan necessarily increases the racial disparity of those rejected for prime loans,</w:t>
      </w:r>
      <w:r>
        <w:t xml:space="preserve"> the DOJ’s typical focus, </w:t>
      </w:r>
      <w:r w:rsidRPr="00804D80">
        <w:rPr>
          <w:u w:val="single"/>
        </w:rPr>
        <w:t>because there are even fewer white applicants who fail to meet the lower criteria than under the original regime.</w:t>
      </w:r>
      <w:r>
        <w:rPr>
          <w:u w:val="single"/>
        </w:rPr>
        <w:t xml:space="preserve"> </w:t>
      </w:r>
      <w:r>
        <w:t xml:space="preserve">The DOJ’s statistical analysis omits possible explanatory factors. Beyond their omissions in SunTrust, they don’t consider applications rejected altogether rather than those just rejected for a prime loan, and those who declined to accept a prime or subprime loan. Despite controlling for explanatory criteria such as income and credit score, racial disparity still exists within those categories; minorities, who have historically lower credit scores, are “disproportionately represented within the lower reaches of each . . . category.” So, if the DOJ grouped together all applicants with credit scores from 650–700 points, statistical “discrimination” would still exist because of the racial disparity that existed within the distribution of those scores. </w:t>
      </w:r>
      <w:r w:rsidRPr="00804D80">
        <w:rPr>
          <w:u w:val="single"/>
        </w:rPr>
        <w:t>Defendants can certainly challenge the DOJ’s flawed statistical analysis in court, or raise other defenses, such as a legitimate business justification. But many banks reasonably chafe at a legal adjudication of racism—think of the crippling publicity—and would not risk high litigation costs to defend themselves. Both Countrywide and Wells Fargo’s capitulation to the first and second largest settlements in history make this clear. Accordingly, businesses pay a steep price, sending profits to undeserving customers and liberal third parties</w:t>
      </w:r>
      <w:r>
        <w:t xml:space="preserve">. The DOJ has pursued this robust partisan legal agenda despite significant unintended consequences. </w:t>
      </w:r>
      <w:r w:rsidRPr="00804D80">
        <w:rPr>
          <w:u w:val="single"/>
        </w:rPr>
        <w:t xml:space="preserve">Unaffordable loans help no one, and artificially expanding lending increases foreclosures and </w:t>
      </w:r>
      <w:r w:rsidRPr="00804D80">
        <w:rPr>
          <w:b/>
          <w:u w:val="single"/>
        </w:rPr>
        <w:t>hurts financial institutions, who might respond by “shrink[ing] their operations rather than risk litigation.</w:t>
      </w:r>
      <w:r w:rsidRPr="00804D80">
        <w:rPr>
          <w:u w:val="single"/>
        </w:rPr>
        <w:t>” This “</w:t>
      </w:r>
      <w:r w:rsidRPr="00804D80">
        <w:rPr>
          <w:b/>
          <w:u w:val="single"/>
        </w:rPr>
        <w:t>creates unnecessary compliance risk, limiting credit availability and driving up the cost of borrowing</w:t>
      </w:r>
      <w:r w:rsidRPr="00804D80">
        <w:rPr>
          <w:u w:val="single"/>
        </w:rPr>
        <w:t>.” This could also require expensive statistical calculations to avoid liability.</w:t>
      </w:r>
      <w:r>
        <w:rPr>
          <w:u w:val="single"/>
        </w:rPr>
        <w:t xml:space="preserve"> </w:t>
      </w:r>
      <w:r>
        <w:t xml:space="preserve">Some would argue that lenders should consider race; historical discrimination necessitates prophylactic measures to remedy our nation’s dark past. But remember, this litigation does not involve non-controversial liability for overt racism. So how is coercing lenders to create their own obtuse affirmative-action program the solution? </w:t>
      </w:r>
      <w:r w:rsidRPr="00804D80">
        <w:rPr>
          <w:u w:val="single"/>
        </w:rPr>
        <w:t xml:space="preserve">Of all the ideas to help the underprivileged, is the best one forcing banks to originate unaffordable loans? </w:t>
      </w:r>
      <w:r w:rsidRPr="003970C9">
        <w:rPr>
          <w:b/>
          <w:u w:val="single"/>
        </w:rPr>
        <w:t>Did the mortgage bubble and financial crisis teach us anything?</w:t>
      </w:r>
    </w:p>
    <w:p w14:paraId="41AFFD71" w14:textId="77777777" w:rsidR="003A589A" w:rsidRDefault="003A589A" w:rsidP="003A589A"/>
    <w:p w14:paraId="179AA72E" w14:textId="77777777" w:rsidR="003A589A" w:rsidRDefault="003A589A" w:rsidP="003A589A">
      <w:pPr>
        <w:pStyle w:val="Heading4"/>
      </w:pPr>
      <w:r>
        <w:t>Plan leads to a rerun of the subprime mortgage crisis</w:t>
      </w:r>
    </w:p>
    <w:p w14:paraId="230C3BFF" w14:textId="77777777" w:rsidR="003A589A" w:rsidRPr="00685020" w:rsidRDefault="003A589A" w:rsidP="003A589A">
      <w:pPr>
        <w:rPr>
          <w:rStyle w:val="Style13ptBold"/>
        </w:rPr>
      </w:pPr>
      <w:r w:rsidRPr="00685020">
        <w:rPr>
          <w:rStyle w:val="Style13ptBold"/>
        </w:rPr>
        <w:t>Hubbard, 13</w:t>
      </w:r>
    </w:p>
    <w:p w14:paraId="27666687" w14:textId="77777777" w:rsidR="003A589A" w:rsidRDefault="003A589A" w:rsidP="003A589A">
      <w:r>
        <w:t>(9/3, Principal Attorney-Pacific Legal Foundation, Brief on Behalf of Pacific Legal Foundation, Center for Equal Opportunity, Competitive Enterprise Institute, and Cato Institute in Township of Mount Holly v. Mt. Holly Gardens Citizens in Action, WestLaw)</w:t>
      </w:r>
    </w:p>
    <w:p w14:paraId="1E78080F" w14:textId="77777777" w:rsidR="003A589A" w:rsidRDefault="003A589A" w:rsidP="003A589A"/>
    <w:p w14:paraId="7DD9F812" w14:textId="77777777" w:rsidR="003A589A" w:rsidRDefault="003A589A" w:rsidP="003A589A">
      <w:r>
        <w:t xml:space="preserve">This case presents the question whether the Federal Fair Housing Act's ban on racial discrimination can be violated by someone who does not engage in racial discrimination. The federal court of appeals below allowed a “disparate impact” claim to proceed under the Act against the Township of Mount Holly. For such a claim, the plaintiffs need not allege, nor prove, that individuals were treated differently because of their race. Instead, plaintiffs may merely show that a neutral practice has a disproportionate effect - that is, a disparate impact - on some racial group. The statutory text and the legislative history of the Fair Housing Act, as expressed by its proponents in Congress, establish that the Act was intended to apply solely to disparate treatment, not to acts having a *5 disparate impact on protected classes. The Court has never interpreted the Fair Housing Act as permitting the disparate impact doctrine. In Smith v. City of Jackson, Miss., 544 U.S. 228 (2005), this Court interpreted the statutory text of the Age Discrimination in Employment Act (ADEA) as permitting disparate impact claims. In doing so, however, the Court clearly identified statutory phrasing in two sections of the ADEA that both permit and prohibit claims without proving discriminatory intent. Smith, 544 U.S. at 236 n.6. Language that permits claims without discriminatory intent is also found in 42 U.S.C. § 2000e-2(a)(2) (Title VII), which this Court interpreted as allowing claims based on disparate impact. Griggs v. Duke Power Co., 401 U.S. 424, 432 (1971). Such language is absent in the Fair Housing Act. The relevant language of the Act prohibiting discrimination is textually similar to the specific section in the ADEA that requires proof of disparate treatment, not the language in a different section of the ADEA and in Title VII that permits disparate impact claims. Other parts of the Fair Housing Act's text make clear that no disparate impact causes of action are permitted. Consistent with the statutory text, the legislative history of the Fair Housing Act reveals that the intent of the Act was to prohibit intentional refusals to sell or rent housing because of the race of the renter or buyer. 114 Cong. Rec. 4974 (Mar. 4, 1968). Subjecting government defendants to disparate impact claims leads them to engage in unconstitutional race-conscious decisionmaking to avoid liability for such claims. This Court's decision in *6 Ricci, 557 U.S. 557, highlights the conflict between disparate impact doctrine and the constitutional guarantees of equal protection. Even before Ricci, this Court noted that “[p]referential treatment and the use of quotas by public employers subject to Title VII can violate the Constitution.” Watson v. Fort Worth Bank &amp; Trust, 487 U.S. 977, 993 (1988). Interpreting the Fair Housing Act to allow claims without discriminatory intent, even though Congress has not clearly expressed its intention to do so, would violate the canon of constitutional avoidance. Skilling v. United States, 130 S. Ct. 2896, 2940 (2010) (citations omitted). When the constitutionality of a statute is challenged, if the statute is reasonably susceptible to two interpretations, the court must adopt the one construction which will save the statute from constitutional infirmity. Id., 130 S. Ct. at 2940 (citations omitted). Likewise, federal statutes cannot be construed to impinge upon important state interests without regard to the implications of our dual system of government. Before Congress may radically readjust the balance of state and national authority, it must be explicit as to its intent. BFP v. Resolution Trust Corp., 511 U.S. 531, 544 (1994) (citations omitted). No such intent can be found in either the text or legislative history of the Fair Housing Act. </w:t>
      </w:r>
      <w:r w:rsidRPr="007D3BBB">
        <w:rPr>
          <w:u w:val="single"/>
        </w:rPr>
        <w:t>Allowing disparate impact claims to proceed</w:t>
      </w:r>
      <w:r>
        <w:t xml:space="preserve"> under the Fair Housing Act </w:t>
      </w:r>
      <w:r w:rsidRPr="007D3BBB">
        <w:rPr>
          <w:u w:val="single"/>
        </w:rPr>
        <w:t>would lead to adverse results that Congress never intended</w:t>
      </w:r>
      <w:r>
        <w:t xml:space="preserve">. For instance, because 42 U.S.C. § 3605 applies to </w:t>
      </w:r>
      <w:r w:rsidRPr="007D3BBB">
        <w:rPr>
          <w:b/>
          <w:u w:val="single"/>
        </w:rPr>
        <w:t>financial institutions, banks and mortgage companies would be pressured to provide loans to unqualified applicants in order to avoid disparate impact liability</w:t>
      </w:r>
      <w:r>
        <w:t xml:space="preserve">. </w:t>
      </w:r>
      <w:r w:rsidRPr="003970C9">
        <w:rPr>
          <w:b/>
          <w:u w:val="single"/>
          <w:bdr w:val="single" w:sz="4" w:space="0" w:color="auto"/>
        </w:rPr>
        <w:t>Similar actions played a key role in triggering the mortgage crisis</w:t>
      </w:r>
      <w:r>
        <w:t xml:space="preserve"> of 2007-2008. For these reasons, this Court should find that disparate impact claims are not cognizable under the Fair Housing Act.</w:t>
      </w:r>
    </w:p>
    <w:p w14:paraId="2E0EB577" w14:textId="77777777" w:rsidR="003A589A" w:rsidRDefault="003A589A" w:rsidP="003A589A"/>
    <w:p w14:paraId="05545181" w14:textId="77777777" w:rsidR="003A589A" w:rsidRDefault="003A589A" w:rsidP="003A589A">
      <w:pPr>
        <w:pStyle w:val="Heading4"/>
      </w:pPr>
      <w:r>
        <w:t>Move away from risk based lending was the key cause of the mortgage crisis</w:t>
      </w:r>
    </w:p>
    <w:p w14:paraId="0EC768FB" w14:textId="77777777" w:rsidR="003A589A" w:rsidRPr="00685020" w:rsidRDefault="003A589A" w:rsidP="003A589A">
      <w:pPr>
        <w:rPr>
          <w:rStyle w:val="Style13ptBold"/>
        </w:rPr>
      </w:pPr>
      <w:r w:rsidRPr="00685020">
        <w:rPr>
          <w:rStyle w:val="Style13ptBold"/>
        </w:rPr>
        <w:t>Hubbard, 13</w:t>
      </w:r>
    </w:p>
    <w:p w14:paraId="1313119F" w14:textId="77777777" w:rsidR="003A589A" w:rsidRDefault="003A589A" w:rsidP="003A589A">
      <w:r>
        <w:t>(9/3, Principal Attorney-Pacific Legal Foundation, Brief on Behalf of Pacific Legal Foundation, Center for Equal Opportunity, Competitive Enterprise Institute, and Cato Institute in Township of Mount Holly v. Mt. Holly Gardens Citizens in Action, WestLaw)</w:t>
      </w:r>
    </w:p>
    <w:p w14:paraId="5D97A939" w14:textId="77777777" w:rsidR="003A589A" w:rsidRDefault="003A589A" w:rsidP="003A589A"/>
    <w:p w14:paraId="1E43CCD8" w14:textId="77777777" w:rsidR="003A589A" w:rsidRDefault="003A589A" w:rsidP="003A589A">
      <w:r>
        <w:t>B. Extending Disparate Impact Doctrine to the Fair Housing Act Would Lead to Substantially Adverse Results</w:t>
      </w:r>
    </w:p>
    <w:p w14:paraId="2A164BD8" w14:textId="77777777" w:rsidR="003A589A" w:rsidRDefault="003A589A" w:rsidP="003A589A">
      <w:r>
        <w:t xml:space="preserve">Not only do the statute's language and legislative history show that a violation of the Fair Housing Act requires intentional discrimination, substantial practical problems result if this requirement is discarded.7 For instance, </w:t>
      </w:r>
      <w:r w:rsidRPr="00685020">
        <w:rPr>
          <w:u w:val="single"/>
        </w:rPr>
        <w:t>if a landlord refuses to rent to people who are unemployed, and it turns out that this excludes a higher percentage of whites than renters of other races, then a white would-be renter could sue. It would not matter that the reason for the landlord's policy was race-neutral and had nothing to do with hostility toward white renters. The landlord would be liable</w:t>
      </w:r>
      <w:r>
        <w:t xml:space="preserve">, unless he could show some “necessity” for the policy. This, in turn, would depend on whether the landlord could convince a judge or jury that the economic reasons for preferring to rent to the gainfully employed were not only nondiscriminatory but essential. Roger Clegg, Home Improvement: The Court Should Kill an Unfair Housing Strategy With No Basis in Law, Legal Times, Vol. 25, Issue 39 (Oct. 7, 2002).8 *32 </w:t>
      </w:r>
      <w:r w:rsidRPr="00685020">
        <w:rPr>
          <w:u w:val="single"/>
        </w:rPr>
        <w:t>Similar results could occur if a landlord required renters to have good credit.</w:t>
      </w:r>
      <w:r>
        <w:rPr>
          <w:u w:val="single"/>
        </w:rPr>
        <w:t xml:space="preserve"> </w:t>
      </w:r>
      <w:r>
        <w:t>The disparate-impact approach raises other intractable problems, like what should those subject to the Fair Housing Act do if adopting a practice has a disparate impact on one group, but adopting an alternative practice has a disparate impact another group? What should decision makers do if a practice has a disparate impact in one location but not in another? Or, if the impact ebbs and flows over time? What should landlords do if a policy (for instance, excluding felons as tenants) has an unfavorable disparate impact on potential tenants of a particular race, but is generally favorable to the other tenants who are predominately of the same race? Section 3605 of the Fair Housing Act prohibits discrimination in the granting of home loans. 42 U.S.C. § 3605</w:t>
      </w:r>
      <w:r w:rsidRPr="00685020">
        <w:rPr>
          <w:u w:val="single"/>
        </w:rPr>
        <w:t>. Recognition of a disparate impact</w:t>
      </w:r>
      <w:r>
        <w:t xml:space="preserve"> cause of action under the Act </w:t>
      </w:r>
      <w:r w:rsidRPr="00685020">
        <w:rPr>
          <w:u w:val="single"/>
        </w:rPr>
        <w:t>would require imprudent mortgage eligibility determinations to avoid racial disproportionalities. Requiring banks and mortgage companies to grant loans to unqualified applicants in order to avoid disparate impact liability under the Fair Housing Act would be financially unwise</w:t>
      </w:r>
      <w:r>
        <w:t xml:space="preserve">, and furthers no expressed intent of Congress. See Testimony of Roger Clegg Before the House Judiciary Committee's Subcommittee on the Constitution, Civil Rights, and Civil Liberties (Apr. 29, 2010) (explaining how the use of disparate impact civil rights enforcement to pressure *33 lenders is unwise).9 First, </w:t>
      </w:r>
      <w:r w:rsidRPr="00685020">
        <w:rPr>
          <w:b/>
          <w:u w:val="single"/>
        </w:rPr>
        <w:t xml:space="preserve">the pressure on banks and mortgage companies to grant loans to applicants with poor credit </w:t>
      </w:r>
      <w:r w:rsidRPr="00971A1A">
        <w:rPr>
          <w:b/>
          <w:u w:val="single"/>
          <w:bdr w:val="single" w:sz="4" w:space="0" w:color="auto"/>
        </w:rPr>
        <w:t>played a key role in triggering the mortgage crisis</w:t>
      </w:r>
      <w:r w:rsidRPr="00685020">
        <w:rPr>
          <w:b/>
          <w:u w:val="single"/>
        </w:rPr>
        <w:t xml:space="preserve"> </w:t>
      </w:r>
      <w:r>
        <w:t xml:space="preserve">of 2007-2008. Hans Bader, Justice Department's Witch Hunt Against Banks Will Harm Economy, Competitive Enterprise Institute (July 11, 2011); Patric H. Hendershott &amp; Kevin Villani, The Subprime Lending Debacle: Competitive Private Markets Are the Solution, Not the Problem, Policy Analysis No. 679, Cato Institute (June 20, 2011). Second, </w:t>
      </w:r>
      <w:r w:rsidRPr="00685020">
        <w:rPr>
          <w:u w:val="single"/>
        </w:rPr>
        <w:t>to avoid the threat of costly litigation under a theory of disparate impact discrimination, banks and mortgage companies must ease lending criteria to reduce an adverse impact on minorities</w:t>
      </w:r>
      <w:r>
        <w:t xml:space="preserve">.10 </w:t>
      </w:r>
      <w:r w:rsidRPr="00685020">
        <w:rPr>
          <w:u w:val="single"/>
        </w:rPr>
        <w:t>But these practices actually make matters worse. It is true that relaxing lending standards may reduce the relative difference in rates of securing mortgages between nonminorities and minorities. But this action increases the relative differences in mortgage rejection rates that prompted concerns about lending disparities in the first place</w:t>
      </w:r>
      <w:r>
        <w:t>. See James P. Scanlan, Misunderstanding of Statistics Leads to Misguided Law Enforcement Policies, Amstat News (Dec. 1, 2012) (describing how reducing the frequency of adverse outcomes (like mortgage rejection), while tending to reduce relative differences in the corresponding favorable outcomes (like mortgage approval), tends to *34 increase relative differences in the adverse outcome).11 In other words</w:t>
      </w:r>
      <w:r w:rsidRPr="00685020">
        <w:rPr>
          <w:u w:val="single"/>
        </w:rPr>
        <w:t>, federal regulators encourage lenders to take actions that make it more likely that the federal government will sue them for discrimination.</w:t>
      </w:r>
      <w:r>
        <w:rPr>
          <w:u w:val="single"/>
        </w:rPr>
        <w:t xml:space="preserve"> </w:t>
      </w:r>
      <w:r>
        <w:t>CONCLUSION For the foregoing reasons, Amici Curiae Pacific Legal Foundation, Center for Equal Opportunity, Competitive Enterprise Institute, Cato Institute, Individual Rights Foundation, and Reason Foundation respectfully request that this Court find that disparate impact claims are not cognizable under the Fair Housing Act, and reverse the decision of the court below.</w:t>
      </w:r>
    </w:p>
    <w:p w14:paraId="34685AFC" w14:textId="77777777" w:rsidR="003A589A" w:rsidRDefault="003A589A" w:rsidP="003A589A"/>
    <w:p w14:paraId="22775442" w14:textId="77777777" w:rsidR="003A589A" w:rsidRDefault="003A589A" w:rsidP="003A589A">
      <w:pPr>
        <w:pStyle w:val="Heading3"/>
      </w:pPr>
      <w:r>
        <w:t>2NC--Housing Key Economy</w:t>
      </w:r>
    </w:p>
    <w:p w14:paraId="56E8323B" w14:textId="77777777" w:rsidR="003A589A" w:rsidRDefault="003A589A" w:rsidP="003A589A">
      <w:pPr>
        <w:rPr>
          <w:rStyle w:val="Style13ptBold"/>
        </w:rPr>
      </w:pPr>
    </w:p>
    <w:p w14:paraId="24DBDB80" w14:textId="77777777" w:rsidR="003A589A" w:rsidRDefault="003A589A" w:rsidP="003A589A">
      <w:pPr>
        <w:rPr>
          <w:rStyle w:val="Style13ptBold"/>
        </w:rPr>
      </w:pPr>
      <w:r>
        <w:rPr>
          <w:rStyle w:val="Style13ptBold"/>
        </w:rPr>
        <w:t>Housing recovery only way to sustain economy---new wave of foreclosures would collapse growth</w:t>
      </w:r>
    </w:p>
    <w:p w14:paraId="21807DB7" w14:textId="77777777" w:rsidR="003A589A" w:rsidRPr="00467FA3" w:rsidRDefault="003A589A" w:rsidP="003A589A">
      <w:pPr>
        <w:rPr>
          <w:rStyle w:val="Style13ptBold"/>
        </w:rPr>
      </w:pPr>
      <w:r w:rsidRPr="00467FA3">
        <w:rPr>
          <w:rStyle w:val="Style13ptBold"/>
        </w:rPr>
        <w:t>Hughes, 12</w:t>
      </w:r>
    </w:p>
    <w:p w14:paraId="5963A281" w14:textId="77777777" w:rsidR="003A589A" w:rsidRDefault="003A589A" w:rsidP="003A589A">
      <w:r>
        <w:t xml:space="preserve">(11/15, Center for American Progress, </w:t>
      </w:r>
      <w:r w:rsidRPr="00467FA3">
        <w:t>A Strong Housing Market Is Critical to Our Economic Recovery</w:t>
      </w:r>
      <w:r>
        <w:t xml:space="preserve">, </w:t>
      </w:r>
      <w:r w:rsidRPr="00467FA3">
        <w:t>https://www.americanprogress.org/issues/housing/news/2012/11/15/45042/a-strong-housing-market-is-critical-to-our-economic-recovery/</w:t>
      </w:r>
      <w:r>
        <w:t>)</w:t>
      </w:r>
    </w:p>
    <w:p w14:paraId="5E5E2493" w14:textId="77777777" w:rsidR="003A589A" w:rsidRDefault="003A589A" w:rsidP="003A589A">
      <w:pPr>
        <w:rPr>
          <w:u w:val="single"/>
        </w:rPr>
      </w:pPr>
    </w:p>
    <w:p w14:paraId="5CAE02F4" w14:textId="77777777" w:rsidR="003A589A" w:rsidRPr="006E2E39" w:rsidRDefault="003A589A" w:rsidP="003A589A">
      <w:r w:rsidRPr="00467FA3">
        <w:rPr>
          <w:u w:val="single"/>
        </w:rPr>
        <w:t>Some economists and experts are pushing the notion that the key to a strong housing market is a strong economy</w:t>
      </w:r>
      <w:r>
        <w:t xml:space="preserve">. They argue that we don’t need specific policies to address the housing crisis, and instead should focus only on policies that grow the broader economy and create jobs. </w:t>
      </w:r>
      <w:r w:rsidRPr="00467FA3">
        <w:rPr>
          <w:u w:val="single"/>
        </w:rPr>
        <w:t>They’re wrong.</w:t>
      </w:r>
      <w:r>
        <w:rPr>
          <w:u w:val="single"/>
        </w:rPr>
        <w:t xml:space="preserve"> </w:t>
      </w:r>
      <w:r w:rsidRPr="00467FA3">
        <w:rPr>
          <w:u w:val="single"/>
        </w:rPr>
        <w:t xml:space="preserve">In reality, the housing market is where the Great Recession of 2007­–2009 began and </w:t>
      </w:r>
      <w:r w:rsidRPr="00467FA3">
        <w:rPr>
          <w:b/>
          <w:u w:val="single"/>
        </w:rPr>
        <w:t>we’re not likely to see a robust economic recovery until the housing market heals.</w:t>
      </w:r>
      <w:r w:rsidRPr="00467FA3">
        <w:rPr>
          <w:u w:val="single"/>
        </w:rPr>
        <w:t xml:space="preserve"> We’re beginning to see the early stages of a housing recovery with the housing sector finally starting to contribute positively to economic growth,</w:t>
      </w:r>
      <w:r>
        <w:t xml:space="preserve"> but the housing market remains far from healthy. Below are six reasons why lawmakers need to focus on housing to help spur further growth, rather than ignore this important business sector and hope for the best: </w:t>
      </w:r>
      <w:r w:rsidRPr="00467FA3">
        <w:rPr>
          <w:b/>
          <w:u w:val="single"/>
        </w:rPr>
        <w:t>Housing booms lead the way to broader economic growth, not vice versa</w:t>
      </w:r>
      <w:r w:rsidRPr="00467FA3">
        <w:rPr>
          <w:b/>
        </w:rPr>
        <w:t>.</w:t>
      </w:r>
      <w:r w:rsidRPr="00467FA3">
        <w:t xml:space="preserve"> During our three previous recessions—in 1980, 1991, and 2001—residential investment led the way to recovery, </w:t>
      </w:r>
      <w:r>
        <w:t xml:space="preserve">growing more than 30 percent on average in the first years of the recovery. Despite recent gains, the housing market has so far lagged behind growth in the broader economy, translating into billions of dollars in lost economic output and millions of missing jobs. </w:t>
      </w:r>
      <w:r w:rsidRPr="00467FA3">
        <w:rPr>
          <w:u w:val="single"/>
        </w:rPr>
        <w:t>If home construction were near its historic norm, it would create an additional 3 million jobs</w:t>
      </w:r>
      <w:r>
        <w:t xml:space="preserve">. The housing sector traditionally accounts for roughly one-fifth of the U.S. economy, but construction on new homes today is currently about half of the historic norm. Since each home built creates three new full-time jobs and $90,000 in tax revenue, an upturn in home construction would be a significant boost for the economy and alleviate some pressure on state and local budgets. Demand for homes is down primarily because of tight lending standards, not the economy. According to a recent survey from Fannie Mae, 72 percent of Americans believe that now is a good time to buy a home, but many are having a hard time getting approved for a home loan, thanks to excessively tight credit standards at banks. In August 2012 a typical rejected applicant for a Fannie- or Freddie-backed loan had a FICO credit score of 734 and a down payment of 19 percent. Data show that more than 50 percent of credit scores are below 734. </w:t>
      </w:r>
      <w:r w:rsidRPr="00467FA3">
        <w:rPr>
          <w:u w:val="single"/>
        </w:rPr>
        <w:t>Consumer spending will not come back until housing recovers.</w:t>
      </w:r>
      <w:r>
        <w:t xml:space="preserve"> High-debt households generally consume 15 percent less than low-debt households. In particular, underwater borrowers—those who owe more on their house than their house is worth—spend less on home maintenance and renovations, chilling demand in home-related industries. </w:t>
      </w:r>
      <w:r w:rsidRPr="00467FA3">
        <w:rPr>
          <w:u w:val="single"/>
        </w:rPr>
        <w:t>Lack of home equity constrains small-business formation and investment</w:t>
      </w:r>
      <w:r>
        <w:t xml:space="preserve">. Roughly one in four small-business owners uses home equity as a source of capital or collateral. </w:t>
      </w:r>
      <w:r w:rsidRPr="00467FA3">
        <w:rPr>
          <w:b/>
          <w:u w:val="single"/>
        </w:rPr>
        <w:t>Each foreclosure results in enormous spillover costs to investors, borrowers, and local communities. Foreclosures not only harm borrowers and investors but they also devastate communities</w:t>
      </w:r>
      <w:r>
        <w:t xml:space="preserve">. One recent study estimates that </w:t>
      </w:r>
      <w:r w:rsidRPr="00467FA3">
        <w:rPr>
          <w:b/>
          <w:u w:val="single"/>
        </w:rPr>
        <w:t xml:space="preserve">spillover costs of foreclosures have reached nearly $2 trillion. </w:t>
      </w:r>
      <w:r>
        <w:t xml:space="preserve">Plus, </w:t>
      </w:r>
      <w:r w:rsidRPr="00467FA3">
        <w:rPr>
          <w:u w:val="single"/>
        </w:rPr>
        <w:t>each vacant home brings down the value of neighboring homes by more than $20,000, costs state and local governments $34,000 in tax revenues and associated services, and can also become a hotbed for crime and other social problems.</w:t>
      </w:r>
      <w:r>
        <w:rPr>
          <w:u w:val="single"/>
        </w:rPr>
        <w:t xml:space="preserve"> </w:t>
      </w:r>
      <w:r>
        <w:t xml:space="preserve">Fixing our </w:t>
      </w:r>
      <w:r w:rsidRPr="00467FA3">
        <w:rPr>
          <w:u w:val="single"/>
        </w:rPr>
        <w:t>housing</w:t>
      </w:r>
      <w:r>
        <w:t xml:space="preserve"> problems will not be easy but it </w:t>
      </w:r>
      <w:r w:rsidRPr="00467FA3">
        <w:rPr>
          <w:b/>
          <w:u w:val="single"/>
        </w:rPr>
        <w:t>is crucial to our economic recovery</w:t>
      </w:r>
      <w:r>
        <w:t>. With that in mind, policymakers should stop waiting for the housing sector to fix itself and should put in place policies to get the market back to full strength.</w:t>
      </w:r>
    </w:p>
    <w:p w14:paraId="1AB42588" w14:textId="77777777" w:rsidR="003A589A" w:rsidRPr="00467FA3" w:rsidRDefault="003A589A" w:rsidP="003A589A"/>
    <w:p w14:paraId="0C10928C" w14:textId="77777777" w:rsidR="003A589A" w:rsidRDefault="003A589A" w:rsidP="003A589A">
      <w:pPr>
        <w:pStyle w:val="Heading4"/>
      </w:pPr>
      <w:r>
        <w:t>Housing is the backbone of the economic recovery</w:t>
      </w:r>
    </w:p>
    <w:p w14:paraId="72D2CAEA" w14:textId="77777777" w:rsidR="003A589A" w:rsidRPr="008310A3" w:rsidRDefault="003A589A" w:rsidP="003A589A">
      <w:pPr>
        <w:rPr>
          <w:rStyle w:val="Style13ptBold"/>
        </w:rPr>
      </w:pPr>
      <w:r w:rsidRPr="008310A3">
        <w:rPr>
          <w:rStyle w:val="Style13ptBold"/>
        </w:rPr>
        <w:t>Matthews, 12</w:t>
      </w:r>
    </w:p>
    <w:p w14:paraId="1BBF6CD8" w14:textId="77777777" w:rsidR="003A589A" w:rsidRDefault="003A589A" w:rsidP="003A589A">
      <w:r>
        <w:t xml:space="preserve">(6/25, Columnist-Time, </w:t>
      </w:r>
      <w:r w:rsidRPr="008310A3">
        <w:t>Can the Economy Get Healthy Without a Housing Recovery?</w:t>
      </w:r>
    </w:p>
    <w:p w14:paraId="19BF5B6F" w14:textId="77777777" w:rsidR="003A589A" w:rsidRDefault="003A589A" w:rsidP="003A589A">
      <w:r w:rsidRPr="008310A3">
        <w:t>http://business.time.com/2012/06/25/does-homeownership-drive-economic-growth/</w:t>
      </w:r>
      <w:r>
        <w:t>)</w:t>
      </w:r>
    </w:p>
    <w:p w14:paraId="5D23774E" w14:textId="77777777" w:rsidR="003A589A" w:rsidRDefault="003A589A" w:rsidP="003A589A"/>
    <w:p w14:paraId="34A4DE34" w14:textId="77777777" w:rsidR="003A589A" w:rsidRPr="008310A3" w:rsidRDefault="003A589A" w:rsidP="003A589A">
      <w:pPr>
        <w:rPr>
          <w:b/>
          <w:u w:val="single"/>
        </w:rPr>
      </w:pPr>
      <w:r>
        <w:t xml:space="preserve">This spring has been filled with disappointing economic news, but one bright spot has been the possible bottoming out of the housing market. The conventional wisdom is that </w:t>
      </w:r>
      <w:r w:rsidRPr="008310A3">
        <w:rPr>
          <w:u w:val="single"/>
        </w:rPr>
        <w:t>a stable housing market is important not only because housing as an industry takes up a large part of the nation’s yearly output but also because the home is most Americans’ largest source of wealth</w:t>
      </w:r>
      <w:r>
        <w:t xml:space="preserve">. Rising home prices, or even the absence of falling home prices, would go a long way to motivate the American consumer to feel more confident. But in a recent article, “Homeownership Means Little to Economic Growth,” in the Atlantic Cities, Richard Florida tries to poke a hole in this narrative. He writes: Homeownership has long been a crucial pillar of the American Dream. For the better part of a century, we’ve believed that building and buying homes is synonymous not only with the “good life” but with a productive and prosperous economy. The number of housing sales and starts is a commonly used barometer of economic health. The President, his economic advisers, and countless economists and business analysts continue to believe that economic recovery turns on the recovery of the housing market. But with the collapse of the housing bubble so bound up with the ongoing economic crisis, a dissenting view has emerged. Florida then goes on to study “statistical associations between the rates of homeownership and key economic development indicators like income, wages, productivity, innovation and human capital across America’s 350 or so metro areas.” He finds that cities scoring high in these indicators actually have lower homeownership rates than average. So does this mean, as Florida concludes, that “widespread homeownership is no longer key to a thriving economy”? In short, I’d argue, no. Florida’s thesis seems to me flawed in at least two respects. First of all, the argument he sets up is a straw man from the start: despite policymakers’ focus on the housing market and past promotion of homeownership, nobody is arguing that more people owning homes actually drives GDP growth. For better or worse, Washington’s 30-year drive to increase homeownership rates grew out of a combination of the liberal desire to increase access to housing and the conservative ideal of the ownership society. Conservatives believed, as former President George W. Bush put it: If you own something, you have a vital stake in the future of our country. The more ownership there is in America, the more vitality there is in America, and the more people have a vital stake in the future of this country. We now understand that Washington’s insistence on higher and higher homeownership rates was a folly that may have helped lead to the subprime-mortgage crisis. But just because U.S. political leaders put too much faith in the idea of homeownership doesn’t mean it’s a mistake for policymakers, economists and business leaders to “believe that economic recovery turns on the housing market.” They believe that because it’s true. </w:t>
      </w:r>
      <w:r w:rsidRPr="008310A3">
        <w:rPr>
          <w:u w:val="single"/>
        </w:rPr>
        <w:t>Since the peak of the housing bubble, Americans have watched as $7 trillion in housing wealth vanished from under their noses. More than any other factor except for high unemployment, this figure is what has led to tepid consumer demand. And without more robust consumer spending, the U.S. will not find its economic footing again.</w:t>
      </w:r>
      <w:r>
        <w:t xml:space="preserve"> But it’s not just a matter of wealth. </w:t>
      </w:r>
      <w:r w:rsidRPr="008310A3">
        <w:rPr>
          <w:u w:val="single"/>
        </w:rPr>
        <w:t xml:space="preserve">The housing industry is and will remain a large part of America’s yearly economic output. It’s a sector that employs millions of people across the country, </w:t>
      </w:r>
      <w:r>
        <w:t xml:space="preserve">and many of these jobs are the very blue collar positions that have become so rare today. I’m also skeptical of the way Florida interprets his statistics. While it is interesting that homeownership rates are low in cities with many college graduates, high-tech jobs and high income levels, he doesn’t provide any evidence of a direct connection, let alone a causal one. For instance, he writes: Large metros like New York, Los Angeles and San Francisco combine relatively high output with relatively low levels of homeownership. The same is true in Silicon Valley: despite the fact that many continue to think of it as a “nerdistan,” the San Jose metro provides yet another example of high productivity alongside low levels of homeownership. But who is to say that New York, L.A. and San Francisco don’t have lower homeownership rates simply because property is more expensive? Also, couldn’t low homeownership rates in cities with a booming high-tech sector reflect the disproportionate level of young workers — who have less capacity and desire to own a home — in those industries? It may very well be the case that homeownership rates will remain lower than they have been in the previous 30 years. The recent financial crisis has put a damper on people’s desire to invest in real estate. But </w:t>
      </w:r>
      <w:r w:rsidRPr="008310A3">
        <w:rPr>
          <w:b/>
          <w:u w:val="single"/>
        </w:rPr>
        <w:t>to argue that a recovery in the housing market isn’t essential for a broader economic recovery just isn’t supported by the facts.</w:t>
      </w:r>
    </w:p>
    <w:p w14:paraId="33ED35D3" w14:textId="77777777" w:rsidR="003A589A" w:rsidRDefault="003A589A" w:rsidP="003A589A"/>
    <w:p w14:paraId="2E36BDB0" w14:textId="77777777" w:rsidR="003A589A" w:rsidRDefault="003A589A" w:rsidP="003A589A"/>
    <w:p w14:paraId="0517E135" w14:textId="77777777" w:rsidR="003A589A" w:rsidRDefault="003A589A" w:rsidP="003A589A"/>
    <w:p w14:paraId="002760AF" w14:textId="77777777" w:rsidR="003A589A" w:rsidRDefault="003A589A" w:rsidP="003A589A">
      <w:pPr>
        <w:pStyle w:val="Heading3"/>
      </w:pPr>
      <w:r>
        <w:t>2NC-Housing Recovery Now</w:t>
      </w:r>
    </w:p>
    <w:p w14:paraId="01B4D66C" w14:textId="77777777" w:rsidR="003A589A" w:rsidRDefault="003A589A" w:rsidP="003A589A"/>
    <w:p w14:paraId="11928D3C" w14:textId="77777777" w:rsidR="003A589A" w:rsidRDefault="003A589A" w:rsidP="003A589A">
      <w:pPr>
        <w:pStyle w:val="Heading4"/>
      </w:pPr>
      <w:r>
        <w:t>New data shows housing market recovering</w:t>
      </w:r>
    </w:p>
    <w:p w14:paraId="3E40E7CA" w14:textId="77777777" w:rsidR="003A589A" w:rsidRPr="004303BE" w:rsidRDefault="003A589A" w:rsidP="003A589A">
      <w:pPr>
        <w:rPr>
          <w:rStyle w:val="Style13ptBold"/>
        </w:rPr>
      </w:pPr>
      <w:r w:rsidRPr="004303BE">
        <w:rPr>
          <w:rStyle w:val="Style13ptBold"/>
        </w:rPr>
        <w:t>Dennin, 14</w:t>
      </w:r>
    </w:p>
    <w:p w14:paraId="5B090264" w14:textId="77777777" w:rsidR="003A589A" w:rsidRDefault="003A589A" w:rsidP="003A589A">
      <w:r>
        <w:t xml:space="preserve">(9/24, Reporter-Kapitall Wire, </w:t>
      </w:r>
      <w:r w:rsidRPr="00A90986">
        <w:t>Housing boom? Funds like these three housing stocks</w:t>
      </w:r>
      <w:r>
        <w:t xml:space="preserve">, </w:t>
      </w:r>
      <w:r w:rsidRPr="00A90986">
        <w:t>http://wire.kapitall.com/investment-idea/housing-boom-funds-like-three-housing-stocks/</w:t>
      </w:r>
      <w:r>
        <w:t>)</w:t>
      </w:r>
    </w:p>
    <w:p w14:paraId="03AD9BEF" w14:textId="77777777" w:rsidR="003A589A" w:rsidRDefault="003A589A" w:rsidP="003A589A"/>
    <w:p w14:paraId="3643DEFD" w14:textId="77777777" w:rsidR="003A589A" w:rsidRPr="004303BE" w:rsidRDefault="003A589A" w:rsidP="003A589A">
      <w:pPr>
        <w:rPr>
          <w:u w:val="single"/>
        </w:rPr>
      </w:pPr>
      <w:r>
        <w:t xml:space="preserve">Matt Phillips of Quartz thinks </w:t>
      </w:r>
      <w:r w:rsidRPr="004303BE">
        <w:rPr>
          <w:u w:val="single"/>
        </w:rPr>
        <w:t>you're probably underestimating the housing recovery</w:t>
      </w:r>
      <w:r>
        <w:t xml:space="preserve">, pointing to the </w:t>
      </w:r>
      <w:r w:rsidRPr="004303BE">
        <w:rPr>
          <w:u w:val="single"/>
        </w:rPr>
        <w:t>latest findings</w:t>
      </w:r>
      <w:r>
        <w:t xml:space="preserve"> of the National Association of Homebuilders that </w:t>
      </w:r>
      <w:r w:rsidRPr="004303BE">
        <w:rPr>
          <w:u w:val="single"/>
        </w:rPr>
        <w:t xml:space="preserve">has builder confidence at a 9-year high. </w:t>
      </w:r>
    </w:p>
    <w:p w14:paraId="64CE6E78" w14:textId="77777777" w:rsidR="003A589A" w:rsidRPr="004303BE" w:rsidRDefault="003A589A" w:rsidP="003A589A">
      <w:pPr>
        <w:rPr>
          <w:u w:val="single"/>
        </w:rPr>
      </w:pPr>
      <w:r w:rsidRPr="004303BE">
        <w:rPr>
          <w:u w:val="single"/>
        </w:rPr>
        <w:t xml:space="preserve">Supporting their findings are rising stock prices in </w:t>
      </w:r>
      <w:r>
        <w:t xml:space="preserve">companies like Lennar (LEN) </w:t>
      </w:r>
      <w:r w:rsidRPr="004303BE">
        <w:rPr>
          <w:u w:val="single"/>
        </w:rPr>
        <w:t>one of the largest homebuilders, and Home Depot</w:t>
      </w:r>
      <w:r>
        <w:t xml:space="preserve"> (HD) the largest home-furnishing chain. </w:t>
      </w:r>
      <w:r w:rsidRPr="004303BE">
        <w:rPr>
          <w:u w:val="single"/>
        </w:rPr>
        <w:t xml:space="preserve">New home sales also spiked in August, up to a six-year high. </w:t>
      </w:r>
    </w:p>
    <w:p w14:paraId="5E70D446" w14:textId="77777777" w:rsidR="003A589A" w:rsidRDefault="003A589A" w:rsidP="003A589A">
      <w:r w:rsidRPr="004303BE">
        <w:rPr>
          <w:u w:val="single"/>
        </w:rPr>
        <w:t>Generally</w:t>
      </w:r>
      <w:r w:rsidRPr="004303BE">
        <w:rPr>
          <w:b/>
          <w:u w:val="single"/>
        </w:rPr>
        <w:t>, strong movement in these stocks is seen as forcasting gains in the housing market</w:t>
      </w:r>
      <w:r w:rsidRPr="004303BE">
        <w:rPr>
          <w:u w:val="single"/>
        </w:rPr>
        <w:t xml:space="preserve">. </w:t>
      </w:r>
      <w:r>
        <w:t>For most Americans, a house tends to be their most valuable asset, meaning housing prices are an extremely important indicator of how middle-income Americans are doing.</w:t>
      </w:r>
    </w:p>
    <w:p w14:paraId="298C63BD" w14:textId="77777777" w:rsidR="003A589A" w:rsidRDefault="003A589A" w:rsidP="003A589A"/>
    <w:p w14:paraId="09DB0921" w14:textId="77777777" w:rsidR="003A589A" w:rsidRDefault="003A589A" w:rsidP="003A589A">
      <w:pPr>
        <w:pStyle w:val="Heading4"/>
      </w:pPr>
      <w:r>
        <w:t>Housing sector strong now</w:t>
      </w:r>
    </w:p>
    <w:p w14:paraId="32F9E4B2" w14:textId="77777777" w:rsidR="003A589A" w:rsidRPr="008310A3" w:rsidRDefault="003A589A" w:rsidP="003A589A">
      <w:pPr>
        <w:rPr>
          <w:rStyle w:val="Style13ptBold"/>
        </w:rPr>
      </w:pPr>
      <w:r w:rsidRPr="008310A3">
        <w:rPr>
          <w:rStyle w:val="Style13ptBold"/>
        </w:rPr>
        <w:t>Mericle, 14</w:t>
      </w:r>
    </w:p>
    <w:p w14:paraId="37C752DC" w14:textId="77777777" w:rsidR="003A589A" w:rsidRDefault="003A589A" w:rsidP="003A589A">
      <w:r>
        <w:t xml:space="preserve">(10/7, Economist-Goldman Sachs, Goldman: The Housing Recovery Resumes, </w:t>
      </w:r>
      <w:r w:rsidRPr="008310A3">
        <w:t>http://www.calculatedriskblog.com/2014/10/goldman-housing-recovery-resumes.html</w:t>
      </w:r>
      <w:r>
        <w:t>)</w:t>
      </w:r>
    </w:p>
    <w:p w14:paraId="74C2A5B9" w14:textId="77777777" w:rsidR="003A589A" w:rsidRDefault="003A589A" w:rsidP="003A589A"/>
    <w:p w14:paraId="6A5CA84F" w14:textId="77777777" w:rsidR="003A589A" w:rsidRDefault="003A589A" w:rsidP="003A589A">
      <w:r>
        <w:t xml:space="preserve">A few excerpts from a research note by Goldman Sachs economist David Mericle Housing: The Recovery Resumes Overall, </w:t>
      </w:r>
      <w:r w:rsidRPr="008310A3">
        <w:rPr>
          <w:u w:val="single"/>
        </w:rPr>
        <w:t>the message from the broad housing data flow is consistent with the national accounts data. Real residential investment grew at an 8.8% rate in Q2 and is tracking at nearly 15% in Q3</w:t>
      </w:r>
      <w:r>
        <w:t xml:space="preserve">. But how confident can we be that the recent turnaround will be sustained? </w:t>
      </w:r>
      <w:r w:rsidRPr="008310A3">
        <w:rPr>
          <w:b/>
          <w:u w:val="single"/>
        </w:rPr>
        <w:t>We continue to see substantial upside for the housing sector in the long run</w:t>
      </w:r>
      <w:r w:rsidRPr="008310A3">
        <w:rPr>
          <w:u w:val="single"/>
        </w:rPr>
        <w:t>. This view is driven by the large gap between the current annual run rate of housing starts, which have averaged about 1 million over the last three months, and our housing analysts' projection of a long-run equilibrium demand for new homes of about 1.5-1.6 million per year</w:t>
      </w:r>
      <w:r>
        <w:t>, estimated as the sum of trend household formation and demolition of existing homes.</w:t>
      </w:r>
    </w:p>
    <w:p w14:paraId="7FB1D382" w14:textId="77777777" w:rsidR="003A589A" w:rsidRDefault="003A589A" w:rsidP="003A589A"/>
    <w:p w14:paraId="640C293F" w14:textId="77777777" w:rsidR="003A589A" w:rsidRDefault="003A589A" w:rsidP="003A589A">
      <w:pPr>
        <w:pStyle w:val="Heading4"/>
      </w:pPr>
      <w:r>
        <w:t>Recent GDP figures prove—housing making sustained gains</w:t>
      </w:r>
    </w:p>
    <w:p w14:paraId="41973C04" w14:textId="77777777" w:rsidR="003A589A" w:rsidRPr="00A90986" w:rsidRDefault="003A589A" w:rsidP="003A589A">
      <w:pPr>
        <w:rPr>
          <w:rStyle w:val="Style13ptBold"/>
        </w:rPr>
      </w:pPr>
      <w:r w:rsidRPr="00A90986">
        <w:rPr>
          <w:rStyle w:val="Style13ptBold"/>
        </w:rPr>
        <w:t>Canally, 14</w:t>
      </w:r>
    </w:p>
    <w:p w14:paraId="61E62F08" w14:textId="77777777" w:rsidR="003A589A" w:rsidRDefault="003A589A" w:rsidP="003A589A">
      <w:r>
        <w:t>(9/30, LPL Financial, The Housing Recovery Won't Be Over For Years, http://www.businessinsider.com/housing-recovery-wont-be-over-for-years-2014-9#ixzz3J9mnbblJ)</w:t>
      </w:r>
    </w:p>
    <w:p w14:paraId="56A72DFB" w14:textId="77777777" w:rsidR="003A589A" w:rsidRDefault="003A589A" w:rsidP="003A589A">
      <w:pPr>
        <w:rPr>
          <w:u w:val="single"/>
        </w:rPr>
      </w:pPr>
    </w:p>
    <w:p w14:paraId="669BDB7C" w14:textId="77777777" w:rsidR="003A589A" w:rsidRDefault="003A589A" w:rsidP="003A589A">
      <w:r w:rsidRPr="004303BE">
        <w:rPr>
          <w:u w:val="single"/>
        </w:rPr>
        <w:t>The most recent figures on</w:t>
      </w:r>
      <w:r>
        <w:t xml:space="preserve"> gross domestic product (</w:t>
      </w:r>
      <w:r w:rsidRPr="004303BE">
        <w:rPr>
          <w:u w:val="single"/>
        </w:rPr>
        <w:t>GDP) — the broadest measure of economic activity — revealed that</w:t>
      </w:r>
      <w:r>
        <w:t xml:space="preserve"> residential investment (a.k.a. </w:t>
      </w:r>
      <w:r w:rsidRPr="004303BE">
        <w:rPr>
          <w:u w:val="single"/>
        </w:rPr>
        <w:t>housing) grew at</w:t>
      </w:r>
      <w:r>
        <w:t xml:space="preserve"> an </w:t>
      </w:r>
      <w:r w:rsidRPr="004303BE">
        <w:rPr>
          <w:u w:val="single"/>
        </w:rPr>
        <w:t>8.8%</w:t>
      </w:r>
      <w:r>
        <w:t xml:space="preserve"> annualized pace </w:t>
      </w:r>
      <w:r w:rsidRPr="004303BE">
        <w:rPr>
          <w:u w:val="single"/>
        </w:rPr>
        <w:t>between the first and second quarters of 2014. As a result, housing contributed</w:t>
      </w:r>
      <w:r>
        <w:t xml:space="preserve"> 0.3 percentage points </w:t>
      </w:r>
      <w:r w:rsidRPr="004303BE">
        <w:rPr>
          <w:u w:val="single"/>
        </w:rPr>
        <w:t>to the overall 4.6% gain in GDP</w:t>
      </w:r>
      <w:r>
        <w:t xml:space="preserve"> in Q2. It was the first time since Q3 2013 that housing added to GDP growth; but </w:t>
      </w:r>
      <w:r w:rsidRPr="004303BE">
        <w:rPr>
          <w:u w:val="single"/>
        </w:rPr>
        <w:t>it marked the 12th quarter of the last 15, dating back to late 2010, that housing has made a positive contribution to GDP</w:t>
      </w:r>
      <w:r>
        <w:t>. Prior to that, between late 2005 and late 2010, housing had been a drag on the overall economy in 17 of the 20 quarters (or five years), as the economy endured the housing-induced Great Recession and its aftermath [Figure 1].</w:t>
      </w:r>
    </w:p>
    <w:p w14:paraId="04401412" w14:textId="77777777" w:rsidR="003A589A" w:rsidRDefault="003A589A" w:rsidP="003A589A"/>
    <w:p w14:paraId="294E98DC" w14:textId="77777777" w:rsidR="003A589A" w:rsidRDefault="003A589A" w:rsidP="003A589A"/>
    <w:p w14:paraId="474AEABE" w14:textId="77777777" w:rsidR="003A589A" w:rsidRDefault="003A589A" w:rsidP="003A589A"/>
    <w:p w14:paraId="201C450E" w14:textId="77777777" w:rsidR="003A589A" w:rsidRDefault="003A589A" w:rsidP="003A589A">
      <w:pPr>
        <w:pStyle w:val="Heading4"/>
      </w:pPr>
      <w:r>
        <w:t>Predictive ev</w:t>
      </w:r>
    </w:p>
    <w:p w14:paraId="7791EF3E" w14:textId="77777777" w:rsidR="003A589A" w:rsidRPr="00A90986" w:rsidRDefault="003A589A" w:rsidP="003A589A">
      <w:pPr>
        <w:rPr>
          <w:rStyle w:val="Style13ptBold"/>
        </w:rPr>
      </w:pPr>
      <w:r w:rsidRPr="00A90986">
        <w:rPr>
          <w:rStyle w:val="Style13ptBold"/>
        </w:rPr>
        <w:t>Canally, 14</w:t>
      </w:r>
    </w:p>
    <w:p w14:paraId="34941077" w14:textId="77777777" w:rsidR="003A589A" w:rsidRDefault="003A589A" w:rsidP="003A589A">
      <w:r>
        <w:t>(9/30, LPL Financial, The Housing Recovery Won't Be Over For Years, http://www.businessinsider.com/housing-recovery-wont-be-over-for-years-2014-9#ixzz3J9mnbblJ)</w:t>
      </w:r>
    </w:p>
    <w:p w14:paraId="2F487149" w14:textId="77777777" w:rsidR="003A589A" w:rsidRDefault="003A589A" w:rsidP="003A589A"/>
    <w:p w14:paraId="092EBF03" w14:textId="77777777" w:rsidR="003A589A" w:rsidRDefault="003A589A" w:rsidP="003A589A">
      <w:r w:rsidRPr="004303BE">
        <w:rPr>
          <w:b/>
          <w:u w:val="single"/>
        </w:rPr>
        <w:t>We continue to expect that housing may add to economic growth in the years ahead</w:t>
      </w:r>
      <w:r>
        <w:t xml:space="preserve">. Although interest rates are likely to move higher in the coming years, </w:t>
      </w:r>
      <w:r w:rsidRPr="004303BE">
        <w:rPr>
          <w:u w:val="single"/>
        </w:rPr>
        <w:t>the trends that have helped the housing market out of the housing bust will likely remain in place</w:t>
      </w:r>
      <w:r>
        <w:t>. Still, like other segments of the economy that have struggled to recover from the Great Recession, the housing recovery remains choppy and uneven.</w:t>
      </w:r>
    </w:p>
    <w:p w14:paraId="6162801F" w14:textId="77777777" w:rsidR="003A589A" w:rsidRDefault="003A589A" w:rsidP="003A589A"/>
    <w:p w14:paraId="1ADA21A5" w14:textId="77777777" w:rsidR="003A589A" w:rsidRDefault="003A589A" w:rsidP="003A589A"/>
    <w:p w14:paraId="3D497E80" w14:textId="77777777" w:rsidR="003A589A" w:rsidRDefault="003A589A" w:rsidP="003A589A">
      <w:pPr>
        <w:pStyle w:val="Heading3"/>
      </w:pPr>
    </w:p>
    <w:p w14:paraId="4786B9E2" w14:textId="77777777" w:rsidR="003A589A" w:rsidRDefault="003A589A" w:rsidP="003A589A">
      <w:pPr>
        <w:pStyle w:val="Heading3"/>
      </w:pPr>
      <w:r>
        <w:t>AT: Business Necessity</w:t>
      </w:r>
    </w:p>
    <w:p w14:paraId="1695F496" w14:textId="77777777" w:rsidR="003A589A" w:rsidRDefault="003A589A" w:rsidP="003A589A"/>
    <w:p w14:paraId="11D4DE09" w14:textId="77777777" w:rsidR="003A589A" w:rsidRDefault="003A589A" w:rsidP="003A589A">
      <w:pPr>
        <w:pStyle w:val="Heading4"/>
      </w:pPr>
      <w:r>
        <w:t>Business necessity defense will fail in lending cases</w:t>
      </w:r>
    </w:p>
    <w:p w14:paraId="2E56B3F2" w14:textId="77777777" w:rsidR="003A589A" w:rsidRPr="00A051E8" w:rsidRDefault="003A589A" w:rsidP="003A589A">
      <w:pPr>
        <w:rPr>
          <w:rStyle w:val="Style13ptBold"/>
        </w:rPr>
      </w:pPr>
      <w:r w:rsidRPr="00A051E8">
        <w:rPr>
          <w:rStyle w:val="Style13ptBold"/>
        </w:rPr>
        <w:t>Mohr, 13</w:t>
      </w:r>
    </w:p>
    <w:p w14:paraId="4F4218FD" w14:textId="77777777" w:rsidR="003A589A" w:rsidRDefault="003A589A" w:rsidP="003A589A">
      <w:r>
        <w:t>(9/3, Appellate Attorney-Meyer, Klipper, &amp; Mohr, Brief of the Consumer Data Industry Association in Township of Mount Holly v. Mt. Holly Gardens Citizens in Action, WestLaw)</w:t>
      </w:r>
    </w:p>
    <w:p w14:paraId="35C58617" w14:textId="77777777" w:rsidR="003A589A" w:rsidRDefault="003A589A" w:rsidP="003A589A"/>
    <w:p w14:paraId="75B5F492" w14:textId="77777777" w:rsidR="003A589A" w:rsidRDefault="003A589A" w:rsidP="003A589A">
      <w:r>
        <w:t xml:space="preserve">B. Respondent's Position Ignores the Dramatic Effect That This Court's Imprimatur on Disparate Impact Liability will have on Amici's Valuable Activities. In their oppositions to the petition, Respondents and the government rely on the history of appellate decisions as a means to denigrate the effects of affirmance and preclude this Court's review. (See BIO at 20-21; U.S. Opp. at 15-16.) That affected nonchalance is belied by the fact that, shortly after this Court granted certiorari in Magner v. Gallagher on the same question presented here, 132 S. Ct. 548 (2011) (cert. granted on Nov. 7, 2011), the Department *19 of Housing and Urban Development serendipitously decided that the three decades of confusion in the lower courts had gone on long enough, and indicated its desire to formulate a uniform standard, see Implementation of the Fair Housing Act's Discriminatory Effects Standard, 76 Fed. Reg. 70,921, 70,921 (Nov. 16, 2011). During that rulemaking, HUD heard concerns from a number of different public and private interests about the disparate impact standard that it promulgated. See Final Rule, 78 Fed. Reg. at 11,464. These industries all gave examples of the harm that they feared the rule would cause.7 Each of these industries also recommended approaches differing from those suggested by HUD, and many of these could claim support in different decisions of the courts *20 of appeal.8 HUD dismissed these concerns, including specifically rejecting a request that the rule codify examples of presumed legitimate screening criteria, such as rental history, credit checks, and court information. Final Rule, 78 Fed. Reg. at 11,471. Instead, the agency decided to leave that legitimacy to be determined on a “case by case” basis. Id. These rejections all were premised on the notion that the existence of the prior court of appeal decision rendered nothing new about its rule. See id. at 11,467, 11,469-70. In amici's view, the varying standards in courts of appeal, and the complexity of unraveling the strands of causation in a disparate impact case has historically caused a certain level of diffidence in potential FHA plaintiffs. Both HUD and respondent ignore the “dramatic change” that an adverse ruling by this Court will have on the litigation climate. Kirtsaeng v. John Wiley &amp; Sons, Inc., 133 S. Ct. 1351, 1366 (2013) (noting that a court should consider the litigation consequences of adopting an unsettled interpretation among the circuits, even if those consequences have not yet occurred); see also Cent. Bank of Denver, 511 U.S. at 188-89 (noting the *21 particularly thorny litigation problems attending aiding and abetting liability in the absence of authorizing statutory language); Final Rule, 78 Fed. Reg. at 11,472 (rejecting concerns over frivolous litigation). As this Court has noted, </w:t>
      </w:r>
      <w:r w:rsidRPr="0009292D">
        <w:rPr>
          <w:u w:val="single"/>
        </w:rPr>
        <w:t xml:space="preserve">defense against a government investigation or charge of a disparate impact is notoriously expensive and complex. </w:t>
      </w:r>
      <w:r>
        <w:t xml:space="preserve">See Watson v. Ft. Worth Bank &amp; Trust, 487 U.S. 977, 993 (1988) (plurality opinion) (noting the expense of litigation of disparate impact suits, and the potentially ruinous liability). This Court's </w:t>
      </w:r>
      <w:r w:rsidRPr="0009292D">
        <w:rPr>
          <w:u w:val="single"/>
        </w:rPr>
        <w:t xml:space="preserve">ratification of disparate impact liability will </w:t>
      </w:r>
      <w:r w:rsidRPr="00655705">
        <w:rPr>
          <w:b/>
          <w:u w:val="single"/>
        </w:rPr>
        <w:t>open a floodgate of potentially ruinous litigation</w:t>
      </w:r>
      <w:r w:rsidRPr="0009292D">
        <w:rPr>
          <w:u w:val="single"/>
        </w:rPr>
        <w:t xml:space="preserve"> over a variety of routine tenant screening practices, as well as the legal requirements that engender them</w:t>
      </w:r>
      <w:r>
        <w:t xml:space="preserve">, simply on the agency's subjective evaluation of the FHA's purposes.9 *22 1. Amici have Developed Race-Neutral Tools to Help Property Owners Evaluate Tenants and Comply with Fair Housing Laws. </w:t>
      </w:r>
      <w:r w:rsidRPr="0009292D">
        <w:rPr>
          <w:u w:val="single"/>
        </w:rPr>
        <w:t>Amici have developed objective tools to aid landlords in both making rental decisions and complying with fair housing laws. Amici frequently implement tenant scoring models on behalf of their clients that are designed to balance different risks of default against the ability of an applicant to pay and public safety</w:t>
      </w:r>
      <w:r>
        <w:t xml:space="preserve">. In these models, each landlord decides its tolerance for different categories of risk, but they typically work the same way: upon amici's supply of particular information about an individual applicant (none of which is race-specific), the presence or absence of certain factors will dictate their suitability on an objective scale. For example, a landlord might score prospective tenants on a hundred-point scale, and only rent to those who score above seventy, based on the variables selected by the landlord. Amici would then provide the landlord with consumer report information, and the model would evaluate a variety of information in accordance with the logic supplied by the landlord. The landlord could decide how many points to allocate for particular rent or debt to income ratios, and balance that risk against other positives, such as a good credit history and no history of late rental payments. Rent default models also weigh other risk factors, such as past evictions for nonpayment of rent, history of filing for bankruptcy, tax liens, and collections activity. *23 Other landlords might try a different approach, in which they rely on a score like that provided by CoreLogic SafeRent's tenant screening score - an empirically derived and statistically validated measure of a person's likelihood to meet their rental obligations. See generally Scoring and Analytics, Resident Scoring, CoreLogic SafeRent, http:// www.corelogic.com/products/saferent-scoring-analytics.aspx? industry=3210&amp;solution=3291#container-ResidentScoring (last visited Aug. 29, 2013). In a way similar to the other model discussed above, the landlord would then determine which score would trigger risk mitigation measures. An analogous process occurs with respect to past criminal activity, again depending on the landlord's tolerance for risk. Arson convictions or convictions for violent crimes have a different effect on a rental decision than nonviolent drug possession. Some landlords will not take ex-offenders with particular kinds of criminal pasts; others are barred by law from renting to those persons. In each instance, the landlord's calibration of these specific criteria depends on a variety of factors, including state law requirements, the rent needed to turn a profit, the class of property in question, the type of tenant being served (i.e. students seeking university-area group housing, seniors seeking assisted living or retirement housing, families seeking housing near a school or education facility, etc.) and its own judgment about the demands of a particular property or market. Dozens, if not hundreds, of potential criteria can appear in a given screening model. *24 To ensure compliance with fair housing laws, the landlord applies its criteria without consideration or even knowledge of race as a factor, and they are applied uniformly to all applicants. These kinds of models exist for the purpose of establishing objective, uniformly-applied criteria for a particular property during a specified time period (i.e. so long as the factors for that property have not changed). Once these risks have been accounted for, the landlord can ameliorate the risk of default by taking certain steps. A landlord might, for example, require an additional security deposit of the first and last month's rent, or require a co-applicant to guarantee the lease obligations. If the tenant cannot or will not comply with these conditions, the application will be denied. C. This Court's Endorsement of </w:t>
      </w:r>
      <w:r w:rsidRPr="0009292D">
        <w:rPr>
          <w:u w:val="single"/>
        </w:rPr>
        <w:t>Disparate Impact Liability Will Cast a Pall over the Legitimate Use of Credit and Criminal Record Information.</w:t>
      </w:r>
      <w:r>
        <w:rPr>
          <w:u w:val="single"/>
        </w:rPr>
        <w:t xml:space="preserve"> </w:t>
      </w:r>
      <w:r w:rsidRPr="0009292D">
        <w:rPr>
          <w:u w:val="single"/>
        </w:rPr>
        <w:t>Disparate impact liability</w:t>
      </w:r>
      <w:r>
        <w:t xml:space="preserve"> under the FHA, especially as interpreted by HUD, </w:t>
      </w:r>
      <w:r w:rsidRPr="0009292D">
        <w:rPr>
          <w:b/>
          <w:u w:val="single"/>
        </w:rPr>
        <w:t>places these kinds of objective tests in legal jeopardy</w:t>
      </w:r>
      <w:r>
        <w:t xml:space="preserve">. Indeed, while claiming Title VII as inspiration, see Final Rule, 78 Fed. Reg. at 11,466, the test created by HUD appears materially more stringent. Title VII requires that the defendant offer a legitimate business justification “consistent with business necessity” for a practice that is discriminatory in effect, but consistency does not require perfection. 42 U.S.C. § 2000e-2(k)(1)(A)(i); see also, e.g., Griggs, 401 U.S. at 436 (stating that nondiscrimination never requires an employee to hire a less qualified employee); *25 El v. Se. Pa. Transp. Auth., 479 F.3d 232, 242 (3d Cir. 2007) (upholding transit authority policy of not hiring those with criminal records). The burden then shifts to the plaintiff to show the availability of a less discriminatory means that protects the legitimate interest in the same way. See Watson, 487 U.S. at 998 (O'Connor, J.) (plurality opinion) (“Factors such as the cost or other burdens of proposed alternative selection devices are relevant in determining whether they would be equally as effective as the challenged practice in serving the employer's legitimate business goals.”). </w:t>
      </w:r>
      <w:r w:rsidRPr="0009292D">
        <w:t>The HUD rule triggers a different, more difficult burden-shifting standard. Under the final rule, “any facially neutral action … including those that allow for discretion” may result in a discriminatory effect actionable under the Fair Housing Act and this</w:t>
      </w:r>
      <w:r>
        <w:t xml:space="preserve"> rule.” Final Rule, 78 Fed. Reg. at 11,479. The plaintiff must show that a facially-neutral practice “actually or predictably” results in a disparate impact on a protected class or “the community as a whole.” Id. at 11,482. The burden then shifts to the defendant to offer proof that the challenged practice is “necessary” to achieve one or more “substantial, legitimate, nondiscriminatory” interests. Id. HUD rejected requests to remove the word “necessary” from the rule. See id. at 11,471-72. Upon the “necessary” showing, the burden then shifts again to the plaintiff to demonstrate a policy that has a less discriminatory effect. Id. at 11,482. *26 </w:t>
      </w:r>
      <w:r w:rsidRPr="0009292D">
        <w:rPr>
          <w:u w:val="single"/>
        </w:rPr>
        <w:t xml:space="preserve">The increased burden of defending a disparate impact claim </w:t>
      </w:r>
      <w:r w:rsidRPr="00655705">
        <w:rPr>
          <w:b/>
          <w:u w:val="single"/>
        </w:rPr>
        <w:t>will engender uncertainty over legitimate tenant screening practices</w:t>
      </w:r>
      <w:r w:rsidRPr="0009292D">
        <w:rPr>
          <w:u w:val="single"/>
        </w:rPr>
        <w:t>. A plaintiff challenging objective scoring models or reliance on other economic data only has to allege the disparate impact that will in many cases exist due to unfortunate, but nonetheless race-neutral realities</w:t>
      </w:r>
      <w:r>
        <w:t xml:space="preserve">. See Federal Reserve Report, supra, at S4, S6 (noting lower credit scores among certain populations but indicating that these scores indicate risk, not race). </w:t>
      </w:r>
      <w:r w:rsidRPr="0009292D">
        <w:rPr>
          <w:u w:val="single"/>
        </w:rPr>
        <w:t>The users of race-neutral objective scoring models will be in no position to make subjective judgments that are impermissibly based on race. Moreover, even though the purpose of considering credit and criminal record information is unquestionably legitimate, making a showing that each of these variables is completely “necessary” to achieve the same predictive results will be impossible. The rule presents the landlord with a Hobson's choice: either refrain from the prudent use of historical credit, civil and criminal record information in an objective scoring model, or expose itself to claims that it violated the Fair Housing Act.</w:t>
      </w:r>
      <w:r>
        <w:t>10 Administrative overreach has already occurred in the employment context. See EEOC v. Freeman, 2013 U.S. Dist. LEXIS 112368 at *54 (D. Md. 2013) (noting that “[t]he story of the present action has been that of a theory in support of facts to support it” and that agency overreach puts employers in the impossible position of either “ignoring criminal history and credit background, thus exposing themselves to potential liability for criminal and fraudulent acts committed by employees, on the one hand, or incurring the wrath of the EEOC for having *27 utilized information deemed fundamental by most employers”).</w:t>
      </w:r>
    </w:p>
    <w:p w14:paraId="60748B89" w14:textId="77777777" w:rsidR="003A589A" w:rsidRDefault="003A589A" w:rsidP="003A589A"/>
    <w:p w14:paraId="7219E267" w14:textId="77777777" w:rsidR="003A589A" w:rsidRDefault="003A589A" w:rsidP="003A589A">
      <w:pPr>
        <w:pStyle w:val="Heading4"/>
      </w:pPr>
      <w:r>
        <w:t>Litigation costs enough to trigger link and collapse of mortgage industry</w:t>
      </w:r>
    </w:p>
    <w:p w14:paraId="660F8F3D" w14:textId="77777777" w:rsidR="003A589A" w:rsidRPr="00B77D37" w:rsidRDefault="003A589A" w:rsidP="003A589A">
      <w:pPr>
        <w:rPr>
          <w:rStyle w:val="Style13ptBold"/>
        </w:rPr>
      </w:pPr>
      <w:r w:rsidRPr="00B77D37">
        <w:rPr>
          <w:rStyle w:val="Style13ptBold"/>
        </w:rPr>
        <w:t>Glass, 12</w:t>
      </w:r>
    </w:p>
    <w:p w14:paraId="7DF700E1" w14:textId="77777777" w:rsidR="003A589A" w:rsidRDefault="003A589A" w:rsidP="003A589A">
      <w:r>
        <w:t>(7/13, Partner-KL Gates, Brief on behalf of American Financial Services Association et. al in Township of Mount Holly v. Mt. Holly Gardens Citizens in Action, WestLaw)</w:t>
      </w:r>
    </w:p>
    <w:p w14:paraId="07E9C342" w14:textId="77777777" w:rsidR="003A589A" w:rsidRDefault="003A589A" w:rsidP="003A589A"/>
    <w:p w14:paraId="2DF476D8" w14:textId="77777777" w:rsidR="003A589A" w:rsidRDefault="003A589A" w:rsidP="003A589A">
      <w:r>
        <w:t xml:space="preserve">*4 The issue of whether the Fair Housing Act encompasses disparate impact has never been settled since the Act's creation, and the different branches of the federal government have provided conflicting answers to the question. In enacting the Fair Housing Act, Congress only barred actions taken “because of” certain factors and did not include language creating liability for the “effect” of actions performed without any intent to discriminate. Nevertheless, the language of the Fair Housing Act has continually perplexed enforcement officials. The Department of Housing and Urban Development (“HUD”), the agency charged with enforcing the Act, determined to remain neutral as to whether the Fair Housing Act encompasses disparate-impact claims when it promulgated its official notice-and-comment rule. That rule has remained in effect for 23 years, and remains in effect to this day notwithstanding HUD's recent proposal that would recognize a disparate-impact approach. During that period, some administrations have stated that the Act only recognizes disparate treatment, and despite HUD's official regulatory position of neutrality, other administrations have applied disparate impact in enforcing the Act. Moreover, while lower federal courts have applied disparate impact to Fair Housing Act claims, recent decisions of this Court interpreting related antidiscrimination statutes instruct that language similar to the Fair Housing Act does not support disparate-impact claims. The Court, however, has never directly addressed the questions presented here. In the absence of guidance from the Court, </w:t>
      </w:r>
      <w:r w:rsidRPr="00B77D37">
        <w:rPr>
          <w:u w:val="single"/>
        </w:rPr>
        <w:t>pressure continues on the residential mortgage lending industry to manage end numbers, which may assist in avoiding disparate-impact liability but runs counter to the purpose</w:t>
      </w:r>
      <w:r>
        <w:t xml:space="preserve"> *5 </w:t>
      </w:r>
      <w:r w:rsidRPr="00B77D37">
        <w:rPr>
          <w:u w:val="single"/>
        </w:rPr>
        <w:t>of the Fair Housing Act</w:t>
      </w:r>
      <w:r>
        <w:t xml:space="preserve">. The Court's guidance is necessary so that businesses subject to the Act can determine the proper focus for compliance with it. The Petition presents the Court with the opportunity to provide such guidance, an opportunity that was denied the Court when the Magner petitioners withdrew the case from consideration. Accordingly, and for the reasons set forth below, the Court should grant certiorari in this matter. ARGUMENT I. THE ISSUE OF WHETHER THE FAIR HOUSING ACT RECOGNIZES DISPARATE IMPACT IS AN IMPORTANT FEDERAL QUESTION WHICH IS UNSETTLED AND RIPE FOR REVIEW A. The Different Branches of the Government Have Taken Conflicting Views on the Availability of Disparate Impact under the Fair Housing Act; Lower Court Decisions Contradict This Court's Related Jurisprudence The questions presented in the Petition, namely, whether the Fair Housing Act recognizes a disparate-impact theory of liability and if so, the applicable burden and standard of proof, have received remarkably conflicting treatment by the different branches of the federal government. Most importantly, when it enacted the Fair Housing Act in 1968,4 Congress barred actions taken “because of” certain factors, such as race and national origin, but did not include language creating liability for *6 the “effect” of actions performed without any intent to discriminate. Notably, when it amended the Fair Housing Act in 1988,5 and even though disparate-impact law was well defined in related jurisprudence under Title VII of the Civil Rights Act of 1964 (“Title VII”), 42 U.S.C. §§ 2000e, et seq., Congress did not add language to the Fair Housing Act providing for a disparate-impact cause of action.6 The Executive Branch has taken the position in the past that the Act does not encompass disparate impact. In 1988, the Solicitor General submitted an amicus brief to the Court asserting that a plaintiff must prove intentional discrimination to establish a violation of the Fair Housing Act. See Brief for United States as Amicus Curiae, Town of Huntington, N.Y. v. Huntington Branch, NAACP, 488 U.S. 15 (1988) (No. 87-1961) (“[n]ot only do the statute's language and legislative history show that a violation of [the Fair Housing Act] requires intentional discrimination, substantial practical problems result if this requirement is discarded”), available at http:// www.justice.gov/osg/briefs/1987/sg870004.txt. That same year, in signing the Fair Housing Amendments Act, the President stated that the amended Act “does not represent any congressional or executive branch endorsement of the notion, expressed in some judicial opinions, that violations [of the Act] may be established by a showing of disparate impact or discriminatory effects of a practice that is taken *7 without discriminatory intent.… [The Act] speaks only to intentional discrimination.” “Remarks on Signing the Fair Housing Amendments Act of 1988,” Public Papers of President Ronald W. Reagan, Ronald Reagan Presidential Library (Sept. 13,1988), available at http:// www.reagan.utexas.edu/archives/speeches/1988/091388a.htm. Meanwhile, in its initial official rulemaking under the Fair Housing Act, HUD stated that its “regulations are not designed to answer the question of whether intent is or is not required to show a violation” of the Act and that it would “maintain a neutral position on the issue of whether discriminatory intent is necessary for advertising to be considered violative.” Implementation of Fair Housing Amendments Act of 1988, 54 Fed. Reg. 3232, 3234-35, 3275 (Jan. 23,1989) (emphasis added). Although HUD later joined an interagency “Policy Statement on Discrimination in Lending,” which opined that a violation of the Fair Housing Act could be established under a disparate-impact approach, 59 Fed. Reg. 18,266, 18,269 (Apr. 15, 1994),7 HUD did not seek to change the existing rule, in which it took a neutral position regarding the availability of disparate impact under the Act, until last year. In November 2011, HUD deviated from its past official rulemaking position. Just nine days after the Court granted the petition for certiorari in Magner, HUD proposed an official notice-and-comment rule seeking to amend its Fair Housing Act regulations to expressly provide for disparate-impact liability. See *8 Implementation of Fair Housing Act's Discriminatory Effects Standard, 76 Fed. Reg. 70,921, 70,926-27 (Nov. 16,2011). If finalized as proposed, the rule (1) would require a defendant “to prove that the challenged practice has a necessary and manifest relationship to one or more of the housing provider's legitimate, nondiscriminatory interests,” and even if the defendant meets that burden, (2) would permit a plaintiff to prevail by demonstrating only that a less-discriminatory alternative exists that might serve the defendant's business interests. See id. at 70,925 (emphasis added). Moreover, in an amicus brief submitted to the Court in Magner, the current administration raised novel arguments in support of disparate impact under the Fair Housing Act, arguments that run counter to the plain language of the Act and rely upon propositions which find no support in Court precedent. See Brief for United States as Amicus Curiae, Magner v. Gallagher (Dec. 29, 2011) (No. 10-1032), available at http://sblog.s3.amazonaws.com/wp-content/uploads/2012/01/10-1032-SG-amicus-brief.pdf. The fact that HUD, the agency charged with promulgating rules to enforce the Fair Housing Act, see 42 U.S.C. §§ 3610, 3614a, has vacillated regarding the meaning of the Act demonstrates the need for the Court to provide a clear answer. Finally, although the Court has examined whether other federal anti-discrimination statutes recognize disparate impact, it has not examined whether the Fair Housing Act recognizes such a theory and if so, the applicable burden and standard of proof. Various lower federal courts, however, have incorrectly applied the Court's analysis of the Age Discrimination in Employment Act of 1967 (“ADEA”), 29 U.S.C. §§ 621, et seq., and Title VII to conclude that the Fair Housing Act encompasses *9 disparate-impact liability.8 In particular, lower courts have improperly relied on Griggs v. Duke Power Co., 401 U.S. 424 (1971), in concluding that the “because of” language in Title VII supports a disparate-impact approach. As the Court has recently made clear, this is not the proper lesson of Griggs. See Smith v. City of Jackson, Miss., 544 U.S. 228, 235-36 &amp; n.6 (2005) (plurality op.); Ricci v. DeStefano, 557 U.S. 557, 129 S. Ct. 2658, 2672-73 (2009). Smith and *10 Ricci each confirm that the term “because of,” including such language in Title VII, does not permit a disparate-impact approach. See Smith, 544 U.S. at 235-36 &amp; n.6 (plurality op.);9 Ricci, 129 S. Ct. at 2672-73. Specifically, the Court has held that certain provisions of the ADE A and Title VII, not found in the Fair Housing Act, recognize disparate-impact claims because those statutes contain language directed to the “effects” of discrimination. See Smith, 544 U.S. at 235-36 (plurality op.); Ricci, 129 S. Ct. at 2672-73.10 By contrast, the Fair Housing Act does not contain language concerned with the “effects” of the challenged action but proscribes only conduct undertaken “because of” certain factors. See 42 U.S.C. §§ 3604, 3605.11 *11 As noted above, the Court was poised to review this very issue in Magner, but could not because the parties challenging the disparate-impact theory withdrew their petition just before oral argument.12 By granting the Petition, the Court will have the opportunity to address the question, notwithstanding the Magner petitioners' precipitate decision to withdraw the matter from review,13 and resolve more than four decades of conflicting positions adopted by the different branches of the federal government. Because the important, unsettled questions presented in the Petition concerning the applicability of disparate-impact claims under the Fair Housing Act are ripe for review, the Court should grant the Petition. B. </w:t>
      </w:r>
      <w:r w:rsidRPr="00B77D37">
        <w:rPr>
          <w:u w:val="single"/>
        </w:rPr>
        <w:t xml:space="preserve">Uncertainty Concerning Disparate-Impact Liability under the Fair Housing Act Pressures Businesses to Consider Prophylactic Measures </w:t>
      </w:r>
      <w:r>
        <w:t xml:space="preserve">That Run Counter to the Purpose of the Fair Housing Act </w:t>
      </w:r>
      <w:r w:rsidRPr="00B77D37">
        <w:rPr>
          <w:u w:val="single"/>
        </w:rPr>
        <w:t>While a disparate-treatment claim is well suited to rooting out discrimination, uncertainty concerning the application of a disparate-impact theory under the Fair Housing Act pressures businesses to consider</w:t>
      </w:r>
      <w:r>
        <w:t xml:space="preserve"> *12 prophylactic </w:t>
      </w:r>
      <w:r w:rsidRPr="00B77D37">
        <w:rPr>
          <w:u w:val="single"/>
        </w:rPr>
        <w:t>measures to minimize risk,</w:t>
      </w:r>
      <w:r>
        <w:t xml:space="preserve"> which measures run counter to the purpose of the Act. </w:t>
      </w:r>
      <w:r w:rsidRPr="00B77D37">
        <w:rPr>
          <w:u w:val="single"/>
        </w:rPr>
        <w:t>The threat of disparate-impact liability arises when the end results of a business's operations have different demographic results, despite the uniform application of sound, neutral standards. In lending, for example, generally-accepted credit assessment standards, which themselves raise no inference of discrimination, may produce differential results that can be correlated with factors such as race or national origin. Down-payment requirements, debt-to-income requirements, loan-to-value requirements, and other underwriting requirements all can impact various racial and ethnic groups differently</w:t>
      </w:r>
      <w:r>
        <w:t xml:space="preserve">.14 </w:t>
      </w:r>
      <w:r w:rsidRPr="00B77D37">
        <w:rPr>
          <w:u w:val="single"/>
        </w:rPr>
        <w:t>If the differences produced by neutral policies are deemed statistically significant</w:t>
      </w:r>
      <w:r>
        <w:t xml:space="preserve"> (that is, the results can not be attributed to mere chance), </w:t>
      </w:r>
      <w:r w:rsidRPr="00B77D37">
        <w:rPr>
          <w:u w:val="single"/>
        </w:rPr>
        <w:t>the lender faces the prospect of a disparate-impact lawsuit.</w:t>
      </w:r>
      <w:r>
        <w:rPr>
          <w:u w:val="single"/>
        </w:rPr>
        <w:t xml:space="preserve"> </w:t>
      </w:r>
      <w:r w:rsidRPr="00B77D37">
        <w:rPr>
          <w:u w:val="single"/>
        </w:rPr>
        <w:t>As do most businesses, lenders strive to minimize the risk of ever facing a disparate-impact challenge because a lawsuit alleging discrimination on the basis of race, national origin, or other statutorily-defined characteristic is a serious charge that can occasion an immediate reputational injury and business disruption</w:t>
      </w:r>
      <w:r>
        <w:t xml:space="preserve">. *13 </w:t>
      </w:r>
      <w:r w:rsidRPr="00B77D37">
        <w:rPr>
          <w:b/>
          <w:u w:val="single"/>
        </w:rPr>
        <w:t>Disparate-impact claims</w:t>
      </w:r>
      <w:r>
        <w:t xml:space="preserve"> under the Fair Housing Act </w:t>
      </w:r>
      <w:r w:rsidRPr="00B77D37">
        <w:rPr>
          <w:b/>
          <w:u w:val="single"/>
        </w:rPr>
        <w:t>have the potential to impact thousands of lenders</w:t>
      </w:r>
      <w:r>
        <w:t xml:space="preserve"> represented by amici.15 </w:t>
      </w:r>
      <w:r w:rsidRPr="00B77D37">
        <w:rPr>
          <w:u w:val="single"/>
        </w:rPr>
        <w:t xml:space="preserve">The allegation of a statistical impact on a group is still newsworthy even if there is no reasonable inference that it is caused by an impermissible differential treatment. And, importantly, defending allegations of disparate impact - </w:t>
      </w:r>
      <w:r w:rsidRPr="00B77D37">
        <w:rPr>
          <w:b/>
          <w:u w:val="single"/>
        </w:rPr>
        <w:t>even if proven to be meritless - is typically very expensive</w:t>
      </w:r>
      <w:r w:rsidRPr="00B77D37">
        <w:rPr>
          <w:u w:val="single"/>
        </w:rPr>
        <w:t>. In these circumstances, it is not surprising that businesses feel pressure to manage their end numbers - for instance, through the use of quotas - so as to avoid legal risk</w:t>
      </w:r>
      <w:r>
        <w:t xml:space="preserve">.16 The Court, however, has expressed concern that efforts to avoid a disparate-impact legal challenge may themselves constitute intentional unlawful discrimination. See, e.g., Ricci, 129 S. Ct. at 2664 (considering race in employment decisions “is impermissible under Title VII unless the employer can demonstrate a strong basis in evidence that, had it *14 not taken the action, it would have been liable under the disparate-impact statute”); see also City of Richmond v. J.A. Croson Co., 488 U.S. 469, 499-500 (1989) (rejecting a set-aside program for minority contractors, since “an amorphous claim that there has been past discrimination … cannot justify the use of an unyielding racial quota”). </w:t>
      </w:r>
      <w:r w:rsidRPr="00B77D37">
        <w:rPr>
          <w:u w:val="single"/>
        </w:rPr>
        <w:t>The federal legislative and regulatory response to the recent financial crisis has only increased the threat that lenders will face disparate-impact claims and thus the concomitant pressure on lenders to manage end numbers</w:t>
      </w:r>
      <w:r>
        <w:t>. For instance, the Dodd-Frank Wall Street Reform and Consumer Protection Act, Pub. L. No. 111-203, 124 Stat. 1376 (2010) (“</w:t>
      </w:r>
      <w:r w:rsidRPr="00B77D37">
        <w:rPr>
          <w:u w:val="single"/>
        </w:rPr>
        <w:t>Dodd-Frank</w:t>
      </w:r>
      <w:r>
        <w:t xml:space="preserve"> Act”), and certain of its proposed implementing regulations, </w:t>
      </w:r>
      <w:r w:rsidRPr="00B77D37">
        <w:rPr>
          <w:u w:val="single"/>
        </w:rPr>
        <w:t xml:space="preserve">created two separate categories of residential mortgage loans </w:t>
      </w:r>
      <w:r>
        <w:t>- Qualified Mortgages (“</w:t>
      </w:r>
      <w:r w:rsidRPr="00B77D37">
        <w:rPr>
          <w:u w:val="single"/>
        </w:rPr>
        <w:t>QMs”) and</w:t>
      </w:r>
      <w:r>
        <w:t xml:space="preserve"> Qualified Residential Mortgages (“</w:t>
      </w:r>
      <w:r w:rsidRPr="00B77D37">
        <w:rPr>
          <w:u w:val="single"/>
        </w:rPr>
        <w:t>QRMs”) - both of which prescribe facially-neutral practices that may nonetheless give rise to disparate-impact claims.</w:t>
      </w:r>
      <w:r>
        <w:t xml:space="preserve">17 Whether a particular loan *15 qualifies as a QM or a QRM loan necessarily depends on the risk profile of both the borrower and the loan.18 Borrowers that present less risk are more likely to be eligible for these types of loans. Groups and individuals with less wealth or income, often correlated with minority groups,19 are less likely to qualify for these loans. Yet, to avoid disproportionate results between non-minority and minority groups, lenders may choose to restrict the *16 number of these loans made to otherwise qualified nonminority applicants. Because the application of disparate-impact theory to the Fair Housing Act produces results that run counter to the Act, the Court should grant the Petition to remove the uncertainty as to the scope of Fair Housing Act liability. II. THE THIRD CIRCUIT'S DISPOSITION OF THE QUESTIONS PRESENTED CONFLICTS WITH THE RELEVANT JURISPRUDENCE OF THIS COURT Because the Court has yet to address the questions presented by the Petition, and because the courts of appeals have rendered myriad decisions that conflict with related Court precedent, the Court should grant the Petition to review those decisions and resolve the questions presented. A. This Court's Jurisprudence Regarding Disparate Impact under Other Anti-Discrimination Statutes Does Not Support the Existence of Disparate-Impact Liability under the Fair Housing Act Following other lower courts and its prior precedent, the Third Circuit stated below that the Fair Housing Act recognizes disparate-impact claims notwithstanding the plain language of the statute that only conduct undertaken “because of” certain enumerated characteristics is actionable. See Mt. Holly Gardens Citizens in Action, Inc. v. Township of Mt. Holly, 658 F.3d 375, 381-82 (3d Cir. 2011) (“Mt. Holly”) (“to determine whether action of this *17 sort was ‘because of race’ we look to see if it had a ‘racially discriminatory effect,’ i.e., whether it disproportionately burdened a particular racial group so as to cause a disparate impact”). The circuit court's decision is in direct conflict with this Court's ADEA and Title VII jurisprudence recognizing the availability of disparate-impact claims based on language that is not found in the Fair Housing Act. As discussed above, under Smith and Ricci, only if a statute “focuses on the effects of the action on the [protected individual] rather than the motivation for the action of the [defendant]” does the statute prohibit disparate impact. Smith, 544 U.S. at 236 (emphasis in original) (plurality op.); see Ricci, 129 S. Ct. at 2672-73. By granting the Petition, the Court can resolve the conflict between its precedent and the courts of appeals' decisions regarding the availability of a disparate-impact theory under the Fair Housing Act. B. The Third Circuit Applied a Standard of Proof That Finds No Support in the Court's Disparate-Impact Jurisprudence Even if the Third Circuit correctly applied disparate impact to the Fair Housing Act claims at issue, the standard of proof that the court applied conflicts with this Court's jurisprudence on disparate-impact claims. Specifically, the circuit court found that once a plaintiff makes a prima facie case of discrimination, the Fair Housing Act requires the defendant to establish not only “a legitimate, non-discriminatory reason for its actions” but also “that ‘no alternative course of action could be adopted that would enable that interest to be served with less discriminatory impact.’ ” Mt. Holly, 658 F.3d at 381-82. Only then does “the burden once again shift[] to those *18 challenging the action [to] demonstrate that there is a less discriminatory way to advance the defendant's legitimate interest.” Id. at 382; see id. at 385-86 (clarifying burden shifting; although plaintiff must ultimately “provide evidence” of less-discriminatory alternative, defendant must first show absence thereof).20 The Third Circuit's holding conflicts with this Court's articulation of the standard of proof for a disparate-impact claim under an anti-discrimination statute where the statute is otherwise silent concerning the applicable standard. The Court set forth the standard, which the Third Circuit should have followed below, in Wards Cove Packing Co. v. Atonio, 490 U.S. 642 (1989) ( “Wards Cove”).21 In particular, the Court concluded that in pursuing a disparate-impact claim, a plaintiff must first establish a prima facie case of discrimination by (1) identifying the specific policy or practice that purportedly caused the alleged harm, (2) demonstrating that the policy had an impact unfavorable on minorities, and (3) establishing that the policy actually caused the impact. See 490 U.S. at 656. If the plaintiff makes such a showing, the defendant can *19 justify the challenged policy by articulating a legitimate business goal that the policy serves. See id. at 658-59 (“at the justification stage of … a disparate-impact case, the dispositive issue is whether a challenged practice serves, in a significant way, the legitimate employment goals of the employer”).22 Having articulated a legitimate business goal, the defendant should prevail unless the plaintiff can demonstrate “that ‘other tests or selection devices, without a similarly undesirable racial effect, would also serve the … legitimate [business] interest[s]’ ” in an equally effective manner. Id. at 660. By imposing a standard wherein the defendant must first demonstrate the absence of a less-discriminatory alternative, the Third Circuit deviated from Wards Cove. Accordingly, and assuming the Court were to first find that the Fair Housing Act recognizes a disparate-impact theory (which it does not), the Court should grant the Petition to clarify that Wards Cove supplies the proper standard of proof. *20 CONCLUSION The contradictory positions taken by the different branches of the federal government in determining the scope of the Fair Housing Act necessitates the Court's intercession to answer the questions presented in the Petition. Notwithstanding the plain language of the Fair Housing Act, and the recognition of some administrations that a party must demonstrate discriminatory intent to establish a claim under the Act, the courts of appeals and other administrations have interpreted the Act differently, in a manner that not only authorizes </w:t>
      </w:r>
      <w:r w:rsidRPr="00B77D37">
        <w:rPr>
          <w:u w:val="single"/>
        </w:rPr>
        <w:t>disparate-impact</w:t>
      </w:r>
      <w:r w:rsidRPr="00B77D37">
        <w:t xml:space="preserve"> claims</w:t>
      </w:r>
      <w:r>
        <w:t xml:space="preserve"> but also </w:t>
      </w:r>
      <w:r w:rsidRPr="00B77D37">
        <w:rPr>
          <w:u w:val="single"/>
        </w:rPr>
        <w:t>places a substantial burden on defendants in defending such claims</w:t>
      </w:r>
      <w:r>
        <w:t xml:space="preserve">, each at variance with the Court's relevant jurisprudence. </w:t>
      </w:r>
      <w:r w:rsidRPr="00B77D37">
        <w:rPr>
          <w:u w:val="single"/>
        </w:rPr>
        <w:t>The resolution of the questions</w:t>
      </w:r>
      <w:r>
        <w:t xml:space="preserve"> presented in the Petition </w:t>
      </w:r>
      <w:r w:rsidRPr="00B77D37">
        <w:rPr>
          <w:b/>
          <w:u w:val="single"/>
        </w:rPr>
        <w:t>is of vital importance to the residential mortgage lending industry.</w:t>
      </w:r>
      <w:r>
        <w:t xml:space="preserve"> A ruling on those questions would resolve the uncertainty concerning the scope of the Act and would allow amici's members, and businesses generally, to determine the proper focus for compliance with the Act. Moreover, a decision on the issues this case presents could resolve the conflict between disparate-impact liability and the explicit Dodd-Frank Act requirements that mortgage lenders consider factors known to have a disproportionate effect on groups sharing certain statutorily-defined characteristics. The Court recognized the importance of resolving the issues of whether the Fair Housing Act recognizes disparate impact, and the applicable standard of proof if it does, when it granted the petition for certiorari in Magner, and should do the same here.</w:t>
      </w:r>
    </w:p>
    <w:p w14:paraId="16801B55" w14:textId="77777777" w:rsidR="003A589A" w:rsidRDefault="003A589A" w:rsidP="003A589A">
      <w:pPr>
        <w:rPr>
          <w:u w:val="single"/>
        </w:rPr>
      </w:pPr>
    </w:p>
    <w:p w14:paraId="4BA53DB5" w14:textId="77777777" w:rsidR="003A589A" w:rsidRDefault="003A589A" w:rsidP="003A589A">
      <w:pPr>
        <w:pStyle w:val="Heading4"/>
      </w:pPr>
      <w:r>
        <w:t>Enough to massively reduce the availability of credit</w:t>
      </w:r>
    </w:p>
    <w:p w14:paraId="1D3D1A94" w14:textId="77777777" w:rsidR="003A589A" w:rsidRPr="00295CCC" w:rsidRDefault="003A589A" w:rsidP="003A589A">
      <w:pPr>
        <w:rPr>
          <w:rStyle w:val="Style13ptBold"/>
        </w:rPr>
      </w:pPr>
      <w:r w:rsidRPr="00295CCC">
        <w:rPr>
          <w:rStyle w:val="Style13ptBold"/>
        </w:rPr>
        <w:t>Leggett, 14</w:t>
      </w:r>
    </w:p>
    <w:p w14:paraId="4C3160BA" w14:textId="77777777" w:rsidR="003A589A" w:rsidRDefault="003A589A" w:rsidP="003A589A">
      <w:r>
        <w:t xml:space="preserve">(5/30, Sr. VP &amp; Economist-American Bankers Association, House Votes to Bar Using Funds for Disparate Impact Litigation, </w:t>
      </w:r>
      <w:r w:rsidRPr="00295CCC">
        <w:t>http://creditunionwatch.blogspot.com/2014/05/house-votes-to-bar-using-funds-for.html</w:t>
      </w:r>
      <w:r>
        <w:t>)</w:t>
      </w:r>
    </w:p>
    <w:p w14:paraId="1D58ABEB" w14:textId="77777777" w:rsidR="003A589A" w:rsidRDefault="003A589A" w:rsidP="003A589A"/>
    <w:p w14:paraId="6DC822DF" w14:textId="77777777" w:rsidR="003A589A" w:rsidRDefault="003A589A" w:rsidP="003A589A">
      <w:pPr>
        <w:rPr>
          <w:b/>
          <w:u w:val="single"/>
        </w:rPr>
      </w:pPr>
      <w:r>
        <w:t>The House of Representatives approved, by a 216-190 vote, an amendment offered by Rep. Scott Garrett (R-N.J.) that would prohibit the Justice Department from using funds for litigation in which it seeks to prove illegal discrimination based on the “disparate impact” theory. Prior to the vote, bank and credit union trade groups wrote to House members urging their support for the amendment. “</w:t>
      </w:r>
      <w:r w:rsidRPr="00295CCC">
        <w:rPr>
          <w:u w:val="single"/>
        </w:rPr>
        <w:t>Under the disparate impact theory, even when a lender takes every step to prevent discrimination and treats all consumers fairly and equally, a neutral policy can serve as a basis for very serious and harmful claims in the absence of intentional discrimination,”</w:t>
      </w:r>
      <w:r>
        <w:t xml:space="preserve"> the trade groups wrote. “</w:t>
      </w:r>
      <w:r w:rsidRPr="00295CCC">
        <w:rPr>
          <w:b/>
          <w:u w:val="single"/>
        </w:rPr>
        <w:t>Smaller lenders</w:t>
      </w:r>
      <w:r>
        <w:t xml:space="preserve">, in particular, </w:t>
      </w:r>
      <w:r w:rsidRPr="00295CCC">
        <w:rPr>
          <w:b/>
          <w:u w:val="single"/>
        </w:rPr>
        <w:t>will find it difficult to manage this type of litigation risk</w:t>
      </w:r>
      <w:r>
        <w:t>,” they said. “</w:t>
      </w:r>
      <w:r w:rsidRPr="00295CCC">
        <w:rPr>
          <w:b/>
          <w:u w:val="single"/>
        </w:rPr>
        <w:t>Left unchecked, disparate impact enforcement could increase the cost and undermine the availability of credit throughout the economy.”</w:t>
      </w:r>
    </w:p>
    <w:p w14:paraId="31EEB04F" w14:textId="77777777" w:rsidR="003A589A" w:rsidRDefault="003A589A" w:rsidP="003A589A"/>
    <w:p w14:paraId="2CEEA4BC" w14:textId="77777777" w:rsidR="003A589A" w:rsidRDefault="003A589A" w:rsidP="003A589A">
      <w:pPr>
        <w:pStyle w:val="Heading3"/>
      </w:pPr>
      <w:r>
        <w:t>AT: Won’t Be Liable</w:t>
      </w:r>
    </w:p>
    <w:p w14:paraId="5A329890" w14:textId="77777777" w:rsidR="003A589A" w:rsidRDefault="003A589A" w:rsidP="003A589A"/>
    <w:p w14:paraId="6213A51A" w14:textId="77777777" w:rsidR="003A589A" w:rsidRDefault="003A589A" w:rsidP="003A589A">
      <w:pPr>
        <w:rPr>
          <w:b/>
          <w:u w:val="single"/>
        </w:rPr>
      </w:pPr>
    </w:p>
    <w:p w14:paraId="26B1B9A7" w14:textId="77777777" w:rsidR="003A589A" w:rsidRDefault="003A589A" w:rsidP="003A589A">
      <w:pPr>
        <w:pStyle w:val="Heading4"/>
      </w:pPr>
      <w:r>
        <w:t>Creates new sets of protected classes—litigation risk is unlimited</w:t>
      </w:r>
    </w:p>
    <w:p w14:paraId="0B2C0207" w14:textId="77777777" w:rsidR="003A589A" w:rsidRPr="00F16E72" w:rsidRDefault="003A589A" w:rsidP="003A589A">
      <w:pPr>
        <w:rPr>
          <w:rStyle w:val="Style13ptBold"/>
        </w:rPr>
      </w:pPr>
      <w:r w:rsidRPr="00F16E72">
        <w:rPr>
          <w:rStyle w:val="Style13ptBold"/>
        </w:rPr>
        <w:t>Kelly, 13</w:t>
      </w:r>
    </w:p>
    <w:p w14:paraId="32568F86" w14:textId="77777777" w:rsidR="003A589A" w:rsidRDefault="003A589A" w:rsidP="003A589A">
      <w:r>
        <w:t>(9/3, Partner-Nixon Peabody, Brief Amici Curiae of National Leased Housing Association et. al in Township of Mount Holly v. Mt. Holly Gardens Citizens in Action, WestLaw)</w:t>
      </w:r>
    </w:p>
    <w:p w14:paraId="3DCCDE5F" w14:textId="77777777" w:rsidR="003A589A" w:rsidRDefault="003A589A" w:rsidP="003A589A"/>
    <w:p w14:paraId="777BC26B" w14:textId="77777777" w:rsidR="003A589A" w:rsidRDefault="003A589A" w:rsidP="003A589A">
      <w:r>
        <w:t>*14 B. DISPARATE IMPACT LIABILITY IMPROPERLY EXTENDS THE SCOPE OF THE FHA AND CREATES DE FACTO PROTECTED CLASSES THAT CONGRESS DID NOT INTEND</w:t>
      </w:r>
    </w:p>
    <w:p w14:paraId="61DE6FE4" w14:textId="77777777" w:rsidR="003A589A" w:rsidRDefault="003A589A" w:rsidP="003A589A">
      <w:r>
        <w:t xml:space="preserve">1. The Plain Language Of The FHA Prohibits Only Intentional Acts of Housing Discrimination The language of the FHA (42 U.S.C. § 3604(a)) is plain: it prohibits disparate treatment “because of race, color, religion, sex, familial status or national origin” (emphasis added). By outlawing discrimination “because of” these protected classes, Congress prohibited intentional discrimination in housing. See, e.g., Community Services, Inc. v. Wind Gap Mun. Auth., 421 F.3d. 170, 177 (3rd Cir. 2005) (discussing nature of required “discriminatory purpose”). </w:t>
      </w:r>
      <w:r w:rsidRPr="00091996">
        <w:rPr>
          <w:u w:val="single"/>
        </w:rPr>
        <w:t>Disparate impact liability goes far beyond the parameters of the statute by permitting a finding of discrimination as a result of an incidental correlation between an otherwise facially neutral policy and the impact of that policy on a class of persons.</w:t>
      </w:r>
      <w:r>
        <w:rPr>
          <w:u w:val="single"/>
        </w:rPr>
        <w:t xml:space="preserve"> </w:t>
      </w:r>
      <w:r>
        <w:t xml:space="preserve">This Court has held that the first step in statutory interpretation is to look at the language of the statute itself. Consumer Prod. Safety Comm'n v. GTE Sylvania, Inc., 447 U.S. 102, 108 (1980). The language of the statute is clear and concise. It makes it unlawful “to refuse to sell or rent…, or otherwise make unavailable or deny, a dwelling to any person because of race, color, religion, sex, familial status or national origin.” 42 U.S.C. § 3604(a). In spite of that clear language, lower courts have held that the FHA supports a claim of disparate impact liability, usually by analogy to other federal laws. See, e.g., *15 Metro Hous. Dev. Corp. v. Village of Arlington Heights, 558 F.2d 1283 (7th Cir. 1977) (directing district court to use disparate impact analysis on remand of FHA claims). </w:t>
      </w:r>
      <w:r w:rsidRPr="00091996">
        <w:rPr>
          <w:u w:val="single"/>
        </w:rPr>
        <w:t>The effect of these decisions is to create liability for disparate, unintended impacts resulting from a facially neutral policy. In this case, the challenged policy is a redevelopment plan for an area found to be blighted. The logic of these decisions is contrary to the language of the statute, which makes it unlawful to discriminate “because of” membership in one of the protected classes expressly listed in the statute</w:t>
      </w:r>
      <w:r>
        <w:t xml:space="preserve">. These cases eschew the “because of” requirement, instead finding liability where a policy or rule impacts a group of people that coincidentally overlaps with one of the classes the FHA protects. If such an overlap exists, the policy or rule is found to be presumptively discriminatory, eliminating the need to show the discriminatory intent reflected in the “because of” language. Significantly, Congress has not added language to the FHA expressly barring discriminatory effects, while it has done so in other areas. In Smith v. City of Jackson, 544 U. S. 228 (2005), the Court considered whether disparate impact liability arose under § 4(a)(2) of the Age Discrimination in Employment Act (“ADEA”), 29 U.S.C. § 623(a)(2). The Court compared the language of § 4(a)(2) of ADEA with the language of § 703(a)(2) of Title VII, 42 U.S.C. § 2000e-2(a)(2). The latter provides that it shall be an unlawful employment practice “to limit, segregate, or classify his employees or applicants for employment in any way which would deprive or tend to deprive any individual of employment opportunities or otherwise adversely affect his status as an employee, because of such individual's race, color, religion, sex or national origin.” *16 42 U.S.C. § 2000e-2(a)(2) (emphasis added). The Court held that the “adversely affected” language in § 703(a)(2) supports a disparate impact claim because: Neither §703(a)(2) nor the comparable language of the ADEA simply prohibits actions that “limit, segregate, or classify” persons; rather the language prohibits such actions that “deprive any individual of employment opportunities or otherwise adversely affect his status as an employee, because of such individual's” race or color… Thus, the text focuses on the effects of the action on the employee rather than the motivation for the action of the employer. City of Jackson, 544 U.S. at 235-36 (emphasis in original). By analyzing the text of the statute, which focuses on actions that have the effect of discriminating, the Court concluded that § 4(a)(2) of ADEA permitted disparate impact claims. Id. To the contrary, the Court explained that § 4(a) (1) of ADEA, which is strikingly similar to § 3604(a) of the FHA, does not support a disparate impact claim. Section 4(a)(1) makes it unlawful to “discriminate against” any individual with respect to his compensation “because of” such individual's age. 29 U.S.C. § 623(a) (1) (emphasis added). As the Court said, there are “key textual differences” between §§ 4(a)(1) and (2). City of Jackson, 544 U.S. at 236, n.6. Section 4(a)(2) contains language that prohibits conduct that “adversely affects' individuals. Section 4(a)(1) bars discrimination “because of” membership in a protected class. The former can support a disparate impact claim. The latter - which is *17 the same as the language found in § 3604(a) of the FHA - permits disparate treatment claims based on intent, but not disparate impact claims. As the Court said in City of Jackson “the focus of the paragraph is on the employer's actions with respect to a targeted individual.” Id. Disparate impact claims have been permitted under other federal discrimination laws, but only where Congress inserted language that prohibited an action that had the effect or result of imposing outcomes on protected classes. See, e.g., Raytheon Co. v. Hernandez, 540 U.S. 44, 53 (2003) (“Both disparate-treatment and disparate-impact claims are cognizable under the [Americans with Disabilities Act].”); Griggs v. Duke Power Co., 401 U.S. 424 (1971) (recognizing that disparate impact claims are cognizable under § 703(a)(1) of Title VII). However, where a provision like § 3604(a) does not contain results or effects based language, but rather bars discrimination “because of” or “on the basis of,” the statute does not permit disparate impact liability claims. See Kirk D. Jensen &amp; Jeffery P. Naimon, The Fair Housing Act, Disparate Impact Claims and Magner v. Gallagher: An Opportunity to Return to the Primacy of the Statutory Text, 129 Banking L. J. 99, 104-106 (2012). 2. By Ignoring The FHA's Intent Requirement, Disparate Impact Liability Creates De Facto Protected Classes That Congress Did Not Allow When the intent requirement that is present in the statute is read out and is replaced with disparate impact analysis, the FHA's focus on specific protected classes is blurred. </w:t>
      </w:r>
      <w:r w:rsidRPr="00091996">
        <w:rPr>
          <w:u w:val="single"/>
        </w:rPr>
        <w:t>Liability without evidence of discriminatory</w:t>
      </w:r>
      <w:r>
        <w:t xml:space="preserve"> *18 </w:t>
      </w:r>
      <w:r w:rsidRPr="00091996">
        <w:rPr>
          <w:b/>
          <w:u w:val="single"/>
        </w:rPr>
        <w:t xml:space="preserve">intent creates an endless, ever increasing number of de facto protected classes. </w:t>
      </w:r>
      <w:r>
        <w:t>To make out a prima facie disparate impact claim, plaintiffs need only show that they belong to one class that closely corresponds to a class protected by the FHA and that the challenged rule or policy has a disparate impact on that class. Thus</w:t>
      </w:r>
      <w:r w:rsidRPr="00091996">
        <w:rPr>
          <w:u w:val="single"/>
        </w:rPr>
        <w:t>, disparate impact liability confers protection on persons who have an incidental, perhaps inadvertent, connection to the classes identified in the FHA. Effectively, disparate impact liability creates a series of de facto protected classes, going well beyond the classes expressly enumerated in the FHA</w:t>
      </w:r>
      <w:r>
        <w:t xml:space="preserve">. Congress has taken pains to identify who is - and who is not - part of a protected class under the FHA. When the FHA was originally enacted in 1968, it prohibited discrimination based upon race, color, national origin, and religion. Congress later expressly added other forms of discrimination: discrimination based upon sex in 1974 and discrimination based on familial status and disability in 1988. Supra, Section II. By adding these classes, Congress did not change the structure of the statute; it maintained the FHA's prohibition against intentional discrimination in housing. Thus, Congress has demonstrated both its concern to remedy intentional acts of discrimination and its willingness to add new classes to the statutory scheme that are in need of protection against that intentional discrimination. Here again, the Section 8 program provides an example of the overreach resulting from applying disparate impact analysis to FHA claims. As noted above (supra, Section IV.A), a policy of not renting to Section 8 voucher holders, based strictly upon an owner's rational business decisions, *19 could violate §3604(a) if Section 8 voucher holders are disproportionately members of a racial minority, even though a statistical correlation between poverty and a particular race does not necessarily demonstrate discriminatory intent. Ybarra v. Town of Los Altos Hills, 503 F. 2d 250, 253 (9th Cir. 1974). Because Section 8 voucher holders are statistically more likely to belong to protected classes under the FHA, disparate impact liability effectively creates a new protected class - Section 8 voucher holders. </w:t>
      </w:r>
      <w:r w:rsidRPr="00091996">
        <w:rPr>
          <w:u w:val="single"/>
        </w:rPr>
        <w:t>This process occurs with respect to every class of persons covered by a disparate impact claim, thereby expanding the reach of the statute beyond the classes Congress has specifically enumerated</w:t>
      </w:r>
      <w:r>
        <w:t>. Certainly, as noted, Congress has demonstrated the ability to extend the FHA's protections several times since 1968. If it wished to make Section 8 voucher holders a protected class, it could do so. Where Congress has not extended the list of protected classes, the lower courts and agencies are not at liberty to use disparate impact analysis to do so. 3. The Court Should Follow Its Precedents To Assure That The FHA Is Applied As Congress Directed In accordance with City of Jackson and the other cases permitting disparate impact claims when the statutory language only permits disparate treatment claims, the Court should use this case to make it plain that § 3604(a) does not support disparate impact claims. Rather, § 3604(a) should be interpreted as the “because” language of other anti-discrimination statutes has been interpreted, to bar intent based discrimination, but not *20 to support disparate impact claims. Likewise, it should make clear that lower courts and agencies must respect those protected classes listed in the express language of the FHA and not use disparate impact analysis to create additional protected classes outside the zone of protection intended by Congress.</w:t>
      </w:r>
    </w:p>
    <w:p w14:paraId="2D7762C2" w14:textId="77777777" w:rsidR="003A589A" w:rsidRDefault="003A589A" w:rsidP="003A589A"/>
    <w:p w14:paraId="581479A7" w14:textId="77777777" w:rsidR="003A589A" w:rsidRDefault="003A589A" w:rsidP="003A589A"/>
    <w:p w14:paraId="248BD8F5" w14:textId="77777777" w:rsidR="003A589A" w:rsidRDefault="003A589A" w:rsidP="003A589A"/>
    <w:p w14:paraId="240EE7F4" w14:textId="77777777" w:rsidR="003A589A" w:rsidRDefault="003A589A" w:rsidP="003A589A"/>
    <w:p w14:paraId="6AE530EA" w14:textId="77777777" w:rsidR="003A589A" w:rsidRDefault="003A589A" w:rsidP="003A589A">
      <w:pPr>
        <w:pStyle w:val="Heading4"/>
      </w:pPr>
      <w:r>
        <w:t>Disparate impact would effect virtually every lender</w:t>
      </w:r>
    </w:p>
    <w:p w14:paraId="75926077" w14:textId="77777777" w:rsidR="003A589A" w:rsidRPr="00F16E72" w:rsidRDefault="003A589A" w:rsidP="003A589A">
      <w:pPr>
        <w:rPr>
          <w:rStyle w:val="Style13ptBold"/>
        </w:rPr>
      </w:pPr>
      <w:r w:rsidRPr="00F16E72">
        <w:rPr>
          <w:rStyle w:val="Style13ptBold"/>
        </w:rPr>
        <w:t>Kelly, 13</w:t>
      </w:r>
    </w:p>
    <w:p w14:paraId="0B8B9EF5" w14:textId="77777777" w:rsidR="003A589A" w:rsidRDefault="003A589A" w:rsidP="003A589A">
      <w:r>
        <w:t>(9/3, Partner-Nixon Peabody, Brief Amici Curiae of National Leased Housing Association et. al in Township of Mount Holly v. Mt. Holly Gardens Citizens in Action, WestLaw)</w:t>
      </w:r>
    </w:p>
    <w:p w14:paraId="065DDBDF" w14:textId="77777777" w:rsidR="003A589A" w:rsidRDefault="003A589A" w:rsidP="003A589A"/>
    <w:p w14:paraId="59C8BCB2" w14:textId="77777777" w:rsidR="003A589A" w:rsidRPr="007A5759" w:rsidRDefault="003A589A" w:rsidP="003A589A">
      <w:pPr>
        <w:rPr>
          <w:b/>
        </w:rPr>
      </w:pPr>
      <w:r>
        <w:t xml:space="preserve">Disparate impact liability is a judge-made rule that is not supported by the text of the FHA. As applied, </w:t>
      </w:r>
      <w:r w:rsidRPr="00F24BB6">
        <w:rPr>
          <w:u w:val="single"/>
        </w:rPr>
        <w:t xml:space="preserve">disparate impact liability has </w:t>
      </w:r>
      <w:r w:rsidRPr="007A5759">
        <w:rPr>
          <w:b/>
          <w:u w:val="single"/>
        </w:rPr>
        <w:t>created a series of intractable problems in practice that underscore how inappropriate it is in the context of combatting housing discrimination</w:t>
      </w:r>
      <w:r>
        <w:t xml:space="preserve">. Moreover, disparate impact liability distorts the clear language of the FHA, which prohibits only intentional discrimination, and is at odds with this Court's holdings in other cases that have construed federal antidiscrimination laws and that have scrutinized the text of those statutes to determine whether Congress actually intended to create disparate impact liability. As a result, </w:t>
      </w:r>
      <w:r w:rsidRPr="00F24BB6">
        <w:rPr>
          <w:u w:val="single"/>
        </w:rPr>
        <w:t>disparate impact liability effectively creates a series of de facto protected classes, beyond those intended by Congress.</w:t>
      </w:r>
      <w:r>
        <w:rPr>
          <w:u w:val="single"/>
        </w:rPr>
        <w:t xml:space="preserve"> </w:t>
      </w:r>
      <w:r>
        <w:t xml:space="preserve">Rather than allow disparate impact analysis to water down the standard of liability under the FHA, the Court should use this opportunity to reaffirm that statute's focus *6 on intentional acts of discrimination while making clear that such intent can be demonstrated by long-standing and persistent policies that promote segregation and exclusionary zoning. Finally, the Court should not defer to recently adopted regulations issued by HUD establishing a disparate impact standard because HUD cannot create liability that was not expressly included in the FHA by Congress. IV. ARGUMENT A. DISPARATE IMPACT THEORY PRESENTS UNIQUE PROBLEMS IN THE HOUSING CONTEXT THAT MAKE IT INAPPROPRIATE AS A BASIS FOR LIABILITY The Amici represent the developers, owners, and managers of multifamily housing and public housing agencies throughout the United States, who are at the frontline of the Nation's ongoing effort to prevent housing discrimination and to assure that housing is made available to all, without regard to race, color, national origin, religion, sex, familial status, and disability. As a result, the Amici are in a unique position to comment on the unintended consequences that current disparate impact rules have had on the housing industry. As housing providers, their members often are called upon to develop rules or policies that facilitate the operation of their properties. These policies deal with all aspects of their operations, including, among many others, tenant screening, credit scoring, maintenance of waiting lists, and security procedures. Additionally, they are required to adhere to governmental rules that affect *7 the location and zoning of their developments, the choice of their tenants, and the terms of tenancy. In these situations, </w:t>
      </w:r>
      <w:r w:rsidRPr="00F24BB6">
        <w:rPr>
          <w:u w:val="single"/>
        </w:rPr>
        <w:t xml:space="preserve">housing providers often find themselves facing claims that their policies, or policies they are required to follow, have a harsher impact on protected classes than on others, even though the policies are neutral on their face. This is almost inevitable: given the wide economic and demographic disparities in the Nation's population, it is difficult to construct a policy, even the most benevolent and useful, that does not have an impact on some persons different from the impact it has on others. Unfortunately, to the extent that housing practices or actions disproportionately affect a protected class of persons under the FHA, they </w:t>
      </w:r>
      <w:r w:rsidRPr="007A5759">
        <w:rPr>
          <w:b/>
          <w:u w:val="single"/>
        </w:rPr>
        <w:t>may become actionable under the FHA by applying a disparate impact standard of liability</w:t>
      </w:r>
      <w:r w:rsidRPr="007A5759">
        <w:rPr>
          <w:b/>
        </w:rPr>
        <w:t xml:space="preserve">. </w:t>
      </w:r>
    </w:p>
    <w:p w14:paraId="04FBEBD5" w14:textId="77777777" w:rsidR="003A589A" w:rsidRDefault="003A589A" w:rsidP="003A589A"/>
    <w:p w14:paraId="4F9304D3" w14:textId="77777777" w:rsidR="003A589A" w:rsidRDefault="003A589A" w:rsidP="003A589A">
      <w:pPr>
        <w:pStyle w:val="Heading3"/>
      </w:pPr>
      <w:r>
        <w:t>AT: No Spillover</w:t>
      </w:r>
    </w:p>
    <w:p w14:paraId="562CE034" w14:textId="77777777" w:rsidR="003A589A" w:rsidRDefault="003A589A" w:rsidP="003A589A"/>
    <w:p w14:paraId="12A204A8" w14:textId="77777777" w:rsidR="003A589A" w:rsidRDefault="003A589A" w:rsidP="003A589A">
      <w:pPr>
        <w:pStyle w:val="Heading4"/>
      </w:pPr>
      <w:r>
        <w:t>Court affirmation of disparate impact leads to application in other areas</w:t>
      </w:r>
    </w:p>
    <w:p w14:paraId="6C996BBB" w14:textId="77777777" w:rsidR="003A589A" w:rsidRPr="007A5759" w:rsidRDefault="003A589A" w:rsidP="003A589A">
      <w:pPr>
        <w:rPr>
          <w:rStyle w:val="Style13ptBold"/>
        </w:rPr>
      </w:pPr>
      <w:r w:rsidRPr="007A5759">
        <w:rPr>
          <w:rStyle w:val="Style13ptBold"/>
        </w:rPr>
        <w:t>Axelrod, 13</w:t>
      </w:r>
    </w:p>
    <w:p w14:paraId="54C6E8CE" w14:textId="77777777" w:rsidR="003A589A" w:rsidRDefault="003A589A" w:rsidP="003A589A">
      <w:r>
        <w:t>(9/3, Counsel-Judicial Watch, Brief of Amicus Curiae Judicial Watch in in Township of Mount Holly v. Mt. Holly Gardens Citizens in Action, WestLaw)</w:t>
      </w:r>
    </w:p>
    <w:p w14:paraId="6DDE1B0C" w14:textId="77777777" w:rsidR="003A589A" w:rsidRDefault="003A589A" w:rsidP="003A589A"/>
    <w:p w14:paraId="7CC090FE" w14:textId="77777777" w:rsidR="003A589A" w:rsidRDefault="003A589A" w:rsidP="003A589A">
      <w:r>
        <w:t xml:space="preserve">The Court finds that “[t]his working backward to achieve a particular type of racial balance… is a fatal flaw under our existing precedent.” Parents Involved, 551 at 729. “Racial balance is not to be achieved for its own sake.” Freeman v. Pitts, 503 U.S. 467, 494 (1992). </w:t>
      </w:r>
      <w:r w:rsidRPr="00D94F78">
        <w:rPr>
          <w:u w:val="single"/>
        </w:rPr>
        <w:t>Not only would local governments need to keep track of race when adopting redevelopment plans, such liability</w:t>
      </w:r>
      <w:r>
        <w:t xml:space="preserve"> under Section 804 (a</w:t>
      </w:r>
      <w:r w:rsidRPr="00D94F78">
        <w:rPr>
          <w:b/>
          <w:u w:val="single"/>
        </w:rPr>
        <w:t>) provides no clear limiting principle to government action at any level that impacts access to housing. Housing codes, environmental protection regulations, or a host of other laws could all potentially be subject to disparate impact claims if they do not make use of suspect classifications</w:t>
      </w:r>
      <w:r>
        <w:t>. Thus it would be extremely difficult to narrowly tailor racial classifications in or to avoid disparate impact liability. These and other potential constitutional infirmities may be avoided by construing Section 804(a) to impose liability only for intentional discrimination. Government officials would then, by the simple expediency of avoiding deliberate practices which discriminate on the basis of protected classifications, be able to avoid both liability claims under the FHA as well as equal protection claims under the Fourteenth Amendment. By so construing the FHA, the Court may save it from Constitutional infirmities. The logical choice for the Court is to overturn the Third Circuit's ruling and end this troublesome and lawless imposition of liability. *13 CONCLUSION For the foregoing reasons, the judgment of the court of appeals should be reversed and this Court should determine that no claims based merely on disparate impact should be cognizable under the Fair Housing Act.</w:t>
      </w:r>
    </w:p>
    <w:p w14:paraId="02876760" w14:textId="77777777" w:rsidR="003A589A" w:rsidRDefault="003A589A" w:rsidP="003A589A">
      <w:pPr>
        <w:pStyle w:val="Heading3"/>
      </w:pPr>
      <w:r>
        <w:t>AT: Won’t Get Used</w:t>
      </w:r>
    </w:p>
    <w:p w14:paraId="1F956E2C" w14:textId="77777777" w:rsidR="003A589A" w:rsidRDefault="003A589A" w:rsidP="003A589A">
      <w:pPr>
        <w:pStyle w:val="Heading4"/>
      </w:pPr>
      <w:r>
        <w:t>Yes gets used in housing</w:t>
      </w:r>
    </w:p>
    <w:p w14:paraId="42B04C7A" w14:textId="77777777" w:rsidR="003A589A" w:rsidRPr="008F2C6B" w:rsidRDefault="003A589A" w:rsidP="003A589A">
      <w:pPr>
        <w:rPr>
          <w:rStyle w:val="Style13ptBold"/>
        </w:rPr>
      </w:pPr>
      <w:r w:rsidRPr="008F2C6B">
        <w:rPr>
          <w:rStyle w:val="Style13ptBold"/>
        </w:rPr>
        <w:t>Harney, 13</w:t>
      </w:r>
    </w:p>
    <w:p w14:paraId="0072C189" w14:textId="77777777" w:rsidR="003A589A" w:rsidRDefault="003A589A" w:rsidP="003A589A">
      <w:r>
        <w:t xml:space="preserve">(6/18, Author of award-winning, nationally syndicated column, “The Nation’s Housing,” and is the author of two books on real estate and mortgage finance, Disparate impact’ doctrine troubling property owners, mortgage lenders, </w:t>
      </w:r>
      <w:r w:rsidRPr="008F2C6B">
        <w:t>http://www.inman.com/2013/06/18/disparate-impact-doctrine-troubling-property-owners-mortgage-lenders-and-employers/</w:t>
      </w:r>
      <w:r>
        <w:t>)</w:t>
      </w:r>
    </w:p>
    <w:p w14:paraId="4D7756BF" w14:textId="77777777" w:rsidR="003A589A" w:rsidRDefault="003A589A" w:rsidP="003A589A"/>
    <w:p w14:paraId="7647BD25" w14:textId="77777777" w:rsidR="003A589A" w:rsidRDefault="003A589A" w:rsidP="003A589A">
      <w:r w:rsidRPr="008F2C6B">
        <w:rPr>
          <w:u w:val="single"/>
        </w:rPr>
        <w:t>Disparate impact is a legal theory that has been aggressively advocated by the Obama administration</w:t>
      </w:r>
      <w:r>
        <w:t xml:space="preserve">. It holds that even if you have no intent to discriminate against a “protected class” of persons under the U.S. Civil Rights Act — whether racial or ethnic minorities, senior citizens, handicapped individuals or others — you may be in violation of the law if your policy or action disproportionately harms that class. Last week’s suits by the EEOC challenged employment background check programs used by Dollar General Stores and auto manufacturer BMW’s South Carolina plant. Both companies routinely screen job applicants for past criminal activities. The EEOC charged that by rejecting applications from people who have criminal convictions on their records, the two companies “disproportionately screened out African Americans from jobs” and that their policies “are not consistent with business necessity.” What’s this got to do with housing or mortgages, you might ask? Plenty. </w:t>
      </w:r>
      <w:r w:rsidRPr="008F2C6B">
        <w:rPr>
          <w:u w:val="single"/>
        </w:rPr>
        <w:t>Last week a delegation representing the tenant screening data industry called on HUD to scrap the disparate impact rules it adopted</w:t>
      </w:r>
      <w:r>
        <w:t xml:space="preserve"> in February that </w:t>
      </w:r>
      <w:r w:rsidRPr="008F2C6B">
        <w:rPr>
          <w:u w:val="single"/>
        </w:rPr>
        <w:t>open rental real estate owners “to costly discrimination litigation” if they screen out applicants who have been previously convicted of violent crimes and felonies. Such a policy puts landlords and property managers into an impossible conflict situation</w:t>
      </w:r>
      <w:r>
        <w:t xml:space="preserve">, argued the National Consumer Reporting Association. On the one hand, HUD’s own Section 8 voucher program rules require landlords to refuse to rent to people who have been convicted of certain crimes, such as running a methamphetamine lab inside a prior residence. On top of that, many </w:t>
      </w:r>
      <w:r w:rsidRPr="008F2C6B">
        <w:rPr>
          <w:u w:val="single"/>
        </w:rPr>
        <w:t>local ordinances</w:t>
      </w:r>
      <w:r>
        <w:t xml:space="preserve"> — the group cited Chicago and Milwaukee — “</w:t>
      </w:r>
      <w:r w:rsidRPr="008F2C6B">
        <w:rPr>
          <w:u w:val="single"/>
        </w:rPr>
        <w:t>hold landowners responsible for the actions of those renting their properties. This is mandated on the assumption that owners are able to screen and reject potential renters who display historical behavior that could lead to future similar malevolences and, in turn, landowner punishment.”</w:t>
      </w:r>
      <w:r>
        <w:rPr>
          <w:u w:val="single"/>
        </w:rPr>
        <w:t xml:space="preserve"> </w:t>
      </w:r>
      <w:r w:rsidRPr="008F2C6B">
        <w:rPr>
          <w:u w:val="single"/>
        </w:rPr>
        <w:t>Yet HUD’s final disparate impact rule puts rental property owners in potential legal jeopardy if they refuse to rent to applicants with certain criminal convictions. They risk money-gobbling lawsuits for doing what they are required to do under federal and local regulations.</w:t>
      </w:r>
      <w:r>
        <w:rPr>
          <w:u w:val="single"/>
        </w:rPr>
        <w:t xml:space="preserve"> </w:t>
      </w:r>
      <w:r>
        <w:t>In the case of the Section 8 program, it’s especially troubling, the National Consumer Reporting Association said. The HUD office that handles Section 8 subsidized rentals is telling landlords to do something that could trigger legal action from another office inside HUD, the fair housing and equal opportunity division.</w:t>
      </w:r>
    </w:p>
    <w:p w14:paraId="39301EFD" w14:textId="77777777" w:rsidR="003A589A" w:rsidRDefault="003A589A" w:rsidP="003A589A"/>
    <w:p w14:paraId="0621B524" w14:textId="77777777" w:rsidR="003A589A" w:rsidRDefault="003A589A" w:rsidP="003A589A"/>
    <w:p w14:paraId="562EE8C3" w14:textId="77777777" w:rsidR="003A589A" w:rsidRDefault="003A589A" w:rsidP="003A589A"/>
    <w:p w14:paraId="60A47401" w14:textId="77777777" w:rsidR="003A589A" w:rsidRDefault="003A589A" w:rsidP="003A589A">
      <w:pPr>
        <w:pStyle w:val="Heading4"/>
      </w:pPr>
      <w:r>
        <w:t>Obama administration wants to use disparate impact</w:t>
      </w:r>
    </w:p>
    <w:p w14:paraId="20032B2C" w14:textId="77777777" w:rsidR="003A589A" w:rsidRPr="0065544F" w:rsidRDefault="003A589A" w:rsidP="003A589A">
      <w:pPr>
        <w:rPr>
          <w:rStyle w:val="Style13ptBold"/>
        </w:rPr>
      </w:pPr>
      <w:r w:rsidRPr="0065544F">
        <w:rPr>
          <w:rStyle w:val="Style13ptBold"/>
        </w:rPr>
        <w:t>Clegg, 10</w:t>
      </w:r>
    </w:p>
    <w:p w14:paraId="349C0489" w14:textId="77777777" w:rsidR="003A589A" w:rsidRDefault="003A589A" w:rsidP="003A589A">
      <w:r>
        <w:t xml:space="preserve">(10/20, </w:t>
      </w:r>
      <w:r w:rsidRPr="0065544F">
        <w:t>President and General Counsel of the Center for Equal Opportunity</w:t>
      </w:r>
      <w:r>
        <w:t xml:space="preserve">, “The Dangers of Disparate Impact Policy, </w:t>
      </w:r>
      <w:r w:rsidRPr="00720345">
        <w:t>http://www.washingtontimes.com/news/2010/oct/20/the-dangers-of-disparate-impact-policy/</w:t>
      </w:r>
      <w:r>
        <w:t>)</w:t>
      </w:r>
    </w:p>
    <w:p w14:paraId="6066D588" w14:textId="77777777" w:rsidR="003A589A" w:rsidRDefault="003A589A" w:rsidP="003A589A"/>
    <w:p w14:paraId="641AB379" w14:textId="77777777" w:rsidR="003A589A" w:rsidRDefault="003A589A" w:rsidP="003A589A">
      <w:r>
        <w:t>The head of the Department of Educations’s Office for Civil Rights, Russlynn H. Ali, is unfortunately correct in her declaration, “</w:t>
      </w:r>
      <w:r w:rsidRPr="00A90986">
        <w:rPr>
          <w:b/>
          <w:u w:val="single"/>
        </w:rPr>
        <w:t>Disparate impact is woven through all civil rights enforcement in this administration</w:t>
      </w:r>
      <w:r>
        <w:t xml:space="preserve">.” Thus, </w:t>
      </w:r>
      <w:r w:rsidRPr="00A90986">
        <w:rPr>
          <w:u w:val="single"/>
        </w:rPr>
        <w:t>the administration is unhappy with fire and police departments that hire or promote based on test performance and with lending and foreclosure policies that lead to politically incorrect racial and ethnic imbalances</w:t>
      </w:r>
      <w:r>
        <w:t>. Ms. Ali’s deputy, Ricardo Soto, has announced that their office will release school-discipline guidance this winter that will include an analysis of disparate impact, according to Education Week.</w:t>
      </w:r>
    </w:p>
    <w:p w14:paraId="6F640677" w14:textId="77777777" w:rsidR="003A589A" w:rsidRDefault="003A589A" w:rsidP="003A589A"/>
    <w:p w14:paraId="6B58F771" w14:textId="77777777" w:rsidR="003A589A" w:rsidRPr="00F24BB6" w:rsidRDefault="003A589A" w:rsidP="003A589A">
      <w:pPr>
        <w:rPr>
          <w:b/>
          <w:u w:val="single"/>
        </w:rPr>
      </w:pPr>
    </w:p>
    <w:p w14:paraId="4F199FC3" w14:textId="77777777" w:rsidR="003A589A" w:rsidRDefault="003A589A" w:rsidP="003A589A">
      <w:pPr>
        <w:pStyle w:val="Heading3"/>
      </w:pPr>
      <w:r>
        <w:t>AT: Housing Discrimination</w:t>
      </w:r>
    </w:p>
    <w:p w14:paraId="2512E378" w14:textId="77777777" w:rsidR="003A589A" w:rsidRDefault="003A589A" w:rsidP="003A589A"/>
    <w:p w14:paraId="60AD2E16" w14:textId="77777777" w:rsidR="003A589A" w:rsidRDefault="003A589A" w:rsidP="003A589A">
      <w:pPr>
        <w:pStyle w:val="Heading4"/>
      </w:pPr>
      <w:r>
        <w:t xml:space="preserve">Disparate impact corrupts the goals of fair housing laws---leads to less protection for vulnerable groups </w:t>
      </w:r>
    </w:p>
    <w:p w14:paraId="6ECDE45F" w14:textId="77777777" w:rsidR="003A589A" w:rsidRPr="00F16E72" w:rsidRDefault="003A589A" w:rsidP="003A589A">
      <w:pPr>
        <w:rPr>
          <w:rStyle w:val="Style13ptBold"/>
        </w:rPr>
      </w:pPr>
      <w:r w:rsidRPr="00F16E72">
        <w:rPr>
          <w:rStyle w:val="Style13ptBold"/>
        </w:rPr>
        <w:t>Kelly, 13</w:t>
      </w:r>
    </w:p>
    <w:p w14:paraId="6BBEFD4E" w14:textId="77777777" w:rsidR="003A589A" w:rsidRDefault="003A589A" w:rsidP="003A589A">
      <w:r>
        <w:t>(9/3, Partner-Nixon Peabody, Brief Amici Curiae of National Leased Housing Association et. al in Township of Mount Holly v. Mt. Holly Gardens Citizens in Action, WestLaw)</w:t>
      </w:r>
    </w:p>
    <w:p w14:paraId="19088FA7" w14:textId="77777777" w:rsidR="003A589A" w:rsidRDefault="003A589A" w:rsidP="003A589A"/>
    <w:p w14:paraId="787BA5F3" w14:textId="77777777" w:rsidR="003A589A" w:rsidRDefault="003A589A" w:rsidP="003A589A">
      <w:r>
        <w:t>C. DISPARATE IMPACT LIABILITY IS NOT NEEDED TO PREVENT INTENTIONAL FORMS OF DISCRIMINATION SUCH AS EXCLUSIONARY ZONING</w:t>
      </w:r>
    </w:p>
    <w:p w14:paraId="3A9A4287" w14:textId="77777777" w:rsidR="003A589A" w:rsidRDefault="003A589A" w:rsidP="003A589A">
      <w:r w:rsidRPr="009E760D">
        <w:rPr>
          <w:u w:val="single"/>
        </w:rPr>
        <w:t>Disparate impact liability is attractive to plaintiffs because it eliminates the single most significant obstacle to liability - the need to prove actual intent to discriminate.</w:t>
      </w:r>
      <w:r>
        <w:t xml:space="preserve"> From the point of view of a plaintiff, by eliminating the need to show intent, disparate impact analysis makes the FHA a more effective anti-discrimination tool. From the point of view of a defendant, however, </w:t>
      </w:r>
      <w:r w:rsidRPr="009E760D">
        <w:rPr>
          <w:b/>
          <w:u w:val="single"/>
        </w:rPr>
        <w:t>disparate impact “dumbs-down” fair housing law to the point that even well-intended and useful rules and policies can result in expensive, embarrassing, and time-consuming litigation</w:t>
      </w:r>
      <w:r w:rsidRPr="009E760D">
        <w:rPr>
          <w:u w:val="single"/>
        </w:rPr>
        <w:t>. By reducing the plaintiff's burden to showing statistical evidence of a disproportionate impact, many innocent - indeed, well-intended - persons and organizations that have adopted rules or policies directed to legitimate goals</w:t>
      </w:r>
      <w:r>
        <w:t xml:space="preserve"> (such as confirming that new tenants are credit-worthy and pose no criminal threat to other tenants) </w:t>
      </w:r>
      <w:r w:rsidRPr="009E760D">
        <w:rPr>
          <w:u w:val="single"/>
        </w:rPr>
        <w:t>find themselves facing discrimination charges</w:t>
      </w:r>
      <w:r>
        <w:t xml:space="preserve">. Especially where, as here, Congress has refused to expressly incorporate language to invalidate purely effects-based outcomes, neither courts nor HUD should attempt to rewrite the statute. Instead, they should not *21 proscribe conduct in the absence of evidence that a person truly intended to discriminate against one of the classes actually protected by the FHA. </w:t>
      </w:r>
      <w:r w:rsidRPr="009E760D">
        <w:rPr>
          <w:u w:val="single"/>
        </w:rPr>
        <w:t xml:space="preserve">Concluding that the FHA does not recognize disparate impact claims should not threaten the FHA's effectiveness, however. Rather than water down the standard of liability written into the FHA by eliminating an intent requirement, </w:t>
      </w:r>
      <w:r w:rsidRPr="008666C1">
        <w:rPr>
          <w:b/>
          <w:u w:val="single"/>
        </w:rPr>
        <w:t>courts should be willing to scrutinize challenged conduct to assure that actual examples of intentional discrimination are penalized.</w:t>
      </w:r>
      <w:r>
        <w:rPr>
          <w:u w:val="single"/>
        </w:rPr>
        <w:t xml:space="preserve"> </w:t>
      </w:r>
      <w:r w:rsidRPr="009E760D">
        <w:rPr>
          <w:u w:val="single"/>
        </w:rPr>
        <w:t>A good example is in the area of exclusionary zoning, the practice of local governments to deny or restrict permits, variances and other authorizations required to develop multifamily housing properties</w:t>
      </w:r>
      <w:r>
        <w:t xml:space="preserve">. Historically, many cases have been filed alleging that local communities have taken steps over multiple years to prevent the development of multifamily housing in order to keep lower income persons and racial minorities out of their communities. Various grounds have been advanced in these cases to attack exclusionary zoning practices. In one of the earliest fair housing cases to reach this Court, Village of Arlington Heights v. Metro. Hous. Dev. Corp., 429 U.S. 252 (1977), claims were asserted under the FHA and the equal protection clause of the Fourteenth Amendment. Other cases invoke the Civil Rights Act of 1866 (42 U.S.C. §§ 1981 and 1982). See, e.g., Resident Advisory Bd. v. Rizzo, 564 F.2d 126, 140 (3d Cir. 1977). In many of these cases, exclusionary zoning practices have been attacked by applying a disparate impact theory. See, e.g., Village of Arlington Heights, 558 F.2d at 1294-95 (remanding case to district court with instructions to pursue disparate impact analysis). *22 </w:t>
      </w:r>
      <w:r w:rsidRPr="009E760D">
        <w:rPr>
          <w:u w:val="single"/>
        </w:rPr>
        <w:t>The fact that these cases were pursued using disparate impact analysis does not mean, however, that disparate impact analysis is necessary to stop discriminatory zoning practices. As noted above, disparate impact analysis is used because it eliminates the need for proof of discriminatory intent. But that does not mean that such intent did not exist in these cases. Indeed, the very existence of patterns of exclusionary zoning itself is strong evidence of intent to discriminate - discriminatory zoning does not just happen. It arises from years of practices that consistently and routinely deny otherwise valid applications for permits, variances and other government authorizations. The persistence of highly segregated communities, on the one hand, and the absence of approvals of permits, variances or other authorizations that would allow multifamily housing development, on the other, should provide strong grounds to infer a discriminatory intent.</w:t>
      </w:r>
      <w:r>
        <w:t xml:space="preserve"> Thus, in addition to providing an opportunity for the Court to confirm that the FHA does not recognize disparate impact claims, </w:t>
      </w:r>
      <w:r w:rsidRPr="009E760D">
        <w:rPr>
          <w:u w:val="single"/>
        </w:rPr>
        <w:t>this case also provides an opportunity for the Court to make clear that the FHA punishes intentional housing discrimination and to remind lower courts and agencies that, where intentional discrimination exists, it should be strongly condemned as Congress intended</w:t>
      </w:r>
      <w:r>
        <w:t xml:space="preserve">. In particular, lower courts and agencies should be very alert and sensitive to evidence of intentional discrimination. Specifically, the courts should be able to discern that long-standing practices designed to keep racial minorities from moving into highly segregated communities demonstrate the requisite amount of intent to support an FHA claim. </w:t>
      </w:r>
      <w:r w:rsidRPr="009E760D">
        <w:rPr>
          <w:u w:val="single"/>
        </w:rPr>
        <w:t>Intent does not require express and overt discriminatory statements; it can equally be inferred from long-standing</w:t>
      </w:r>
      <w:r>
        <w:rPr>
          <w:u w:val="single"/>
        </w:rPr>
        <w:t xml:space="preserve"> conduct that causes direct </w:t>
      </w:r>
      <w:r w:rsidRPr="009E760D">
        <w:rPr>
          <w:u w:val="single"/>
        </w:rPr>
        <w:t>injury to persons in the protected classes</w:t>
      </w:r>
      <w:r>
        <w:t xml:space="preserve">. See Village of Arlington Heights, 429 U.S. at 267 (“The historical background of the decision is one evidentiary source, particularly if it reveals a series of official actions taken for invidious purposes.”); Washington v. Davis, 426 U.S. 229, 242 (1976) (“Necessarily, an invidious discriminatory purpose may often be inferred from the totality of the relevant facts….”). </w:t>
      </w:r>
      <w:r w:rsidRPr="008666C1">
        <w:rPr>
          <w:b/>
          <w:u w:val="single"/>
        </w:rPr>
        <w:t>Refocusing FHA liability on evidence of intent is preferential to disparate impact analysis</w:t>
      </w:r>
      <w:r w:rsidRPr="009E760D">
        <w:rPr>
          <w:u w:val="single"/>
        </w:rPr>
        <w:t xml:space="preserve"> in several respects. First, and most importantly, focusing on intentional acts of discrimination </w:t>
      </w:r>
      <w:r w:rsidRPr="008666C1">
        <w:rPr>
          <w:b/>
          <w:u w:val="single"/>
        </w:rPr>
        <w:t>reaffirms the integrity of the protected classes</w:t>
      </w:r>
      <w:r w:rsidRPr="009E760D">
        <w:rPr>
          <w:u w:val="single"/>
        </w:rPr>
        <w:t xml:space="preserve"> actually identified by Congress in the FHA. Second, it does not penalize neutral conduct that has only incidental impacts on protected classes. Persons and agencies will not be held liable because policies adopted to pursue other legitimate goals somehow have an unintentional adverse impact on others</w:t>
      </w:r>
      <w:r>
        <w:t xml:space="preserve">. Congress expressly identified certain classes of persons for protection under the FHA. </w:t>
      </w:r>
      <w:r w:rsidRPr="009E760D">
        <w:rPr>
          <w:u w:val="single"/>
        </w:rPr>
        <w:t>By focusing on actual acts of intentional discrimination against those classes - as opposed to the de facto classes of persons now protected under disparate impact analysis - the Court will help to assure that the goals and scope of the FHA, as enacted by Congress, are achieved.</w:t>
      </w:r>
      <w:r>
        <w:t xml:space="preserve"> If Congress wants to further amend the FHA, to extend protections to other persons, it is free, within constitutional limits, to do so. The Court will have satisfied its responsibilities by assuring that the FHA's prohibitions on intentional discrimination, as established by Congress, are vigorously enforced. Reaffirming the FHA's focus on intentional discrimination may make it more difficult to bring some *24 discrimination claims, but the goal should not simply be to make it easy to prosecute such claims. Rather, in the absence of actual evidence or express language showing that Congress intended to address discriminatory impacts, the courts should, especially in the area of exclusionary zoning, closely scrutinize whether prolonged patterns of conduct demonstrate an actual intent to discriminate against a particular protected class. If patterns of invidious discrimination exist, they should find a violation of the FHA has occurred, but absent such evidence of intent, no violation should be found.</w:t>
      </w:r>
    </w:p>
    <w:p w14:paraId="4AF71A92" w14:textId="77777777" w:rsidR="003A589A" w:rsidRDefault="003A589A" w:rsidP="003A589A"/>
    <w:p w14:paraId="04C3319A" w14:textId="77777777" w:rsidR="003A589A" w:rsidRDefault="003A589A" w:rsidP="003A589A">
      <w:pPr>
        <w:pStyle w:val="Heading4"/>
      </w:pPr>
      <w:r>
        <w:t>It increases discrimination—employment context proves</w:t>
      </w:r>
    </w:p>
    <w:p w14:paraId="4F529D43" w14:textId="77777777" w:rsidR="003A589A" w:rsidRPr="00F24BB6" w:rsidRDefault="003A589A" w:rsidP="003A589A">
      <w:pPr>
        <w:rPr>
          <w:rStyle w:val="Style13ptBold"/>
        </w:rPr>
      </w:pPr>
      <w:r w:rsidRPr="00F24BB6">
        <w:rPr>
          <w:rStyle w:val="Style13ptBold"/>
        </w:rPr>
        <w:t>Caso, 13</w:t>
      </w:r>
    </w:p>
    <w:p w14:paraId="2F67F5A6" w14:textId="77777777" w:rsidR="003A589A" w:rsidRDefault="003A589A" w:rsidP="003A589A">
      <w:r>
        <w:t>(9/3, Center for Constitutional Jurisprudence-Chapman School of Law, Brief on Behalf of Gail Heriot, Peter Kirsanow, and Todd Gaziano in Township of Mount Holly v. Mt. Holly Gardens Citizens in Action, WestLaw)</w:t>
      </w:r>
    </w:p>
    <w:p w14:paraId="4247A0C5" w14:textId="77777777" w:rsidR="003A589A" w:rsidRDefault="003A589A" w:rsidP="003A589A"/>
    <w:p w14:paraId="50EF79A3" w14:textId="77777777" w:rsidR="003A589A" w:rsidRDefault="003A589A" w:rsidP="003A589A">
      <w:r>
        <w:t xml:space="preserve">Second, </w:t>
      </w:r>
      <w:r w:rsidRPr="00763B67">
        <w:rPr>
          <w:u w:val="single"/>
        </w:rPr>
        <w:t xml:space="preserve">the implications of disparate impact liability are </w:t>
      </w:r>
      <w:r w:rsidRPr="007A5759">
        <w:rPr>
          <w:b/>
          <w:u w:val="single"/>
        </w:rPr>
        <w:t>sprawling and boundless</w:t>
      </w:r>
      <w:r>
        <w:t xml:space="preserve">, have worked a profound change on the labor market, </w:t>
      </w:r>
      <w:r w:rsidRPr="00763B67">
        <w:rPr>
          <w:u w:val="single"/>
        </w:rPr>
        <w:t>and are inconsistent with concepts of equal treatment</w:t>
      </w:r>
      <w:r>
        <w:t xml:space="preserve"> (as opposed to equal results). </w:t>
      </w:r>
      <w:r w:rsidRPr="00763B67">
        <w:rPr>
          <w:u w:val="single"/>
        </w:rPr>
        <w:t>All job qualifications have a disparate impact on some “protected group.” The same would be true of all qualifications for the sale or rental of a home. The degree of interference with an owner's right to control the disposition and use of his or her property and with state and local regulatory authority would be extreme and unjustified</w:t>
      </w:r>
      <w:r>
        <w:t xml:space="preserve">. See infra at Part II.A. Moreover, if the experience in the employment context is any guide, </w:t>
      </w:r>
      <w:r w:rsidRPr="00763B67">
        <w:rPr>
          <w:u w:val="single"/>
        </w:rPr>
        <w:t xml:space="preserve">applying disparate impact to housing law may </w:t>
      </w:r>
      <w:r w:rsidRPr="007A5759">
        <w:rPr>
          <w:b/>
          <w:u w:val="single"/>
        </w:rPr>
        <w:t>do more harm than good even for its intended class beneficiaries.</w:t>
      </w:r>
      <w:r w:rsidRPr="00763B67">
        <w:rPr>
          <w:u w:val="single"/>
        </w:rPr>
        <w:t xml:space="preserve"> Empirical evidence suggests, for example, that employers who are discouraged from checking into the criminal backgrounds of job applicants </w:t>
      </w:r>
      <w:r w:rsidRPr="007A5759">
        <w:rPr>
          <w:b/>
          <w:u w:val="single"/>
        </w:rPr>
        <w:t>may simply avoid hiring from pools</w:t>
      </w:r>
      <w:r w:rsidRPr="00763B67">
        <w:rPr>
          <w:u w:val="single"/>
        </w:rPr>
        <w:t xml:space="preserve"> that they (correctly or incorrectly) perceive as high risk. </w:t>
      </w:r>
      <w:r w:rsidRPr="007A5759">
        <w:rPr>
          <w:b/>
          <w:u w:val="single"/>
        </w:rPr>
        <w:t>Landlords</w:t>
      </w:r>
      <w:r w:rsidRPr="00763B67">
        <w:rPr>
          <w:u w:val="single"/>
        </w:rPr>
        <w:t xml:space="preserve"> and others governed by the Fair Housing Act </w:t>
      </w:r>
      <w:r w:rsidRPr="007A5759">
        <w:rPr>
          <w:b/>
          <w:u w:val="single"/>
        </w:rPr>
        <w:t>may do the same</w:t>
      </w:r>
      <w:r w:rsidRPr="00763B67">
        <w:rPr>
          <w:u w:val="single"/>
        </w:rPr>
        <w:t>, if, for example, private litigants or the Department of Housing and Urban Development were to take the position that landlords must show “business necessity” before tenants can be ruled out on account of their criminal record</w:t>
      </w:r>
      <w:r>
        <w:t xml:space="preserve">. See infra at Part II. B. </w:t>
      </w:r>
    </w:p>
    <w:p w14:paraId="0E1A346A" w14:textId="77777777" w:rsidR="003A589A" w:rsidRDefault="003A589A" w:rsidP="003A589A"/>
    <w:p w14:paraId="1E5983F4" w14:textId="77777777" w:rsidR="003A589A" w:rsidRDefault="003A589A" w:rsidP="003A589A">
      <w:pPr>
        <w:pStyle w:val="Heading4"/>
      </w:pPr>
      <w:r>
        <w:t>Trades-off with more productive measures that combat bias in housing markets</w:t>
      </w:r>
    </w:p>
    <w:p w14:paraId="6B27D904" w14:textId="77777777" w:rsidR="003A589A" w:rsidRPr="006742D9" w:rsidRDefault="003A589A" w:rsidP="003A589A">
      <w:pPr>
        <w:rPr>
          <w:rStyle w:val="Style13ptBold"/>
        </w:rPr>
      </w:pPr>
      <w:r w:rsidRPr="006742D9">
        <w:rPr>
          <w:rStyle w:val="Style13ptBold"/>
        </w:rPr>
        <w:t>Keating, 12</w:t>
      </w:r>
    </w:p>
    <w:p w14:paraId="72BD6330" w14:textId="77777777" w:rsidR="003A589A" w:rsidRDefault="003A589A" w:rsidP="003A589A">
      <w:r>
        <w:t xml:space="preserve">(7/18, </w:t>
      </w:r>
      <w:r w:rsidRPr="00295CCC">
        <w:t>President and CEO, American Bankers Association</w:t>
      </w:r>
      <w:r>
        <w:t xml:space="preserve">, Letter to Ben S. Bernanke re: ABA Fair Lending Concerns, </w:t>
      </w:r>
      <w:r w:rsidRPr="006742D9">
        <w:t>http://www.aba.com/Advocacy/LetterstoCongress/Documents/CoverLettertoFairLendingWhitePaper.pdf</w:t>
      </w:r>
      <w:r>
        <w:t>)</w:t>
      </w:r>
    </w:p>
    <w:p w14:paraId="669328A3" w14:textId="77777777" w:rsidR="003A589A" w:rsidRDefault="003A589A" w:rsidP="003A589A"/>
    <w:p w14:paraId="368AED53" w14:textId="77777777" w:rsidR="003A589A" w:rsidRPr="00B4233B" w:rsidRDefault="003A589A" w:rsidP="003A589A">
      <w:pPr>
        <w:rPr>
          <w:u w:val="single"/>
        </w:rPr>
      </w:pPr>
      <w:r>
        <w:t xml:space="preserve">The American Bankers Association and our members are strong advocates for fair lending and for enforcement of the Equal Credit Opportunity Act and the Fair Housing Act that is faithful to the mandate of Congress prohibiting intentional illegal credit discrimination. We believe and </w:t>
      </w:r>
      <w:r w:rsidRPr="00B4233B">
        <w:rPr>
          <w:u w:val="single"/>
        </w:rPr>
        <w:t>our industry track record confirms that fair lending is achieved by consistently adhering to safe and sound credit standards for making, pricing and servicing loans, because doing so avoids intentionally treating consumers differently because of a prohibited basis</w:t>
      </w:r>
      <w:r>
        <w:t>. Recent case settlements as well as less visible supervisory experiences have attracted ABA member attention and prompted discussions among our members (including at this week’s association Summer Leadership meetings) about the foundation for, and ramifications of, certain contested credit discrimination claims. ABA is particularly concerned by government agency statements and actions that assert enforcement of statutory fair lending obligations using the disparate impact, or “effects” discrimination doctrine. This doctrine seeks to impose liability on lenders for statistical disparities in outcomes that are not based on any demonstration of illegal intent or differential treatment. As the attached White Paper, Disparate Impact Under FHA and ECOA: A Theory Without a Statutory Basis demonstrates, we believe this doctrine is not supported by the legislation from which it seeks to draw its authority. Accordingly</w:t>
      </w:r>
      <w:r w:rsidRPr="00B4233B">
        <w:rPr>
          <w:u w:val="single"/>
        </w:rPr>
        <w:t>, we urge government agencies to stand down from applying a disparate impact</w:t>
      </w:r>
      <w:r>
        <w:rPr>
          <w:u w:val="single"/>
        </w:rPr>
        <w:t xml:space="preserve"> </w:t>
      </w:r>
      <w:r w:rsidRPr="00B4233B">
        <w:rPr>
          <w:u w:val="single"/>
        </w:rPr>
        <w:t>doctrine approach to fair lending supervision or enforcement and return to the objective of</w:t>
      </w:r>
      <w:r>
        <w:rPr>
          <w:u w:val="single"/>
        </w:rPr>
        <w:t xml:space="preserve"> </w:t>
      </w:r>
      <w:r w:rsidRPr="00B4233B">
        <w:rPr>
          <w:u w:val="single"/>
        </w:rPr>
        <w:t>protecting borrowers from intentional prohibited-basis discrimination to assure that similarly</w:t>
      </w:r>
      <w:r>
        <w:rPr>
          <w:u w:val="single"/>
        </w:rPr>
        <w:t xml:space="preserve"> </w:t>
      </w:r>
      <w:r w:rsidRPr="00B4233B">
        <w:rPr>
          <w:u w:val="single"/>
        </w:rPr>
        <w:t xml:space="preserve">situated people are treated similarly. </w:t>
      </w:r>
      <w:r w:rsidRPr="00844FA0">
        <w:rPr>
          <w:b/>
          <w:u w:val="single"/>
        </w:rPr>
        <w:t>Persisting in asserting the disparate impact doctrine will adversely impact credit availability and will create undue supervisory risk and burden that diverts valuable compliance and business resources from appropriate fair lending efforts</w:t>
      </w:r>
      <w:r w:rsidRPr="00B4233B">
        <w:rPr>
          <w:u w:val="single"/>
        </w:rPr>
        <w:t>.</w:t>
      </w:r>
    </w:p>
    <w:p w14:paraId="0ABF6984" w14:textId="77777777" w:rsidR="003A589A" w:rsidRDefault="003A589A" w:rsidP="003A589A"/>
    <w:p w14:paraId="6C3F90B1" w14:textId="77777777" w:rsidR="003A589A" w:rsidRDefault="003A589A" w:rsidP="003A589A"/>
    <w:p w14:paraId="5D9EC8CA" w14:textId="77777777" w:rsidR="003A589A" w:rsidRDefault="003A589A" w:rsidP="003A589A">
      <w:pPr>
        <w:pStyle w:val="Heading4"/>
      </w:pPr>
      <w:r>
        <w:t>Disparate impact would strike down efforts that improve housing conditions across the board</w:t>
      </w:r>
    </w:p>
    <w:p w14:paraId="2F89DC34" w14:textId="77777777" w:rsidR="003A589A" w:rsidRPr="007A5759" w:rsidRDefault="003A589A" w:rsidP="003A589A">
      <w:pPr>
        <w:rPr>
          <w:rStyle w:val="Style13ptBold"/>
        </w:rPr>
      </w:pPr>
      <w:r w:rsidRPr="007A5759">
        <w:rPr>
          <w:rStyle w:val="Style13ptBold"/>
        </w:rPr>
        <w:t>Thompson, 13</w:t>
      </w:r>
    </w:p>
    <w:p w14:paraId="56D1832B" w14:textId="77777777" w:rsidR="003A589A" w:rsidRDefault="003A589A" w:rsidP="003A589A">
      <w:r>
        <w:t>(9/3, Counsel-International Municipal Lawyers Association, Brief on Behalf of IMLA in in Township of Mount Holly v. Mt. Holly Gardens Citizens in Action, WestLaw)</w:t>
      </w:r>
    </w:p>
    <w:p w14:paraId="3EA1DF04" w14:textId="77777777" w:rsidR="003A589A" w:rsidRDefault="003A589A" w:rsidP="003A589A"/>
    <w:p w14:paraId="62F5607C" w14:textId="77777777" w:rsidR="003A589A" w:rsidRDefault="003A589A" w:rsidP="003A589A">
      <w:r>
        <w:t xml:space="preserve">By its plain language, and consistent with governing regulations and several court decisions, 42 U.S.C. § 3604 of the Federal Housing Act (“FHA”) limits potential liability to persons or entities such as real-estate sellers and landlords whose actions directly deny housing on an improper discriminatory basis. Petitioners were not sued as sellers or landlords, nor in any other capacity in which they could be said to have directly denied dwelling availability. Rather, they are accused of seeking to improve a blighted, high crime area in an effort to protect the health and safety of their residents. In such capacity Petitioners did not deny (directly or otherwise) the provision of housing. In these circumstances Petitioners cannot be a proper target for FHA liability. </w:t>
      </w:r>
      <w:r w:rsidRPr="00D94F78">
        <w:rPr>
          <w:u w:val="single"/>
        </w:rPr>
        <w:t>Having no control over who will live in the redeveloped area, and certainly not denying housing on a discriminatory basis, a city cannot be liable under the FHA simply for redeveloping an area to promote safe and sanitary housing conditions to protect the welfare of all residents. The Court should</w:t>
      </w:r>
      <w:r>
        <w:t xml:space="preserve">, accordingly, reverse the Third Circuit Court of Appeals and </w:t>
      </w:r>
      <w:r w:rsidRPr="00D94F78">
        <w:rPr>
          <w:u w:val="single"/>
        </w:rPr>
        <w:t>confirm that liability</w:t>
      </w:r>
      <w:r>
        <w:t xml:space="preserve"> under § 3604 of the FHA </w:t>
      </w:r>
      <w:r w:rsidRPr="00D94F78">
        <w:rPr>
          <w:u w:val="single"/>
        </w:rPr>
        <w:t>is sustainable only when a defendant has directly denied a housing opportunity on an unlawful, discriminatory basis.</w:t>
      </w:r>
      <w:r>
        <w:t xml:space="preserve"> *4 ARGUMENT I. The FHA's Plain Language Contemplates Liability Only for Direct Denials of Housing on a Discriminatory Basis. This case presents a straight-forward matter of statutory construction. Respondents have premised their claims on an alleged violation of the FHA, specifically 42 U.S.C. § 3604(a): [I]t shall be unlawful (a) To refuse to sell or rent after the making of a bona fide offer, or to refuse to negotiate for the sale or rental of, or otherwise make unavailable or deny, a dwelling to any person because of race, color, religion, sex, familial status, or national origin. Respondents do not allege that Petitioners violated the FHA with regard to the “sell[ing]” or “rent[ing]” of a dwelling. Therefore, the disposition of this case turns upon the legislative meaning of “otherwise make unavailable or deny.” In giving effect to Congress's words it is axiomatic that federal legislation be read in context and subdivisions be read in harmony with one another. Davis v. Mich. Dep't of Treasury, 489 U.S. 803, 809 (1989) (confirming that it is a “fundamental canon of statutory construction that the words of a statute must be read in their context and with a view to their place in the overall statutory scheme”); see also Graham Cnty. Soil &amp; Water Conservation Dist. v. United States, 130 S. Ct. 1396, 1404 (2010) (stating *5 that “[s]tatutory language has meaning only in context”). Accordingly, it is a “fundamental principle of statutory construction (and, indeed, of language itself) that the meaning of a word cannot be determined in isolation, but must be drawn from the context in which it is used.” Deal v. United States, 508 U.S. 129, 132 (1993); see also Gustafson v. Alloyd Co., 513 U.S. 561, 568 (1995) (stating that courts have a “duty to construe statutes, not isolated provisions”). The “context” for construing the FHA is provided by the specificity which Congress employed. Section 3604 prohibits certain discriminatory actions in the “sell[ing]” and “rent[ing]” of housing. In both categories the statute acts to restrict parties directly engaged with and taking action toward would-be buyers or renters of a dwelling. See Meyer v. Holley, 537 U.S. 280, 285 (2003) (“The Fair Housing Act itself focuses on prohibited acts.”). Thus, the reach of “otherwise make unavailable or deny” is informed by, and must be reflective of, the direct housing actions associated with “sell[ing]” or “rent [ing]” housing. See Meadowbriar Home for Children, Inc. v. Gunn, 81 F.3d 521, 531 (5th Cir. 1996) (“Although the ‘otherwise make unavailable or deny’ phrase seems all-encompassing, its scope is not limitless. It is axiomatic that for an official to make a dwelling unavailable, that official must first have the authority and power to do so. In other words, the *6 official must be in a position to directly effectuate the alleged discrimination.”).2 This Court employed an analogous contextual analysis in Dolan v. United States Postal Serv., 546 U.S. 481 (2006). Dolan arose when a postal customer sued the Postal Service under the Federal Tort Claims Act (“FTCA”) because she suffered injuries from tripping over mail negligently left on her porch by postal employees. Id. at 483. As an arm of the United States the Postal Service had generally waived its immunity to suit (28 U.S.C. § 2674), but the lower courts broadly construed a statutory exception to that general waiver that applied to “[a]ny claim arising out of the loss, miscarriage, or negligent transmission of letters or postal matter.” 28 U.S.C. § 2680(b). Interpreting the exception's “negligent transmission” language, the district court *7 concluded (and the appellate court affirmed) that an allegation of postal employee negligence in leaving mail on a porch was sufficient to trigger § 2680(b)'s exception to the general waiver, which had the effect of barring the customer's suit. 546 U.S. at 485. This Court reversed, concluding that the lower courts had read the provision “negligent transmission” too broadly and out of statutory context. Id. at 486. Given the applicability of the Court's analysis to the case sub judice, the rationale employed warrants extensive quotation: If considered in isolation, the phrase “negligent transmission” could embrace a wide range of negligent acts committed by the Postal Service in the course of delivering mail, including creation of slip-and-fall hazards from leaving packets and parcels on the porch of a residence.… Interpretation of a word or phrase depends upon reading the whole statutory text, considering the purpose and context of the statute, and consulting any precedents or authorities that inform the analysis. Here, we conclude both context and precedent require a narrower reading …. The phrase does not comprehend all negligence occurring in the course of mail delivery. Starting with context, the words “negligent transmission” in § 2680(b) follow two other terms, “loss” and “miscarriage.” Those terms, we think, limit the reach of “transmission.” “[A] *8 word is known by the company it keeps”-a rule that “is often wisely applied where a word is capable of many meanings in order to avoid the giving of unintended breadth to the Acts of Congress.” Jarecki v. G.D. Searle &amp; Co., 367 U.S. 303, 307 … (1961); see also Dole v. Steelworkers, 494 U.S. 26, 36 … (1990) (“[W]ords grouped in a list should be given related meaning” (internal quotation marks omitted)). Here, as both parties acknowledge, mail is “lost” if it is destroyed or misplaced and “miscarried” if it goes to the wrong address. Since both those terms refer to failings in the postal obligation to deliver mail in a timely manner to the right address, it would be odd if “negligent transmission” swept far more broadly to include injuries like those alleged here …. Id. at 486-87. Accordingly, the Court construed the statute in context as appropriately limiting those circumstances in which the general “negligent transmission” language could be brought to bear. Dolan's interpretive rationale is squarely applicable to the narrow question in this case. There is no evidence in the statutory text or elsewhere that Congress drafted § 3604 of the FHA to impose liability upon every possible person or entity whose actions theoretically could have some indirect impact upon a housing-related transaction. Had that been the goal, Congress would not have employed the very specific and direct actions of selling or renting a *9 dwelling as the touchstone of FHA liability. Instead, the FHA's specific reference to prohibited selling and renting practices necessarily informs the meaning of the more general “otherwise makes unavailable or deny.” See, e.g., Nationwide Mut. Ins. Co. v. Cisneros, 52 F.3d 1351, 1357 (6th Cir. 1995) (discussing “ ‘ejusdem generis,’ which states that where general words follow specific words in a statutory enumeration, the general words are construed to embrace only objects similar in nature to those objects enumerated by the preceding specific words”). Properly so construed, “otherwise makes unavailable or deny” refers to an action, such as refusing to sell or rent, which actually and directly makes housing unavailable on a discriminatory basis. To endorse the contextually-detached interpretation of § 3604 employed below would give the FHA an “unintended breadth.” See Dolan, 546 U.S. at 486. Without the limitation made apparent through Congress's direct and specific words, a plaintiff could assert an FHA claim on nothing more than an attenuated theory that some city action - indisputably removed from the actual decision and action to make a dwelling available - had some upstream influence on a party in control of selling, renting, or otherwise making housing available. The FHA's plain terms do not support such an unbridled scope of federal power, and thus the Court should clarify that when read in proper context claims like those of Respondents will not be sustained. Moreover, other courts' FHA interpretations also support this plain-meaning, common-sense limitation to the scope of “otherwise make unavailable or deny.” Several different courts have construed the statute in context to limit its scope to *10 police conduct which directly renders housing unavailable. See, e.g., Mich. Prot. &amp; Advocacy Serv., Inc. v. Babin, 799 F. Supp. 695, 711 (E.D. Mich. 1992) (recognizing that the scope of “otherwise make unavailable or deny” is “not limitless” but rather “limited to those individuals who are in a position to make a dwelling unavailable”); Burrell, 815 F.2d at 1130-31 (concluding that city's failure to timely process rent subsidies “did not directly affect the availability of housing to minorities”).' Devereux Found., Inc. v. O'Donnell, No. 89-6134, 1990 WL 2796, at *6 (E.D. Pa. Jan. 12, 1990) (“Even the most expansive interpretations of the Fair Housing Act ‘do not extend coverage beyond entities that directly provide housing or those that are integrally involved in the sale or financing of real estate.’ ”) (quoting Steptoe v. Beverly Area Planning Ass n, 674 F. Supp. 1313, 1320 (N.D. Ill. 1987)); see also Mich. Prot. &amp; Advocacy Serv., Inc. v. Babin, 18 F.3d 337, 345 (6th Cir. 1994) (recognizing that the “entire language” of the FHA “was designed to target those who owned or disposed of property, and those who, in practical effect, assisted in those transactions of ownership and disposition”). Thus, as other courts have implicitly recognized, Petitioners' actions here - </w:t>
      </w:r>
      <w:r w:rsidRPr="00D94F78">
        <w:rPr>
          <w:u w:val="single"/>
        </w:rPr>
        <w:t>redeveloping a blighted area for the safety and welfare of its residents - is simply too attenuated to the statute's aim to trigger FHA liability</w:t>
      </w:r>
      <w:r>
        <w:t xml:space="preserve">. See, e.g., Bloch v. Frischholz, 587 F.3d 771, 777 (7th Cir. 2009) (stating that “otherwise makes unavailable or deny” refers to actions “which directly affect the availability of housing to minorities”); Burrell, 815 F.2d at 1131 (“[W]e refuse to conclude that every action which produces discriminatory effects is illegal. Such a per *11 se rule would go beyond the intent of Congress and would lead courts into untenable results in specific cases.”) (internal quotation marks omitted) (citation omitted),' Babin, 18 F.3d at 345 (noting that a broad interpretation of the FHA would render “any action that results in the unavailability of housing for protected classes … actionable, no matter how attenuated,” which would be a “huge and unwarranted expansion of the [FHA], with no hint of any congressional authority”). In light of the FHA's plain terms this Court should confirm the properly-limited scope of “otherwise makes unavailable or deny” to preclude liability on Respondents' allegations that the Township of Mount Holly has planned redevelopment to improve a blighted area and to protect the health and safety of its residents. II. Endorsing Respondents' Claims Would Defeat the FHA's Purpose. Finally, </w:t>
      </w:r>
      <w:r w:rsidRPr="00D94F78">
        <w:rPr>
          <w:u w:val="single"/>
        </w:rPr>
        <w:t>condoning the claims against Petitioners would defeat the FHA's purpose of ensuring a level playing field in the provision of safe and reliable housing to all classes</w:t>
      </w:r>
      <w:r>
        <w:t xml:space="preserve">. See 42 U.S.C. § 3601 (“It is the policy of the United States to provide, within constitutional limitations, for fair housing throughout the United States.”). </w:t>
      </w:r>
      <w:r w:rsidRPr="00D94F78">
        <w:rPr>
          <w:u w:val="single"/>
        </w:rPr>
        <w:t>In the time leading to the passage of the FHA, residential segregation had created “urban crises” in which minorities were forced to live in deteriorating, overcrowded, and inferior housing.</w:t>
      </w:r>
      <w:r>
        <w:t xml:space="preserve"> See To Prescribe Penalties for Certain Acts of Violence or Intimidation: Hearings on H. Res. 1100 Before the H. Comm. on Rules, Pt. I, 90th Cong. 4 (1968) (hereinafter “Hearing”) (statement of Rep. Emanuel Celler, Chairman of H. Comm. on the Judiciary). These *12 urban ghettoes were not only rampant with crime, disease, and high infant mortality, but created larger, cyclical problems: Segregated housing isolates racial minorities from the public life of the community. It means inferior public education, recreation, health, sanitation, and transportation services and facilities, and often means denial of access to training and employment and business opportunities. Too often it prevents the ghetto inhabitants of liberating themselves.… The subjective dimensions … include resentment, hostility, despair, apathy, and self-depreciation. Id. at 4, 8; see Relative to Racial Discrimination in Housing, Education, Voting Etc., and Recommendations for Legislation: Before the House of Representatives, 90th Cong. 2884-85 (1967) (Civil Rights Message from the President of the United States) (hereinafter “Civil Rights Message”). Moreover, Congress acknowledged that previous attempts to solve these on-going problems - including the National Housing Act of 1949, state and local laws, executive orders, and actions of private volunteer groups - had fallen short. See Hearings, at 4. Congress adopted the FHA in large part to correct these previous shortcomings, and give real and lasting effect to the National Housing Act's promise of “a decent home and a suitable living environment for every American family.” Id. at 8; see Civil Rights Message, at 2884-85 (stating that federal *13 housing legislation is necessary to address deteriorating and overcrowded housing in segregated urban communities); Robert M. Downing, Cong. Research Serv., Civil Rights Legislation in the 90th Congress LRS 30 (1969) (same). In creating federal legislation, </w:t>
      </w:r>
      <w:r w:rsidRPr="00D94F78">
        <w:rPr>
          <w:u w:val="single"/>
        </w:rPr>
        <w:t>Congress purposefully sought to impose fair housing standards “to everyone in the housing business” and thereby “free [all] individuals in the business to deal fairly with those seeking housing.</w:t>
      </w:r>
      <w:r>
        <w:t xml:space="preserve">” Downing, at LRS 31. Accordingly, there is an inherent purpose in the FHA to impose a fair housing standard that - applied across the entire nation - will effectively create “[a] decent home and a suitable living environment” for all and, conversely, no longer subject minorities to a lesser standard of habitability. See Civil Rights Message, at 2884-85 (stating that the FHA is “not directed simply at relieving the problems of any particular minority group, [but seeks to] relieve conditions found in their most acute form in the urban ghetto”). </w:t>
      </w:r>
      <w:r w:rsidRPr="00D94F78">
        <w:rPr>
          <w:u w:val="single"/>
        </w:rPr>
        <w:t xml:space="preserve">The foregoing is exactly what Respondents are attempting to create for all of its residents. </w:t>
      </w:r>
      <w:r>
        <w:t xml:space="preserve">Thus, </w:t>
      </w:r>
      <w:r w:rsidRPr="00D94F78">
        <w:rPr>
          <w:u w:val="single"/>
        </w:rPr>
        <w:t>to allow the claims against Respondents for the “offense” of revitalizing a blighted area in a facially nondiscriminatory manner would circumvent one of the primary goals of the FHA</w:t>
      </w:r>
      <w:r>
        <w:t>. Amicus respectfully submit that such cannot be a rational construction of this Nation's anti-discrimination laws. CONCLUSION Congress specified the FHA to reach those persons and entities refusing to “sell” or “rent” or “otherwise make unavailable or deny” housing on a discriminatory basis. Read in context, the term “otherwise make unavailable or deny” must refer to *14 those actions which - like refusals to sell or rent - directly deny housing opportunities for discriminatory purposes. Such a construction supports the purpose of the FHA and is the only result that makes legislative sense. For these reasons, the decision of the Third Circuit Court of Appeals should be reversed.</w:t>
      </w:r>
    </w:p>
    <w:p w14:paraId="7A83728C" w14:textId="77777777" w:rsidR="003A589A" w:rsidRPr="00655705" w:rsidRDefault="003A589A" w:rsidP="003A589A">
      <w:pPr>
        <w:pStyle w:val="Heading3"/>
      </w:pPr>
      <w:r>
        <w:t>2NC Turns Case</w:t>
      </w:r>
    </w:p>
    <w:p w14:paraId="1FCE6E94" w14:textId="77777777" w:rsidR="003A589A" w:rsidRDefault="003A589A" w:rsidP="003A589A"/>
    <w:p w14:paraId="4D74F836" w14:textId="77777777" w:rsidR="003A589A" w:rsidRDefault="003A589A" w:rsidP="003A589A">
      <w:pPr>
        <w:pStyle w:val="Heading4"/>
      </w:pPr>
      <w:r>
        <w:t>Disparate impact litigation ends up locking minorities out of homeownership</w:t>
      </w:r>
    </w:p>
    <w:p w14:paraId="1B62FE4B" w14:textId="77777777" w:rsidR="003A589A" w:rsidRPr="00FB18BE" w:rsidRDefault="003A589A" w:rsidP="003A589A">
      <w:pPr>
        <w:rPr>
          <w:rStyle w:val="Style13ptBold"/>
        </w:rPr>
      </w:pPr>
      <w:r w:rsidRPr="00FB18BE">
        <w:rPr>
          <w:rStyle w:val="Style13ptBold"/>
        </w:rPr>
        <w:t>Podmolik, 13</w:t>
      </w:r>
    </w:p>
    <w:p w14:paraId="3FC25272" w14:textId="77777777" w:rsidR="003A589A" w:rsidRDefault="003A589A" w:rsidP="003A589A">
      <w:r>
        <w:t xml:space="preserve">(2/22, Columnist-Chicago Tribune, A new tool for enforcing fair-housing rules, </w:t>
      </w:r>
      <w:r w:rsidRPr="00AB7688">
        <w:t>http://articles.chicagotribune.com/2013-02-22/classified/ct-mre-0224-podmolik-homefront-20130222_1_housing-discrimination-fair-housing-act-hud</w:t>
      </w:r>
      <w:r>
        <w:t>)</w:t>
      </w:r>
    </w:p>
    <w:p w14:paraId="1CE1B908" w14:textId="77777777" w:rsidR="003A589A" w:rsidRDefault="003A589A" w:rsidP="003A589A"/>
    <w:p w14:paraId="1A8424AD" w14:textId="77777777" w:rsidR="003A589A" w:rsidRPr="005451D6" w:rsidRDefault="003A589A" w:rsidP="003A589A">
      <w:pPr>
        <w:rPr>
          <w:b/>
          <w:u w:val="single"/>
        </w:rPr>
      </w:pPr>
      <w:r>
        <w:t>The American Bankers Association remains concerned by the final rule. "</w:t>
      </w:r>
      <w:r w:rsidRPr="00FB18BE">
        <w:rPr>
          <w:u w:val="single"/>
        </w:rPr>
        <w:t>By relying solely on statistical analysis to show that neutral policies have a disproportionate impact on a protected class and eliminating any demonstration of discriminatory intent or conduct</w:t>
      </w:r>
      <w:r>
        <w:t xml:space="preserve">, we believe HUD overreaches the authority Congress bestowed in </w:t>
      </w:r>
      <w:r w:rsidRPr="00FB18BE">
        <w:rPr>
          <w:u w:val="single"/>
        </w:rPr>
        <w:t>the</w:t>
      </w:r>
      <w:r>
        <w:t xml:space="preserve"> Fair Housing Act," association president Frank Keating said in a statement. "We fear HUD's </w:t>
      </w:r>
      <w:r w:rsidRPr="00FB18BE">
        <w:rPr>
          <w:b/>
          <w:u w:val="single"/>
        </w:rPr>
        <w:t>approach could have unintended consequences, compelling financial institutions to shrink their mortgage operations rather than risk costly litigation</w:t>
      </w:r>
      <w:r>
        <w:t xml:space="preserve">. </w:t>
      </w:r>
      <w:r w:rsidRPr="00FB18BE">
        <w:rPr>
          <w:u w:val="single"/>
        </w:rPr>
        <w:t xml:space="preserve">This overly aggressive standard is out of line with the stringent underwriting standards required in today's economic and regulatory environment and </w:t>
      </w:r>
      <w:r w:rsidRPr="002539AC">
        <w:rPr>
          <w:b/>
          <w:u w:val="single"/>
        </w:rPr>
        <w:t>threatens the very groups HUD is trying to help."</w:t>
      </w:r>
    </w:p>
    <w:p w14:paraId="5A7FC03C" w14:textId="77777777" w:rsidR="003A589A" w:rsidRPr="00D17C4E" w:rsidRDefault="003A589A" w:rsidP="003A589A"/>
    <w:p w14:paraId="71FEB142" w14:textId="77777777" w:rsidR="003A589A" w:rsidRDefault="003A589A" w:rsidP="003A589A">
      <w:pPr>
        <w:pStyle w:val="Heading3"/>
      </w:pPr>
    </w:p>
    <w:p w14:paraId="52E32DA8" w14:textId="77777777" w:rsidR="003A589A" w:rsidRPr="00EA1483" w:rsidRDefault="003A589A" w:rsidP="003A589A"/>
    <w:p w14:paraId="705B6975" w14:textId="77777777" w:rsidR="003A589A" w:rsidRPr="00EA1483" w:rsidRDefault="003A589A" w:rsidP="003A589A">
      <w:pPr>
        <w:pStyle w:val="Heading2"/>
      </w:pPr>
      <w:r w:rsidRPr="00EA1483">
        <w:t>—Disparate Impact Bad—Insurance DA</w:t>
      </w:r>
    </w:p>
    <w:p w14:paraId="7DE9AF20" w14:textId="77777777" w:rsidR="003A589A" w:rsidRPr="00EA1483" w:rsidRDefault="003A589A" w:rsidP="003A589A">
      <w:pPr>
        <w:pStyle w:val="Heading3"/>
      </w:pPr>
      <w:r w:rsidRPr="00EA1483">
        <w:t>Insurance DA 1NC</w:t>
      </w:r>
    </w:p>
    <w:p w14:paraId="08F0681F" w14:textId="77777777" w:rsidR="003A589A" w:rsidRPr="00EA1483" w:rsidRDefault="003A589A" w:rsidP="003A589A">
      <w:pPr>
        <w:rPr>
          <w:rStyle w:val="Style13ptBold"/>
        </w:rPr>
      </w:pPr>
    </w:p>
    <w:p w14:paraId="09D72CBB" w14:textId="77777777" w:rsidR="003A589A" w:rsidRPr="00EA1483" w:rsidRDefault="003A589A" w:rsidP="003A589A">
      <w:pPr>
        <w:pStyle w:val="Heading4"/>
      </w:pPr>
      <w:r w:rsidRPr="00EA1483">
        <w:t>Adoption of disparate impact is the death knell for the insurance industry—forces insurers to halt risk differentiation that’s a pre-requisite to their viability</w:t>
      </w:r>
    </w:p>
    <w:p w14:paraId="1EDBAFA4" w14:textId="77777777" w:rsidR="003A589A" w:rsidRPr="00EA1483" w:rsidRDefault="003A589A" w:rsidP="003A589A">
      <w:pPr>
        <w:rPr>
          <w:rStyle w:val="Style13ptBold"/>
        </w:rPr>
      </w:pPr>
      <w:r w:rsidRPr="00EA1483">
        <w:rPr>
          <w:rStyle w:val="Style13ptBold"/>
        </w:rPr>
        <w:t>Shanmugam, 13</w:t>
      </w:r>
    </w:p>
    <w:p w14:paraId="6CEDF8C6" w14:textId="77777777" w:rsidR="003A589A" w:rsidRPr="00EA1483" w:rsidRDefault="003A589A" w:rsidP="003A589A">
      <w:r w:rsidRPr="00EA1483">
        <w:t>(9/3, Partner-Williams &amp; Connolly, Brief for the American Insurance Association in Township of Mount Holly v. Mt. Holly Gardens Citizens in Action, WestLaw)</w:t>
      </w:r>
    </w:p>
    <w:p w14:paraId="006DA7BD" w14:textId="77777777" w:rsidR="003A589A" w:rsidRPr="00EA1483" w:rsidRDefault="003A589A" w:rsidP="003A589A"/>
    <w:p w14:paraId="09C8AF0B" w14:textId="77777777" w:rsidR="003A589A" w:rsidRPr="00EA1483" w:rsidRDefault="003A589A" w:rsidP="003A589A">
      <w:pPr>
        <w:rPr>
          <w:u w:val="single"/>
        </w:rPr>
      </w:pPr>
      <w:r w:rsidRPr="00EA1483">
        <w:t xml:space="preserve">The relevant statutory provisions make clear that disparate-impact claims are not cognizable under the FHA. To the extent this Court looks beyond those provisions, however, the Court should attach significant weight to the disruptive effect that disparate-impact liability would have on the business of homeowner's insurance. *9 </w:t>
      </w:r>
      <w:r w:rsidRPr="00EA1483">
        <w:rPr>
          <w:b/>
          <w:u w:val="single"/>
        </w:rPr>
        <w:t>In order for insurance markets to function effectively</w:t>
      </w:r>
      <w:r w:rsidRPr="00EA1483">
        <w:rPr>
          <w:u w:val="single"/>
        </w:rPr>
        <w:t xml:space="preserve">, insurers must accurately assess risk factors and then group insureds and set rates according to the risks they present. </w:t>
      </w:r>
      <w:r w:rsidRPr="00EA1483">
        <w:rPr>
          <w:b/>
          <w:u w:val="single"/>
        </w:rPr>
        <w:t>Differentiation among risks is an indispensable component of that process.</w:t>
      </w:r>
      <w:r w:rsidRPr="00EA1483">
        <w:t xml:space="preserve"> </w:t>
      </w:r>
      <w:r w:rsidRPr="00EA1483">
        <w:rPr>
          <w:u w:val="single"/>
        </w:rPr>
        <w:t>Personal characteristics</w:t>
      </w:r>
      <w:r w:rsidRPr="00EA1483">
        <w:t xml:space="preserve"> of the homeowner </w:t>
      </w:r>
      <w:r w:rsidRPr="00EA1483">
        <w:rPr>
          <w:u w:val="single"/>
        </w:rPr>
        <w:t>such as race are not valid risk factors</w:t>
      </w:r>
      <w:r w:rsidRPr="00EA1483">
        <w:t xml:space="preserve"> for homeowner's insurance. </w:t>
      </w:r>
      <w:r w:rsidRPr="00EA1483">
        <w:rPr>
          <w:u w:val="single"/>
        </w:rPr>
        <w:t>Insurers do not differentiate on the basis of those protected characteristics, or even consider them, when classifying risks or setting rates</w:t>
      </w:r>
      <w:r w:rsidRPr="00EA1483">
        <w:t xml:space="preserve">. States approve of, and even require, insurers to employ actuarial practices based on factors legitimately related to the risks associated with insured properties. And States typically forbid insurers from considering inappropriate factors such as race when making classification and rating decisions. </w:t>
      </w:r>
      <w:r w:rsidRPr="00EA1483">
        <w:rPr>
          <w:u w:val="single"/>
        </w:rPr>
        <w:t xml:space="preserve">The business of insurance is </w:t>
      </w:r>
      <w:r w:rsidRPr="00EA1483">
        <w:rPr>
          <w:b/>
          <w:u w:val="single"/>
        </w:rPr>
        <w:t>fundamentally predictive in nature</w:t>
      </w:r>
      <w:r w:rsidRPr="00EA1483">
        <w:rPr>
          <w:u w:val="single"/>
        </w:rPr>
        <w:t xml:space="preserve">. Insurers make actuarially based decisions that are associated with risks of future losses. </w:t>
      </w:r>
      <w:r w:rsidRPr="00EA1483">
        <w:rPr>
          <w:b/>
          <w:u w:val="single"/>
        </w:rPr>
        <w:t>An insurer's profitability, ability to offer insurance to customers going forward, and very solvency depend on its ability to make accurate actuarial predictions</w:t>
      </w:r>
      <w:r w:rsidRPr="00EA1483">
        <w:rPr>
          <w:u w:val="single"/>
        </w:rPr>
        <w:t xml:space="preserve">. A </w:t>
      </w:r>
      <w:r w:rsidRPr="00EA1483">
        <w:rPr>
          <w:b/>
          <w:u w:val="single"/>
        </w:rPr>
        <w:t>disparate-impact</w:t>
      </w:r>
      <w:r w:rsidRPr="00EA1483">
        <w:rPr>
          <w:u w:val="single"/>
        </w:rPr>
        <w:t xml:space="preserve"> analysis, </w:t>
      </w:r>
      <w:r w:rsidRPr="00EA1483">
        <w:rPr>
          <w:b/>
          <w:u w:val="single"/>
        </w:rPr>
        <w:t>however, is fundamentally outcome-oriented</w:t>
      </w:r>
      <w:r w:rsidRPr="00EA1483">
        <w:rPr>
          <w:u w:val="single"/>
        </w:rPr>
        <w:t xml:space="preserve"> - focused on the result of an insurer's decisions on protected classes. That focus on outcomes is </w:t>
      </w:r>
      <w:r w:rsidRPr="00EA1483">
        <w:rPr>
          <w:b/>
          <w:u w:val="single"/>
        </w:rPr>
        <w:t>in irreconcilable conflict with the predictive nature of the business of insurance</w:t>
      </w:r>
      <w:r w:rsidRPr="00EA1483">
        <w:rPr>
          <w:u w:val="single"/>
        </w:rPr>
        <w:t xml:space="preserve">. </w:t>
      </w:r>
      <w:r w:rsidRPr="00EA1483">
        <w:t xml:space="preserve">In the McCarran-Ferguson Act, Congress provided that no federal law of general applicability may be construed to impair a state law regulating the business of insurance. 15 U.S.C. 1012(b). The FHA is a general federal law that triggers this reverse-preemption principle of the McCarran-Ferguson Act, and the FHA therefore may not be construed to invalidate, impair, or supersede state insurance laws. Yet that is precisely what a construction of the FHA that permits disparate-impact liability *10 would do. Such </w:t>
      </w:r>
      <w:r w:rsidRPr="00EA1483">
        <w:rPr>
          <w:u w:val="single"/>
        </w:rPr>
        <w:t xml:space="preserve">liability would impair state laws regarding differentiation among risks of the same class or hazard, as well as state laws specifically prohibiting consideration of personal characteristics such as race in the classification and rating process. It would also </w:t>
      </w:r>
      <w:r w:rsidRPr="00EA1483">
        <w:rPr>
          <w:b/>
          <w:u w:val="single"/>
        </w:rPr>
        <w:t>undermine the foundational principles of sound insurance practice more generally, calling into question insurers' ability adequately to insure against risk</w:t>
      </w:r>
      <w:r w:rsidRPr="00EA1483">
        <w:rPr>
          <w:u w:val="single"/>
        </w:rPr>
        <w:t xml:space="preserve">. </w:t>
      </w:r>
      <w:r w:rsidRPr="00EA1483">
        <w:rPr>
          <w:b/>
          <w:u w:val="single"/>
        </w:rPr>
        <w:t>Disparate-impact liability is incompatible with the business of insurance</w:t>
      </w:r>
      <w:r w:rsidRPr="00EA1483">
        <w:rPr>
          <w:u w:val="single"/>
        </w:rPr>
        <w:t xml:space="preserve">, unworkable as a matter of practice, and inconsistent with the McCarran-Ferguson Act. The Court's decision in this case will have serious implications </w:t>
      </w:r>
      <w:r w:rsidRPr="00EA1483">
        <w:t xml:space="preserve">for the provision of homeowner's insurance, and the Court should consider those implications carefully in deciding whether Congress intended to work such a disruption sub silentio by exposing insurers (and others) to disparate-impact liability. 1. Differentiating Among Risks Is A Foundational Element Of Insurance a. At its core, </w:t>
      </w:r>
      <w:r w:rsidRPr="00EA1483">
        <w:rPr>
          <w:u w:val="single"/>
        </w:rPr>
        <w:t>insurance is simply a means of shifting and distributing risk</w:t>
      </w:r>
      <w:r w:rsidRPr="00EA1483">
        <w:t xml:space="preserve">. See, e.g., Group Life &amp; Health Insurance Co. v. Royal Drug Co., 440 U.S. 205, 211 (1979). The insurer accepts the risk of a large but uncertain future loss; in exchange for shifting that risk, the insured pays a small but certain premium. See Ronen Avraham, The Economics of Insurance Law - A Primer, 19 Conn. Ins. L.J. 29, 38 (2012) (Avraham); 1 Steven Plitt et al., Couch on Insurance § 1:6, at 1-16 to 1-18 (3d rev. ed. 2009) (Couch on Insurance). </w:t>
      </w:r>
      <w:r w:rsidRPr="00EA1483">
        <w:rPr>
          <w:u w:val="single"/>
        </w:rPr>
        <w:t>The transfer of risk from insured to insurer gives the insured security and protection against potential losses, and it gives the insurer income in return for bearing responsibility for any claims. Insurers are able to accept that bargain because of the “law of large numbers”</w:t>
      </w:r>
      <w:r w:rsidRPr="00EA1483">
        <w:t xml:space="preserve"> - a statistical phenomenon *11 whereby “the sample mean for a probabilistic set nears the expected mean for an occurrence or process in the population as the sample size increases.” Avraham 37-38. To put it in non-mathematical terms, a large enough group of individually risky transactions that share similar characteristics (but are uncorrelated) will produce reasonably predictable outcomes. Ibid. </w:t>
      </w:r>
      <w:r w:rsidRPr="00EA1483">
        <w:rPr>
          <w:u w:val="single"/>
        </w:rPr>
        <w:t xml:space="preserve">Based on those predictable outcomes, insurers can determine how to distribute the risks they accept among policyholders in the form of insurance premiums. </w:t>
      </w:r>
      <w:r w:rsidRPr="00EA1483">
        <w:t xml:space="preserve">b. </w:t>
      </w:r>
      <w:r w:rsidRPr="00EA1483">
        <w:rPr>
          <w:u w:val="single"/>
        </w:rPr>
        <w:t>“</w:t>
      </w:r>
      <w:r w:rsidRPr="00EA1483">
        <w:rPr>
          <w:b/>
          <w:u w:val="single"/>
        </w:rPr>
        <w:t>The heart of any insurance system is its method of classifying risks and setting prices</w:t>
      </w:r>
      <w:r w:rsidRPr="00EA1483">
        <w:t xml:space="preserve">.” Kenneth S. Abraham, Efficiency and Fairness in Insurance Risk Classification, 71 Va. L. Rev. 403, 403 (1985) (Efficiency and Fairness). </w:t>
      </w:r>
      <w:r w:rsidRPr="00EA1483">
        <w:rPr>
          <w:u w:val="single"/>
        </w:rPr>
        <w:t>In order to take advantage of the law of large numbers, insurers must classify risks, sort applicants into pools corresponding to the difference in expected risks, and then allocate the pooled risks by establishing rates. Insurance markets function efficiently when risks are properly classified and pooled and rates correspond to the expected costs of those risks.</w:t>
      </w:r>
      <w:r w:rsidRPr="00EA1483">
        <w:t xml:space="preserve"> The insured pays a premium correlated to the insured's level of risk, and the insurer is able to meet its obligation in the event of an individual loss. So structured, the risk-distribution arrangement functions as intended: the insured gets protection against future losses, and the insurer receives sufficient income to cover its payouts for those losses. See Kenneth S. Abraham, Insurance Law and Regulation: Cases and Materials 3-4 (5th ed. 2010) (Insurance Law and Regulation). The first step of the process - risk classification - requires an insurer to determine the probability of loss associated with specific risk characteristics so that the insurer can group insureds accordingly. The goal of risk classification is to devise pools of insureds with similar *12 risk profiles - meaning that the insureds in each pool are similarly likely to suffer the loss the insurer has agreed to cover. “</w:t>
      </w:r>
      <w:r w:rsidRPr="00EA1483">
        <w:rPr>
          <w:b/>
          <w:u w:val="single"/>
        </w:rPr>
        <w:t>The grouping of risks with similar risk characteristics is a fundamental precept of any workable private, voluntary insurance system</w:t>
      </w:r>
      <w:r w:rsidRPr="00EA1483">
        <w:t xml:space="preserve">.” American Academy of Actuaries, Committee on Risk Classification, Risk Classification: Statement of Principles 1 (last visited Sept. 3, 2013) &lt;tinyurl.com/riskclassification&gt; (Risk Classification). </w:t>
      </w:r>
      <w:r w:rsidRPr="00EA1483">
        <w:rPr>
          <w:b/>
          <w:u w:val="single"/>
        </w:rPr>
        <w:t>Risk classification protects the financial soundness of an insurance program, enhances fairness, and permits “economic incentives to operate with resulting widespread availability of coverage</w:t>
      </w:r>
      <w:r w:rsidRPr="00EA1483">
        <w:t xml:space="preserve">.” Id. at 5. An essential prerequisite for effective risk classification is data collection. Indeed, “all other functions of the insurer rely on its ability to gather data about the risks it intends to insure.” Avraham 39. Collecting and analyzing data is the job of actuaries. For homeowner's insurance, actuaries will take into account characteristics such as the age of the home, its location, its market value, and aspects of its construction. See, e.g., Ohio Department of Insurance, Rates Tip Sheet 1 (last visited Sept. 3, 2013) &lt; tinyurl.com/ohioratessheet&gt;; Maryland Attorney General's Office, People's Insurance Counsel Division, What Homeowners Need to Know About Underwriting Guidelines 1 (last visited Sept. 3, 2013) &lt;tinyurl.com/marylandunderwriting&gt;. Actuaries use the data they collect to create classes, or groupings, of “risk characteristics that are related to expected outcomes.” Actuarial Standards Board, Task Force to Revise ASOP No. 12, Actuarial Standard of Practice: Risk Classification (for All Practice Areas) § 3.2.1, at 3 (Dec. 2005) &lt; tinyurl.com/asop12&gt; (Actuarial Standard of Practice). </w:t>
      </w:r>
      <w:r w:rsidRPr="00EA1483">
        <w:rPr>
          <w:u w:val="single"/>
        </w:rPr>
        <w:t>The second step of the process - risk pooling - involves examining the risk characteristics of individual</w:t>
      </w:r>
      <w:r w:rsidRPr="00EA1483">
        <w:t xml:space="preserve"> *13 </w:t>
      </w:r>
      <w:r w:rsidRPr="00EA1483">
        <w:rPr>
          <w:u w:val="single"/>
        </w:rPr>
        <w:t>applicants and then “sorting insurance applicants into categories believed to correspond to differences in expected risk.”</w:t>
      </w:r>
      <w:r w:rsidRPr="00EA1483">
        <w:t xml:space="preserve"> Tom Baker, Containing the Promise of Insurance: Adverse Selection and Risk Classification, 9 Conn. Ins. L.J. 371, 376 (2003). </w:t>
      </w:r>
      <w:r w:rsidRPr="00EA1483">
        <w:rPr>
          <w:u w:val="single"/>
        </w:rPr>
        <w:t xml:space="preserve">That step is necessary because, without accurate pooling, “high-risk insureds would adversely select into [less risky] risk pool[s],” causing low-risk individuals either to subsidize higher-risk customers or, to the extent they are permitted to do so, to opt out and self-insure instead. </w:t>
      </w:r>
      <w:r w:rsidRPr="00EA1483">
        <w:t xml:space="preserve">Insurance Law and Regulation 144; see NAACP v. American Family Mutual Insurance Co., 978 F.2d 287, 290 (7th Cir. 1992). When low-risk individuals choose to self-insure because the cost of subsidizing riskier customers exceeds the value of having insurance, the result is a familiar vicious cycle: the insurer bears a higher net risk, which requires the insurer to increase premiums, which in turn causes more customers to opt out. And if only the highest-risk customers remain, it would make it effectively impossible for the insurer to continue providing insurance. See Avraham 44; 1 Couch on Insurance § 1:3, at 1-8. The third and final step of the process - rating - is nothing more than the allocation of pooled risks by establishing rates. Four general principles guide the ratemaking process. First, the rate charged must be an accurate estimate of the expected value of future costs. See Casualty Actuarial Society, Board of Directors, Statement of Principles Regarding Property and Casualty Insurance Ratemaking 2 (May 1988) &lt;tinyurl.com/casstatement&gt; (Statement of Principles). Specifically, the rate must take into account “the predicted probability that an insured will suffer a loss multiplied by the predicted severity of the loss.” Efficiency and Fairness 408. Second, the rate must provide for the insurer's costs of doing business, including the costs associated *14 with the transfer of risk. See Statement of Principles 2; Efficiency and Fairness 407; Avraham 38. Third, the rate should allow for a reasonable profit. See Efficiency and Fairness 407. Fourth, the rate must be reasonable and may not be “excessive, inadequate, or unfairly discriminatory.” Statement of Principles 2; see also National Association of Insurance Commissioners, Property &amp; Casualty Model Rating Law (File &amp; Use Version), NAIC 1775, § 5 (2009); National Association of Insurance Commissioners, Property &amp; Casualty Model Rating Law (Prior Approval Version), NAIC 1780, § 4 (2009). In other words, “[d]ifferences in prices among classes should reflect differences in expected costs with no intended redistribution or subsidy among classes.” Risk Classification 6. c. As the foregoing discussion demonstrates, </w:t>
      </w:r>
      <w:r w:rsidRPr="00EA1483">
        <w:rPr>
          <w:u w:val="single"/>
        </w:rPr>
        <w:t>insurers “have a market-driven incentive to accurately assess risk that ensures that the price of insurance will be commensurate with the level of risk that a particular policyholder presents</w:t>
      </w:r>
      <w:r w:rsidRPr="00EA1483">
        <w:t xml:space="preserve">.” Matthew J. Cochran, Fairness in Disparity: Challenging the Application of Disparate Impact Theory in Fair Housing Claims Against Insurers, 21 Geo. Mason U. Civ. Rts. L.J. 159, 174 (2011) (internal quotation marks and footnote omitted). </w:t>
      </w:r>
      <w:r w:rsidRPr="00EA1483">
        <w:rPr>
          <w:u w:val="single"/>
        </w:rPr>
        <w:t>Should an insurer fail to “adhere to actuarial principles regarding risk classification,” it can result in “lack of coverage for lower risk individuals, and</w:t>
      </w:r>
      <w:r w:rsidRPr="00EA1483">
        <w:t xml:space="preserve"> *** </w:t>
      </w:r>
      <w:r w:rsidRPr="00EA1483">
        <w:rPr>
          <w:u w:val="single"/>
        </w:rPr>
        <w:t xml:space="preserve">coverage at insufficient rates for higher risk individuals, </w:t>
      </w:r>
      <w:r w:rsidRPr="00EA1483">
        <w:rPr>
          <w:b/>
          <w:u w:val="single"/>
        </w:rPr>
        <w:t>which threatens the viability of the entire system</w:t>
      </w:r>
      <w:r w:rsidRPr="00EA1483">
        <w:t xml:space="preserve">.” Actuarial Standard of Practice 8. </w:t>
      </w:r>
      <w:r w:rsidRPr="00EA1483">
        <w:rPr>
          <w:u w:val="single"/>
        </w:rPr>
        <w:t>To be sure, insurers do engage in “discrimination” in the sense that they differentiate among insureds on the basis of risk</w:t>
      </w:r>
      <w:r w:rsidRPr="00EA1483">
        <w:t xml:space="preserve">. See Michael J. Miller, Disparate Impact and Unfairly Discriminatory Insurance Rates, Casualty Actuarial Society E-Forum 276, 276-277 (2009) *15 &lt;tinyurl.com/millercas&gt; (Miller). </w:t>
      </w:r>
      <w:r w:rsidRPr="00EA1483">
        <w:rPr>
          <w:u w:val="single"/>
        </w:rPr>
        <w:t>Such “fair discrimination” results in decisionmaking that is economically sound for insurance companies and fair to insureds, whose coverage and premiums are a function of their insurer's costs</w:t>
      </w:r>
      <w:r w:rsidRPr="00EA1483">
        <w:t xml:space="preserve">. See ibid. </w:t>
      </w:r>
      <w:r w:rsidRPr="00EA1483">
        <w:rPr>
          <w:u w:val="single"/>
        </w:rPr>
        <w:t>What insurers do not do, however, is to discriminate among insureds based on factors that are not legitimately related to risk. Such discrimination would undermine the sound actuarial principles on which the provision of insurance is based.</w:t>
      </w:r>
    </w:p>
    <w:p w14:paraId="72EFE102" w14:textId="77777777" w:rsidR="003A589A" w:rsidRPr="00EA1483" w:rsidRDefault="003A589A" w:rsidP="003A589A">
      <w:pPr>
        <w:rPr>
          <w:u w:val="single"/>
        </w:rPr>
      </w:pPr>
    </w:p>
    <w:p w14:paraId="7797EEEA" w14:textId="77777777" w:rsidR="003A589A" w:rsidRPr="00EA1483" w:rsidRDefault="003A589A" w:rsidP="003A589A">
      <w:pPr>
        <w:pStyle w:val="Heading4"/>
      </w:pPr>
      <w:r w:rsidRPr="00EA1483">
        <w:t>Strong insurance industry stops extinction—key internal link to every aspect of society</w:t>
      </w:r>
    </w:p>
    <w:p w14:paraId="1AB57FDF" w14:textId="77777777" w:rsidR="003A589A" w:rsidRPr="00EA1483" w:rsidRDefault="003A589A" w:rsidP="003A589A">
      <w:pPr>
        <w:rPr>
          <w:rStyle w:val="Style13ptBold"/>
        </w:rPr>
      </w:pPr>
      <w:r w:rsidRPr="00EA1483">
        <w:rPr>
          <w:rStyle w:val="Style13ptBold"/>
        </w:rPr>
        <w:t>Khan, 9</w:t>
      </w:r>
    </w:p>
    <w:p w14:paraId="3FF7410A" w14:textId="77777777" w:rsidR="003A589A" w:rsidRPr="00EA1483" w:rsidRDefault="003A589A" w:rsidP="003A589A">
      <w:r w:rsidRPr="00EA1483">
        <w:t xml:space="preserve">(October, Vice President, Leeds Centre Branch-EFU Insurance, Importance of Insurance in Our Economy, </w:t>
      </w:r>
    </w:p>
    <w:p w14:paraId="0B86EADD" w14:textId="77777777" w:rsidR="003A589A" w:rsidRPr="00EA1483" w:rsidRDefault="003A589A" w:rsidP="003A589A">
      <w:r w:rsidRPr="00EA1483">
        <w:t>http://www.efuinsurance.com/newsletter/pdf/issue95_96_pdf/importance_insurance.pdf)</w:t>
      </w:r>
    </w:p>
    <w:p w14:paraId="51ECC5AC" w14:textId="77777777" w:rsidR="003A589A" w:rsidRPr="00EA1483" w:rsidRDefault="003A589A" w:rsidP="003A589A"/>
    <w:p w14:paraId="036849D4" w14:textId="77777777" w:rsidR="003A589A" w:rsidRPr="00EA1483" w:rsidRDefault="003A589A" w:rsidP="003A589A">
      <w:r w:rsidRPr="00EA1483">
        <w:t xml:space="preserve">Insurance is a risk transfer mechanism whereby the individual or the business enterprise can shift some of the uncertainties of life on the shoulder of the other. </w:t>
      </w:r>
      <w:r w:rsidRPr="00EA1483">
        <w:rPr>
          <w:u w:val="single"/>
        </w:rPr>
        <w:t>All the people will desire to live a cleaner, healthier</w:t>
      </w:r>
      <w:r w:rsidRPr="00EA1483">
        <w:t xml:space="preserve">, comfortable and easy </w:t>
      </w:r>
      <w:r w:rsidRPr="00EA1483">
        <w:rPr>
          <w:u w:val="single"/>
        </w:rPr>
        <w:t>life. To meet this requirement different enterprises produce and provide goods and services. They make innovation and inventions, which take great risk</w:t>
      </w:r>
      <w:r w:rsidRPr="00EA1483">
        <w:t xml:space="preserve">. Large responsibility falls on the shoulder of innovators and inventors. </w:t>
      </w:r>
      <w:r w:rsidRPr="00EA1483">
        <w:rPr>
          <w:u w:val="single"/>
        </w:rPr>
        <w:t xml:space="preserve">A small error or lapse may cause numerous side effects and cause death or disability. These types of risks highlight the importance of insurance. If there had not been insurance at the back of </w:t>
      </w:r>
      <w:r w:rsidRPr="00EA1483">
        <w:rPr>
          <w:b/>
          <w:u w:val="single"/>
        </w:rPr>
        <w:t>all innovators the world would have never progresse</w:t>
      </w:r>
      <w:r w:rsidRPr="00EA1483">
        <w:rPr>
          <w:b/>
        </w:rPr>
        <w:t>d</w:t>
      </w:r>
      <w:r w:rsidRPr="00EA1483">
        <w:t xml:space="preserve">. After assuring this in security factor the </w:t>
      </w:r>
      <w:r w:rsidRPr="00EA1483">
        <w:rPr>
          <w:u w:val="single"/>
        </w:rPr>
        <w:t xml:space="preserve">enterprises started looking for new and more high-tech machines, robots and gadgets, atomic technology, space traveling, computers, deep sea exploration, development of </w:t>
      </w:r>
      <w:r w:rsidRPr="00EA1483">
        <w:t xml:space="preserve">Concords and </w:t>
      </w:r>
      <w:r w:rsidRPr="00EA1483">
        <w:rPr>
          <w:u w:val="single"/>
        </w:rPr>
        <w:t xml:space="preserve">Jumbos and medical technology. </w:t>
      </w:r>
      <w:r w:rsidRPr="00EA1483">
        <w:rPr>
          <w:b/>
          <w:u w:val="single"/>
        </w:rPr>
        <w:t xml:space="preserve">All these developments could be possible with the support of insurance. </w:t>
      </w:r>
      <w:r w:rsidRPr="00EA1483">
        <w:rPr>
          <w:u w:val="single"/>
        </w:rPr>
        <w:t>In peace the insurance provides protection to trade and industry, which ultimately contributes towards human progress</w:t>
      </w:r>
      <w:r w:rsidRPr="00EA1483">
        <w:t xml:space="preserve">. Thus </w:t>
      </w:r>
      <w:r w:rsidRPr="00EA1483">
        <w:rPr>
          <w:b/>
          <w:u w:val="single"/>
        </w:rPr>
        <w:t>insurance is the most lending force contributing towards economics, social and technological progress</w:t>
      </w:r>
      <w:r w:rsidRPr="00EA1483">
        <w:t xml:space="preserve"> of man</w:t>
      </w:r>
      <w:r w:rsidRPr="00EA1483">
        <w:rPr>
          <w:b/>
          <w:u w:val="single"/>
        </w:rPr>
        <w:t xml:space="preserve">. Without insurance cover all industrial, economic and social activity of the </w:t>
      </w:r>
      <w:r w:rsidRPr="00EA1483">
        <w:rPr>
          <w:b/>
          <w:u w:val="single"/>
          <w:bdr w:val="single" w:sz="4" w:space="0" w:color="auto"/>
        </w:rPr>
        <w:t>world will come to a grinding halt.</w:t>
      </w:r>
      <w:r w:rsidRPr="00EA1483">
        <w:rPr>
          <w:b/>
          <w:u w:val="single"/>
        </w:rPr>
        <w:t xml:space="preserve"> </w:t>
      </w:r>
      <w:r w:rsidRPr="00EA1483">
        <w:t xml:space="preserve">We may have our life, body or property insured. The insurance company makes good our losses as we pay the insurance premium regularly. Insurance is clearly of great advantage and importance. It plays following micro economics roles: Firstly, insurance, like banking, promotes savings to individuals. Secondly, </w:t>
      </w:r>
      <w:r w:rsidRPr="00EA1483">
        <w:rPr>
          <w:u w:val="single"/>
        </w:rPr>
        <w:t xml:space="preserve">insurance promotes investment. The insurance company can easily invest its funds in industry, agriculture and commerce. </w:t>
      </w:r>
      <w:r w:rsidRPr="00EA1483">
        <w:t xml:space="preserve">Thirdly, the insured person can get loans against the security of insurance policy from insurance company or from banks. Fourthly, </w:t>
      </w:r>
      <w:r w:rsidRPr="00EA1483">
        <w:rPr>
          <w:u w:val="single"/>
        </w:rPr>
        <w:t>insurance as we all know, protects against dangers to life and property</w:t>
      </w:r>
      <w:r w:rsidRPr="00EA1483">
        <w:t xml:space="preserve">. If a person has got his life insured, his family will get enough money on his death. If he had an insurance policy for a shop, he can get compensation for fire, theft etc. To be aware of the importance of insurance in our economy one must know roles performed by insurance in macro-economic development. The role of Insurance for Economic Development: 1. </w:t>
      </w:r>
      <w:r w:rsidRPr="00EA1483">
        <w:rPr>
          <w:u w:val="single"/>
        </w:rPr>
        <w:t>One of insurance's key roles is safeguarding the financial health of small and medium-sized enterprises</w:t>
      </w:r>
      <w:r w:rsidRPr="00EA1483">
        <w:t xml:space="preserve">. Insurance cover is crucial for people to insure themselves against inability to work, set aside money for retirement or protect themselves against the loss of their assets. </w:t>
      </w:r>
      <w:r w:rsidRPr="00EA1483">
        <w:rPr>
          <w:u w:val="single"/>
        </w:rPr>
        <w:t xml:space="preserve">This is where insurance comes in as a key component in ensuring the healthy development of small and medium-sized enterprises. A sophisticated insurance sector is also important in encouraging domestic production, innovation and trade. </w:t>
      </w:r>
      <w:r w:rsidRPr="00EA1483">
        <w:t xml:space="preserve">Insurance reduces the investment risk faced by companies and the state. Many companies find it far more expensive, if not impossible, to take out a loan without purchasing the requisite insurance protection. Insured, thereby reduces the costs of raising the capital they need. This is especially important in emerging markets, as a shortage of capital is one of the major disincentives to investment. </w:t>
      </w:r>
      <w:r w:rsidRPr="00EA1483">
        <w:rPr>
          <w:u w:val="single"/>
        </w:rPr>
        <w:t xml:space="preserve">A lot of investments in new production facilities and newly founded companies would never happen if every company was required to have the necessary financial means to make good every conceivable loss. While arguable, it is no exaggeration that the availability of insurance is sometimes being heralded as a factor of production itself. The same applies to infrastructure investments: if it weren't for insurance, a lot of infrastructure projects - such as power plants, railways or airports - would never be realized; because in the absence of sufficient financial funds to enable them to resume operations in the wake of a loss and without insurance, these projects would be reduced to nothing more than white elephants. </w:t>
      </w:r>
      <w:r w:rsidRPr="00EA1483">
        <w:t xml:space="preserve">Insurance plays an additional role in the economy by providing information. The level of insurance premiums provides an indication of existing risks and of how probable it is that a loss will occur. This helps companies make a comparison of the risk/return profiles of projects, thereby ensuring that the available resources are put to the best possible use. Insurance companies also offer consultancy services, advising on how to improve safety standards and a product's quality. As well as stabilizing the financials of individuals, companies and the state. In their role as institutional investors, </w:t>
      </w:r>
      <w:r w:rsidRPr="00EA1483">
        <w:rPr>
          <w:u w:val="single"/>
        </w:rPr>
        <w:t xml:space="preserve">insurance companies contribute to the development of a well-functioning capital market </w:t>
      </w:r>
      <w:r w:rsidRPr="00EA1483">
        <w:t xml:space="preserve">thanks to the huge amount of assets they have to invest. Insurance companies receive premiums and set them aside as provisions for the payment of future claims. They proceed to invest them in the capital market, which gives them the status of major investors. </w:t>
      </w:r>
      <w:r w:rsidRPr="00EA1483">
        <w:rPr>
          <w:u w:val="single"/>
        </w:rPr>
        <w:t>From a macro-economic point of view, the insurance market could help to mobilize national savings and narrow the investment gap of emerging economies. Insurance companies as important long-term institutional investors therefore function as financial intermediaries contribute to bringing together savers and borrowers</w:t>
      </w:r>
      <w:r w:rsidRPr="00EA1483">
        <w:t xml:space="preserve">. Life insurance, in particular, can make savings available although life insurers are themselves dependent on a functioning capital market if they are to play their role in the area of risk transfer. Insurance is a barometer of economic activity in a country. If the economy of any country grows the insurance industry of that country also grows in the same proportion. In the same manner </w:t>
      </w:r>
      <w:r w:rsidRPr="00EA1483">
        <w:rPr>
          <w:u w:val="single"/>
        </w:rPr>
        <w:t xml:space="preserve">if the insurance industry of any country grows the economy of that country also grows. So economy and insurance are interdependent upon each other. </w:t>
      </w:r>
    </w:p>
    <w:p w14:paraId="52E50489" w14:textId="77777777" w:rsidR="003A589A" w:rsidRPr="00EA1483" w:rsidRDefault="003A589A" w:rsidP="003A589A"/>
    <w:p w14:paraId="36EBD04A" w14:textId="77777777" w:rsidR="003A589A" w:rsidRPr="00EA1483" w:rsidRDefault="003A589A" w:rsidP="003A589A"/>
    <w:p w14:paraId="0FA27C87" w14:textId="77777777" w:rsidR="003A589A" w:rsidRPr="00EA1483" w:rsidRDefault="003A589A" w:rsidP="003A589A"/>
    <w:p w14:paraId="6790121E" w14:textId="77777777" w:rsidR="003A589A" w:rsidRPr="00EA1483" w:rsidRDefault="003A589A" w:rsidP="003A589A"/>
    <w:p w14:paraId="1D140941" w14:textId="77777777" w:rsidR="003A589A" w:rsidRPr="00EA1483" w:rsidRDefault="003A589A" w:rsidP="003A589A">
      <w:pPr>
        <w:pStyle w:val="Heading3"/>
      </w:pPr>
    </w:p>
    <w:p w14:paraId="24B3BBDC" w14:textId="77777777" w:rsidR="003A589A" w:rsidRPr="00EA1483" w:rsidRDefault="003A589A" w:rsidP="003A589A">
      <w:pPr>
        <w:pStyle w:val="Heading3"/>
      </w:pPr>
      <w:r w:rsidRPr="00EA1483">
        <w:t>2NC Link</w:t>
      </w:r>
    </w:p>
    <w:p w14:paraId="1E3AB812" w14:textId="77777777" w:rsidR="003A589A" w:rsidRPr="00EA1483" w:rsidRDefault="003A589A" w:rsidP="003A589A"/>
    <w:p w14:paraId="4DB45983" w14:textId="77777777" w:rsidR="003A589A" w:rsidRPr="00EA1483" w:rsidRDefault="003A589A" w:rsidP="003A589A">
      <w:pPr>
        <w:pStyle w:val="Heading4"/>
      </w:pPr>
      <w:r w:rsidRPr="00EA1483">
        <w:t>Classification of risk is vital to a sound insurance industry—disparate impact makes that illegal</w:t>
      </w:r>
    </w:p>
    <w:p w14:paraId="1ADAE1AA" w14:textId="77777777" w:rsidR="003A589A" w:rsidRPr="00EA1483" w:rsidRDefault="003A589A" w:rsidP="003A589A">
      <w:pPr>
        <w:rPr>
          <w:rStyle w:val="Style13ptBold"/>
        </w:rPr>
      </w:pPr>
      <w:r w:rsidRPr="00EA1483">
        <w:rPr>
          <w:rStyle w:val="Style13ptBold"/>
        </w:rPr>
        <w:t>Shanmugam, 13</w:t>
      </w:r>
    </w:p>
    <w:p w14:paraId="5A0FFFE3" w14:textId="77777777" w:rsidR="003A589A" w:rsidRPr="00EA1483" w:rsidRDefault="003A589A" w:rsidP="003A589A">
      <w:r w:rsidRPr="00EA1483">
        <w:t>(9/3, Partner-Williams &amp; Connolly, Brief for the American Insurance Association in Township of Mount Holly v. Mt. Holly Gardens Citizens in Action, WestLaw)</w:t>
      </w:r>
    </w:p>
    <w:p w14:paraId="32D88C18" w14:textId="77777777" w:rsidR="003A589A" w:rsidRPr="00EA1483" w:rsidRDefault="003A589A" w:rsidP="003A589A"/>
    <w:p w14:paraId="38834C63" w14:textId="77777777" w:rsidR="003A589A" w:rsidRPr="00EA1483" w:rsidRDefault="003A589A" w:rsidP="003A589A">
      <w:pPr>
        <w:rPr>
          <w:u w:val="single"/>
        </w:rPr>
      </w:pPr>
      <w:r w:rsidRPr="00EA1483">
        <w:t xml:space="preserve">*3 This case presents the question whether disparate-impact claims are cognizable under the FHA. If the Court were to hold that disparate-impact claims are not cognizable under the FHA, that decision would effectively resolve the pending challenge to HUD's new rule. Conversely, </w:t>
      </w:r>
      <w:r w:rsidRPr="00EA1483">
        <w:rPr>
          <w:u w:val="single"/>
        </w:rPr>
        <w:t xml:space="preserve">if the Court were to recognize disparate-impact claims under the FHA, it would have a direct and significant effect </w:t>
      </w:r>
      <w:r w:rsidRPr="00EA1483">
        <w:t xml:space="preserve">on amici and their members. Accordingly, amici have a substantial interest in the question presented here.2 SUMMARY OF ARGUMENT Amici agree with petitioners that disparate-impact claims are not cognizable under the FHA. The statutory text unambiguously prohibits only disparate treatment, not conduct resulting in a disparate impact in the absence of discriminatory intent. Amici file this brief to bring to the Court's attention further evidence, specific to the insurance industry, that Congress did not intend to create disparate-impact liability in the FHA. </w:t>
      </w:r>
      <w:r w:rsidRPr="00EA1483">
        <w:rPr>
          <w:u w:val="single"/>
        </w:rPr>
        <w:t xml:space="preserve">Permitting liability to be imposed on the basis of a disparate impact, as opposed to disparate treatment, would </w:t>
      </w:r>
      <w:r w:rsidRPr="00EA1483">
        <w:rPr>
          <w:b/>
          <w:u w:val="single"/>
        </w:rPr>
        <w:t xml:space="preserve">strike at </w:t>
      </w:r>
      <w:r w:rsidRPr="00EA1483">
        <w:rPr>
          <w:b/>
          <w:u w:val="single"/>
          <w:bdr w:val="single" w:sz="4" w:space="0" w:color="auto"/>
        </w:rPr>
        <w:t>core principles of sound insurance practice</w:t>
      </w:r>
      <w:r w:rsidRPr="00EA1483">
        <w:rPr>
          <w:u w:val="single"/>
        </w:rPr>
        <w:t xml:space="preserve"> and would impair state law, which is controlling in the unique realm of insurance regulation. </w:t>
      </w:r>
      <w:r w:rsidRPr="00EA1483">
        <w:t xml:space="preserve">To begin with, </w:t>
      </w:r>
      <w:r w:rsidRPr="00EA1483">
        <w:rPr>
          <w:b/>
          <w:u w:val="single"/>
        </w:rPr>
        <w:t>any reliable system of insurance is based on the classification of, and differentiation among, risks</w:t>
      </w:r>
      <w:r w:rsidRPr="00EA1483">
        <w:rPr>
          <w:u w:val="single"/>
        </w:rPr>
        <w:t>. In order to ensure predictable outcomes and to maintain sufficient funds to cover losses, insurers must</w:t>
      </w:r>
      <w:r w:rsidRPr="00EA1483">
        <w:t xml:space="preserve"> *4 </w:t>
      </w:r>
      <w:r w:rsidRPr="00EA1483">
        <w:rPr>
          <w:u w:val="single"/>
        </w:rPr>
        <w:t xml:space="preserve">gather accurate data about the risks they insure and set rates that accurately reflect those risks. </w:t>
      </w:r>
      <w:r w:rsidRPr="00EA1483">
        <w:t xml:space="preserve">As courts have noted, however, “[r]isk discrimination is not race discrimination.” Saunders v. Farmers Insurance Exchange, 537 F.3d 961, 967 n.6 (8th Cir. 2008) (internal quotation marks and citation omitted). Insurers have an incentive not to discriminate on the basis of protected characteristics such as race because they are not valid risk factors for insuring property. In fact, homeowner's insurers do not even consider those characteristics in making classification and rating decisions. </w:t>
      </w:r>
      <w:r w:rsidRPr="00EA1483">
        <w:rPr>
          <w:u w:val="single"/>
        </w:rPr>
        <w:t>State law accords with the foregoing actuarial principles. States permit insurers to differentiate among insureds in the classification and rating process based on factors legitimately related to the risks presented. At the same time, States prohibit insurers from differentiating among insureds presenting risks of the same class or hazard on the basis of protected characteristics such as race.</w:t>
      </w:r>
      <w:r w:rsidRPr="00EA1483">
        <w:t xml:space="preserve"> At least one State even forbids collection of data relating to those characteristics. Under the McCarran-Ferguson Act, federal laws of general applicability - such as the FHA - cannot be construed to invalidate, impair, or supersede these state laws. Interpreting the FHA </w:t>
      </w:r>
      <w:r w:rsidRPr="00EA1483">
        <w:rPr>
          <w:b/>
          <w:u w:val="single"/>
        </w:rPr>
        <w:t xml:space="preserve">to permit disparate-impact liability would </w:t>
      </w:r>
      <w:r w:rsidRPr="00EA1483">
        <w:rPr>
          <w:b/>
          <w:u w:val="single"/>
          <w:bdr w:val="single" w:sz="4" w:space="0" w:color="auto"/>
        </w:rPr>
        <w:t>upend fundamental tenets of the insurance business</w:t>
      </w:r>
      <w:r w:rsidRPr="00EA1483">
        <w:t xml:space="preserve"> and contravene the McCarran-Ferguson Act. Perversely, in order to avoid unintentionally causing or perpetuating a disparate effect on protected groups, insurers would be compelled to collect data regarding protected characteristics of insureds and to consider that data in making classification and rating decisions.</w:t>
      </w:r>
      <w:r w:rsidRPr="00EA1483">
        <w:rPr>
          <w:u w:val="single"/>
        </w:rPr>
        <w:t xml:space="preserve"> In some jurisdictions, insurers would be placed in the impossible position of having to decide whether to risk violating state law by collecting and using that data, or to risk violating federal law as a result of failing to do so</w:t>
      </w:r>
      <w:r w:rsidRPr="00EA1483">
        <w:t xml:space="preserve">. *5 </w:t>
      </w:r>
      <w:r w:rsidRPr="00EA1483">
        <w:rPr>
          <w:u w:val="single"/>
        </w:rPr>
        <w:t>Where a particular practice would give rise to a disparate impact, insurers would have to forgo considering factors that correlate to risk, or to differentiate among insureds on the basis of factors that do not correlate to risk, in violation of sound actuarial principles.</w:t>
      </w:r>
    </w:p>
    <w:p w14:paraId="20163960" w14:textId="77777777" w:rsidR="003A589A" w:rsidRPr="00EA1483" w:rsidRDefault="003A589A" w:rsidP="003A589A"/>
    <w:p w14:paraId="0FA3CF53" w14:textId="77777777" w:rsidR="003A589A" w:rsidRPr="00EA1483" w:rsidRDefault="003A589A" w:rsidP="003A589A">
      <w:pPr>
        <w:pStyle w:val="Heading4"/>
      </w:pPr>
      <w:r w:rsidRPr="00EA1483">
        <w:t>Rule would be applied broadly and upend the insurance business—leads to total collapse</w:t>
      </w:r>
    </w:p>
    <w:p w14:paraId="1A556684" w14:textId="77777777" w:rsidR="003A589A" w:rsidRPr="00EA1483" w:rsidRDefault="003A589A" w:rsidP="003A589A">
      <w:pPr>
        <w:rPr>
          <w:rStyle w:val="Style13ptBold"/>
        </w:rPr>
      </w:pPr>
      <w:r w:rsidRPr="00EA1483">
        <w:rPr>
          <w:rStyle w:val="Style13ptBold"/>
        </w:rPr>
        <w:t>Detlesfen, 12</w:t>
      </w:r>
    </w:p>
    <w:p w14:paraId="594A94BE" w14:textId="77777777" w:rsidR="003A589A" w:rsidRPr="00EA1483" w:rsidRDefault="003A589A" w:rsidP="003A589A">
      <w:r w:rsidRPr="00EA1483">
        <w:t>(4/25, Columnist-Property Casualty 360, Disparate Impact Rule: Federal regulator targets risk-based insurance pricing, http://www.propertycasualty360.com/2012/04/25/disparate-impact-rule)</w:t>
      </w:r>
    </w:p>
    <w:p w14:paraId="1D391F1B" w14:textId="77777777" w:rsidR="003A589A" w:rsidRPr="00EA1483" w:rsidRDefault="003A589A" w:rsidP="003A589A"/>
    <w:p w14:paraId="336B1FBB" w14:textId="77777777" w:rsidR="003A589A" w:rsidRPr="00EA1483" w:rsidRDefault="003A589A" w:rsidP="003A589A">
      <w:r w:rsidRPr="00EA1483">
        <w:t xml:space="preserve">By contrast, HUD’s proposed </w:t>
      </w:r>
      <w:r w:rsidRPr="00EA1483">
        <w:rPr>
          <w:u w:val="single"/>
        </w:rPr>
        <w:t>disparate-impact rule, as applied to</w:t>
      </w:r>
      <w:r w:rsidRPr="00EA1483">
        <w:t xml:space="preserve"> homeowners’ </w:t>
      </w:r>
      <w:r w:rsidRPr="00EA1483">
        <w:rPr>
          <w:u w:val="single"/>
        </w:rPr>
        <w:t>insurance, suggests that an underwriting or rating practice is unfairly discriminatory if the percentage of those who are adversely affected by the practice is greater for some groups than for others</w:t>
      </w:r>
      <w:r w:rsidRPr="00EA1483">
        <w:t xml:space="preserve">. Even if a practice treats each individual equally with no intent to discriminate, it can be classified as unfair. </w:t>
      </w:r>
      <w:r w:rsidRPr="00EA1483">
        <w:rPr>
          <w:u w:val="single"/>
        </w:rPr>
        <w:t xml:space="preserve">The HUD rule </w:t>
      </w:r>
      <w:r w:rsidRPr="00EA1483">
        <w:rPr>
          <w:b/>
          <w:u w:val="single"/>
        </w:rPr>
        <w:t xml:space="preserve">affects multiple insurance rating factors. </w:t>
      </w:r>
      <w:r w:rsidRPr="00EA1483">
        <w:rPr>
          <w:u w:val="single"/>
        </w:rPr>
        <w:t xml:space="preserve">Probably </w:t>
      </w:r>
      <w:r w:rsidRPr="00EA1483">
        <w:rPr>
          <w:b/>
          <w:u w:val="single"/>
        </w:rPr>
        <w:t>the first to go would be credit-based insurance scoring</w:t>
      </w:r>
      <w:r w:rsidRPr="00EA1483">
        <w:rPr>
          <w:u w:val="single"/>
        </w:rPr>
        <w:t xml:space="preserve">, given that many of the same government studies that have found a positive correlation between credit history and claim filing also have shown that some racial and ethnic groups have lower credit scores on average than the general population. That would be enough to trigger an allegation of unlawful discrimination </w:t>
      </w:r>
      <w:r w:rsidRPr="00EA1483">
        <w:t xml:space="preserve">under the Fair Housing Act. Credit-based insurance scoring remains controversial. Using disparate-impact analysis, ask yourself what how credit-based insurance scoring is unfair or unlawful. Consider the hypothetical case of two prospective insureds, Mary and Alice. They have the same, relatively high insurance score. Their insurer charges each of them the same lower-than-average premium for an identical homeowners’ insurance policy. Their insurer has treated them exactly alike—that is, it has subjected each of them to the same risk-assessment standard and acted on each result in the same way. If Mary and Alice share the same racial and ethnic identity, there’s no problem, according to the disparate-impact theory of discrimination. But suppose Mary and Alice belong to different racial or ethnic groups. Suppose further that 30 percent of Mary’s group received low insurance scores while only 20 percent of Alice’s group received low scores. HUD’s proposed </w:t>
      </w:r>
      <w:r w:rsidRPr="00EA1483">
        <w:rPr>
          <w:u w:val="single"/>
        </w:rPr>
        <w:t>disparate-impact</w:t>
      </w:r>
      <w:r w:rsidRPr="00EA1483">
        <w:t xml:space="preserve"> rule </w:t>
      </w:r>
      <w:r w:rsidRPr="00EA1483">
        <w:rPr>
          <w:u w:val="single"/>
        </w:rPr>
        <w:t>would proclaim</w:t>
      </w:r>
      <w:r w:rsidRPr="00EA1483">
        <w:t xml:space="preserve"> that under these circumstances</w:t>
      </w:r>
      <w:r w:rsidRPr="00EA1483">
        <w:rPr>
          <w:u w:val="single"/>
        </w:rPr>
        <w:t>, insurance scoring constitutes unfair discrimination—and is presumptively unlawful</w:t>
      </w:r>
      <w:r w:rsidRPr="00EA1483">
        <w:t xml:space="preserve"> under the Fair Housing Act—because of its adverse statistical impact on Mary’s group. If this sounds bizarre, it’s because </w:t>
      </w:r>
      <w:r w:rsidRPr="00EA1483">
        <w:rPr>
          <w:u w:val="single"/>
        </w:rPr>
        <w:t>determining the fairness of a rating factor by measuring its statistical impact on groups is bizarre</w:t>
      </w:r>
      <w:r w:rsidRPr="00EA1483">
        <w:t xml:space="preserve">. The situation would be different if Mary’s group was subject to insurance scoring while Alice’s group was not, or if people in Mary’s group were required to have higher credit scores to qualify for a discount or avoid being charged a higher premium—and if Mary or some other actual person was the victim of these practices. We know that this is not how credit-based insurance scoring works, but that won’t matter to HUD. And </w:t>
      </w:r>
      <w:r w:rsidRPr="00EA1483">
        <w:rPr>
          <w:u w:val="single"/>
        </w:rPr>
        <w:t xml:space="preserve">while credit-based insurance scoring might be the most immediate casualty of HUD’s disparate-impact rule, </w:t>
      </w:r>
      <w:r w:rsidRPr="00EA1483">
        <w:rPr>
          <w:b/>
          <w:u w:val="single"/>
        </w:rPr>
        <w:t>the rule’s broad application could force</w:t>
      </w:r>
      <w:r w:rsidRPr="00EA1483">
        <w:rPr>
          <w:u w:val="single"/>
        </w:rPr>
        <w:t xml:space="preserve"> </w:t>
      </w:r>
      <w:r w:rsidRPr="00EA1483">
        <w:t xml:space="preserve">homeowner </w:t>
      </w:r>
      <w:r w:rsidRPr="00EA1483">
        <w:rPr>
          <w:b/>
          <w:u w:val="single"/>
        </w:rPr>
        <w:t>insurers to abandon the use of any risk factor</w:t>
      </w:r>
      <w:r w:rsidRPr="00EA1483">
        <w:rPr>
          <w:u w:val="single"/>
        </w:rPr>
        <w:t xml:space="preserve"> that might result in statistical disparities among groups with respect to the type of coverage offered or the premium charged. </w:t>
      </w:r>
      <w:r w:rsidRPr="00EA1483">
        <w:rPr>
          <w:b/>
          <w:u w:val="single"/>
        </w:rPr>
        <w:t>It is no exaggeration to say that the entire enterprise of</w:t>
      </w:r>
      <w:r w:rsidRPr="00EA1483">
        <w:rPr>
          <w:u w:val="single"/>
        </w:rPr>
        <w:t xml:space="preserve"> </w:t>
      </w:r>
      <w:r w:rsidRPr="00EA1483">
        <w:rPr>
          <w:b/>
          <w:u w:val="single"/>
        </w:rPr>
        <w:t>risk-based homeowners</w:t>
      </w:r>
      <w:r w:rsidRPr="00EA1483">
        <w:rPr>
          <w:u w:val="single"/>
        </w:rPr>
        <w:t xml:space="preserve"> </w:t>
      </w:r>
      <w:r w:rsidRPr="00EA1483">
        <w:rPr>
          <w:b/>
          <w:u w:val="single"/>
        </w:rPr>
        <w:t xml:space="preserve">insurance underwriting and pricing could be placed in jeopardy. </w:t>
      </w:r>
      <w:r w:rsidRPr="00EA1483">
        <w:t xml:space="preserve">HUD’s defenders point out that a showing of disparate impact alone doesn’t establish liability under the proposed rule. Accused parties can defend themselves by showing what caused the disparate impact serves a valid business purpose. That might seem reasonable on the surface, but the process HUD proposes for defending oneself against a charge of unlawful discrimination based on disparate-impact analysis is hardly reassuring: Once the plaintiff establishes disparate impact, the defendant must prove that the practice that produced the disparate impact has a “necessary and manifest relationship to one or more of the defendant’s legitimate, nondiscriminatory interests.” In practice, this indicates that the defendant will have to prove that the challenged practice is necessary to its very survival, and that its business would collapse without it. Imagine trying to prove to a jury that any particular rating factor is necessary to enable an insurer to remain in business. HUD raises the bar further still. Its proposed rule states that, even if the defendant passes the “necessary and manifest relationship” test, the plaintiff can still establish liability “by demonstrating that these legitimate, nondiscriminatory interests could be served by a policy or decision that produces a less discriminatory effect.” Think about how this would work in the context of property insurance. Community rating, anyone? Fortunately, most state regulators understand that </w:t>
      </w:r>
      <w:r w:rsidRPr="00EA1483">
        <w:rPr>
          <w:b/>
          <w:u w:val="single"/>
        </w:rPr>
        <w:t>accurate risk classification is essential to the business of insurance</w:t>
      </w:r>
      <w:r w:rsidRPr="00EA1483">
        <w:rPr>
          <w:u w:val="single"/>
        </w:rPr>
        <w:t xml:space="preserve">. </w:t>
      </w:r>
      <w:r w:rsidRPr="00EA1483">
        <w:t>They also know that</w:t>
      </w:r>
      <w:r w:rsidRPr="00EA1483">
        <w:rPr>
          <w:u w:val="single"/>
        </w:rPr>
        <w:t xml:space="preserve"> risk-based insurance underwriting and pricing that unintentionally result in statistically disparate outcomes among groups bears no resemblance to discrimination “because of” race or ethnicity, which is rightly prohibited by the laws of every state. HUD’s disparate-impact gambit</w:t>
      </w:r>
      <w:r w:rsidRPr="00EA1483">
        <w:t xml:space="preserve">, on the other hand, </w:t>
      </w:r>
      <w:r w:rsidRPr="00EA1483">
        <w:rPr>
          <w:u w:val="single"/>
        </w:rPr>
        <w:t>offers a glimpse of what a federal insurance regulatory regime might look like.</w:t>
      </w:r>
    </w:p>
    <w:p w14:paraId="2FAD295E" w14:textId="77777777" w:rsidR="003A589A" w:rsidRPr="00EA1483" w:rsidRDefault="003A589A" w:rsidP="003A589A">
      <w:pPr>
        <w:rPr>
          <w:u w:val="single"/>
        </w:rPr>
      </w:pPr>
    </w:p>
    <w:p w14:paraId="2118CC39" w14:textId="77777777" w:rsidR="003A589A" w:rsidRPr="00EA1483" w:rsidRDefault="003A589A" w:rsidP="003A589A">
      <w:pPr>
        <w:rPr>
          <w:u w:val="single"/>
        </w:rPr>
      </w:pPr>
    </w:p>
    <w:p w14:paraId="4F5F6EB6" w14:textId="77777777" w:rsidR="003A589A" w:rsidRPr="00EA1483" w:rsidRDefault="003A589A" w:rsidP="003A589A"/>
    <w:p w14:paraId="1B272B50" w14:textId="77777777" w:rsidR="003A589A" w:rsidRPr="00EA1483" w:rsidRDefault="003A589A" w:rsidP="003A589A">
      <w:pPr>
        <w:pStyle w:val="Heading4"/>
      </w:pPr>
      <w:r w:rsidRPr="00EA1483">
        <w:t>Risk based pricing is vital to the fiscal solvency of the industry</w:t>
      </w:r>
    </w:p>
    <w:p w14:paraId="48B564D1" w14:textId="77777777" w:rsidR="003A589A" w:rsidRPr="00EA1483" w:rsidRDefault="003A589A" w:rsidP="003A589A">
      <w:pPr>
        <w:rPr>
          <w:rStyle w:val="Style13ptBold"/>
        </w:rPr>
      </w:pPr>
      <w:r w:rsidRPr="00EA1483">
        <w:rPr>
          <w:rStyle w:val="Style13ptBold"/>
        </w:rPr>
        <w:t>Gilligan, 13</w:t>
      </w:r>
    </w:p>
    <w:p w14:paraId="71E98E13" w14:textId="77777777" w:rsidR="003A589A" w:rsidRPr="00EA1483" w:rsidRDefault="003A589A" w:rsidP="003A589A">
      <w:r w:rsidRPr="00EA1483">
        <w:t>(10/29, Communications Head-Property Casualty Insurers Association of America, PCI Discusses the Effects of Disparate Impact Litigation</w:t>
      </w:r>
    </w:p>
    <w:p w14:paraId="27FC5B2D" w14:textId="77777777" w:rsidR="003A589A" w:rsidRPr="00EA1483" w:rsidRDefault="003A589A" w:rsidP="003A589A">
      <w:r w:rsidRPr="00EA1483">
        <w:t>http://www.pciaa.net/pciwebsite/Cms/Content/ViewPage?sitePageId=35790)</w:t>
      </w:r>
    </w:p>
    <w:p w14:paraId="174292F5" w14:textId="77777777" w:rsidR="003A589A" w:rsidRPr="00EA1483" w:rsidRDefault="003A589A" w:rsidP="003A589A"/>
    <w:p w14:paraId="700C9106" w14:textId="77777777" w:rsidR="003A589A" w:rsidRPr="00EA1483" w:rsidRDefault="003A589A" w:rsidP="003A589A">
      <w:pPr>
        <w:rPr>
          <w:b/>
        </w:rPr>
      </w:pPr>
      <w:r w:rsidRPr="00EA1483">
        <w:t>WASHINGTON – Randi Cigelnik, Senior Vice President, Corporate Secretary and General Counsel of the Property Casualty Insurers Association of America (PCI), today participated in a panel discussion entitled “Disparate Impact: Ensuring Common-Sense Fair Lending Policies” hosted by the U.S. Chamber of Commerce Center for Capital Markets Competitiveness and National Chamber Litigation Center. The panel analyzed the effects of disparate impact litigation on the lending and insurance industries. The following is an excerpt from Cigelnik’s remarks: “</w:t>
      </w:r>
      <w:r w:rsidRPr="00EA1483">
        <w:rPr>
          <w:u w:val="single"/>
        </w:rPr>
        <w:t xml:space="preserve">Disparate impact liability impacts the property and casualty industry in three significant ways: risk based pricing, state regulation, and compliance. “First, risk based pricing is the foundation of insurance and disparate impact is a significant threat. </w:t>
      </w:r>
      <w:r w:rsidRPr="00EA1483">
        <w:rPr>
          <w:b/>
          <w:u w:val="single"/>
        </w:rPr>
        <w:t xml:space="preserve">Risk based pricing is fair, objective, numerical, focused on the policyholder’s risk of loss and risk pooling protects solvency. </w:t>
      </w:r>
      <w:r w:rsidRPr="00EA1483">
        <w:t xml:space="preserve">“Second, </w:t>
      </w:r>
      <w:r w:rsidRPr="00EA1483">
        <w:rPr>
          <w:u w:val="single"/>
        </w:rPr>
        <w:t>federal imposition of disparate impact liability threatens to undermine state regulation. State insurance commissioners with expertise and market knowledge review and approve rates and forms, and state laws underpin the framework of the business of insurance</w:t>
      </w:r>
      <w:r w:rsidRPr="00EA1483">
        <w:t xml:space="preserve">. The McCarran Ferguson Act preserves insurance regulation for the states and prohibits the application of federal laws that would invalidate, impair, or supersede any law enacted by any State for the purpose of regulating the business of insurance. “Third, </w:t>
      </w:r>
      <w:r w:rsidRPr="00EA1483">
        <w:rPr>
          <w:u w:val="single"/>
        </w:rPr>
        <w:t xml:space="preserve">disparate impact makes compliance challenging. The very nature of the doctrine presents a challenge: insurance underwriting is risk based and objective, therefore eliminating consideration of risk predictive factors or </w:t>
      </w:r>
      <w:r w:rsidRPr="00EA1483">
        <w:rPr>
          <w:b/>
          <w:u w:val="single"/>
        </w:rPr>
        <w:t>requiring consideration of non-risk predictive factors could fundamentally change pricing and capital needs to support the business of insurance.”</w:t>
      </w:r>
    </w:p>
    <w:p w14:paraId="2D249315" w14:textId="77777777" w:rsidR="003A589A" w:rsidRPr="00EA1483" w:rsidRDefault="003A589A" w:rsidP="003A589A">
      <w:pPr>
        <w:rPr>
          <w:u w:val="single"/>
        </w:rPr>
      </w:pPr>
    </w:p>
    <w:p w14:paraId="6F2B68DD" w14:textId="77777777" w:rsidR="003A589A" w:rsidRPr="00EA1483" w:rsidRDefault="003A589A" w:rsidP="003A589A">
      <w:pPr>
        <w:rPr>
          <w:rStyle w:val="Style13ptBold"/>
          <w:u w:val="none"/>
        </w:rPr>
      </w:pPr>
      <w:r w:rsidRPr="00EA1483">
        <w:rPr>
          <w:rStyle w:val="Style13ptBold"/>
          <w:u w:val="none"/>
        </w:rPr>
        <w:t>Disparate impact causes insurers to abandon the principles that are necessary for a thriving industry—leads to wholesale rate increases that jeopardize the future of insurance</w:t>
      </w:r>
    </w:p>
    <w:p w14:paraId="6F62D720" w14:textId="77777777" w:rsidR="003A589A" w:rsidRPr="00EA1483" w:rsidRDefault="003A589A" w:rsidP="003A589A">
      <w:pPr>
        <w:rPr>
          <w:rStyle w:val="Style13ptBold"/>
        </w:rPr>
      </w:pPr>
      <w:r w:rsidRPr="00EA1483">
        <w:rPr>
          <w:rStyle w:val="Style13ptBold"/>
        </w:rPr>
        <w:t>IBD, 14</w:t>
      </w:r>
    </w:p>
    <w:p w14:paraId="3DE3D5BE" w14:textId="77777777" w:rsidR="003A589A" w:rsidRPr="00EA1483" w:rsidRDefault="003A589A" w:rsidP="003A589A">
      <w:r w:rsidRPr="00EA1483">
        <w:t>(Investors Business Daily, 11/7, Judge Strikes Down Obama's 'Disparate Impact' Rule, http://news.investors.com/ibd-editorials/110714-725626-federal-judge-strikes-down-obamas-disparate-impact-race-rule.htm?p=full)</w:t>
      </w:r>
    </w:p>
    <w:p w14:paraId="688BC23F" w14:textId="77777777" w:rsidR="003A589A" w:rsidRPr="00EA1483" w:rsidRDefault="003A589A" w:rsidP="003A589A">
      <w:pPr>
        <w:rPr>
          <w:u w:val="single"/>
        </w:rPr>
      </w:pPr>
    </w:p>
    <w:p w14:paraId="54A7DE20" w14:textId="77777777" w:rsidR="003A589A" w:rsidRPr="00EA1483" w:rsidRDefault="003A589A" w:rsidP="003A589A">
      <w:pPr>
        <w:rPr>
          <w:b/>
        </w:rPr>
      </w:pPr>
      <w:r w:rsidRPr="00EA1483">
        <w:rPr>
          <w:u w:val="single"/>
        </w:rPr>
        <w:t xml:space="preserve">"The application of disparate-impact liability to the provision of pricing of homeowner's insurance would require a </w:t>
      </w:r>
      <w:r w:rsidRPr="00EA1483">
        <w:rPr>
          <w:b/>
          <w:u w:val="single"/>
        </w:rPr>
        <w:t>disastrous departure from long-established risk-based underwriting practices</w:t>
      </w:r>
      <w:r w:rsidRPr="00EA1483">
        <w:rPr>
          <w:b/>
        </w:rPr>
        <w:t>,"</w:t>
      </w:r>
      <w:r w:rsidRPr="00EA1483">
        <w:t xml:space="preserve"> Leon said. "</w:t>
      </w:r>
      <w:r w:rsidRPr="00EA1483">
        <w:rPr>
          <w:u w:val="single"/>
        </w:rPr>
        <w:t>In order to ensure that their facially neutral underwriting practices do not result in any disparate outcomes amongst protected groups</w:t>
      </w:r>
      <w:r w:rsidRPr="00EA1483">
        <w:t>," he added, "</w:t>
      </w:r>
      <w:r w:rsidRPr="00EA1483">
        <w:rPr>
          <w:u w:val="single"/>
        </w:rPr>
        <w:t xml:space="preserve">insurers would be </w:t>
      </w:r>
      <w:r w:rsidRPr="00EA1483">
        <w:rPr>
          <w:b/>
          <w:u w:val="single"/>
        </w:rPr>
        <w:t>required to turn a blind eye to established actuarial principles in favor of race-based insurance decisions</w:t>
      </w:r>
      <w:r w:rsidRPr="00EA1483">
        <w:rPr>
          <w:u w:val="single"/>
        </w:rPr>
        <w:t xml:space="preserve">." Indeed, banning important risk factors from insurance rating plans just because they may have an adverse effect on certain demographics would </w:t>
      </w:r>
      <w:r w:rsidRPr="00EA1483">
        <w:rPr>
          <w:b/>
          <w:u w:val="single"/>
        </w:rPr>
        <w:t>destroy accurate risk assessment and unfairly raise premiums for other policyholders</w:t>
      </w:r>
      <w:r w:rsidRPr="00EA1483">
        <w:rPr>
          <w:u w:val="single"/>
        </w:rPr>
        <w:t xml:space="preserve">. But that's exactly what this regime seeks. </w:t>
      </w:r>
      <w:r w:rsidRPr="00EA1483">
        <w:rPr>
          <w:b/>
          <w:u w:val="single"/>
        </w:rPr>
        <w:t>It's trying to eliminate risk-based pricing for both loans and insurance policies. Its end goal: socializing these key financial industries through a one-rate-for-all mandate</w:t>
      </w:r>
      <w:r w:rsidRPr="00EA1483">
        <w:rPr>
          <w:b/>
        </w:rPr>
        <w:t>.</w:t>
      </w:r>
    </w:p>
    <w:p w14:paraId="47015967" w14:textId="77777777" w:rsidR="003A589A" w:rsidRPr="00EA1483" w:rsidRDefault="003A589A" w:rsidP="003A589A"/>
    <w:p w14:paraId="19CF8DDA" w14:textId="77777777" w:rsidR="003A589A" w:rsidRPr="00EA1483" w:rsidRDefault="003A589A" w:rsidP="003A589A">
      <w:pPr>
        <w:pStyle w:val="Heading3"/>
      </w:pPr>
      <w:r w:rsidRPr="00EA1483">
        <w:t>Ext-Risk Classification Link</w:t>
      </w:r>
    </w:p>
    <w:p w14:paraId="4A8197F8" w14:textId="77777777" w:rsidR="003A589A" w:rsidRPr="00EA1483" w:rsidRDefault="003A589A" w:rsidP="003A589A"/>
    <w:p w14:paraId="68AFF2A3" w14:textId="77777777" w:rsidR="003A589A" w:rsidRPr="00EA1483" w:rsidRDefault="003A589A" w:rsidP="003A589A">
      <w:pPr>
        <w:pStyle w:val="Heading4"/>
      </w:pPr>
      <w:r w:rsidRPr="00EA1483">
        <w:t>Disparate impact forecloses risk classification that are key to the industry</w:t>
      </w:r>
    </w:p>
    <w:p w14:paraId="40FC467C" w14:textId="77777777" w:rsidR="003A589A" w:rsidRPr="00EA1483" w:rsidRDefault="003A589A" w:rsidP="003A589A">
      <w:pPr>
        <w:rPr>
          <w:rStyle w:val="Style13ptBold"/>
        </w:rPr>
      </w:pPr>
      <w:r w:rsidRPr="00EA1483">
        <w:rPr>
          <w:rStyle w:val="Style13ptBold"/>
        </w:rPr>
        <w:t>Miller, 9</w:t>
      </w:r>
    </w:p>
    <w:p w14:paraId="2928D2C6" w14:textId="77777777" w:rsidR="003A589A" w:rsidRPr="00EA1483" w:rsidRDefault="003A589A" w:rsidP="003A589A">
      <w:r w:rsidRPr="00EA1483">
        <w:t xml:space="preserve">(Winter, Fellow of the Casualty Actuarial Society, “Disparate Impact and Unfairly Discriminatory Insurance Rates,” Casualty Actuarial Society E-Forum, https://www.casact.org/pubs/forum/09wforum/miller.pdf) </w:t>
      </w:r>
    </w:p>
    <w:p w14:paraId="1E2AB399" w14:textId="77777777" w:rsidR="003A589A" w:rsidRPr="00EA1483" w:rsidRDefault="003A589A" w:rsidP="003A589A"/>
    <w:p w14:paraId="6738BADD" w14:textId="77777777" w:rsidR="003A589A" w:rsidRPr="00EA1483" w:rsidRDefault="003A589A" w:rsidP="003A589A">
      <w:pPr>
        <w:rPr>
          <w:b/>
          <w:u w:val="single"/>
        </w:rPr>
      </w:pPr>
      <w:r w:rsidRPr="00EA1483">
        <w:rPr>
          <w:u w:val="single"/>
        </w:rPr>
        <w:t>The concept of unfairly discriminatory rates has traditionally been cost-based, meaning that rates reflect the underlying risk and hazard</w:t>
      </w:r>
      <w:r w:rsidRPr="00EA1483">
        <w:t xml:space="preserve">. The concept of disparate impact has no relationship to the underlying insurance costs and refers solely to the adverse, significant disproportionate impact of one or more rate factors on a protected minority class. </w:t>
      </w:r>
      <w:r w:rsidRPr="00EA1483">
        <w:rPr>
          <w:u w:val="single"/>
        </w:rPr>
        <w:t xml:space="preserve">The standards of unfair discrimination and disparate impact will potentially be in conflict because of the likelihood that protected minority classes will not be proportionately distributed throughout the various risk classifications. If the standard of disparate impact prevails over the standard of unfairly discriminatory rates, important risk factors will likely be banned from insurance rating plans. The elimination of even one proven risk factor will result in a rate structure that is unfairly discriminatory. </w:t>
      </w:r>
      <w:r w:rsidRPr="00EA1483">
        <w:rPr>
          <w:b/>
          <w:u w:val="single"/>
        </w:rPr>
        <w:t>Accurate risk assessment will be destroyed; adverse selection will be rampant; and coverage availability problems will likely arise.</w:t>
      </w:r>
    </w:p>
    <w:p w14:paraId="066598AA" w14:textId="77777777" w:rsidR="003A589A" w:rsidRPr="00EA1483" w:rsidRDefault="003A589A" w:rsidP="003A589A"/>
    <w:p w14:paraId="029E6636" w14:textId="77777777" w:rsidR="003A589A" w:rsidRPr="00EA1483" w:rsidRDefault="003A589A" w:rsidP="003A589A"/>
    <w:p w14:paraId="11C3DECA" w14:textId="77777777" w:rsidR="003A589A" w:rsidRPr="00EA1483" w:rsidRDefault="003A589A" w:rsidP="003A589A"/>
    <w:p w14:paraId="2246B591" w14:textId="77777777" w:rsidR="003A589A" w:rsidRPr="00EA1483" w:rsidRDefault="003A589A" w:rsidP="003A589A">
      <w:pPr>
        <w:pStyle w:val="Heading3"/>
      </w:pPr>
      <w:r w:rsidRPr="00EA1483">
        <w:t>2NC-Rate Shifting Link</w:t>
      </w:r>
    </w:p>
    <w:p w14:paraId="0DB03F6A" w14:textId="77777777" w:rsidR="003A589A" w:rsidRPr="00EA1483" w:rsidRDefault="003A589A" w:rsidP="003A589A"/>
    <w:p w14:paraId="3D7D80C7" w14:textId="77777777" w:rsidR="003A589A" w:rsidRPr="00EA1483" w:rsidRDefault="003A589A" w:rsidP="003A589A">
      <w:pPr>
        <w:pStyle w:val="Heading4"/>
      </w:pPr>
      <w:r w:rsidRPr="00EA1483">
        <w:t>Attempts to evade disparate impact lawsuits would lead to uninformed and costly rate shifts that destroy the industry</w:t>
      </w:r>
    </w:p>
    <w:p w14:paraId="12C21FC6" w14:textId="77777777" w:rsidR="003A589A" w:rsidRPr="00EA1483" w:rsidRDefault="003A589A" w:rsidP="003A589A">
      <w:pPr>
        <w:rPr>
          <w:rStyle w:val="Style13ptBold"/>
        </w:rPr>
      </w:pPr>
      <w:r w:rsidRPr="00EA1483">
        <w:rPr>
          <w:rStyle w:val="Style13ptBold"/>
        </w:rPr>
        <w:t>Shanmugam, 13</w:t>
      </w:r>
    </w:p>
    <w:p w14:paraId="3C499B5D" w14:textId="77777777" w:rsidR="003A589A" w:rsidRPr="00EA1483" w:rsidRDefault="003A589A" w:rsidP="003A589A">
      <w:r w:rsidRPr="00EA1483">
        <w:t>(9/3, Partner-Williams &amp; Connolly, Brief for the American Insurance Association in Township of Mount Holly v. Mt. Holly Gardens Citizens in Action, WestLaw)</w:t>
      </w:r>
    </w:p>
    <w:p w14:paraId="6EDA0D9B" w14:textId="77777777" w:rsidR="003A589A" w:rsidRPr="00EA1483" w:rsidRDefault="003A589A" w:rsidP="003A589A"/>
    <w:p w14:paraId="3E48F6CF" w14:textId="77777777" w:rsidR="003A589A" w:rsidRPr="00EA1483" w:rsidRDefault="003A589A" w:rsidP="003A589A">
      <w:r w:rsidRPr="00EA1483">
        <w:t>*20 4. Interpreting The FHA To Permit Disparate-Impact Liability Would Contravene Sound Actuarial Principles And The McCarran-Ferguson Act The draconian implications of disparate-impact liability for the business of homeowner's insurance confirm that Congress did not intend the FHA to create disparate-impact liability. Interpreting the FHA to permit</w:t>
      </w:r>
      <w:r w:rsidRPr="00EA1483">
        <w:rPr>
          <w:u w:val="single"/>
        </w:rPr>
        <w:t xml:space="preserve"> disparate-impact liability </w:t>
      </w:r>
      <w:r w:rsidRPr="00EA1483">
        <w:t>to be imposed on homeowner's insurers</w:t>
      </w:r>
      <w:r w:rsidRPr="00EA1483">
        <w:rPr>
          <w:u w:val="single"/>
        </w:rPr>
        <w:t xml:space="preserve"> would be antithetical to sound insurance practice and would upend fundamental tenets of the insurance business, which are founded on the ability to predict the risk of loss</w:t>
      </w:r>
      <w:r w:rsidRPr="00EA1483">
        <w:t xml:space="preserve">. In addition, it would contravene the McCarran-Ferguson Act by impairing state insurance laws in numerous ways. Assessing risk and making coverage and pricing decisions based on predictive risk factors is critical to the stability of the homeowner's insurance system and is mandatory under state law. But it is in “inevitable and irreconcilable conflict” with disparate-impact liability. Miller 277. a. </w:t>
      </w:r>
      <w:r w:rsidRPr="00EA1483">
        <w:rPr>
          <w:u w:val="single"/>
        </w:rPr>
        <w:t xml:space="preserve">Disparate-impact liability is incompatible with core insurance principles because it strikes at the heart of the concept of fair discrimination. Disparate-impact liability would </w:t>
      </w:r>
      <w:r w:rsidRPr="00EA1483">
        <w:rPr>
          <w:b/>
          <w:u w:val="single"/>
        </w:rPr>
        <w:t>force insurers to take into account factors not correlated to risk in order to avoid causing or perpetuating a disparate impact on insureds who are members of protected classes</w:t>
      </w:r>
      <w:r w:rsidRPr="00EA1483">
        <w:rPr>
          <w:u w:val="single"/>
        </w:rPr>
        <w:t>. That, in turn, would cause rates to be based on factors other than an insured's risk profile. Under established actuarial standards, the resulting rates would be unfairly discriminatory</w:t>
      </w:r>
      <w:r w:rsidRPr="00EA1483">
        <w:t xml:space="preserve">. See Statement of Principles 2. </w:t>
      </w:r>
      <w:r w:rsidRPr="00EA1483">
        <w:rPr>
          <w:u w:val="single"/>
        </w:rPr>
        <w:t>Disparate-impact liability would therefore place insurers in an impossible position. Any risk factor that happens to affect a protected group disproportionately could trigger a disparate-impact claim. At the same time, eliminating an otherwise appropriate risk factor because of its disparate impact on a</w:t>
      </w:r>
      <w:r w:rsidRPr="00EA1483">
        <w:t xml:space="preserve"> *21 </w:t>
      </w:r>
      <w:r w:rsidRPr="00EA1483">
        <w:rPr>
          <w:u w:val="single"/>
        </w:rPr>
        <w:t xml:space="preserve">protected group would make the insurer's rates unfairly discriminatory, thereby violating sound insurance practice and </w:t>
      </w:r>
      <w:r w:rsidRPr="00EA1483">
        <w:rPr>
          <w:b/>
          <w:u w:val="single"/>
        </w:rPr>
        <w:t>undermining the insurer's ability to cover the risks being insured</w:t>
      </w:r>
      <w:r w:rsidRPr="00EA1483">
        <w:rPr>
          <w:u w:val="single"/>
        </w:rPr>
        <w:t xml:space="preserve">. Moreover, predicting a potential disproportionate effect across time, different geographic areas, and potentially hundreds of actuarially sound risk factors could prove difficult, if not impossible, </w:t>
      </w:r>
      <w:r w:rsidRPr="00EA1483">
        <w:rPr>
          <w:b/>
          <w:u w:val="single"/>
        </w:rPr>
        <w:t xml:space="preserve">exposing insurers to significant uncertainty and litigation risk. </w:t>
      </w:r>
      <w:r w:rsidRPr="00EA1483">
        <w:t xml:space="preserve">In response, insurers could take one of three paths, none of which is acceptable. </w:t>
      </w:r>
      <w:r w:rsidRPr="00EA1483">
        <w:rPr>
          <w:u w:val="single"/>
        </w:rPr>
        <w:t>First, insurers could assign insureds who could not be properly classified because of disparate-impact liability to alternative risk pools, with the result that low-risk insureds would cross-subsidize their higher-risk counterparts. That approach, however, would violate sound actuarial practices</w:t>
      </w:r>
      <w:r w:rsidRPr="00EA1483">
        <w:t xml:space="preserve">, see Risk Classification 6, </w:t>
      </w:r>
      <w:r w:rsidRPr="00EA1483">
        <w:rPr>
          <w:u w:val="single"/>
        </w:rPr>
        <w:t>and would be untenable because of the phenomenon of “adverse selection</w:t>
      </w:r>
      <w:r w:rsidRPr="00EA1483">
        <w:t xml:space="preserve">” discussed above, see Insurance Law and Regulation 144; p. 13, supra. </w:t>
      </w:r>
      <w:r w:rsidRPr="00EA1483">
        <w:rPr>
          <w:u w:val="single"/>
        </w:rPr>
        <w:t>Second, insurers could simply ignore risk characteristics that have a disparate effect, charging insureds who have those characteristics the same rate as insureds who do not. That approach, however, would either drive insurers from the market or cause serious solvency problems, thereby endangering their ability to remain in business. Third, insurers could raise prices for all insureds, shifting to consumers the cost of rating based on factors other than risk. That approach, however, would harm consumers and ultimately lead to the same adverse-selection problems as a cross-subsidy</w:t>
      </w:r>
      <w:r w:rsidRPr="00EA1483">
        <w:t>. Lawyers are all too fond of invoking the analogy of Scylla and Charybdis, but here it is exactly apt: insurers would have no middle path that is compatible with sound insurance practice.</w:t>
      </w:r>
    </w:p>
    <w:p w14:paraId="103134A6" w14:textId="77777777" w:rsidR="003A589A" w:rsidRPr="00EA1483" w:rsidRDefault="003A589A" w:rsidP="003A589A"/>
    <w:p w14:paraId="4ABD88CA" w14:textId="77777777" w:rsidR="003A589A" w:rsidRPr="00EA1483" w:rsidRDefault="003A589A" w:rsidP="003A589A">
      <w:pPr>
        <w:pStyle w:val="Heading3"/>
      </w:pPr>
      <w:r w:rsidRPr="00EA1483">
        <w:t>2NC Link—Credit Scores</w:t>
      </w:r>
    </w:p>
    <w:p w14:paraId="643587F8" w14:textId="77777777" w:rsidR="003A589A" w:rsidRPr="00EA1483" w:rsidRDefault="003A589A" w:rsidP="003A589A"/>
    <w:p w14:paraId="74AE2615" w14:textId="77777777" w:rsidR="003A589A" w:rsidRPr="00EA1483" w:rsidRDefault="003A589A" w:rsidP="003A589A">
      <w:pPr>
        <w:pStyle w:val="Heading4"/>
      </w:pPr>
      <w:r w:rsidRPr="00EA1483">
        <w:t>Disparate impact would prevent the use of credit scores for determining rates—crucial to effective insurance</w:t>
      </w:r>
    </w:p>
    <w:p w14:paraId="57F7F089" w14:textId="77777777" w:rsidR="003A589A" w:rsidRPr="00EA1483" w:rsidRDefault="003A589A" w:rsidP="003A589A">
      <w:pPr>
        <w:rPr>
          <w:rStyle w:val="Style13ptBold"/>
        </w:rPr>
      </w:pPr>
      <w:r w:rsidRPr="00EA1483">
        <w:rPr>
          <w:rStyle w:val="Style13ptBold"/>
        </w:rPr>
        <w:t>O'Neill, 7</w:t>
      </w:r>
    </w:p>
    <w:p w14:paraId="5DD389D1" w14:textId="77777777" w:rsidR="003A589A" w:rsidRPr="00EA1483" w:rsidRDefault="003A589A" w:rsidP="003A589A">
      <w:r w:rsidRPr="00EA1483">
        <w:t>(Associate-Business Practice Group-Holland and Hart LLP, Disparate Impact, Federal/State Tension, and the Use of Credit Scores By Insurance Companies, 19 Loy. Consumer L. Rev. 151, Lexis)</w:t>
      </w:r>
    </w:p>
    <w:p w14:paraId="175AECCC" w14:textId="77777777" w:rsidR="003A589A" w:rsidRPr="00EA1483" w:rsidRDefault="003A589A" w:rsidP="003A589A"/>
    <w:p w14:paraId="163B07BB" w14:textId="77777777" w:rsidR="003A589A" w:rsidRPr="00EA1483" w:rsidRDefault="003A589A" w:rsidP="003A589A">
      <w:r w:rsidRPr="00EA1483">
        <w:rPr>
          <w:u w:val="single"/>
        </w:rPr>
        <w:t>Opponents of credit scoring raise several theories as to why it is an inappropriate tool for pricing and underwriting insurance rates.</w:t>
      </w:r>
      <w:r w:rsidRPr="00EA1483">
        <w:t xml:space="preserve"> First, they allege that the link between credit history and insurance claims is spurious at best. Second, credit scores purportedly enable discriminatory practices that disproportionately target certain ethnic groups. Third, the need for businesses to protect their proprietary scoring models and techniques fosters secrecy and a lack of accountability. Fourth, it is alleged that insurance companies increase rates to compensate for the discounts offered for good credit scores, making those discounts a bait-and-switch tactic. Finally, detractors point to potential inaccuracies or omissions contained in the underlying data from which the scores are calculated. </w:t>
      </w:r>
      <w:r w:rsidRPr="00EA1483">
        <w:rPr>
          <w:u w:val="single"/>
        </w:rPr>
        <w:t xml:space="preserve">Few, if any, of these arguments withstand scrutiny. </w:t>
      </w:r>
      <w:r w:rsidRPr="00EA1483">
        <w:t xml:space="preserve">[*171] Several opponents have argued that the link between credit performance and insurance claims is spurious at best and fraudulent at worst. In 2004, Michigan Governor Jennifer Granholm claimed "there is no correlation between how well you drive and how well you use your credit." n117 Sara Lapham claims credit scores merely measure "claims consciousness," which is simply an assumption that people with good credit scores are more likely to settle an accident out of their own pocket rather than file a claim with the insurance company. n118 Such allegations have been disproved by study after study. In addition to the studies discussed above, a 1996 study by international actuarial consulting firm Tillinghast Towers-Perrin examined claim records from several insurance companies and found that the probability of a statistically significant correlation existing between insurance scores and insurance loss ratios exceeded 92% and was as high as 99%. n119 </w:t>
      </w:r>
      <w:r w:rsidRPr="00EA1483">
        <w:rPr>
          <w:u w:val="single"/>
        </w:rPr>
        <w:t>The claim that credit scores promote discrimination is based on the theory of disparate impact</w:t>
      </w:r>
      <w:r w:rsidRPr="00EA1483">
        <w:t xml:space="preserve"> and redlining. The disparate impact theory holds that a standard or practice is presumptively illegal if it has the effect of disproportionately excluding members of legally protected groups even though the challenged practice makes no reference to race or ethnicity, and even though the resulting adverse group impact was inadvertent. n120 The underlying premise of the disparate impact theory is that credit scores may neither intentionally target any groups for exclusion, nor use the methodologies to calculate those credit scores that are inherently unfair to low-income and minority consumers. Allegedly, insurance credit scores penalize even the most fiscally responsible low-income consumers because "the absence of positive credit information [such as a home mortgage] may lower a score just as much as the presence of negative information." n121 In addition, it is alleged that insurance credit scores potentially penalize the use of cash or money orders to pay bills, a practice [*172] more common in low-income groups. n122 Redlining is a practice whereby insurers "would literally or figuratively draw a red line around certain geographic areas, and decline to [service] those areas on the basis of the racial composition, age of the housing stock, or other factors, regardless of the creditworthiness of the individual loan applicants." n123 This quote from the Congressional record illustrates the absurdity of the redlining argument. While it makes for evocative and rousing rhetoric, the proposition that individual credit scoring is tantamount to redlining because it affects minorities as a group regardless of their individual creditworthiness constitutes circular logic at best. Credit scores are based on complex and highly proprietary mathematical models. Because it is necessary to protect these models as trade secrets, opponents of credit scoring argue that it is effectively "a "black box' because almost nobody knows how it works except the people who invent it." n124 Opponents also "point out that there is no uniform, industry-wide standard mathematical model for use in insurance credit scoring which makes it impossible for consumers to know how a given insurance company will determine their credit score." n125 The first point of this argument is unsupportable. A full in camera inspection would be available to any litigant wishing to examine the model. Many states have followed the NCOIL model law in this regard. While these states are required to protect these filings as trade secrets against disclosure to competitors, regulators have full access to any scoring model they wish to examine. n126 The second assertion that no uniform standard model for credit scoring exists was largely eviscerated by the introduction of a new, shared scoring [*173] model called VantageScore. According to TransUnion, one of the three national credit bureaus, "VantageScore is the first - and only - industry model to be jointly developed by all three national credit reporting companies." n127 The three bureaus collaboratively developed the new model to create a uniform, consistent industry standard: "VantageScore scores will be calculated the same way for each credit bureau or lender." n128 It has even been argued that by using credit information in different ways, insurance companies are only competing amongst each other, which creates more choices for the consumer. n129 The discounts offered to those with good credit have been attacked as illusory. The allegation is that insurance companies increased their overall base rates to recoup the cost of offering credit score discounts. n130 According to Granholm, "the use of credit scoring ... has caused base rates to rise beyond what's affordable ... especially those who do not qualify for any kind of discount." n131 Even assuming in arguendo that Governor Granholm's hypothesis is true, more than 50% of consumers receive a discount as a result of having good credit. n132 According to the Fair Isaac Company, 76% of consumers have "good" or "fair" credit. n133 Supporters of insurance credit scores also argue that "</w:t>
      </w:r>
      <w:r w:rsidRPr="00EA1483">
        <w:rPr>
          <w:u w:val="single"/>
        </w:rPr>
        <w:t>without insurance scoring, many good drivers and homeowners would pay more - sometimes much more - for coverage.</w:t>
      </w:r>
      <w:r w:rsidRPr="00EA1483">
        <w:t xml:space="preserve">" n134 The rationale is that </w:t>
      </w:r>
      <w:r w:rsidRPr="00EA1483">
        <w:rPr>
          <w:u w:val="single"/>
        </w:rPr>
        <w:t>the more information insurers have at their disposal to assess risk, the more accurately they can set rates and distribute the risk of loss. "If information is insufficient, applicants for insurance may be placed in the wrong category.</w:t>
      </w:r>
      <w:r w:rsidRPr="00EA1483">
        <w:t xml:space="preserve"> That means good drivers will pay more for coverage ... subsidizing the bad." n135 </w:t>
      </w:r>
      <w:r w:rsidRPr="00EA1483">
        <w:rPr>
          <w:u w:val="single"/>
        </w:rPr>
        <w:t>Without credit scores to help insurers make more accurate assessments of risk, policies would "not be priced according to the</w:t>
      </w:r>
      <w:r w:rsidRPr="00EA1483">
        <w:t xml:space="preserve"> [*174] </w:t>
      </w:r>
      <w:r w:rsidRPr="00EA1483">
        <w:rPr>
          <w:u w:val="single"/>
        </w:rPr>
        <w:t>risk of the individual ... but to average risk.</w:t>
      </w:r>
      <w:r w:rsidRPr="00EA1483">
        <w:t xml:space="preserve">" n136 </w:t>
      </w:r>
      <w:r w:rsidRPr="00EA1483">
        <w:rPr>
          <w:u w:val="single"/>
        </w:rPr>
        <w:t>As a result, insurance "would be too expensive for low-risk [customers] and very cheap for high-risk [customers]."</w:t>
      </w:r>
      <w:r w:rsidRPr="00EA1483">
        <w:t xml:space="preserve"> n137 The accuracy of credit data is another area from which opponents of insurance credit scores draw ammunition. Michigan's insurance regulator, Linda Watters, claimed that 70% of credit reports contain errors, of which 29% are so egregiously incorrect as to be unfair to consumers. n138 A 2004 survey by the Public Interest Research Group ("PIRG") alleged that 79% of reports contained some error. n139 Of these errors, PIRG alleged that 25% were "serious." n140 Upon closer analysis, it is apparent that such allegations are exaggerated. Of the 79% of reports containing errors, more than two thirds were minor, non-credit or confidential demographic information, such as publicly known address or name, "that was misspelled, long outdated or belonged to a stranger." n141 Consumers can dispute errors under the FCRA and FACTA. Once a consumer files a dispute, "eighty percent ... have their mistakes fixed within ten working days." n142 Also, without the use of credit information to supplement motor vehicle records ("MVRs"), it is much more likely that insurance rates would be inaccurate. According to a 2002 study, more than 20% of convictions for traffic violations in Connecticut and Florida are missed by MVRs. n143 In some states, omissions more than doubled to 47% for out-of-state convictions. n144 In addition, different states follow different rules for recording offenses, creating an unreliable patchwork of [*175] data. V. ANALYSIS  The use of credit scoring is an important practice that affects virtually every person in the United States on some level. Despite this, it remains an area of inconsistent application, with two primary areas of unresolved tensions - federal versus state authority and consumer protection. A. Federal and state authority  The FACTA and the FCRA explicitly permit insurance companies to use credit scores for the purpose of assessing risk and pricing insurance policies. The FACTA, however, does not necessarily preempt state laws in this area. As a result, states currently use the following argument to show that they are free to enact their own rules, be it endorsing, limiting or outright prohibiting the practice. First, they argue that the MFA specifically prohibits federal preemption of state insurance laws unless the federal law specifically relates to the business of insurance. n145 Consumer groups have argued that the FCRA and FACTA are strictly intended to regulate credit reporting companies and that any regulation of insurers is incidental. n146 Despite the certainty of consumer groups, the language of the FCRA itself is not so clear. The purpose of the FCRA is "to require that consumer reporting agencies adopt reasonable procedures for meeting the needs of commerce for consumer credit, personnel, insurance, and other information in a manner which is fair and equitable to the consumer ... ." n147 A second argument raised by states is that the FCRA, as amended by the FACTA, includes several explicit preemptions of state law. It is argued that under "the doctrine of expression unius est exclusion alterius ... the mention of some items in a list implies the exclusion of other items not mentioned." n148 Therefore, if Congress did not explicitly include a state law preemption covering insurance [*176] credit scoring, one cannot be implied. Several federal courts have recognized claims based on the FCRA for the use of credit scoring. In addition to Reynolds, as discussed earlier, the Fifth Circuit held that the FCRA gives insurers the right to use credit scores. n149 The court did not address whether a state can take away this right under its own laws. Reynolds notwithstanding, as the FCRA is currently written, even with the FACTA amendments, an insurance carrier would be in a weak position if it were to attempt to sustain a defense based solely on federal preemption. To prevail on such an argument, an insurance carrier would need a sympathetic court to make several novel and controversial decisions with regard to multiple issues. i. Consumer protection  The second argument is that of consumer protection and benefit. </w:t>
      </w:r>
      <w:r w:rsidRPr="00EA1483">
        <w:rPr>
          <w:u w:val="single"/>
        </w:rPr>
        <w:t>Opponents of credit scoring argue that it adversely impacts certain groups of consumers. This argument ignores the overwhelming wealth of studies establishing that the majority of consumers benefit from the use of credit scores, and that "while banning the use of credit scoring might lower the cost of insurance for some, it would most certainly increase the cost for man</w:t>
      </w:r>
      <w:r w:rsidRPr="00EA1483">
        <w:t xml:space="preserve">y." n150 </w:t>
      </w:r>
      <w:r w:rsidRPr="00EA1483">
        <w:rPr>
          <w:u w:val="single"/>
        </w:rPr>
        <w:t>Credit scoring is facially neutral and is alleged to impact minority groups only because they generally have lower credit scores. To compensate for this practice would mean penalizing the vast majority of consumers, including the large numbers of minority policyholders who benefit from having a good credit history.</w:t>
      </w:r>
      <w:r w:rsidRPr="00EA1483">
        <w:t xml:space="preserve"> Prohibiting the use of credit scores would not change the overall amount of claims an insurer receives; it will only change the manner in which the insurer could apportion that cost between customers. </w:t>
      </w:r>
      <w:r w:rsidRPr="00EA1483">
        <w:rPr>
          <w:u w:val="single"/>
        </w:rPr>
        <w:t>The effect of prohibiting credit scoring would be to handicap an insurer's ability to allocate risk, forcing it to make more sweeping, and less fair, assumptions</w:t>
      </w:r>
      <w:r w:rsidRPr="00EA1483">
        <w:t xml:space="preserve">. Credit scoring is inherently focused on the individual, not on group generalizations. Transparency is central to the use of credit scores. Any type of "black box" is inherently unfair and also inaccurate. The NCOIL Model Act requires that all insurers file a description of any credit model they use with the state department of insurance. The majority of state laws follow the NCOIL Model Act. The problem is that insurance credit scoring is currently in limbo between the outer limits of the FCRA and the individual whims of various state laws. The result [*177] is a confusing patchwork of standards that obfuscates the issue and hinders transparency. To demonstrate this, consider the following hypothetical. Policyholder, who has good credit, resides in Illinois, which for the purpose of this scenario allows insurers to use credit scoring. As a result, Policyholder receives multiple discounts. Policyholder happens to reside within a few miles of the Indiana state border, which for the purposes of this scenario prohibits credit scoring. Policyholder moves to a comparable town just across the border in Indiana. Policyholder's new town has identical crime statistics and demographics. Policyholder drives the exact same number of miles each day and commutes to Chicago. Policyholder keeps the same insurance policies with the same insurer but Policyholder's rates increase significantly. Virtually nothing has changed between the two locations; the only cause for the increase is that Policyholder is no longer entitled to any discounts. This hypothesis can also be reversed, and Policyholder may pay higher rates because of a poor credit rating and receive lower rates upon moving to a state where credit rating information is prohibited. Unless Policyholder is educated in methods of legal research and familiar with both the state insurance laws and the means to access Department of Insurance records, the reason for the disparity of rates naturally appears to be capricious and arbitrary. ii. Conclusion  Credit scoring for purposes of pricing and underwriting insurance products will remain a contentious issue so long as the practice is inconsistently applied among the varying states. </w:t>
      </w:r>
      <w:r w:rsidRPr="00EA1483">
        <w:rPr>
          <w:u w:val="single"/>
        </w:rPr>
        <w:t xml:space="preserve">The use of insurance credit scores provides underwriters with a valuable tool for more fairly allocating risk and apportioning costs. </w:t>
      </w:r>
      <w:r w:rsidRPr="00EA1483">
        <w:t>The fact that it has a disproportionate impact on certain groups is not equal to disparate impact. Transparency issues are also compounded by the confusing patchwork of state laws. The FCRA does not preempt the MFA in this area as currently written. It will be necessary within the near future for Congress to address this shortcoming and specifically to extend the FCRA's preemptions of state law to this practice. Only by enforcing uniform, national standards can the "black box" be opened and the benefits of the practice be fully realized by the majority of American consumers. The recent movement by the three national credit reporting companies to standardize the scoring models they offer is a significant step toward uniformity, but ultimately Congress will need to act to resolve this issue. The completion of an independent study of the issue by the FTC, as required by the FACTA, should [*178] go a long way toward validating the actuarial soundness of this practice. **</w:t>
      </w:r>
    </w:p>
    <w:p w14:paraId="71A45E8E" w14:textId="77777777" w:rsidR="003A589A" w:rsidRPr="00EA1483" w:rsidRDefault="003A589A" w:rsidP="003A589A">
      <w:pPr>
        <w:pStyle w:val="Heading3"/>
      </w:pPr>
      <w:r w:rsidRPr="00EA1483">
        <w:t>AT: Business Necessity=No Link</w:t>
      </w:r>
    </w:p>
    <w:p w14:paraId="49CC74AE" w14:textId="77777777" w:rsidR="003A589A" w:rsidRPr="00EA1483" w:rsidRDefault="003A589A" w:rsidP="003A589A">
      <w:pPr>
        <w:pStyle w:val="Heading4"/>
      </w:pPr>
      <w:r w:rsidRPr="00EA1483">
        <w:t>No</w:t>
      </w:r>
    </w:p>
    <w:p w14:paraId="43A5243B" w14:textId="77777777" w:rsidR="003A589A" w:rsidRPr="00EA1483" w:rsidRDefault="003A589A" w:rsidP="003A589A">
      <w:pPr>
        <w:rPr>
          <w:rStyle w:val="Style13ptBold"/>
        </w:rPr>
      </w:pPr>
      <w:r w:rsidRPr="00EA1483">
        <w:rPr>
          <w:rStyle w:val="Style13ptBold"/>
        </w:rPr>
        <w:t>Stead, 13</w:t>
      </w:r>
    </w:p>
    <w:p w14:paraId="316BD04A" w14:textId="77777777" w:rsidR="003A589A" w:rsidRPr="00EA1483" w:rsidRDefault="003A589A" w:rsidP="003A589A">
      <w:r w:rsidRPr="00EA1483">
        <w:t>(4/10, Partner-Insurance Law Firm Nelson Levine, Commentary: Will HUD’s Disparate Impact Rule Have Say in Ratemaking?, http://www.insurancejournal.com/news/national/2013/04/10/287803.htm)</w:t>
      </w:r>
    </w:p>
    <w:p w14:paraId="10226D18" w14:textId="77777777" w:rsidR="003A589A" w:rsidRPr="00EA1483" w:rsidRDefault="003A589A" w:rsidP="003A589A"/>
    <w:p w14:paraId="13BFECC4" w14:textId="77777777" w:rsidR="003A589A" w:rsidRPr="00EA1483" w:rsidRDefault="003A589A" w:rsidP="003A589A">
      <w:pPr>
        <w:rPr>
          <w:u w:val="single"/>
        </w:rPr>
      </w:pPr>
      <w:r w:rsidRPr="00EA1483">
        <w:t>Despite the McCarran-Ferguson Act, which reserved the regulation of the “business of insurance” to the states, the Department of Housing and Urban Development (</w:t>
      </w:r>
      <w:r w:rsidRPr="00EA1483">
        <w:rPr>
          <w:u w:val="single"/>
        </w:rPr>
        <w:t>HUD) has given itself the ability to upset and invalidate long-standing underwriting and ratemaking practices</w:t>
      </w:r>
      <w:r w:rsidRPr="00EA1483">
        <w:t xml:space="preserve"> for homeowners’ insurance. Earlier this year, </w:t>
      </w:r>
      <w:r w:rsidRPr="00EA1483">
        <w:rPr>
          <w:u w:val="single"/>
        </w:rPr>
        <w:t xml:space="preserve">HUD promulgated a rule that could effectively </w:t>
      </w:r>
      <w:r w:rsidRPr="00EA1483">
        <w:rPr>
          <w:b/>
          <w:u w:val="single"/>
        </w:rPr>
        <w:t>permit it to negate more than 150 years of public policy, regulatory principles, actuarial standards, and state-based regulation of insurance and eliminate risk-based pricing</w:t>
      </w:r>
      <w:r w:rsidRPr="00EA1483">
        <w:t xml:space="preserve"> for homeowners’ insurance. The new rule (24 C.F.R. 100.500) establishes a process for determining liability under the Fair Housing Act (FHA) when a housing-related practice has a discriminatory effect even though there may be no intent to discriminate. The FHA prohibits discrimination in the terms, conditions, or privileges of the sale or rental of dwellings, and in the provision of services in connection with a sale or rental, on the basis of race, color, religion, sex, handicap, familial status or national origin. Although the FHA does not expressly state that it applies to insurance, courts have held that it does because insurance is necessary to obtain mortgage financing. HUD insists that its new rule does not change anything, but merely “formalizes its long-held recognition of discriminatory effects liability under the Fair Housing Act.” Others believe, however, that a collision between state insurance laws and the HUD rule is inevitable in the event insurance rating practices are challenged under the FHA. Historically, there have been two theories under which unlawful discrimination may be proven. The first is intentional discrimination, which is sometimes referred to as disparate treatment. Under a theory of intentional discrimination, the charging party (HUD or a private litigant) must prove that the challenged practice was intended to discriminate against persons in a protected class. The second theory is based on disparate impact. Under a disparate impact theory, it is not necessary to prove intent to discriminate. Rather, unlawful discrimination is proven by showing that a facially neutral policy or practice has a disparate impact on a protected class of persons. Typically, statistics are used to demonstrate disparate impact. For example, if a population consists of 50 percent minorities and a challenged housing practice affects 70 percent of the minority population but only 30 percent of the non-minority population, a charging party might assert that the practice has a disparate impact on the minority population. Although various courts have recognized that discrimination under the FHA may be established by showing disparate impact on a protected class, </w:t>
      </w:r>
      <w:r w:rsidRPr="00EA1483">
        <w:rPr>
          <w:u w:val="single"/>
        </w:rPr>
        <w:t>until HUD promulgated this rule disparate impact was not a tool in HUD’s arsenal. Now, disparate impact is officially available to HUD to apply across the nation in all cases rather than relying on the discretion of individual courts.</w:t>
      </w:r>
      <w:r w:rsidRPr="00EA1483">
        <w:t xml:space="preserve"> Although insurers have been subject to legal actions under the FHA, those cases were largely about allegations of intentional discrimination. To charge an insurer with discriminatory rating practices under a disparate impact theory under HUD’s new rule, a charging party must prove that the challenged practice “caused or predictably will cause a discriminatory effect.” The rule states that a practice has a discriminatory effect when it “actually or predictably results in a disparate impact on a group of persons or creates, increases, reinforces, or perpetuates segregated housing patterns because of race, color, religion, sex, handicap, familial status, or national origin.” </w:t>
      </w:r>
      <w:r w:rsidRPr="00EA1483">
        <w:rPr>
          <w:u w:val="single"/>
        </w:rPr>
        <w:t xml:space="preserve">Once a charging party has made its prima facie case by establishing disparate impact, the </w:t>
      </w:r>
      <w:r w:rsidRPr="00EA1483">
        <w:rPr>
          <w:b/>
          <w:u w:val="single"/>
        </w:rPr>
        <w:t>burden of proof shifts to the insurer</w:t>
      </w:r>
      <w:r w:rsidRPr="00EA1483">
        <w:rPr>
          <w:u w:val="single"/>
        </w:rPr>
        <w:t xml:space="preserve"> to prove that the particular practice is “necessary to achieve one or more substantial, legitimate, nondiscriminatory interests.” Even if the insurer does so, the practice could still be found to be discriminatory if HUD is able to show that the insurer’s interests “could be served by another practice that has a less discriminatory effect.” In other words, it is possible that a rating practice that is actuarially sound, in compliance with state insurance laws and approved by regulators could be prohibited under the FHA. Insurance is discriminatory by nature, in that it makes distinctions between people in different risk categories, but insurance laws and actuarial principles prohibit “unfair discrimination.” </w:t>
      </w:r>
      <w:r w:rsidRPr="00EA1483">
        <w:t xml:space="preserve">The concept of “unfair discrimination” in insurance is not the same as the discrimination prohibited by the FHA. An important regulatory principle since the 1800s is that rates should not be excessive, inadequate or unfairly discriminatory. This standard developed early in the days of insurance regulation to prevent insurers from cutting prices and becoming insolvent. </w:t>
      </w:r>
      <w:r w:rsidRPr="00EA1483">
        <w:rPr>
          <w:u w:val="single"/>
        </w:rPr>
        <w:t>The standard also assures that risks that are essentially the same will pay the same amount for insurance.</w:t>
      </w:r>
      <w:r w:rsidRPr="00EA1483">
        <w:t xml:space="preserve"> To charge different rates for similar risks would be unfair discrimination under insurance and actuarial principles. The reverse is also true – it would be unfair discrimination to charge the same rates for different risks. </w:t>
      </w:r>
      <w:r w:rsidRPr="00EA1483">
        <w:rPr>
          <w:u w:val="single"/>
        </w:rPr>
        <w:t>Insurers spend significant resources developing actuarially sound rates that are based on risk and that are not “unfairly discriminatory.” Insurers are prohibited under state insurance laws from using certain rating and underwriting factors, such as race and ethnic origin, and they do not collect data about the race</w:t>
      </w:r>
      <w:r w:rsidRPr="00EA1483">
        <w:t xml:space="preserve">, color, religion, sex, handicap, familial status or national origin of applicants or policyholders. Consequently, insurers will have no way of knowing whether their rating practices have a disparate impact on a protected class. There is a concern that HUD or </w:t>
      </w:r>
      <w:r w:rsidRPr="00EA1483">
        <w:rPr>
          <w:u w:val="single"/>
        </w:rPr>
        <w:t xml:space="preserve">private litigants may try to establish a disparate impact case against an insurer that charges higher rates for homeowners insurance in an inner-city neighborhood where the risk of loss is greater because homes are older, closer together, and lack the safe wiring and fireproofing required by modern building codes. </w:t>
      </w:r>
      <w:r w:rsidRPr="00EA1483">
        <w:t xml:space="preserve">If a higher proportion of the population occupying the homes in the older part of a city, where insurance rates are higher, are members of a protected class of persons, a prima facie case of discrimination under the FHA might be made. The burden would then shift to the insurer to show that there is a valid nondiscriminatory reason for those higher rates. One concern for the industry is whether the use of credit scores in underwriting and rating could be attacked under the HUD rule. Studies have suggested that there may be a disparate impact on minorities when credit is used as a factor in insurance pricing. A challenge to the use of credit scores under the FHA in Texas was struck down by a state court on the grounds that the use of credit scoring was permitted under the state’s insurance laws and because there was no cause of action in the insurance code based on disparate impact. The court also noted that to allow a claim under the FHA based on disparate impact would frustrate the regulatory policy of the state. It remains to be seen whether other courts would follow the same reasoning. </w:t>
      </w:r>
      <w:r w:rsidRPr="00EA1483">
        <w:rPr>
          <w:u w:val="single"/>
        </w:rPr>
        <w:t>The HUD rule creates two substantial problems for insurers</w:t>
      </w:r>
      <w:r w:rsidRPr="00EA1483">
        <w:t xml:space="preserve"> that write homeowners’ insurance. First, </w:t>
      </w:r>
      <w:r w:rsidRPr="00EA1483">
        <w:rPr>
          <w:u w:val="single"/>
        </w:rPr>
        <w:t xml:space="preserve">the </w:t>
      </w:r>
      <w:r w:rsidRPr="00EA1483">
        <w:rPr>
          <w:b/>
          <w:u w:val="single"/>
        </w:rPr>
        <w:t>rule requires insurers to go to court to defend rates</w:t>
      </w:r>
      <w:r w:rsidRPr="00EA1483">
        <w:rPr>
          <w:u w:val="single"/>
        </w:rPr>
        <w:t xml:space="preserve"> that are risk-based as required by state insurance law and that have been approved by state regulators. Once a prima facie case of disparate impact has been shown, as may be the case in older inner city areas, the burden of proof falls on the insurer to defend rates that they are required by state law to use. </w:t>
      </w:r>
      <w:r w:rsidRPr="00EA1483">
        <w:rPr>
          <w:b/>
          <w:u w:val="single"/>
        </w:rPr>
        <w:t>The potential cost of such litigation is significant. Second, it is not clear that an insurer could ever meet its burden under the HUD rule</w:t>
      </w:r>
      <w:r w:rsidRPr="00EA1483">
        <w:rPr>
          <w:u w:val="single"/>
        </w:rPr>
        <w:t>. To justify its rates, an insurer would have to show that its rating practices are necessary to achieve substantial, legitimate and nondiscriminatory interests. Under the HUD rule, it appears that no system that results in anything but uniform rates, regardless of risk, can be nondiscriminatory if there is a disparate impact on a protected class. One way to avoid potential liability under a disparate impact theory under the FHA would be to do away with risk-based pricing for homeowners insurance and charge every policyholder the same rate</w:t>
      </w:r>
      <w:r w:rsidRPr="00EA1483">
        <w:t xml:space="preserve">. This would eliminate the possibility of any discriminatory effects under the FHA and the rule. </w:t>
      </w:r>
      <w:r w:rsidRPr="00EA1483">
        <w:rPr>
          <w:u w:val="single"/>
        </w:rPr>
        <w:t>The result, of course, will be that good risks will pay more and bad risks will pay less than they do today.</w:t>
      </w:r>
      <w:r w:rsidRPr="00EA1483">
        <w:t xml:space="preserve"> Since the FHA is a federal law, even state boundaries may not be enough to justify different rates. As a result, the same rate may have to be used nationwide to avoid any possible disparate impact. Indeed, this may be the impact of the HUD rule, if not its intent. </w:t>
      </w:r>
      <w:r w:rsidRPr="00EA1483">
        <w:rPr>
          <w:b/>
          <w:u w:val="single"/>
        </w:rPr>
        <w:t>The use of a disparate impact theory to bring charges against insurers for rating practices could turn insurance regulation on its head</w:t>
      </w:r>
      <w:r w:rsidRPr="00EA1483">
        <w:t xml:space="preserve"> by eliminating risk-based pricing for homeowners’ insurance. </w:t>
      </w:r>
      <w:r w:rsidRPr="00EA1483">
        <w:rPr>
          <w:u w:val="single"/>
        </w:rPr>
        <w:t>The rule may allow HUD to effectively trump state insurance laws, actuarial standards, insurance principles and the actions of state insurance regulations.</w:t>
      </w:r>
    </w:p>
    <w:p w14:paraId="44EAD3C6" w14:textId="77777777" w:rsidR="003A589A" w:rsidRPr="00EA1483" w:rsidRDefault="003A589A" w:rsidP="003A589A"/>
    <w:p w14:paraId="7FCB3216" w14:textId="77777777" w:rsidR="003A589A" w:rsidRPr="00EA1483" w:rsidRDefault="003A589A" w:rsidP="003A589A">
      <w:pPr>
        <w:pStyle w:val="Heading4"/>
      </w:pPr>
      <w:r w:rsidRPr="00EA1483">
        <w:t>Standards for business necessity too high—juries will always side with the plaintiff</w:t>
      </w:r>
    </w:p>
    <w:p w14:paraId="314D6A0F" w14:textId="77777777" w:rsidR="003A589A" w:rsidRPr="00EA1483" w:rsidRDefault="003A589A" w:rsidP="003A589A">
      <w:pPr>
        <w:rPr>
          <w:rStyle w:val="Style13ptBold"/>
        </w:rPr>
      </w:pPr>
      <w:r w:rsidRPr="00EA1483">
        <w:rPr>
          <w:rStyle w:val="Style13ptBold"/>
        </w:rPr>
        <w:t>Detlesfen, 12</w:t>
      </w:r>
    </w:p>
    <w:p w14:paraId="01EA82DE" w14:textId="77777777" w:rsidR="003A589A" w:rsidRPr="00EA1483" w:rsidRDefault="003A589A" w:rsidP="003A589A">
      <w:r w:rsidRPr="00EA1483">
        <w:t>(4/25, Columnist-Property Casualty 360, Disparate Impact Rule: Federal regulator targets risk-based insurance pricing, http://www.propertycasualty360.com/2012/04/25/disparate-impact-rule)</w:t>
      </w:r>
    </w:p>
    <w:p w14:paraId="1CAB21B8" w14:textId="77777777" w:rsidR="003A589A" w:rsidRPr="00EA1483" w:rsidRDefault="003A589A" w:rsidP="003A589A"/>
    <w:p w14:paraId="6C39439F" w14:textId="77777777" w:rsidR="003A589A" w:rsidRPr="00EA1483" w:rsidRDefault="003A589A" w:rsidP="003A589A">
      <w:pPr>
        <w:rPr>
          <w:u w:val="single"/>
        </w:rPr>
      </w:pPr>
      <w:r w:rsidRPr="00EA1483">
        <w:t xml:space="preserve">HUD’s defenders point out that a showing of disparate impact alone doesn’t establish liability under the proposed rule. </w:t>
      </w:r>
      <w:r w:rsidRPr="00EA1483">
        <w:rPr>
          <w:u w:val="single"/>
        </w:rPr>
        <w:t xml:space="preserve">Accused parties can defend themselves by showing what caused the disparate impact serves a valid business purpose. That might seem reasonable on the surface, but the process HUD proposes for defending oneself against a charge of unlawful discrimination based on disparate-impact analysis is hardly reassuring: Once the plaintiff establishes disparate impact, the defendant must prove that the practice that produced the disparate impact has a “necessary and manifest relationship to one or more of the defendant’s legitimate, nondiscriminatory interests.” In practice, this indicates that the defendant will have to prove that the challenged practice is necessary to its very survival, and that its business would collapse without it. </w:t>
      </w:r>
      <w:r w:rsidRPr="00EA1483">
        <w:rPr>
          <w:b/>
          <w:u w:val="single"/>
        </w:rPr>
        <w:t>Imagine trying to prove to a jury that any particular rating factor is necessary to enable an insurer to remain in business. HUD raises the bar further still</w:t>
      </w:r>
      <w:r w:rsidRPr="00EA1483">
        <w:rPr>
          <w:u w:val="single"/>
        </w:rPr>
        <w:t>. Its proposed rule states that, even if the defendant passes the “necessary and manifest relationship” test, the plaintiff can still establish liability “by demonstrating that these legitimate, nondiscriminatory interests could be served by a policy or decision that produces a less discriminatory effect.” Think about how this would work in the context of property insurance. Community rating, anyone?</w:t>
      </w:r>
    </w:p>
    <w:p w14:paraId="6BE408F2" w14:textId="77777777" w:rsidR="003A589A" w:rsidRPr="00EA1483" w:rsidRDefault="003A589A" w:rsidP="003A589A"/>
    <w:p w14:paraId="26381231" w14:textId="77777777" w:rsidR="003A589A" w:rsidRPr="00EA1483" w:rsidRDefault="003A589A" w:rsidP="003A589A">
      <w:pPr>
        <w:pStyle w:val="Heading4"/>
      </w:pPr>
      <w:r w:rsidRPr="00EA1483">
        <w:t>Business necessity defense is much higher in insurance industry cases—couldn’t work</w:t>
      </w:r>
    </w:p>
    <w:p w14:paraId="501EB964" w14:textId="77777777" w:rsidR="003A589A" w:rsidRPr="00EA1483" w:rsidRDefault="003A589A" w:rsidP="003A589A">
      <w:pPr>
        <w:rPr>
          <w:rStyle w:val="Style13ptBold"/>
        </w:rPr>
      </w:pPr>
      <w:r w:rsidRPr="00EA1483">
        <w:rPr>
          <w:rStyle w:val="Style13ptBold"/>
        </w:rPr>
        <w:t>Hancock, 12</w:t>
      </w:r>
    </w:p>
    <w:p w14:paraId="45BB1821" w14:textId="77777777" w:rsidR="003A589A" w:rsidRPr="00EA1483" w:rsidRDefault="003A589A" w:rsidP="003A589A">
      <w:r w:rsidRPr="00EA1483">
        <w:t xml:space="preserve">(6/8, Partner-KL Gates, HUD Proposal Would Impose ‘Disparate Impact’ Regulation on Property Insurance, </w:t>
      </w:r>
    </w:p>
    <w:p w14:paraId="35998BEC" w14:textId="77777777" w:rsidR="003A589A" w:rsidRPr="00EA1483" w:rsidRDefault="003A589A" w:rsidP="003A589A">
      <w:r w:rsidRPr="00EA1483">
        <w:t>http://www.klgates.com/files/Publication/49ff6878-d2d4-4ea4-bb9f-425909a5cda9/Presentation/PublicationAttachment/8929722a-f5ba-4ee1-a4cc-4610392cef9f/HUD_Proposal.pdf)</w:t>
      </w:r>
    </w:p>
    <w:p w14:paraId="5E999FB8" w14:textId="77777777" w:rsidR="003A589A" w:rsidRPr="00EA1483" w:rsidRDefault="003A589A" w:rsidP="003A589A"/>
    <w:p w14:paraId="46913E85" w14:textId="77777777" w:rsidR="003A589A" w:rsidRPr="00EA1483" w:rsidRDefault="003A589A" w:rsidP="003A589A">
      <w:r w:rsidRPr="00EA1483">
        <w:t xml:space="preserve">In light of HUD’s long-standing interpretation of the Act as extending to the insurance industry, and the mixed results in litigating the issue in the courts, </w:t>
      </w:r>
      <w:r w:rsidRPr="00EA1483">
        <w:rPr>
          <w:u w:val="single"/>
        </w:rPr>
        <w:t xml:space="preserve">members of the insurance industry should be prepared for courts to uphold the application of the Fair Housing Act to insurance practices and policies related to the provision of housing. If HUD’s proposed rule is finalized and </w:t>
      </w:r>
      <w:r w:rsidRPr="00EA1483">
        <w:rPr>
          <w:b/>
          <w:u w:val="single"/>
        </w:rPr>
        <w:t>not overturned by courts, the disparate-impact approach to establish a violation will become firmly rooted.</w:t>
      </w:r>
      <w:r w:rsidRPr="00EA1483">
        <w:rPr>
          <w:u w:val="single"/>
        </w:rPr>
        <w:t xml:space="preserve"> </w:t>
      </w:r>
      <w:r w:rsidRPr="00EA1483">
        <w:t xml:space="preserve">The Outlines of HUD’s Proposed Rule As noted, </w:t>
      </w:r>
      <w:r w:rsidRPr="00EA1483">
        <w:rPr>
          <w:u w:val="single"/>
        </w:rPr>
        <w:t>under a disparate-impact theory, plaintiffs can challenge a neutral policy or practice, which itself does not express a discriminatory intent,</w:t>
      </w:r>
      <w:r w:rsidRPr="00EA1483">
        <w:t xml:space="preserve"> on the basis that the policy or practice affects plaintiffs differently because of race, sex, or national origin, among other characteristics. In addition, </w:t>
      </w:r>
      <w:r w:rsidRPr="00EA1483">
        <w:rPr>
          <w:u w:val="single"/>
        </w:rPr>
        <w:t xml:space="preserve">HUD’s proposed rule would </w:t>
      </w:r>
      <w:r w:rsidRPr="00EA1483">
        <w:rPr>
          <w:b/>
          <w:u w:val="single"/>
        </w:rPr>
        <w:t>set a higher bar for businesses in justifying their practices than the standard set by other anti-discrimination statutes</w:t>
      </w:r>
      <w:r w:rsidRPr="00EA1483">
        <w:rPr>
          <w:u w:val="single"/>
        </w:rPr>
        <w:t xml:space="preserve">. </w:t>
      </w:r>
      <w:r w:rsidRPr="00EA1483">
        <w:t xml:space="preserve">For instance, the Supreme Court has ruled that even if a Title VII employment discrimination plaintiff establishes a prima facie disparate-impact claim, the defendant can justify its challenged policy by articulating a “legitimate” business goal that the policy serves. Wards Cove Packing Co. v. Atonio, 490 U.S. 642, 658-59 (1989). Indeed, the Court held that the defendant does not have to demonstrate that the policy is “essential” or “indispensable” to the business.7 Id. </w:t>
      </w:r>
      <w:r w:rsidRPr="00EA1483">
        <w:rPr>
          <w:u w:val="single"/>
        </w:rPr>
        <w:t>Under HUD’s proposed Fair Housing Act rule, however, a defendant would have to demonstrate that the challenged policy “has a necessary and manifest relationship to one or more of the housing provider’s legitimate, nondiscriminatory interests</w:t>
      </w:r>
      <w:r w:rsidRPr="00EA1483">
        <w:t xml:space="preserve">.” 76 Fed. Reg. at 70,925 (emphasis added). Further, </w:t>
      </w:r>
      <w:r w:rsidRPr="00EA1483">
        <w:rPr>
          <w:u w:val="single"/>
        </w:rPr>
        <w:t xml:space="preserve">under HUD’s proposed rule, </w:t>
      </w:r>
      <w:r w:rsidRPr="00EA1483">
        <w:rPr>
          <w:b/>
          <w:u w:val="single"/>
        </w:rPr>
        <w:t>defendants would have the affirmative burden</w:t>
      </w:r>
      <w:r w:rsidRPr="00EA1483">
        <w:rPr>
          <w:u w:val="single"/>
        </w:rPr>
        <w:t xml:space="preserve"> of demonstrating the “necessary and manifest” justification. This is in contrast to the usual situation where plaintiffs have to prove their case</w:t>
      </w:r>
      <w:r w:rsidRPr="00EA1483">
        <w:t xml:space="preserve">. For instance, the Supreme Court has stated regarding Title VII employment discrimination claims that “the ultimate burden of proving that discrimination against a protected group has been caused by a specific … practice remains with the plaintiff at all times.” Wards Cove, 490 U.S. at 659 (emphasis in original). </w:t>
      </w:r>
      <w:r w:rsidRPr="00EA1483">
        <w:rPr>
          <w:u w:val="single"/>
        </w:rPr>
        <w:t xml:space="preserve">Moreover, even where defendants satisfy their burden, the proposed rule would nevertheless allow the government or private plaintiffs to substitute their business judgment for that of defendants; </w:t>
      </w:r>
      <w:r w:rsidRPr="00EA1483">
        <w:rPr>
          <w:b/>
          <w:u w:val="single"/>
        </w:rPr>
        <w:t>plaintiffs can offer alternative business practices that they allege are “less discriminatory.</w:t>
      </w:r>
      <w:r w:rsidRPr="00EA1483">
        <w:rPr>
          <w:u w:val="single"/>
        </w:rPr>
        <w:t>”</w:t>
      </w:r>
      <w:r w:rsidRPr="00EA1483">
        <w:t xml:space="preserve"> 76 Fed. Reg. at 70,925. </w:t>
      </w:r>
    </w:p>
    <w:p w14:paraId="4D1844A4" w14:textId="77777777" w:rsidR="003A589A" w:rsidRPr="00EA1483" w:rsidRDefault="003A589A" w:rsidP="003A589A"/>
    <w:p w14:paraId="370E16A1" w14:textId="77777777" w:rsidR="003A589A" w:rsidRPr="00EA1483" w:rsidRDefault="003A589A" w:rsidP="003A589A">
      <w:pPr>
        <w:pStyle w:val="Heading4"/>
      </w:pPr>
      <w:r w:rsidRPr="00EA1483">
        <w:t>Not a viable defense</w:t>
      </w:r>
    </w:p>
    <w:p w14:paraId="3286EA2B" w14:textId="77777777" w:rsidR="003A589A" w:rsidRPr="00EA1483" w:rsidRDefault="003A589A" w:rsidP="003A589A">
      <w:pPr>
        <w:rPr>
          <w:rStyle w:val="Style13ptBold"/>
        </w:rPr>
      </w:pPr>
      <w:r w:rsidRPr="00EA1483">
        <w:rPr>
          <w:rStyle w:val="Style13ptBold"/>
        </w:rPr>
        <w:t>Hancock, 12</w:t>
      </w:r>
    </w:p>
    <w:p w14:paraId="7CD238A0" w14:textId="77777777" w:rsidR="003A589A" w:rsidRPr="00EA1483" w:rsidRDefault="003A589A" w:rsidP="003A589A">
      <w:r w:rsidRPr="00EA1483">
        <w:t xml:space="preserve">(6/8, Partner-KL Gates, HUD Proposal Would Impose ‘Disparate Impact’ Regulation on Property Insurance, </w:t>
      </w:r>
    </w:p>
    <w:p w14:paraId="27D35D7E" w14:textId="77777777" w:rsidR="003A589A" w:rsidRPr="00EA1483" w:rsidRDefault="003A589A" w:rsidP="003A589A">
      <w:r w:rsidRPr="00EA1483">
        <w:t>http://www.klgates.com/files/Publication/49ff6878-d2d4-4ea4-bb9f-425909a5cda9/Presentation/PublicationAttachment/8929722a-f5ba-4ee1-a4cc-4610392cef9f/HUD_Proposal.pdf)</w:t>
      </w:r>
    </w:p>
    <w:p w14:paraId="72B67EEA" w14:textId="77777777" w:rsidR="003A589A" w:rsidRPr="00EA1483" w:rsidRDefault="003A589A" w:rsidP="003A589A"/>
    <w:p w14:paraId="5E2FD689" w14:textId="77777777" w:rsidR="003A589A" w:rsidRPr="00EA1483" w:rsidRDefault="003A589A" w:rsidP="003A589A">
      <w:r w:rsidRPr="00EA1483">
        <w:rPr>
          <w:u w:val="single"/>
        </w:rPr>
        <w:t xml:space="preserve">The proposed rule’s </w:t>
      </w:r>
      <w:r w:rsidRPr="00EA1483">
        <w:rPr>
          <w:b/>
          <w:u w:val="single"/>
        </w:rPr>
        <w:t>burden-shifting and “necessary and manifest” standard could limit insurers’ ability to make the types of risk assessments that allow insurers to streamline the policy-writing process.</w:t>
      </w:r>
      <w:r w:rsidRPr="00EA1483">
        <w:rPr>
          <w:u w:val="single"/>
        </w:rPr>
        <w:t xml:space="preserve"> Indeed, accounting for factors that significantly impact risk, such as the age of a dwelling, nearby abandoned property, susceptibility to flooding, crime rates, and</w:t>
      </w:r>
      <w:r w:rsidRPr="00EA1483">
        <w:t xml:space="preserve"> – as the Seventh Circuit noted – </w:t>
      </w:r>
      <w:r w:rsidRPr="00EA1483">
        <w:rPr>
          <w:u w:val="single"/>
        </w:rPr>
        <w:t>likelihood of fire, which have no facial connection to race, sex, or national origin, could have an impact on certain groups without insurers even knowing it. For instance, older dwellings may have a greater risk profile than newer dwellings, and thus owners of older dwellings may pay higher premiums. But because older dwellings are often concentrated in urban neighborhoods and because urban neighborhoods may have greater numbers of minorities, it may appear that minorities bear the brunt of the higher premiums. Under HUD’s proposed rule, insurers would have to establish that their basis for assessing risk is essential to the process of insuring real estate, but still would remain vulnerable when the government or private plaintiffs assert a supposedly “less-discriminatory” method for achieving the insurers’ goals</w:t>
      </w:r>
      <w:r w:rsidRPr="00EA1483">
        <w:t>. It is unclear how deeply enmeshed in private business practices the government will seek to become.</w:t>
      </w:r>
    </w:p>
    <w:p w14:paraId="6C46259A" w14:textId="77777777" w:rsidR="003A589A" w:rsidRPr="00EA1483" w:rsidRDefault="003A589A" w:rsidP="003A589A"/>
    <w:p w14:paraId="5A1D6AFF" w14:textId="77777777" w:rsidR="003A589A" w:rsidRPr="00EA1483" w:rsidRDefault="003A589A" w:rsidP="003A589A"/>
    <w:p w14:paraId="359EA1C3" w14:textId="77777777" w:rsidR="003A589A" w:rsidRPr="00EA1483" w:rsidRDefault="003A589A" w:rsidP="003A589A"/>
    <w:p w14:paraId="21B0899D" w14:textId="77777777" w:rsidR="003A589A" w:rsidRPr="00EA1483" w:rsidRDefault="003A589A" w:rsidP="003A589A"/>
    <w:p w14:paraId="0C9C025D" w14:textId="77777777" w:rsidR="003A589A" w:rsidRPr="00EA1483" w:rsidRDefault="003A589A" w:rsidP="003A589A"/>
    <w:p w14:paraId="58135159" w14:textId="77777777" w:rsidR="003A589A" w:rsidRPr="00EA1483" w:rsidRDefault="003A589A" w:rsidP="003A589A">
      <w:pPr>
        <w:pStyle w:val="Heading3"/>
      </w:pPr>
      <w:r w:rsidRPr="00EA1483">
        <w:t>AT: Not Spillover</w:t>
      </w:r>
    </w:p>
    <w:p w14:paraId="78249992" w14:textId="77777777" w:rsidR="003A589A" w:rsidRPr="00EA1483" w:rsidRDefault="003A589A" w:rsidP="003A589A"/>
    <w:p w14:paraId="2F2478DD" w14:textId="77777777" w:rsidR="003A589A" w:rsidRPr="00EA1483" w:rsidRDefault="003A589A" w:rsidP="003A589A">
      <w:pPr>
        <w:pStyle w:val="Heading4"/>
      </w:pPr>
      <w:r w:rsidRPr="00EA1483">
        <w:t>They can’t say this—they have an entire advantage premised on court adoption of disparate impact on other issues</w:t>
      </w:r>
    </w:p>
    <w:p w14:paraId="253D95D2" w14:textId="77777777" w:rsidR="003A589A" w:rsidRPr="00EA1483" w:rsidRDefault="003A589A" w:rsidP="003A589A"/>
    <w:p w14:paraId="46A96378" w14:textId="77777777" w:rsidR="003A589A" w:rsidRPr="00EA1483" w:rsidRDefault="003A589A" w:rsidP="003A589A">
      <w:pPr>
        <w:pStyle w:val="Heading4"/>
      </w:pPr>
      <w:r w:rsidRPr="00EA1483">
        <w:t>It would be applied to housing</w:t>
      </w:r>
    </w:p>
    <w:p w14:paraId="6B59C5B0" w14:textId="77777777" w:rsidR="003A589A" w:rsidRPr="00EA1483" w:rsidRDefault="003A589A" w:rsidP="003A589A">
      <w:pPr>
        <w:rPr>
          <w:rStyle w:val="Style13ptBold"/>
        </w:rPr>
      </w:pPr>
      <w:r w:rsidRPr="00EA1483">
        <w:rPr>
          <w:rStyle w:val="Style13ptBold"/>
        </w:rPr>
        <w:t>Miller, 9</w:t>
      </w:r>
    </w:p>
    <w:p w14:paraId="6E01DBA2" w14:textId="77777777" w:rsidR="003A589A" w:rsidRPr="00EA1483" w:rsidRDefault="003A589A" w:rsidP="003A589A">
      <w:r w:rsidRPr="00EA1483">
        <w:t xml:space="preserve">(Winter, Fellow of the Casualty Actuarial Society, “Disparate Impact and Unfairly Discriminatory Insurance Rates,” Casualty Actuarial Society E-Forum, https://www.casact.org/pubs/forum/09wforum/miller.pdf) </w:t>
      </w:r>
    </w:p>
    <w:p w14:paraId="5853C8DE" w14:textId="77777777" w:rsidR="003A589A" w:rsidRPr="00EA1483" w:rsidRDefault="003A589A" w:rsidP="003A589A"/>
    <w:p w14:paraId="214DBF99" w14:textId="77777777" w:rsidR="003A589A" w:rsidRPr="00EA1483" w:rsidRDefault="003A589A" w:rsidP="003A589A">
      <w:r w:rsidRPr="00EA1483">
        <w:t xml:space="preserve">More recently, </w:t>
      </w:r>
      <w:r w:rsidRPr="00EA1483">
        <w:rPr>
          <w:u w:val="single"/>
        </w:rPr>
        <w:t xml:space="preserve">some courts have considered the application of a new standard of disparate impact (or adverse impact) to insurance rate structures. </w:t>
      </w:r>
      <w:r w:rsidRPr="00EA1483">
        <w:rPr>
          <w:b/>
          <w:u w:val="single"/>
        </w:rPr>
        <w:t>Thus far no court has actually applied the disparate impact standard to insurance rates, but it is only a matter of time before some court does so.</w:t>
      </w:r>
      <w:r w:rsidRPr="00EA1483">
        <w:rPr>
          <w:u w:val="single"/>
        </w:rPr>
        <w:t xml:space="preserve"> The standard of disparate impact has its origins in federal civil rights laws and </w:t>
      </w:r>
      <w:r w:rsidRPr="00EA1483">
        <w:rPr>
          <w:b/>
          <w:u w:val="single"/>
        </w:rPr>
        <w:t>has been applied by the courts in a range of issues</w:t>
      </w:r>
      <w:r w:rsidRPr="00EA1483">
        <w:rPr>
          <w:u w:val="single"/>
        </w:rPr>
        <w:t xml:space="preserve"> including employment, educational testing, housing, and age discrimination</w:t>
      </w:r>
      <w:r w:rsidRPr="00EA1483">
        <w:t xml:space="preserve">. Unlike unfairly discriminatory rates, disparate impact is not a cost-based concept. </w:t>
      </w:r>
      <w:r w:rsidRPr="00EA1483">
        <w:rPr>
          <w:u w:val="single"/>
        </w:rPr>
        <w:t>If applied to insurance, a risk/rate factor will potentially be said to have a disparate impact if it more adversely impacts a protected minority class than it does the majority class, regardless of its relationship to underlying costs. It is reasonable to assume a priori that no protected minority class</w:t>
      </w:r>
      <w:r w:rsidRPr="00EA1483">
        <w:t xml:space="preserve"> (i.e., race, religion, sex, etc.) </w:t>
      </w:r>
      <w:r w:rsidRPr="00EA1483">
        <w:rPr>
          <w:u w:val="single"/>
        </w:rPr>
        <w:t xml:space="preserve">will be uniformly distributed throughout any given insurance risk classification plan. This assumption implies that all risk factors used to measure and assess risk are potentially in violation of a disparate impact rate standard, even though each risk factor accurately reflects expected losses and expenses. </w:t>
      </w:r>
      <w:r w:rsidRPr="00EA1483">
        <w:t xml:space="preserve">If a risk classification plan were changed to eliminate one or more risk factors found to have a disparate impact, the resulting rates would likely be unfairly discriminatory because the rate differences would no longer be based on the underlying insurance costs. Therein lies the inevitable and irreconcilable conflict between the two standards. </w:t>
      </w:r>
    </w:p>
    <w:p w14:paraId="3EBC06FB" w14:textId="77777777" w:rsidR="003A589A" w:rsidRPr="00EA1483" w:rsidRDefault="003A589A" w:rsidP="003A589A"/>
    <w:p w14:paraId="4E64A014" w14:textId="77777777" w:rsidR="003A589A" w:rsidRPr="00EA1483" w:rsidRDefault="003A589A" w:rsidP="003A589A">
      <w:pPr>
        <w:pStyle w:val="Heading4"/>
      </w:pPr>
      <w:r w:rsidRPr="00EA1483">
        <w:t>No approval now, but future cases inevitable that all hinge on the distinction between disparate treatment and disparate impact</w:t>
      </w:r>
    </w:p>
    <w:p w14:paraId="055DF164" w14:textId="77777777" w:rsidR="003A589A" w:rsidRPr="00EA1483" w:rsidRDefault="003A589A" w:rsidP="003A589A">
      <w:pPr>
        <w:rPr>
          <w:rStyle w:val="Style13ptBold"/>
        </w:rPr>
      </w:pPr>
      <w:r w:rsidRPr="00EA1483">
        <w:rPr>
          <w:rStyle w:val="Style13ptBold"/>
        </w:rPr>
        <w:t>Miller, 9</w:t>
      </w:r>
    </w:p>
    <w:p w14:paraId="00023FCE" w14:textId="77777777" w:rsidR="003A589A" w:rsidRPr="00EA1483" w:rsidRDefault="003A589A" w:rsidP="003A589A">
      <w:r w:rsidRPr="00EA1483">
        <w:t xml:space="preserve">(Winter, Fellow of the Casualty Actuarial Society, “Disparate Impact and Unfairly Discriminatory Insurance Rates,” Casualty Actuarial Society E-Forum, https://www.casact.org/pubs/forum/09wforum/miller.pdf) </w:t>
      </w:r>
    </w:p>
    <w:p w14:paraId="71567755" w14:textId="77777777" w:rsidR="003A589A" w:rsidRPr="00EA1483" w:rsidRDefault="003A589A" w:rsidP="003A589A"/>
    <w:p w14:paraId="1D2CEC3F" w14:textId="77777777" w:rsidR="003A589A" w:rsidRPr="00EA1483" w:rsidRDefault="003A589A" w:rsidP="003A589A">
      <w:r w:rsidRPr="00EA1483">
        <w:rPr>
          <w:u w:val="single"/>
        </w:rPr>
        <w:t xml:space="preserve">One such “disparate treatment” case was NAACP v. American Family Mutual Insurance </w:t>
      </w:r>
      <w:r w:rsidRPr="00EA1483">
        <w:t xml:space="preserve">Company (978 F.2d 287, Seventh Circuit, 1992). The complaint in the American Family case involved an alleged violation of the FHA due to charging higher rates for residential property insurance in racial minority neighborhoods. </w:t>
      </w:r>
      <w:r w:rsidRPr="00EA1483">
        <w:rPr>
          <w:u w:val="single"/>
        </w:rPr>
        <w:t xml:space="preserve">The Court observed that </w:t>
      </w:r>
      <w:r w:rsidRPr="00EA1483">
        <w:rPr>
          <w:b/>
          <w:u w:val="single"/>
        </w:rPr>
        <w:t>there was an important distinction between disparate treatment and disparate impact</w:t>
      </w:r>
      <w:r w:rsidRPr="00EA1483">
        <w:rPr>
          <w:u w:val="single"/>
        </w:rPr>
        <w:t xml:space="preserve"> because the nature of insurance inherently requires risk classification and discrimination by degree of risk. As the Court said in the American Family case, “risk discrimination is not race discrimination</w:t>
      </w:r>
      <w:r w:rsidRPr="00EA1483">
        <w:t xml:space="preserve">.” In </w:t>
      </w:r>
      <w:r w:rsidRPr="00EA1483">
        <w:rPr>
          <w:u w:val="single"/>
        </w:rPr>
        <w:t>a more recent insurance case</w:t>
      </w:r>
      <w:r w:rsidRPr="00EA1483">
        <w:t xml:space="preserve"> (DeHoyos, et al. v. Allstate, et al., 345 F.3d 290, Fifth Circuit, 2003), it was </w:t>
      </w:r>
      <w:r w:rsidRPr="00EA1483">
        <w:rPr>
          <w:u w:val="single"/>
        </w:rPr>
        <w:t>charged that Allstate’s residential property insurance rates had a racially disparate impact because of the use of credit-based insurance scores</w:t>
      </w:r>
      <w:r w:rsidRPr="00EA1483">
        <w:t xml:space="preserve"> in its rate structure. This was a true disparate impact case, rather than a disparate treatment case, because intent to racially discriminate was not at issue. The Fifth Circuit ruled that McCarran-Ferguson did not preempt the application of the FHA in this case. Allstate appealed the preemption decision to </w:t>
      </w:r>
      <w:r w:rsidRPr="00EA1483">
        <w:rPr>
          <w:u w:val="single"/>
        </w:rPr>
        <w:t xml:space="preserve">the U.S. Supreme Court, which refused to take the case. After the Supreme Court declined to review the preemption decision of the Fifth Circuit, Allstate settled the case. Even though the Court never had the opportunity to address the issues of disparate impact </w:t>
      </w:r>
      <w:r w:rsidRPr="00EA1483">
        <w:t xml:space="preserve">(i.e., the existence and significance of the difference, the business purpose, or the potential substitutes for credit data) in the Allstate case, </w:t>
      </w:r>
      <w:r w:rsidRPr="00EA1483">
        <w:rPr>
          <w:b/>
          <w:u w:val="single"/>
        </w:rPr>
        <w:t>it is only a matter of time before some court does</w:t>
      </w:r>
      <w:r w:rsidRPr="00EA1483">
        <w:t>.</w:t>
      </w:r>
    </w:p>
    <w:p w14:paraId="5F6FF198" w14:textId="77777777" w:rsidR="003A589A" w:rsidRPr="00EA1483" w:rsidRDefault="003A589A" w:rsidP="003A589A"/>
    <w:p w14:paraId="649443B6" w14:textId="77777777" w:rsidR="003A589A" w:rsidRPr="00EA1483" w:rsidRDefault="003A589A" w:rsidP="003A589A">
      <w:pPr>
        <w:pStyle w:val="Heading3"/>
      </w:pPr>
      <w:r w:rsidRPr="00EA1483">
        <w:t>2NC-UQ: No DI Now</w:t>
      </w:r>
    </w:p>
    <w:p w14:paraId="26F681BF" w14:textId="77777777" w:rsidR="003A589A" w:rsidRPr="00EA1483" w:rsidRDefault="003A589A" w:rsidP="003A589A"/>
    <w:p w14:paraId="59DC540D" w14:textId="77777777" w:rsidR="003A589A" w:rsidRPr="00EA1483" w:rsidRDefault="003A589A" w:rsidP="003A589A"/>
    <w:p w14:paraId="7491647D" w14:textId="77777777" w:rsidR="003A589A" w:rsidRPr="00EA1483" w:rsidRDefault="003A589A" w:rsidP="003A589A">
      <w:pPr>
        <w:pStyle w:val="Heading4"/>
      </w:pPr>
      <w:r w:rsidRPr="00EA1483">
        <w:t xml:space="preserve">Federal courts have stopped attempts at using disparate impact in insurance decisions now </w:t>
      </w:r>
    </w:p>
    <w:p w14:paraId="08C91396" w14:textId="77777777" w:rsidR="003A589A" w:rsidRPr="00EA1483" w:rsidRDefault="003A589A" w:rsidP="003A589A">
      <w:pPr>
        <w:rPr>
          <w:rStyle w:val="Style13ptBold"/>
        </w:rPr>
      </w:pPr>
      <w:r w:rsidRPr="00EA1483">
        <w:rPr>
          <w:rStyle w:val="Style13ptBold"/>
        </w:rPr>
        <w:t>IBD, 14</w:t>
      </w:r>
    </w:p>
    <w:p w14:paraId="250124DB" w14:textId="77777777" w:rsidR="003A589A" w:rsidRPr="00EA1483" w:rsidRDefault="003A589A" w:rsidP="003A589A">
      <w:r w:rsidRPr="00EA1483">
        <w:t>(Investors Business Daily, 11/7, Judge Strikes Down Obama's 'Disparate Impact' Rule, http://news.investors.com/ibd-editorials/110714-725626-federal-judge-strikes-down-obamas-disparate-impact-race-rule.htm?p=full)</w:t>
      </w:r>
    </w:p>
    <w:p w14:paraId="37EFA459" w14:textId="77777777" w:rsidR="003A589A" w:rsidRPr="00EA1483" w:rsidRDefault="003A589A" w:rsidP="003A589A"/>
    <w:p w14:paraId="7F80CC69" w14:textId="77777777" w:rsidR="003A589A" w:rsidRPr="00EA1483" w:rsidRDefault="003A589A" w:rsidP="003A589A">
      <w:pPr>
        <w:rPr>
          <w:u w:val="single"/>
        </w:rPr>
      </w:pPr>
      <w:r w:rsidRPr="00EA1483">
        <w:t xml:space="preserve">Race-baiting: </w:t>
      </w:r>
      <w:r w:rsidRPr="00EA1483">
        <w:rPr>
          <w:u w:val="single"/>
        </w:rPr>
        <w:t>The courts have finally stepped in to stop Obama regulators from using</w:t>
      </w:r>
      <w:r w:rsidRPr="00EA1483">
        <w:t xml:space="preserve"> the fraudulent anti-bias cudgel known as "</w:t>
      </w:r>
      <w:r w:rsidRPr="00EA1483">
        <w:rPr>
          <w:u w:val="single"/>
        </w:rPr>
        <w:t>disparate impact" to mug businesses</w:t>
      </w:r>
      <w:r w:rsidRPr="00EA1483">
        <w:t xml:space="preserve"> for racial quotas and payola for favored groups. </w:t>
      </w:r>
      <w:r w:rsidRPr="00EA1483">
        <w:rPr>
          <w:u w:val="single"/>
        </w:rPr>
        <w:t>A federal judge last week struck down the administration's "disparate impact" rule</w:t>
      </w:r>
      <w:r w:rsidRPr="00EA1483">
        <w:t xml:space="preserve">, just as Obama's race bullies were trying to use it to shake down insurers in addition to bankers. They've already extorted more than $1.1 billion from car and home lenders to settle bogus claims that disparate outcomes for minority borrowers are proof of racism. Now, under the same discredited legal theory, </w:t>
      </w:r>
      <w:r w:rsidRPr="00EA1483">
        <w:rPr>
          <w:u w:val="single"/>
        </w:rPr>
        <w:t xml:space="preserve">the regime maintains that discrimination exists if data show blacks and Latinos pay more in insurance premiums. </w:t>
      </w:r>
      <w:r w:rsidRPr="00EA1483">
        <w:t>U</w:t>
      </w:r>
      <w:r w:rsidRPr="00EA1483">
        <w:rPr>
          <w:u w:val="single"/>
        </w:rPr>
        <w:t>.S. District Judge Richard Leon</w:t>
      </w:r>
      <w:r w:rsidRPr="00EA1483">
        <w:t xml:space="preserve"> ruled that the Obama administration has a lot of "chutzpah" in trying to sue businesses for discrimination based solely on statistics. And he </w:t>
      </w:r>
      <w:r w:rsidRPr="00EA1483">
        <w:rPr>
          <w:u w:val="single"/>
        </w:rPr>
        <w:t xml:space="preserve">struck down its use of disparate impact as a tool to enforce civil-rights laws. The judge found that HUD exceeded its authority when it drafted the 2013 rule expressly targeting the home insurance industry. HUD already has sued several insurers under the rule, prompting the American Insurance Association and National Association of Mutual Insurance Companies to defend them in D.C. district court. </w:t>
      </w:r>
      <w:r w:rsidRPr="00EA1483">
        <w:t xml:space="preserve">"This is yet another example of an administrative agency trying desperately to write into law that which Congress never intended to sanction," Leon wrote in his 32-page opinion tossing out the HUD rule as a gross misreading of the Fair Housing Act. He called the rule "nothing less than an artful misinterpretation of Congress' intent that is, frankly, too clever by half." Leon ruled that </w:t>
      </w:r>
      <w:r w:rsidRPr="00EA1483">
        <w:rPr>
          <w:u w:val="single"/>
        </w:rPr>
        <w:t>the FHA unambiguously prohibits only policies and practices that intentionally discriminate, not ones that are based on risk analysis and other legitimate business needs. For the administration to claim otherwise is "wishful thinking on steroids," the judge scolded.</w:t>
      </w:r>
    </w:p>
    <w:p w14:paraId="0B2ECF6F" w14:textId="77777777" w:rsidR="003A589A" w:rsidRPr="00EA1483" w:rsidRDefault="003A589A" w:rsidP="003A589A"/>
    <w:p w14:paraId="1DD88F65" w14:textId="77777777" w:rsidR="003A589A" w:rsidRPr="00EA1483" w:rsidRDefault="003A589A" w:rsidP="003A589A"/>
    <w:p w14:paraId="1801E6C4" w14:textId="77777777" w:rsidR="003A589A" w:rsidRPr="00EA1483" w:rsidRDefault="003A589A" w:rsidP="003A589A"/>
    <w:p w14:paraId="1BFEB536" w14:textId="77777777" w:rsidR="003A589A" w:rsidRPr="00EA1483" w:rsidRDefault="003A589A" w:rsidP="003A589A">
      <w:pPr>
        <w:pStyle w:val="Heading4"/>
      </w:pPr>
      <w:r w:rsidRPr="00EA1483">
        <w:t>Ruling halted practice now—specifically upheld disparate treatment as opposed to disparate impact</w:t>
      </w:r>
    </w:p>
    <w:p w14:paraId="157AA173" w14:textId="77777777" w:rsidR="003A589A" w:rsidRPr="00EA1483" w:rsidRDefault="003A589A" w:rsidP="003A589A">
      <w:pPr>
        <w:rPr>
          <w:rStyle w:val="Style13ptBold"/>
        </w:rPr>
      </w:pPr>
      <w:r w:rsidRPr="00EA1483">
        <w:rPr>
          <w:rStyle w:val="Style13ptBold"/>
        </w:rPr>
        <w:t>Carrier Management, 14</w:t>
      </w:r>
    </w:p>
    <w:p w14:paraId="1C908189" w14:textId="77777777" w:rsidR="003A589A" w:rsidRPr="00EA1483" w:rsidRDefault="003A589A" w:rsidP="003A589A">
      <w:r w:rsidRPr="00EA1483">
        <w:t>(11/4, Delivers insight and analysis for property/casualty insurance C-suite officers and boards of directors on leadership, strategy and industry challenges, Insurers Come Out Ahead in Court With HUD Disparate Impact Ruling, http://www.carriermanagement.com/news/2014/11/04/131275.htm)</w:t>
      </w:r>
    </w:p>
    <w:p w14:paraId="6EC6268E" w14:textId="77777777" w:rsidR="003A589A" w:rsidRPr="00EA1483" w:rsidRDefault="003A589A" w:rsidP="003A589A"/>
    <w:p w14:paraId="42C201DC" w14:textId="77777777" w:rsidR="003A589A" w:rsidRPr="00EA1483" w:rsidRDefault="003A589A" w:rsidP="003A589A">
      <w:r w:rsidRPr="00EA1483">
        <w:rPr>
          <w:u w:val="single"/>
        </w:rPr>
        <w:t>Property/casualty insurer trade groups won a court victory</w:t>
      </w:r>
      <w:r w:rsidRPr="00EA1483">
        <w:t xml:space="preserve"> Monday </w:t>
      </w:r>
      <w:r w:rsidRPr="00EA1483">
        <w:rPr>
          <w:u w:val="single"/>
        </w:rPr>
        <w:t>when a federal judge ruled in their favor that the U.S. Fair Housing Act does not prohibit housing practices including the pricing of homeowners insurance that have a disparate impact on minorities.</w:t>
      </w:r>
      <w:r w:rsidRPr="00EA1483">
        <w:t xml:space="preserve"> </w:t>
      </w:r>
      <w:r w:rsidRPr="00EA1483">
        <w:rPr>
          <w:u w:val="single"/>
        </w:rPr>
        <w:t xml:space="preserve">The law does, however, bar disparate treatment, or intentional discrimination, toward minorities. </w:t>
      </w:r>
      <w:r w:rsidRPr="00EA1483">
        <w:t>U.S. District Judge Richard Leon of the U.S. District Court for the District of Columbia agreed to vacate the contested Department of Housing and Urban Development rule on disparate impact. The judge found that HUD exceeded its authority when it drafted the rule. “This is yet another example of an administrative agency trying desperately to write into law that which Congress never intended to sanction,” Leon wrote. He called the rule “nothing less than an artful misinterpretation of Congress’s intent that is, frankly, too clever by half.” Leon wrote that the Supreme Court has said that statutes prohibit disparate impact in the absence of discriminatory intent only when the statutes explicitly say so and, he wrote, the FHA law has no such “effects-based language.” He also noted that applying the FHA law to insurance raises “serious concerns regarding widespread federal encroachment upon state insurance regulation” since the McCarran-Ferguson Act reserves insurance regulation for the states. The Supreme Court is poised to take up a similar case over whether citizens may sue by showing a disparate impact on racial minorities, or whether they must prove intentional bias. The just-decided insurance case was brought by the American Insurance Association (AIA) and National Association of Mutual Insurance Companies (NAMIC) back in June 2013. The National Association of Mutual Insurance Companies hailed the ruling. “</w:t>
      </w:r>
      <w:r w:rsidRPr="00EA1483">
        <w:rPr>
          <w:u w:val="single"/>
        </w:rPr>
        <w:t>Today’s strong ruling by Judge Leon validates the argument that NAMIC and AIA have made that HUD does not have the authority to redefine the Fair Housing Act and apply a dubious legal standard of discrimination to an industry that is well-regulated for consumer protections,</w:t>
      </w:r>
      <w:r w:rsidRPr="00EA1483">
        <w:t xml:space="preserve">” said Charles M. Chamness, president and CEO of NAMIC. </w:t>
      </w:r>
      <w:r w:rsidRPr="00EA1483">
        <w:rPr>
          <w:u w:val="single"/>
        </w:rPr>
        <w:t>Under the rule, government regulators and private plaintiffs could bring claims of illegal discrimination against homeowners’ insurers without having to prove that any individuals were treated differently because of their group membership. All that would have been necessary is a statistical analysis showing that the percentage in one group that was adversely affected by a particular underwriting practice</w:t>
      </w:r>
      <w:r w:rsidRPr="00EA1483">
        <w:t xml:space="preserve"> was higher than the percentage that was adversely affected by the practice in other groups.</w:t>
      </w:r>
    </w:p>
    <w:p w14:paraId="27CE1A88" w14:textId="77777777" w:rsidR="003A589A" w:rsidRPr="00EA1483" w:rsidRDefault="003A589A" w:rsidP="003A589A"/>
    <w:p w14:paraId="28DCA36E" w14:textId="77777777" w:rsidR="003A589A" w:rsidRPr="00EA1483" w:rsidRDefault="003A589A" w:rsidP="003A589A">
      <w:pPr>
        <w:pStyle w:val="Heading3"/>
      </w:pPr>
      <w:r w:rsidRPr="00EA1483">
        <w:t>2NC UQ-Supreme Court</w:t>
      </w:r>
    </w:p>
    <w:p w14:paraId="33768C80" w14:textId="77777777" w:rsidR="003A589A" w:rsidRPr="00EA1483" w:rsidRDefault="003A589A" w:rsidP="003A589A"/>
    <w:p w14:paraId="65F8E6A9" w14:textId="77777777" w:rsidR="003A589A" w:rsidRPr="00EA1483" w:rsidRDefault="003A589A" w:rsidP="003A589A">
      <w:pPr>
        <w:pStyle w:val="Heading4"/>
      </w:pPr>
      <w:r w:rsidRPr="00EA1483">
        <w:t>Supreme Court will rule against disparate impact now</w:t>
      </w:r>
    </w:p>
    <w:p w14:paraId="18B5CB45" w14:textId="77777777" w:rsidR="003A589A" w:rsidRPr="00EA1483" w:rsidRDefault="003A589A" w:rsidP="003A589A">
      <w:pPr>
        <w:rPr>
          <w:rStyle w:val="Style13ptBold"/>
        </w:rPr>
      </w:pPr>
      <w:r w:rsidRPr="00EA1483">
        <w:rPr>
          <w:rStyle w:val="Style13ptBold"/>
        </w:rPr>
        <w:t>IBD, 14</w:t>
      </w:r>
    </w:p>
    <w:p w14:paraId="1143E2CC" w14:textId="77777777" w:rsidR="003A589A" w:rsidRPr="00EA1483" w:rsidRDefault="003A589A" w:rsidP="003A589A">
      <w:r w:rsidRPr="00EA1483">
        <w:t>(Investors Business Daily, 11/7, Judge Strikes Down Obama's 'Disparate Impact' Rule, http://news.investors.com/ibd-editorials/110714-725626-federal-judge-strikes-down-obamas-disparate-impact-race-rule.htm?p=full)</w:t>
      </w:r>
    </w:p>
    <w:p w14:paraId="74605F95" w14:textId="77777777" w:rsidR="003A589A" w:rsidRPr="00EA1483" w:rsidRDefault="003A589A" w:rsidP="003A589A"/>
    <w:p w14:paraId="303FCF2A" w14:textId="77777777" w:rsidR="003A589A" w:rsidRPr="00EA1483" w:rsidRDefault="003A589A" w:rsidP="003A589A">
      <w:r w:rsidRPr="00EA1483">
        <w:rPr>
          <w:b/>
          <w:u w:val="single"/>
        </w:rPr>
        <w:t xml:space="preserve">The U.S. Supreme Court is poised to deal this whole disparate-impact witch hunt a death blow. </w:t>
      </w:r>
      <w:r w:rsidRPr="00EA1483">
        <w:rPr>
          <w:u w:val="single"/>
        </w:rPr>
        <w:t>Justices have agreed to hear a case against disparate impact brought by the state of Texas</w:t>
      </w:r>
      <w:r w:rsidRPr="00EA1483">
        <w:t xml:space="preserve"> (Texas Department of Housing and Community Affairs v. The Inclusive Communities Project, Inc.). </w:t>
      </w:r>
      <w:r w:rsidRPr="00EA1483">
        <w:rPr>
          <w:b/>
          <w:u w:val="single"/>
        </w:rPr>
        <w:t>It's widely expected to reach the same conclusion as the D.C. court. "Fortunately for us all," Leon concluded, "the Supreme Court is now perfectly positioned to finally address this issue in the not-too-distant future." Its decision can't come soon enough</w:t>
      </w:r>
      <w:r w:rsidRPr="00EA1483">
        <w:t>. This anti-business witch hunt must end.</w:t>
      </w:r>
    </w:p>
    <w:p w14:paraId="1AFB57CD" w14:textId="77777777" w:rsidR="003A589A" w:rsidRPr="00EA1483" w:rsidRDefault="003A589A" w:rsidP="003A589A"/>
    <w:p w14:paraId="37640946" w14:textId="77777777" w:rsidR="003A589A" w:rsidRPr="00EA1483" w:rsidRDefault="003A589A" w:rsidP="003A589A">
      <w:pPr>
        <w:pStyle w:val="Heading3"/>
      </w:pPr>
    </w:p>
    <w:p w14:paraId="13C485F1" w14:textId="77777777" w:rsidR="003A589A" w:rsidRPr="00EA1483" w:rsidRDefault="003A589A" w:rsidP="003A589A">
      <w:pPr>
        <w:pStyle w:val="Heading3"/>
      </w:pPr>
      <w:r w:rsidRPr="00EA1483">
        <w:t>Ext-Insurance Impact</w:t>
      </w:r>
    </w:p>
    <w:p w14:paraId="75533B46" w14:textId="77777777" w:rsidR="003A589A" w:rsidRPr="00EA1483" w:rsidRDefault="003A589A" w:rsidP="003A589A"/>
    <w:p w14:paraId="1515ECA3" w14:textId="77777777" w:rsidR="003A589A" w:rsidRPr="00EA1483" w:rsidRDefault="003A589A" w:rsidP="003A589A">
      <w:pPr>
        <w:pStyle w:val="Heading4"/>
      </w:pPr>
      <w:r w:rsidRPr="00EA1483">
        <w:t>Insurance accesses every impact—vital to provision of basic goods and services and effects all sectors of the economy</w:t>
      </w:r>
    </w:p>
    <w:p w14:paraId="0523D49A" w14:textId="77777777" w:rsidR="003A589A" w:rsidRPr="00EA1483" w:rsidRDefault="003A589A" w:rsidP="003A589A">
      <w:pPr>
        <w:rPr>
          <w:rStyle w:val="Style13ptBold"/>
        </w:rPr>
      </w:pPr>
      <w:r w:rsidRPr="00EA1483">
        <w:rPr>
          <w:rStyle w:val="Style13ptBold"/>
        </w:rPr>
        <w:t>Vijayan, 14</w:t>
      </w:r>
    </w:p>
    <w:p w14:paraId="4A9FD1F1" w14:textId="77777777" w:rsidR="003A589A" w:rsidRPr="00EA1483" w:rsidRDefault="003A589A" w:rsidP="003A589A">
      <w:r w:rsidRPr="00EA1483">
        <w:t>(July, Chairman Insurance Regulatory and Development Authority, “The Role of Insurance Intermediaries”</w:t>
      </w:r>
    </w:p>
    <w:p w14:paraId="7045D4A7" w14:textId="77777777" w:rsidR="003A589A" w:rsidRPr="00EA1483" w:rsidRDefault="003A589A" w:rsidP="003A589A">
      <w:r w:rsidRPr="00EA1483">
        <w:t>https://www.ciab.com/uploadedfiles/resources/roleofinsint.pdf)</w:t>
      </w:r>
    </w:p>
    <w:p w14:paraId="41FBFD29" w14:textId="77777777" w:rsidR="003A589A" w:rsidRPr="00EA1483" w:rsidRDefault="003A589A" w:rsidP="003A589A">
      <w:pPr>
        <w:rPr>
          <w:u w:val="single"/>
        </w:rPr>
      </w:pPr>
    </w:p>
    <w:p w14:paraId="7B2BD659" w14:textId="77777777" w:rsidR="003A589A" w:rsidRPr="00EA1483" w:rsidRDefault="003A589A" w:rsidP="003A589A">
      <w:pPr>
        <w:rPr>
          <w:b/>
          <w:u w:val="single"/>
        </w:rPr>
      </w:pPr>
      <w:r w:rsidRPr="00EA1483">
        <w:rPr>
          <w:u w:val="single"/>
        </w:rPr>
        <w:t>The importance of insurance in modern economies is unquestioned</w:t>
      </w:r>
      <w:r w:rsidRPr="00EA1483">
        <w:t xml:space="preserve"> and has been recognized for centuries. </w:t>
      </w:r>
      <w:r w:rsidRPr="00EA1483">
        <w:rPr>
          <w:u w:val="single"/>
        </w:rPr>
        <w:t xml:space="preserve">Insurance “is practically a necessity to business activity and enterprise.” But insurance also </w:t>
      </w:r>
      <w:r w:rsidRPr="00EA1483">
        <w:rPr>
          <w:b/>
          <w:u w:val="single"/>
        </w:rPr>
        <w:t>serves a broad public interest far beyond its role in business affairs</w:t>
      </w:r>
      <w:r w:rsidRPr="00EA1483">
        <w:t xml:space="preserve"> and its protection of a large part of the country’s wealth. </w:t>
      </w:r>
      <w:r w:rsidRPr="00EA1483">
        <w:rPr>
          <w:u w:val="single"/>
        </w:rPr>
        <w:t xml:space="preserve">It is the essential means by which the “disaster to an individual is shared by many, the disaster to a community shared by other communities; great catastrophes are thereby lessened, and, it may be, repaired.” Insurance is an essential element in the operation of sophisticated national economies throughout the world today. Without insurance coverage, the private commercial sector would be unable to function. </w:t>
      </w:r>
      <w:r w:rsidRPr="00EA1483">
        <w:t xml:space="preserve">Insurance enables businesses to operate in a cost-effective manner by providing risk transfer mechanisms whereby risks associated with business activities are assumed by third parties. It allows businesses to take on credit that otherwise would be unavailable from banks and other credit-providers fearful of losing their capital without such protection, and </w:t>
      </w:r>
      <w:r w:rsidRPr="00EA1483">
        <w:rPr>
          <w:u w:val="single"/>
        </w:rPr>
        <w:t xml:space="preserve">it provides protection against the business risks of expanding into unfamiliar territory – new locations, products or services – which is critical for encouraging risk taking and creating and ensuring economic growth. Beyond the commercial world, insurance is vital to individuals. Lack of insurance coverage would leave individuals and families without protection from the uncertainties of everyday life. Life, health, property and other insurance coverages are essential to the financial stability, well-being and peace of mind of the average person. </w:t>
      </w:r>
      <w:r w:rsidRPr="00EA1483">
        <w:t xml:space="preserve">Insurance is a financial product that legally binds the insurance company to pay losses of the policyholder when a specific event occurs. The insurer accepts the risk that the event will occur in exchange for a fee, the premium. The insurer, in turn, may pass on some of that risk to other insurers or reinsurers. </w:t>
      </w:r>
      <w:r w:rsidRPr="00EA1483">
        <w:rPr>
          <w:u w:val="single"/>
        </w:rPr>
        <w:t xml:space="preserve">Insurance makes possible ventures that would otherwise be prohibitively expensive if one party had to absorb all the risk. </w:t>
      </w:r>
      <w:r w:rsidRPr="00EA1483">
        <w:rPr>
          <w:b/>
          <w:u w:val="single"/>
        </w:rPr>
        <w:t>Advancements in medicine, product development, space exploration and technology all have become a reality because of insurance</w:t>
      </w:r>
      <w:r w:rsidRPr="00EA1483">
        <w:t xml:space="preserve">. Consumers buy automobile insurance to cover both their cars and people who may be injured in accidents. Homeowners and renters buy insurance policies to protect their property and protect themselves from liability. People buy life and health insurance to protect themselves and their families from financial disaster in case of illness or death. In some instances, governments require businesses to purchase insurance. Known as financial responsibility requirements, government-mandated purchases of insurance is intended to ensure that injured parties will be compensated. Businesses also require other businesses to buy insurance. For instance, a retailer may require its suppliers to carry product liability insurance. Similarly, hospitals may require doctors to carry medical malpractice insurance, and mortgage firms often require their clients to insurance the properties used as collateral. Distribution of insurance is handled in a number of ways. The most common is through the use of insurance intermediaries. Insurance intermediaries serve as the critical link between insurance companies seeking to place insurance policies and consumers seeking to procure insurance coverage. Intermediaries, traditionally called “brokers” or “agents” or “producers,” offer advice, information and other services in connection with the solicitation, negotiation and sale of insurance. Over the last two decades, many professional intermediaries have developed services that go beyond the services related to the transferring of risk from insureds to insurers; Intermediaries now offer services such as the evaluation and implementation of alternative means of funding for potential losses, risk management strategies and claims management. This paper will explain what an insurance intermediary is, the role of intermediaries in the insurance marketplace and the wider economy, and the services provided by intermediaries to insurance providers and consumers. It will also briefly describe the legal and regulatory regimes governing the business of insurance around the world. Insurance Intermediaries Insurance intermediaries facilitate the placement and purchase of insurance, and provide services to insurance companies and consumers that complement the insurance placement process. Traditionally, insurance intermediaries have been categorized as either insurance agents or insurance brokers. The distinction between the two relates to the manner in which they function in the marketplace. Insurance Agents Insurance agents are, in general, licensed to conduct business on behalf of insurance companies. Agents represent the insurer in the insurance process and usually operate under the terms of an agency agreement with the insurer. The insurer-agent relationship can take a number of different forms. In some markets, agents are “independent” and work with more than one insurance company (usually a small number of companies); in others, agents operate exclusively – either representing a single insurance company in one geographic area or selling a single line of business for each of several companies. Agents can operate in many different forms – independent, exclusive, insurer-employed and self-employed. Insurance Brokers Insurance brokers typically work for the policyholder in the insurance process and act independently in relation to insurers. Brokers assist clients in the choice of their insurance by presenting them with alternatives in terms of insurers and products. Acting as “agent” for the buyer, brokers usually work with multiple companies to place coverage for their clients. Brokers obtain quotes from various insurers and guide clients in determining the adequate policy from a range of products. In some markets, there are distinctions among brokers depending upon the types of insurance they are authorized (licensed) to intermediate – all lines of insurance, property and casualty or life/health coverage. While most, if not all, brokers are active in commercial lines, some also intermediate personal lines policies. There are also distinctions between “retail brokers,” who negotiate insurance contracts directly with consumers, and “wholesale brokers,” who negotiate insurance contracts with retail brokers and agents, but not directly with consumers. Reinsurance brokers solicit, negotiate and sell reinsurance cessions and retrocessions on behalf of ceding insurers seeking coverage with reinsurers. Reinsurance brokers can also be involved in a reinsurer’s retrocession of parts of its risk. As a technical matter, a broker’s role may change during an insurance transaction and over the course of an on-going relationship with a client. Many brokers sometimes act as an “agent” of the insurer and other times as a “broker” of the client when assisting a client with insuring its risk exposures through an insurance contract with a traditional carrier. For example, the broker acts on behalf of the client when negotiating the contract of insurance and placing the policy. When the broker provides services that would otherwise be handled directly by the insurance company, such as premium payments and claims handling, the broker is essentially acting as agent for the company. This unique concept makes the insurance process more efficient for both the policyholder and the insurer. As a practical matter, regardless of the legal role in which a broker is acting, the manner in which the broker approaches all such placements for their clients is as an intermediary – working on behalf of their clients to facilitate the consummation of insurance contracts with carriers that have the ability and capacity to properly insure their risks. Having said that, determining whether an intermediary is legally an agent or broker is not always clear-cut. An intermediary’s status is determined by the totality of the facts regarding the specific transaction at issue. An intermediary might be called a “broker,” but actually represent the insurance company in a particular transaction. In such situations, the broker is actually – and legally – considered the company’s agent, not that of the customer. Although, such an activity-based approach is increasingly used around the world, the legal status of insurance intermediaries varies throughout the international insurance market. For purposes of this memorandum, included within the term “intermediary” are insurance agents, brokers, producers, advisors and consultants. As players with both broad knowledge of the insurance marketplace, including products, prices and providers, and an acute sense of the needs of insurance purchasers, intermediaries have a unique role – indeed many roles – to play in the insurance markets in particular and, more generally, in the functioning of national and international economies. Intermediary activity benefits the overall economy at both the national and international levels: </w:t>
      </w:r>
      <w:r w:rsidRPr="00EA1483">
        <w:rPr>
          <w:u w:val="single"/>
        </w:rPr>
        <w:t xml:space="preserve">The role of insurance in the overall health of the economy is well-understood. Without the protection from risk that insurance provides, </w:t>
      </w:r>
      <w:r w:rsidRPr="00EA1483">
        <w:rPr>
          <w:b/>
          <w:u w:val="single"/>
        </w:rPr>
        <w:t>commercial activities would slow, perhaps grinding to a halt,</w:t>
      </w:r>
      <w:r w:rsidRPr="00EA1483">
        <w:rPr>
          <w:u w:val="single"/>
        </w:rPr>
        <w:t xml:space="preserve"> thus stunting or eliminating economic growth and the financial benefits to businesses and individuals that such growth provides. The role of insurance intermediaries in the overall economy is, essentially, one of making insurance – and other risk management products – widely available, thereby increasing the positive effects of insurance generally – </w:t>
      </w:r>
      <w:r w:rsidRPr="00EA1483">
        <w:rPr>
          <w:b/>
          <w:u w:val="single"/>
        </w:rPr>
        <w:t>risk-taking, investment, provision of basic societal needs and economic growth.</w:t>
      </w:r>
    </w:p>
    <w:p w14:paraId="5BCB06F9" w14:textId="77777777" w:rsidR="003A589A" w:rsidRPr="00EA1483" w:rsidRDefault="003A589A" w:rsidP="003A589A"/>
    <w:p w14:paraId="16D75501" w14:textId="77777777" w:rsidR="003A589A" w:rsidRPr="00EA1483" w:rsidRDefault="003A589A" w:rsidP="003A589A">
      <w:pPr>
        <w:pStyle w:val="Heading3"/>
      </w:pPr>
      <w:r w:rsidRPr="00EA1483">
        <w:t>2NC—Turns Case</w:t>
      </w:r>
    </w:p>
    <w:p w14:paraId="5DE4B2F8" w14:textId="77777777" w:rsidR="003A589A" w:rsidRPr="00EA1483" w:rsidRDefault="003A589A" w:rsidP="003A589A"/>
    <w:p w14:paraId="29B2C95C" w14:textId="77777777" w:rsidR="003A589A" w:rsidRPr="00EA1483" w:rsidRDefault="003A589A" w:rsidP="003A589A">
      <w:pPr>
        <w:pStyle w:val="Heading4"/>
      </w:pPr>
      <w:r w:rsidRPr="00EA1483">
        <w:t>Disparate impact will lead to massive declines in availability of coverage</w:t>
      </w:r>
    </w:p>
    <w:p w14:paraId="4AE38C2A" w14:textId="77777777" w:rsidR="003A589A" w:rsidRPr="00EA1483" w:rsidRDefault="003A589A" w:rsidP="003A589A">
      <w:pPr>
        <w:rPr>
          <w:rStyle w:val="Style13ptBold"/>
        </w:rPr>
      </w:pPr>
      <w:r w:rsidRPr="00EA1483">
        <w:rPr>
          <w:rStyle w:val="Style13ptBold"/>
        </w:rPr>
        <w:t>Miller, 9</w:t>
      </w:r>
    </w:p>
    <w:p w14:paraId="1684F483" w14:textId="77777777" w:rsidR="003A589A" w:rsidRPr="00EA1483" w:rsidRDefault="003A589A" w:rsidP="003A589A">
      <w:r w:rsidRPr="00EA1483">
        <w:t xml:space="preserve">(Winter, Fellow of the Casualty Actuarial Society, “Disparate Impact and Unfairly Discriminatory Insurance Rates,” Casualty Actuarial Society E-Forum, https://www.casact.org/pubs/forum/09wforum/miller.pdf) </w:t>
      </w:r>
    </w:p>
    <w:p w14:paraId="05A5037C" w14:textId="77777777" w:rsidR="003A589A" w:rsidRPr="00EA1483" w:rsidRDefault="003A589A" w:rsidP="003A589A"/>
    <w:p w14:paraId="268360E0" w14:textId="77777777" w:rsidR="003A589A" w:rsidRPr="00EA1483" w:rsidRDefault="003A589A" w:rsidP="003A589A">
      <w:r w:rsidRPr="00EA1483">
        <w:t xml:space="preserve">Historic actuarial literature, general insurance literature, and legislative histories reveal “unfairly discriminatory rates” to be a cost-based concept. A rate structure is unfairly discriminatory if the insurance premium differences between insureds do not reasonably correspond to differences in expected insurance costs. More recently a new rate concept has arisen in some court cases which is referred to as “disparate impact” (or “adverse impact”). Disparate impact has nothing to do with underlying insurance costs and is solely based on the disproportionate impact of the insurance rate structure on the insurance premiums paid by protected minority classes defined by race, color, religion, sex, or national origin. It would likely be a rare instance where the rate standard of unfairly discriminatory and the concept of disparate impact could be applied simultaneously to a risk classification plan without conflict. It is the author’s opinion </w:t>
      </w:r>
      <w:r w:rsidRPr="00EA1483">
        <w:rPr>
          <w:u w:val="single"/>
        </w:rPr>
        <w:t xml:space="preserve">that if the standard of disparate impact eventually prevails over the historical rate standard of unfairly discriminatory, then </w:t>
      </w:r>
      <w:r w:rsidRPr="00EA1483">
        <w:rPr>
          <w:b/>
          <w:u w:val="single"/>
        </w:rPr>
        <w:t xml:space="preserve">accurate risk assessment will be destroyed, adverse selection will be widespread in the insurance marketplace, and </w:t>
      </w:r>
      <w:r w:rsidRPr="00EA1483">
        <w:rPr>
          <w:b/>
          <w:u w:val="single"/>
          <w:bdr w:val="single" w:sz="4" w:space="0" w:color="auto"/>
        </w:rPr>
        <w:t>coverage availability will suffer</w:t>
      </w:r>
      <w:r w:rsidRPr="00EA1483">
        <w:rPr>
          <w:b/>
          <w:u w:val="single"/>
        </w:rPr>
        <w:t xml:space="preserve">. </w:t>
      </w:r>
      <w:r w:rsidRPr="00EA1483">
        <w:t xml:space="preserve">In today’s society, the terms discrimination and disparate impact connote unfairness. Without any historical context as background, it would not be surprising for the average person to mistakenly conclude that the term unfairly discriminatory is redundant, and that the term disparate impact is just another form of unfair rate discrimination. However, a review of insurance literature, legislative histories, and court cases reveal that the terms disparate impact and unfair rate discrimination are fundamentally different. In insurance ratemaking there has always existed a form of rate discrimination which is considered to be fair if the rates are based on underlying insurance costs. On the other hand, disparate impact is defined without any reference to underlying insurance costs. The origins of the common rate standards applied by actuaries (i.e., reasonable, adequate, not excessive, and not unfairly discriminatory) are discussed in this paper, with special emphasis on the rate standard of unfairly discriminatory. The insurance literature and legislative histories show the four common rate standards to have meanings based entirely on the underlying anticipated insurance costs. It is precisely because these rate standards are cost-based that actuaries have adopted these standards as terms of art, as set forth in Principle 4 of the Casualty Actuarial Society’s Statement of Principles Regarding Property and Casualty Insurance Ratemaking (i.e., CAS Statement of Ratemaking Principles). </w:t>
      </w:r>
    </w:p>
    <w:p w14:paraId="19282707" w14:textId="77777777" w:rsidR="003A589A" w:rsidRPr="00EA1483" w:rsidRDefault="003A589A" w:rsidP="003A589A"/>
    <w:p w14:paraId="346DED1E" w14:textId="77777777" w:rsidR="003A589A" w:rsidRPr="00EA1483" w:rsidRDefault="003A589A" w:rsidP="003A589A">
      <w:pPr>
        <w:pStyle w:val="Heading4"/>
      </w:pPr>
      <w:r w:rsidRPr="00EA1483">
        <w:t>Insurance crucial to address structural violence—it’s a precondition to addressing poverty and social mobility</w:t>
      </w:r>
    </w:p>
    <w:p w14:paraId="782E6CDD" w14:textId="77777777" w:rsidR="003A589A" w:rsidRPr="00EA1483" w:rsidRDefault="003A589A" w:rsidP="003A589A">
      <w:pPr>
        <w:rPr>
          <w:rStyle w:val="Style13ptBold"/>
        </w:rPr>
      </w:pPr>
      <w:r w:rsidRPr="00EA1483">
        <w:rPr>
          <w:rStyle w:val="Style13ptBold"/>
        </w:rPr>
        <w:t>Grant, 12</w:t>
      </w:r>
    </w:p>
    <w:p w14:paraId="281359BD" w14:textId="77777777" w:rsidR="003A589A" w:rsidRPr="00EA1483" w:rsidRDefault="003A589A" w:rsidP="003A589A">
      <w:r w:rsidRPr="00EA1483">
        <w:t>(September, Communications Manager-The Geneva Association: The International Association for the Study of Insurance Economics, The Social and Economic Value of Insurance, https://www.genevaassociation.org/media/99535/ga2012-the_social_and_economic_value_of_insurance.pdf)</w:t>
      </w:r>
    </w:p>
    <w:p w14:paraId="09668074" w14:textId="77777777" w:rsidR="003A589A" w:rsidRPr="00EA1483" w:rsidRDefault="003A589A" w:rsidP="003A589A"/>
    <w:p w14:paraId="3C5A9EFC" w14:textId="77777777" w:rsidR="003A589A" w:rsidRDefault="003A589A" w:rsidP="003A589A">
      <w:r w:rsidRPr="00EA1483">
        <w:t xml:space="preserve">The role of insurance as a social protection mechanism is perhaps what first comes to mind when asked to think about its benefits. Indeed, </w:t>
      </w:r>
      <w:r w:rsidRPr="00EA1483">
        <w:rPr>
          <w:u w:val="single"/>
        </w:rPr>
        <w:t>by mitigating the effects of exogenous events over which we have no control—illness, accident, death, natural disasters—</w:t>
      </w:r>
      <w:r w:rsidRPr="00EA1483">
        <w:rPr>
          <w:b/>
          <w:u w:val="single"/>
        </w:rPr>
        <w:t>insurance allows individuals to recover from sudden misfortune by relieving or at least limiting the financial burde</w:t>
      </w:r>
      <w:r w:rsidRPr="00EA1483">
        <w:rPr>
          <w:b/>
        </w:rPr>
        <w:t>n</w:t>
      </w:r>
      <w:r w:rsidRPr="00EA1483">
        <w:t xml:space="preserve">. In the case of health insurance, </w:t>
      </w:r>
      <w:r w:rsidRPr="00EA1483">
        <w:rPr>
          <w:u w:val="single"/>
        </w:rPr>
        <w:t xml:space="preserve">it could even mean the difference between life and death. </w:t>
      </w:r>
      <w:r w:rsidRPr="00EA1483">
        <w:t xml:space="preserve">Insurance, however, has a far wider and more profound impact than this initial perception, though its value to society derives from this primary function. Because it manages, diversifies and absorbs the risks of individuals and companies, </w:t>
      </w:r>
      <w:r w:rsidRPr="00EA1483">
        <w:rPr>
          <w:u w:val="single"/>
        </w:rPr>
        <w:t xml:space="preserve">insurance is often a </w:t>
      </w:r>
      <w:r w:rsidRPr="00EA1483">
        <w:rPr>
          <w:b/>
          <w:u w:val="single"/>
        </w:rPr>
        <w:t>precondition for the development of other productive activities, such as buying a home and starting or expanding a business</w:t>
      </w:r>
      <w:r w:rsidRPr="00EA1483">
        <w:t xml:space="preserve">. In turn, these activities fuel demand, facilitate supply and support trade—but are only generally engaged in once the associated external risks are managed through insurance. This facilitating effect operates also on an individual level, spreading out as a natural consequence of its social protection value. </w:t>
      </w:r>
      <w:r w:rsidRPr="00EA1483">
        <w:rPr>
          <w:u w:val="single"/>
        </w:rPr>
        <w:t xml:space="preserve">An insured person who does not suffer undue financial loss after a sudden misfortune will more easily maintain his purchasing power. The aggregate impact of insurance, therefore, is to level consumption patterns and </w:t>
      </w:r>
      <w:r w:rsidRPr="00EA1483">
        <w:rPr>
          <w:b/>
          <w:u w:val="single"/>
        </w:rPr>
        <w:t>contribute more widely to financial and social stability</w:t>
      </w:r>
      <w:r w:rsidRPr="00EA1483">
        <w:t>. This stabilising factor is reinforced by the role of insurance as a long- term investor in projects and businesses.</w:t>
      </w:r>
    </w:p>
    <w:p w14:paraId="7B91EFE7" w14:textId="77777777" w:rsidR="003A589A" w:rsidRDefault="003A589A" w:rsidP="003A589A"/>
    <w:p w14:paraId="28AD6043" w14:textId="77777777" w:rsidR="003A589A" w:rsidRDefault="003A589A" w:rsidP="003A589A"/>
    <w:p w14:paraId="1E52C12F" w14:textId="77777777" w:rsidR="003A589A" w:rsidRDefault="003A589A" w:rsidP="003A589A"/>
    <w:p w14:paraId="67C9EF8E" w14:textId="77777777" w:rsidR="003A589A" w:rsidRPr="00551B84" w:rsidRDefault="003A589A" w:rsidP="003A589A"/>
    <w:p w14:paraId="48F7FF5D" w14:textId="77777777" w:rsidR="003A589A" w:rsidRPr="00B55AD5" w:rsidRDefault="003A589A" w:rsidP="003A589A"/>
    <w:p w14:paraId="6D0C7863" w14:textId="77777777" w:rsidR="003A589A" w:rsidRPr="00EA1483" w:rsidRDefault="003A589A" w:rsidP="003A589A">
      <w:pPr>
        <w:pStyle w:val="Heading3"/>
      </w:pPr>
      <w:r w:rsidRPr="00EA1483">
        <w:t>2NC—Econ Impact</w:t>
      </w:r>
    </w:p>
    <w:p w14:paraId="1273537F" w14:textId="77777777" w:rsidR="003A589A" w:rsidRPr="00EA1483" w:rsidRDefault="003A589A" w:rsidP="003A589A"/>
    <w:p w14:paraId="6D56E768" w14:textId="77777777" w:rsidR="003A589A" w:rsidRPr="00EA1483" w:rsidRDefault="003A589A" w:rsidP="003A589A">
      <w:pPr>
        <w:pStyle w:val="Heading4"/>
      </w:pPr>
      <w:r w:rsidRPr="00EA1483">
        <w:t>Insurance key to global economic growth—causal relationship</w:t>
      </w:r>
    </w:p>
    <w:p w14:paraId="39F86A6E" w14:textId="77777777" w:rsidR="003A589A" w:rsidRPr="00EA1483" w:rsidRDefault="003A589A" w:rsidP="003A589A">
      <w:pPr>
        <w:rPr>
          <w:rStyle w:val="Style13ptBold"/>
        </w:rPr>
      </w:pPr>
      <w:r w:rsidRPr="00EA1483">
        <w:rPr>
          <w:rStyle w:val="Style13ptBold"/>
        </w:rPr>
        <w:t>Grant, 12</w:t>
      </w:r>
    </w:p>
    <w:p w14:paraId="0A17DC4D" w14:textId="77777777" w:rsidR="003A589A" w:rsidRPr="00EA1483" w:rsidRDefault="003A589A" w:rsidP="003A589A">
      <w:r w:rsidRPr="00EA1483">
        <w:t>(September, Communications Manager-The Geneva Association: The International Association for the Study of Insurance Economics, The Social and Economic Value of Insurance, https://www.genevaassociation.org/media/99535/ga2012-the_social_and_economic_value_of_insurance.pdf)</w:t>
      </w:r>
    </w:p>
    <w:p w14:paraId="506B1D62" w14:textId="77777777" w:rsidR="003A589A" w:rsidRPr="00EA1483" w:rsidRDefault="003A589A" w:rsidP="003A589A"/>
    <w:p w14:paraId="38532745" w14:textId="77777777" w:rsidR="003A589A" w:rsidRPr="00EA1483" w:rsidRDefault="003A589A" w:rsidP="003A589A">
      <w:r w:rsidRPr="00EA1483">
        <w:rPr>
          <w:u w:val="single"/>
        </w:rPr>
        <w:t>Just as insurance provides individuals with greater peace of mind, it also makes life more predictable for businesses, facilitating corporate planning.</w:t>
      </w:r>
      <w:r w:rsidRPr="00EA1483">
        <w:t xml:space="preserve"> And similarly to how it impacts social behaviour, </w:t>
      </w:r>
      <w:r w:rsidRPr="00EA1483">
        <w:rPr>
          <w:u w:val="single"/>
        </w:rPr>
        <w:t xml:space="preserve">insurance promotes sensible corporate risk management </w:t>
      </w:r>
      <w:r w:rsidRPr="00EA1483">
        <w:t xml:space="preserve">measures through pooling and transparent pricing.23 </w:t>
      </w:r>
      <w:r w:rsidRPr="00EA1483">
        <w:rPr>
          <w:u w:val="single"/>
        </w:rPr>
        <w:t>When individuals no longer fear destitution from sudden misfortune, they may feel more inclined to spend on life’s comforts and make longer-term investments—and have the funds to do so</w:t>
      </w:r>
      <w:r w:rsidRPr="00EA1483">
        <w:t xml:space="preserve">. Policyholders of certain types of life insurance do not have to curtail excessively their spending in retirement. As a consequence of providing financial security and acting as a social protection mechanism, </w:t>
      </w:r>
      <w:r w:rsidRPr="00EA1483">
        <w:rPr>
          <w:u w:val="single"/>
        </w:rPr>
        <w:t xml:space="preserve">insurance also therefore contributes to more stable and even increased consumption, which in turn is a driver of economic growth. </w:t>
      </w:r>
      <w:r w:rsidRPr="00EA1483">
        <w:t xml:space="preserve">This is a foundational role of the insurance industry, which developed in its modern form to manage risks related to shipping and commercial trade in the 18th century (the first documented references to insurance—in maritime contracts— actually date back to ancient Babylonia).24 The empirical link between insurance development and economic growth </w:t>
      </w:r>
      <w:r w:rsidRPr="00EA1483">
        <w:rPr>
          <w:u w:val="single"/>
        </w:rPr>
        <w:t>There is a circular and long-run relationship between insurance market size and economic growth, in particular life insurance in developed countries</w:t>
      </w:r>
      <w:r w:rsidRPr="00EA1483">
        <w:t xml:space="preserve">.25 This would suggest not only that a growth of the insurance sector in developing countries is to be expected as their economies expand (as individuals and business seek to manage their new risk exposures) but also that </w:t>
      </w:r>
      <w:r w:rsidRPr="00EA1483">
        <w:rPr>
          <w:b/>
          <w:u w:val="single"/>
        </w:rPr>
        <w:t>an increase in the presence and availability of insurance should be actively encouraged in order to stimulate economic growth. Empirical studies have highlighted this positive correlation between insurance development and economic growth</w:t>
      </w:r>
      <w:r w:rsidRPr="00EA1483">
        <w:t xml:space="preserve">. Enz (2000) describes it as an S-curve, “which stated the starting sharp and then smooth increase of insurance development corresponding to the lower and higher stages of economic development, respectively”. Marco Arena (2006) of </w:t>
      </w:r>
      <w:r w:rsidRPr="00EA1483">
        <w:rPr>
          <w:u w:val="single"/>
        </w:rPr>
        <w:t>the World Bank drew on data from 56 countries for the 1976-2004 period to find equally strong evidence of a causal relationship between insurance market activity and economic growth</w:t>
      </w:r>
      <w:r w:rsidRPr="00EA1483">
        <w:t xml:space="preserve">. And a study by the National University of Singapore proves the significant impact of institutional investors on stock market development and economic growth in OECD countries. 26 Figure 2 above shows how </w:t>
      </w:r>
      <w:r w:rsidRPr="00EA1483">
        <w:rPr>
          <w:u w:val="single"/>
        </w:rPr>
        <w:t>the development of insurance and economic growth tend to go hand-in-hand. Indeed, as we have seen, the presence of insurance provides peace of mind, enhances consumption, favours entrepreneurial activity and fosters creativity and innovation—all factors of economic growth. In turn, as the economy grows, people have increasing reasons to seek out insurance against sudden misfortune</w:t>
      </w:r>
      <w:r w:rsidRPr="00EA1483">
        <w:t xml:space="preserve">, etc. As an illustration, microinsurance has allowed the basic insurance concept of risk transfer (i.e. paying a fixed premium against reimbursement for potential loss) to provide protection in areas where such mechanisms were not previously available. This can largely contribute to educating people about the insurance mechanism and its benefits, leading to increased insurance penetration (total insurance premiums as a percentage of GDP) and insurance density (the amount of insurance per capita), two factors that contribute to economic growth in developing countries particularly. Fuelling demand and facilitating supply: supporting trade </w:t>
      </w:r>
      <w:r w:rsidRPr="00EA1483">
        <w:rPr>
          <w:u w:val="single"/>
        </w:rPr>
        <w:t xml:space="preserve">Commercial lines insurance—such as business interruption, workers compensation, fire and flood, malpractice and liability, crop and shipping, and errors and omissions coverage for managers—ensures that companies do not have to set aside funds against exogenous events. Insurance is integrated into their risk management operations and allows them to concentrate on their core activities. In this regard, the manifold aspects of business insurance provide a great many benefits to the economy as a whole. By warding off bankruptcies that could result from non-commercially related outside events, insurance saves jobs—which means less human and social distress, less burden on the state welfare system and, again, more regular consumption not only from employees who keep their jobs but also from clients who would otherwise not be able to buy the company’s products. </w:t>
      </w:r>
      <w:r w:rsidRPr="00EA1483">
        <w:t>The impact of insurance on supply and demand is summarised in Figure 3.</w:t>
      </w:r>
    </w:p>
    <w:p w14:paraId="691666C5" w14:textId="77777777" w:rsidR="003A589A" w:rsidRPr="00EA1483" w:rsidRDefault="003A589A" w:rsidP="003A589A"/>
    <w:p w14:paraId="1B717234" w14:textId="77777777" w:rsidR="003A589A" w:rsidRPr="00EA1483" w:rsidRDefault="003A589A" w:rsidP="003A589A"/>
    <w:p w14:paraId="6A36F82D" w14:textId="77777777" w:rsidR="003A589A" w:rsidRPr="00EA1483" w:rsidRDefault="003A589A" w:rsidP="003A589A">
      <w:pPr>
        <w:pStyle w:val="Heading3"/>
      </w:pPr>
      <w:r w:rsidRPr="00EA1483">
        <w:t>Ext-Econ Impact</w:t>
      </w:r>
    </w:p>
    <w:p w14:paraId="59DBB488" w14:textId="77777777" w:rsidR="003A589A" w:rsidRPr="00EA1483" w:rsidRDefault="003A589A" w:rsidP="003A589A"/>
    <w:p w14:paraId="5CA9AB9B" w14:textId="77777777" w:rsidR="003A589A" w:rsidRPr="00EA1483" w:rsidRDefault="003A589A" w:rsidP="003A589A">
      <w:pPr>
        <w:pStyle w:val="Heading4"/>
      </w:pPr>
      <w:r w:rsidRPr="00EA1483">
        <w:t>Insurance is the backbone of economic growth</w:t>
      </w:r>
    </w:p>
    <w:p w14:paraId="74295038" w14:textId="77777777" w:rsidR="003A589A" w:rsidRPr="00EA1483" w:rsidRDefault="003A589A" w:rsidP="003A589A">
      <w:pPr>
        <w:rPr>
          <w:rStyle w:val="Style13ptBold"/>
        </w:rPr>
      </w:pPr>
      <w:r w:rsidRPr="00EA1483">
        <w:rPr>
          <w:rStyle w:val="Style13ptBold"/>
        </w:rPr>
        <w:t>Grant, 12</w:t>
      </w:r>
    </w:p>
    <w:p w14:paraId="6FF7584C" w14:textId="77777777" w:rsidR="003A589A" w:rsidRPr="00EA1483" w:rsidRDefault="003A589A" w:rsidP="003A589A">
      <w:r w:rsidRPr="00EA1483">
        <w:t>(September, Communications Manager-The Geneva Association: The International Association for the Study of Insurance Economics, The Social and Economic Value of Insurance, https://www.genevaassociation.org/media/99535/ga2012-the_social_and_economic_value_of_insurance.pdf)</w:t>
      </w:r>
    </w:p>
    <w:p w14:paraId="7F03416F" w14:textId="77777777" w:rsidR="003A589A" w:rsidRPr="00EA1483" w:rsidRDefault="003A589A" w:rsidP="003A589A"/>
    <w:p w14:paraId="3AF239D5" w14:textId="77777777" w:rsidR="003A589A" w:rsidRPr="00EA1483" w:rsidRDefault="003A589A" w:rsidP="003A589A">
      <w:r w:rsidRPr="00EA1483">
        <w:rPr>
          <w:u w:val="single"/>
        </w:rPr>
        <w:t>Insurance has a real effect on the global economy</w:t>
      </w:r>
      <w:r w:rsidRPr="00EA1483">
        <w:t xml:space="preserve">, of course, through the sheer number of people that the sector employs. But </w:t>
      </w:r>
      <w:r w:rsidRPr="00EA1483">
        <w:rPr>
          <w:u w:val="single"/>
        </w:rPr>
        <w:t xml:space="preserve">it </w:t>
      </w:r>
      <w:r w:rsidRPr="00EA1483">
        <w:t xml:space="preserve">also </w:t>
      </w:r>
      <w:r w:rsidRPr="00EA1483">
        <w:rPr>
          <w:u w:val="single"/>
        </w:rPr>
        <w:t>acts in a complementary fashion with the banking sector, offering easier access to credit, channelling savings into long-term investments and providing greater transparency and liquidity to the markets, thus providing further support and growth to the economy.</w:t>
      </w:r>
      <w:r w:rsidRPr="00EA1483">
        <w:t xml:space="preserve"> It contributes to public safety and new product development by raising awareness about security, leading to improved safety requirements that save lives and fuel innovation in the manufacturing sector (e.g. car insurance and seat belts, home insurance and fire prevention). Finally, as a risk management service provider, the insurance industry is ideally placed to help design innovative products and contribute to solving urgent global societal challenges such as population ageing and emerging threats such as climate change and cyber risks. The ways in which insurance contributes to society and economic growth can be summed up as follows:1 • </w:t>
      </w:r>
      <w:r w:rsidRPr="00EA1483">
        <w:rPr>
          <w:u w:val="single"/>
        </w:rPr>
        <w:t xml:space="preserve">it allows different risks to be managed more efficiently; • it encourages loss mitigation; • it enhances peace of mind and promotes financial stability; • it helps relieve the burden on governments for providing all services of social protection to citizens via social security systems; • it facilitates trade and commerce, supporting businesses and economic growth; • it mobilises domestic savings; and, • it fosters a more efficient allocation of capital, advancing the development of financial services. </w:t>
      </w:r>
      <w:r w:rsidRPr="00EA1483">
        <w:t>For these many reasons—and this is the point that this paper would like to stress—insurance should rightly be perceived not only as a protection and risk management mechanism, which pays out when a catastrophe occurs, but more as a partnership that allows individuals and businesses to spread their wings and go where they might otherwise not have dared to go.</w:t>
      </w:r>
    </w:p>
    <w:p w14:paraId="79A1799E" w14:textId="77777777" w:rsidR="003A589A" w:rsidRPr="00EA1483" w:rsidRDefault="003A589A" w:rsidP="003A589A"/>
    <w:p w14:paraId="42C3890D" w14:textId="77777777" w:rsidR="003A589A" w:rsidRPr="00EA1483" w:rsidRDefault="003A589A" w:rsidP="003A589A">
      <w:pPr>
        <w:pStyle w:val="Heading4"/>
      </w:pPr>
      <w:r w:rsidRPr="00EA1483">
        <w:t>Insurance key to facilitate entrepreneurship—key to growth and innovation</w:t>
      </w:r>
    </w:p>
    <w:p w14:paraId="626D8BDE" w14:textId="77777777" w:rsidR="003A589A" w:rsidRPr="00EA1483" w:rsidRDefault="003A589A" w:rsidP="003A589A">
      <w:pPr>
        <w:rPr>
          <w:rStyle w:val="Style13ptBold"/>
        </w:rPr>
      </w:pPr>
      <w:r w:rsidRPr="00EA1483">
        <w:rPr>
          <w:rStyle w:val="Style13ptBold"/>
        </w:rPr>
        <w:t>Grant, 12</w:t>
      </w:r>
    </w:p>
    <w:p w14:paraId="1F9B9CD1" w14:textId="77777777" w:rsidR="003A589A" w:rsidRPr="00EA1483" w:rsidRDefault="003A589A" w:rsidP="003A589A">
      <w:r w:rsidRPr="00EA1483">
        <w:t>(September, Communications Manager-The Geneva Association: The International Association for the Study of Insurance Economics, The Social and Economic Value of Insurance, https://www.genevaassociation.org/media/99535/ga2012-the_social_and_economic_value_of_insurance.pdf)</w:t>
      </w:r>
    </w:p>
    <w:p w14:paraId="2FDBB73F" w14:textId="77777777" w:rsidR="003A589A" w:rsidRPr="00EA1483" w:rsidRDefault="003A589A" w:rsidP="003A589A"/>
    <w:p w14:paraId="1B11C401" w14:textId="77777777" w:rsidR="003A589A" w:rsidRPr="00EA1483" w:rsidRDefault="003A589A" w:rsidP="003A589A">
      <w:r w:rsidRPr="00EA1483">
        <w:t xml:space="preserve">Enhancing entrepreneurial activity Risk, in and of itself, is neither good nor bad; 33 risk-taking behaviour, on the other hand, can be construed as “good” or “bad” in that it can be either constructive or destructive (Boxes 1 and 2 provide examples of these in the context of moral hazard and adverse selection). Constructive risk-taking, for its part, is clearly visible when someone decides to start a new business, since a successful business generates employment and increases consumption.34 In this context, </w:t>
      </w:r>
      <w:r w:rsidRPr="00EA1483">
        <w:rPr>
          <w:u w:val="single"/>
        </w:rPr>
        <w:t>insurance allows entrepreneurs to focus on the commercial and financial challenges of their business model without fearing the negative consequences of sudden, non-business-related events. Insurance further enables companies to put reserves to better use by reducing the need for liquidity against potential loss and encouraging long-term investments in infrastructure and new projects. The degree to which the alleviation of exogenous risk promotes business growth and competition, frees up creative thought and fuels innovation cannot be overstated: insurance allows individuals and companies to spread their wings, innovate, and expand their economic activities by managing, diversifying and absorbing risks for them. In fact, many venture capitalists require entrepreneurs to be insured before they invest.</w:t>
      </w:r>
      <w:r w:rsidRPr="00EA1483">
        <w:t>35 This highlights another important benefit of insurance for the economy— access to credit—which also exists at the consumer level if one considers that it is almost impossible to obtain a mortgage loan without homeowner insurance, even when it is not required by law.</w:t>
      </w:r>
    </w:p>
    <w:p w14:paraId="13992538" w14:textId="77777777" w:rsidR="003A589A" w:rsidRPr="00EA1483" w:rsidRDefault="003A589A" w:rsidP="003A589A"/>
    <w:p w14:paraId="75359A6D" w14:textId="77777777" w:rsidR="003A589A" w:rsidRDefault="003A589A" w:rsidP="003A589A">
      <w:pPr>
        <w:pStyle w:val="Heading3"/>
      </w:pPr>
    </w:p>
    <w:p w14:paraId="24723392" w14:textId="77777777" w:rsidR="003A589A" w:rsidRDefault="003A589A" w:rsidP="003A589A">
      <w:pPr>
        <w:pStyle w:val="Heading3"/>
      </w:pPr>
      <w:r>
        <w:t>***For future</w:t>
      </w:r>
    </w:p>
    <w:p w14:paraId="4C313823" w14:textId="77777777" w:rsidR="003A589A" w:rsidRPr="00EA1483" w:rsidRDefault="003A589A" w:rsidP="003A589A">
      <w:pPr>
        <w:pStyle w:val="Heading3"/>
      </w:pPr>
      <w:r w:rsidRPr="00EA1483">
        <w:t>2NC-Cyber Attack Impact</w:t>
      </w:r>
    </w:p>
    <w:p w14:paraId="1743773A" w14:textId="77777777" w:rsidR="003A589A" w:rsidRPr="00EA1483" w:rsidRDefault="003A589A" w:rsidP="003A589A"/>
    <w:p w14:paraId="12419DC0" w14:textId="77777777" w:rsidR="003A589A" w:rsidRPr="00EA1483" w:rsidRDefault="003A589A" w:rsidP="003A589A">
      <w:pPr>
        <w:pStyle w:val="Heading4"/>
      </w:pPr>
      <w:r w:rsidRPr="00EA1483">
        <w:t>Strong insurance industry key to instill cyber-security measures that reduce impact and risk of attacks</w:t>
      </w:r>
    </w:p>
    <w:p w14:paraId="7A4D92A2" w14:textId="77777777" w:rsidR="003A589A" w:rsidRPr="00EA1483" w:rsidRDefault="003A589A" w:rsidP="003A589A">
      <w:pPr>
        <w:rPr>
          <w:rStyle w:val="Style13ptBold"/>
        </w:rPr>
      </w:pPr>
      <w:r w:rsidRPr="00EA1483">
        <w:rPr>
          <w:rStyle w:val="Style13ptBold"/>
        </w:rPr>
        <w:t>Grant, 12</w:t>
      </w:r>
    </w:p>
    <w:p w14:paraId="0CFF406C" w14:textId="77777777" w:rsidR="003A589A" w:rsidRPr="00EA1483" w:rsidRDefault="003A589A" w:rsidP="003A589A">
      <w:r w:rsidRPr="00EA1483">
        <w:t>(September, Communications Manager-The Geneva Association: The International Association for the Study of Insurance Economics, The Social and Economic Value of Insurance, https://www.genevaassociation.org/media/99535/ga2012-the_social_and_economic_value_of_insurance.pdf)</w:t>
      </w:r>
    </w:p>
    <w:p w14:paraId="3757348B" w14:textId="77777777" w:rsidR="003A589A" w:rsidRPr="00EA1483" w:rsidRDefault="003A589A" w:rsidP="003A589A"/>
    <w:p w14:paraId="27879303" w14:textId="77777777" w:rsidR="003A589A" w:rsidRPr="00EA1483" w:rsidRDefault="003A589A" w:rsidP="003A589A">
      <w:pPr>
        <w:rPr>
          <w:b/>
          <w:u w:val="single"/>
        </w:rPr>
      </w:pPr>
      <w:r w:rsidRPr="00EA1483">
        <w:rPr>
          <w:u w:val="single"/>
        </w:rPr>
        <w:t>With the ubiquitous development of the internet over the past 15 years has emerged the new, vital threat of digital risk</w:t>
      </w:r>
      <w:r w:rsidRPr="00EA1483">
        <w:t>. Mike Rogers, Chairman of the U.S. House of Representatives Intelligence Committee recently declared that “</w:t>
      </w:r>
      <w:r w:rsidRPr="00EA1483">
        <w:rPr>
          <w:u w:val="single"/>
        </w:rPr>
        <w:t>cyber attacks represent ‘the single largest threat’ facing the United States”,</w:t>
      </w:r>
      <w:r w:rsidRPr="00EA1483">
        <w:t xml:space="preserve"> as quoted by Business Insurance.70 Since the advent of the internet, </w:t>
      </w:r>
      <w:r w:rsidRPr="00EA1483">
        <w:rPr>
          <w:u w:val="single"/>
        </w:rPr>
        <w:t>cyber attacks— particularly in the form of social engineering and data theft—have become far more pernicious and potentially devastating than ever before, executed by professionals often working for organised crime or foreign nation states. There are a number of far-reaching potential liabilities for businesses, including: operational risks, financial risks, intellectual property risks, legal and regulatory risks, and reputational risks</w:t>
      </w:r>
      <w:r w:rsidRPr="00EA1483">
        <w:t xml:space="preserve">. A report by Lloyd’s on digital risks71 points out that while many traditional insurance policies do not cover or mention digital risk, </w:t>
      </w:r>
      <w:r w:rsidRPr="00EA1483">
        <w:rPr>
          <w:u w:val="single"/>
        </w:rPr>
        <w:t>there are a growing number of cyber risk products and solutions becoming available. As it has done in the past—indeed since its modern beginnings with marine insurance—</w:t>
      </w:r>
      <w:r w:rsidRPr="00EA1483">
        <w:rPr>
          <w:b/>
          <w:u w:val="single"/>
        </w:rPr>
        <w:t>the insurance industry can also contribute to heightening the awareness of the issue by sending pricing signals, e.g. refusing to cover certain risks if companies don’t take minimum security standards.</w:t>
      </w:r>
    </w:p>
    <w:p w14:paraId="171F9DC1" w14:textId="77777777" w:rsidR="003A589A" w:rsidRPr="00EA1483" w:rsidRDefault="003A589A" w:rsidP="003A589A"/>
    <w:p w14:paraId="32F3A96A" w14:textId="77777777" w:rsidR="003A589A" w:rsidRPr="00EA1483" w:rsidRDefault="003A589A" w:rsidP="003A589A">
      <w:pPr>
        <w:pStyle w:val="Heading3"/>
      </w:pPr>
      <w:r w:rsidRPr="00EA1483">
        <w:t>2NC—Solar Storms Impact</w:t>
      </w:r>
    </w:p>
    <w:p w14:paraId="48B7191B" w14:textId="77777777" w:rsidR="003A589A" w:rsidRPr="00EA1483" w:rsidRDefault="003A589A" w:rsidP="003A589A">
      <w:pPr>
        <w:pStyle w:val="Heading4"/>
      </w:pPr>
      <w:r w:rsidRPr="00EA1483">
        <w:t>Insurance industry crucial to awareness raising and joint efforts to address impact of solar storms</w:t>
      </w:r>
    </w:p>
    <w:p w14:paraId="334AF33B" w14:textId="77777777" w:rsidR="003A589A" w:rsidRPr="00EA1483" w:rsidRDefault="003A589A" w:rsidP="003A589A">
      <w:pPr>
        <w:rPr>
          <w:rStyle w:val="Style13ptBold"/>
        </w:rPr>
      </w:pPr>
      <w:r w:rsidRPr="00EA1483">
        <w:rPr>
          <w:rStyle w:val="Style13ptBold"/>
        </w:rPr>
        <w:t>Grant, 12</w:t>
      </w:r>
    </w:p>
    <w:p w14:paraId="5D61F0C7" w14:textId="77777777" w:rsidR="003A589A" w:rsidRPr="00EA1483" w:rsidRDefault="003A589A" w:rsidP="003A589A">
      <w:r w:rsidRPr="00EA1483">
        <w:t>(September, Communications Manager-The Geneva Association: The International Association for the Study of Insurance Economics, The Social and Economic Value of Insurance, https://www.genevaassociation.org/media/99535/ga2012-the_social_and_economic_value_of_insurance.pdf)</w:t>
      </w:r>
    </w:p>
    <w:p w14:paraId="115EF40A" w14:textId="77777777" w:rsidR="003A589A" w:rsidRPr="00EA1483" w:rsidRDefault="003A589A" w:rsidP="003A589A"/>
    <w:p w14:paraId="02C4CCC6" w14:textId="77777777" w:rsidR="003A589A" w:rsidRPr="00EA1483" w:rsidRDefault="003A589A" w:rsidP="003A589A">
      <w:pPr>
        <w:rPr>
          <w:b/>
          <w:u w:val="single"/>
        </w:rPr>
      </w:pPr>
      <w:r w:rsidRPr="00EA1483">
        <w:rPr>
          <w:u w:val="single"/>
        </w:rPr>
        <w:t xml:space="preserve">Space weather is another area of concern, not only for businesses but for entire economies and societies. </w:t>
      </w:r>
      <w:r w:rsidRPr="00EA1483">
        <w:rPr>
          <w:b/>
          <w:u w:val="single"/>
        </w:rPr>
        <w:t>Solar flares, in particular, result in magnetic and radiation storms that can affect the Earth’s environment and potentially damage conductors and power grids, causing blackouts, as well as satellites and radio communications, disrupting the transport and aviation sectors.</w:t>
      </w:r>
    </w:p>
    <w:p w14:paraId="52F070B1" w14:textId="77777777" w:rsidR="003A589A" w:rsidRPr="00EA1483" w:rsidRDefault="003A589A" w:rsidP="003A589A">
      <w:r w:rsidRPr="00EA1483">
        <w:t xml:space="preserve">According to Richard Ward, CEO, Lloyd’s, </w:t>
      </w:r>
      <w:r w:rsidRPr="00EA1483">
        <w:rPr>
          <w:u w:val="single"/>
        </w:rPr>
        <w:t>“the insurance industry has considerable experience in insuring space assets and includes the risks from space weather when pricing these assets</w:t>
      </w:r>
      <w:r w:rsidRPr="00EA1483">
        <w:t xml:space="preserve">.”72 He added, however, </w:t>
      </w:r>
      <w:r w:rsidRPr="00EA1483">
        <w:rPr>
          <w:u w:val="single"/>
        </w:rPr>
        <w:t>that new products should be developed to cover the threats to assets and services based on Earth from moderate space weather events. Furthermore, “</w:t>
      </w:r>
      <w:r w:rsidRPr="00EA1483">
        <w:rPr>
          <w:b/>
          <w:u w:val="single"/>
        </w:rPr>
        <w:t>the insurance sector can support joint efforts by governments, regulatory authorities, scientific experts, electricity generators and distributors, and other industries, to mitigate the risk associated with extreme weather events</w:t>
      </w:r>
      <w:r w:rsidRPr="00EA1483">
        <w:rPr>
          <w:u w:val="single"/>
        </w:rPr>
        <w:t>.</w:t>
      </w:r>
      <w:r w:rsidRPr="00EA1483">
        <w:t>”73</w:t>
      </w:r>
    </w:p>
    <w:p w14:paraId="6D2008F2" w14:textId="77777777" w:rsidR="003A589A" w:rsidRPr="000F2EE1" w:rsidRDefault="003A589A" w:rsidP="003A589A">
      <w:pPr>
        <w:pStyle w:val="Heading2"/>
      </w:pPr>
      <w:r>
        <w:t>AI Good DA</w:t>
      </w:r>
    </w:p>
    <w:p w14:paraId="01042A2C" w14:textId="77777777" w:rsidR="003A589A" w:rsidRDefault="003A589A" w:rsidP="003A589A">
      <w:pPr>
        <w:pStyle w:val="Heading3"/>
      </w:pPr>
      <w:r>
        <w:t>***Top/Core</w:t>
      </w:r>
    </w:p>
    <w:p w14:paraId="17D29003" w14:textId="77777777" w:rsidR="003A589A" w:rsidRDefault="003A589A" w:rsidP="003A589A">
      <w:pPr>
        <w:pStyle w:val="Heading3"/>
      </w:pPr>
      <w:r>
        <w:t>1NC</w:t>
      </w:r>
    </w:p>
    <w:p w14:paraId="03EB7526" w14:textId="77777777" w:rsidR="003A589A" w:rsidRPr="008179A1" w:rsidRDefault="003A589A" w:rsidP="003A589A">
      <w:pPr>
        <w:pStyle w:val="Heading4"/>
      </w:pPr>
      <w:r>
        <w:t>Strict Court injunctions on algorithmic discrimination backfire—Turns the case, and spills over to massive unintended consequences. AND—Wrecks AI innovation more broadly, by structurally privileging old over new</w:t>
      </w:r>
    </w:p>
    <w:p w14:paraId="7AF9D84E" w14:textId="77777777" w:rsidR="003A589A" w:rsidRPr="00041297" w:rsidRDefault="003A589A" w:rsidP="003A589A">
      <w:pPr>
        <w:rPr>
          <w:rStyle w:val="Style13ptBold"/>
        </w:rPr>
      </w:pPr>
      <w:r>
        <w:rPr>
          <w:rStyle w:val="Style13ptBold"/>
        </w:rPr>
        <w:t>Casey 19</w:t>
      </w:r>
      <w:r w:rsidRPr="00041297">
        <w:t xml:space="preserve"> – </w:t>
      </w:r>
      <w:r>
        <w:t>Law Professor &amp; Legal Fellow at the Center for Automotive Research at Stanford</w:t>
      </w:r>
    </w:p>
    <w:p w14:paraId="5DEC11F2" w14:textId="77777777" w:rsidR="003A589A" w:rsidRDefault="003A589A" w:rsidP="003A589A">
      <w:r>
        <w:t xml:space="preserve">Mark A. Lemley, William H. Neukom Professor of Law at Stanford Law School and partner at Durie Tangri LLP, and Brian Casey, Lecturer in Law at Stanford Law School and Legal Fellow, Center for Automotive Research at Stanford (CARS), Remedies for Robots, </w:t>
      </w:r>
      <w:r w:rsidRPr="00041297">
        <w:rPr>
          <w:i/>
          <w:iCs/>
        </w:rPr>
        <w:t>The University of Chicago Law Review</w:t>
      </w:r>
      <w:r>
        <w:t>, Vol. 86, No. 5 (September 2019), pp. 1311-1396 , https://www.jstor.org/stable/10.2307/26747441</w:t>
      </w:r>
    </w:p>
    <w:p w14:paraId="44795ED5" w14:textId="77777777" w:rsidR="003A589A" w:rsidRPr="001B15D7" w:rsidRDefault="003A589A" w:rsidP="003A589A"/>
    <w:p w14:paraId="7F37FD1F" w14:textId="77777777" w:rsidR="003A589A" w:rsidRDefault="003A589A" w:rsidP="003A589A">
      <w:r w:rsidRPr="00AC4E89">
        <w:rPr>
          <w:rStyle w:val="Emphasis"/>
        </w:rPr>
        <w:t>Even when</w:t>
      </w:r>
      <w:r>
        <w:t xml:space="preserve"> </w:t>
      </w:r>
      <w:r w:rsidRPr="00AC4E89">
        <w:rPr>
          <w:rStyle w:val="StyleUnderline"/>
        </w:rPr>
        <w:t xml:space="preserve">the injunction is </w:t>
      </w:r>
      <w:r w:rsidRPr="00AC4E89">
        <w:rPr>
          <w:rStyle w:val="Emphasis"/>
        </w:rPr>
        <w:t>simple</w:t>
      </w:r>
      <w:r w:rsidRPr="001B15D7">
        <w:rPr>
          <w:rStyle w:val="StyleUnderline"/>
        </w:rPr>
        <w:t xml:space="preserve"> and </w:t>
      </w:r>
      <w:r w:rsidRPr="00AC4E89">
        <w:rPr>
          <w:rStyle w:val="Emphasis"/>
        </w:rPr>
        <w:t xml:space="preserve">clearly </w:t>
      </w:r>
      <w:r w:rsidRPr="003F2D0C">
        <w:rPr>
          <w:rStyle w:val="Emphasis"/>
        </w:rPr>
        <w:t>identifies who should change the algorithm and how</w:t>
      </w:r>
      <w:r w:rsidRPr="008179A1">
        <w:rPr>
          <w:rStyle w:val="StyleUnderline"/>
        </w:rPr>
        <w:t xml:space="preserve">, </w:t>
      </w:r>
      <w:r w:rsidRPr="003F2D0C">
        <w:rPr>
          <w:rStyle w:val="Emphasis"/>
        </w:rPr>
        <w:t>ordering a robot to change how it “thinks” is likely to have unintended</w:t>
      </w:r>
      <w:r w:rsidRPr="00041297">
        <w:rPr>
          <w:rStyle w:val="Emphasis"/>
        </w:rPr>
        <w:t xml:space="preserve"> consequences</w:t>
      </w:r>
      <w:r>
        <w:t>. Consider two examples.</w:t>
      </w:r>
    </w:p>
    <w:p w14:paraId="21F6961C" w14:textId="77777777" w:rsidR="003A589A" w:rsidRPr="001B15D7" w:rsidRDefault="003A589A" w:rsidP="003A589A">
      <w:pPr>
        <w:rPr>
          <w:rStyle w:val="StyleUnderline"/>
        </w:rPr>
      </w:pPr>
      <w:r>
        <w:t>(1)</w:t>
      </w:r>
      <w:r w:rsidRPr="001B15D7">
        <w:rPr>
          <w:rStyle w:val="StyleUnderline"/>
        </w:rPr>
        <w:t>We don’t want self-driving cars to hit pedestrians</w:t>
      </w:r>
      <w:r>
        <w:t xml:space="preserve">. </w:t>
      </w:r>
      <w:r w:rsidRPr="001B15D7">
        <w:rPr>
          <w:rStyle w:val="StyleUnderline"/>
        </w:rPr>
        <w:t xml:space="preserve">But just </w:t>
      </w:r>
      <w:r w:rsidRPr="008179A1">
        <w:rPr>
          <w:rStyle w:val="Emphasis"/>
        </w:rPr>
        <w:t>brute-forcing</w:t>
      </w:r>
      <w:r w:rsidRPr="001B15D7">
        <w:rPr>
          <w:rStyle w:val="StyleUnderline"/>
        </w:rPr>
        <w:t xml:space="preserve"> that result might lead to </w:t>
      </w:r>
      <w:r w:rsidRPr="008179A1">
        <w:rPr>
          <w:rStyle w:val="Emphasis"/>
        </w:rPr>
        <w:t>other problems</w:t>
      </w:r>
      <w:r w:rsidRPr="001B15D7">
        <w:rPr>
          <w:rStyle w:val="StyleUnderline"/>
        </w:rPr>
        <w:t xml:space="preserve">, </w:t>
      </w:r>
      <w:r w:rsidRPr="008179A1">
        <w:rPr>
          <w:rStyle w:val="StyleUnderline"/>
        </w:rPr>
        <w:t>from taking crowded freeways instead of less-crowded</w:t>
      </w:r>
      <w:r>
        <w:t xml:space="preserve"> surface streets </w:t>
      </w:r>
      <w:r w:rsidRPr="001B15D7">
        <w:rPr>
          <w:rStyle w:val="StyleUnderline"/>
        </w:rPr>
        <w:t>to running into other cars</w:t>
      </w:r>
      <w:r w:rsidRPr="001B15D7">
        <w:t>. Some</w:t>
      </w:r>
      <w:r>
        <w:t xml:space="preserve"> of </w:t>
      </w:r>
      <w:r w:rsidRPr="001B15D7">
        <w:rPr>
          <w:rStyle w:val="StyleUnderline"/>
        </w:rPr>
        <w:t>those consequences could be worse</w:t>
      </w:r>
      <w:r w:rsidRPr="001B15D7">
        <w:t xml:space="preserve">, either </w:t>
      </w:r>
      <w:r w:rsidRPr="001B15D7">
        <w:rPr>
          <w:rStyle w:val="StyleUnderline"/>
        </w:rPr>
        <w:t>because a head-on collision kills more people</w:t>
      </w:r>
      <w:r>
        <w:t xml:space="preserve"> than running over the pedestrian would </w:t>
      </w:r>
      <w:r w:rsidRPr="001B15D7">
        <w:rPr>
          <w:rStyle w:val="StyleUnderline"/>
        </w:rPr>
        <w:t>or</w:t>
      </w:r>
      <w:r>
        <w:t xml:space="preserve">, more likely, </w:t>
      </w:r>
      <w:r w:rsidRPr="001B15D7">
        <w:rPr>
          <w:rStyle w:val="StyleUnderline"/>
        </w:rPr>
        <w:t xml:space="preserve">because instructing the car to act in a certain way may </w:t>
      </w:r>
      <w:r w:rsidRPr="008179A1">
        <w:rPr>
          <w:rStyle w:val="Emphasis"/>
        </w:rPr>
        <w:t>cause it to avoid a very small chance</w:t>
      </w:r>
      <w:r w:rsidRPr="001B15D7">
        <w:rPr>
          <w:rStyle w:val="StyleUnderline"/>
        </w:rPr>
        <w:t xml:space="preserve"> of killing a pedestrian by avoiding surface streets altogether (even though the </w:t>
      </w:r>
      <w:r w:rsidRPr="008179A1">
        <w:rPr>
          <w:rStyle w:val="Emphasis"/>
        </w:rPr>
        <w:t>collective cost</w:t>
      </w:r>
      <w:r w:rsidRPr="001B15D7">
        <w:rPr>
          <w:rStyle w:val="StyleUnderline"/>
        </w:rPr>
        <w:t xml:space="preserve"> of traffic jams might be </w:t>
      </w:r>
      <w:r w:rsidRPr="008179A1">
        <w:rPr>
          <w:rStyle w:val="Emphasis"/>
        </w:rPr>
        <w:t>quite great</w:t>
      </w:r>
      <w:r>
        <w:t xml:space="preserve">). This is a version of the same problem we saw in damages: </w:t>
      </w:r>
      <w:r w:rsidRPr="001B15D7">
        <w:rPr>
          <w:rStyle w:val="StyleUnderline"/>
        </w:rPr>
        <w:t>we need to assign a cost to</w:t>
      </w:r>
      <w:r>
        <w:t xml:space="preserve"> various </w:t>
      </w:r>
      <w:r w:rsidRPr="001B15D7">
        <w:rPr>
          <w:rStyle w:val="StyleUnderline"/>
        </w:rPr>
        <w:t>outcomes</w:t>
      </w:r>
      <w:r>
        <w:t xml:space="preserve"> if we want an algorithm to weigh the alternatives. </w:t>
      </w:r>
      <w:r w:rsidRPr="001B15D7">
        <w:rPr>
          <w:rStyle w:val="StyleUnderline"/>
        </w:rPr>
        <w:t>But</w:t>
      </w:r>
      <w:r>
        <w:t xml:space="preserve"> here </w:t>
      </w:r>
      <w:r w:rsidRPr="008179A1">
        <w:rPr>
          <w:rStyle w:val="StyleUnderline"/>
        </w:rPr>
        <w:t xml:space="preserve">the </w:t>
      </w:r>
      <w:r w:rsidRPr="008179A1">
        <w:rPr>
          <w:rStyle w:val="Emphasis"/>
        </w:rPr>
        <w:t>injunction</w:t>
      </w:r>
      <w:r w:rsidRPr="001B15D7">
        <w:rPr>
          <w:rStyle w:val="StyleUnderline"/>
        </w:rPr>
        <w:t xml:space="preserve"> effectively </w:t>
      </w:r>
      <w:r w:rsidRPr="008179A1">
        <w:rPr>
          <w:rStyle w:val="Emphasis"/>
        </w:rPr>
        <w:t>sets the cost as infinite</w:t>
      </w:r>
      <w:r>
        <w:t xml:space="preserve">.255 </w:t>
      </w:r>
      <w:r w:rsidRPr="001B15D7">
        <w:rPr>
          <w:rStyle w:val="StyleUnderline"/>
        </w:rPr>
        <w:t>That’s fine if there really is nothing to balance</w:t>
      </w:r>
      <w:r>
        <w:t xml:space="preserve"> on the other side. </w:t>
      </w:r>
      <w:r w:rsidRPr="008179A1">
        <w:rPr>
          <w:rStyle w:val="StyleUnderline"/>
        </w:rPr>
        <w:t xml:space="preserve">But </w:t>
      </w:r>
      <w:r w:rsidRPr="008179A1">
        <w:rPr>
          <w:rStyle w:val="Emphasis"/>
        </w:rPr>
        <w:t>that will rarely be true</w:t>
      </w:r>
      <w:r w:rsidRPr="00AC4E89">
        <w:rPr>
          <w:rStyle w:val="Emphasis"/>
        </w:rPr>
        <w:t>.</w:t>
      </w:r>
    </w:p>
    <w:p w14:paraId="0BE96FCA" w14:textId="77777777" w:rsidR="003A589A" w:rsidRDefault="003A589A" w:rsidP="003A589A">
      <w:r>
        <w:t>(2)</w:t>
      </w:r>
      <w:r w:rsidRPr="001B15D7">
        <w:rPr>
          <w:rStyle w:val="StyleUnderline"/>
        </w:rPr>
        <w:t xml:space="preserve">The case against </w:t>
      </w:r>
      <w:r w:rsidRPr="00AC4E89">
        <w:rPr>
          <w:rStyle w:val="Emphasis"/>
        </w:rPr>
        <w:t>algorithmic bias</w:t>
      </w:r>
      <w:r w:rsidRPr="001B15D7">
        <w:rPr>
          <w:rStyle w:val="StyleUnderline"/>
        </w:rPr>
        <w:t xml:space="preserve"> seems one of the strongest, and easiest to enjoin, cases</w:t>
      </w:r>
      <w:r>
        <w:t xml:space="preserve">.256 [FN 256] 256 </w:t>
      </w:r>
      <w:r w:rsidRPr="001B15D7">
        <w:rPr>
          <w:rStyle w:val="StyleUnderline"/>
        </w:rPr>
        <w:t xml:space="preserve">To the extent that the algorithms are </w:t>
      </w:r>
      <w:r w:rsidRPr="00AC4E89">
        <w:rPr>
          <w:rStyle w:val="Emphasis"/>
        </w:rPr>
        <w:t>transparent</w:t>
      </w:r>
      <w:r>
        <w:t xml:space="preserve"> </w:t>
      </w:r>
      <w:r w:rsidRPr="00AC4E89">
        <w:rPr>
          <w:rStyle w:val="StyleUnderline"/>
        </w:rPr>
        <w:t xml:space="preserve">to third parties, of course. Yet, </w:t>
      </w:r>
      <w:r w:rsidRPr="00AC4E89">
        <w:rPr>
          <w:rStyle w:val="Emphasis"/>
        </w:rPr>
        <w:t>even detecting</w:t>
      </w:r>
      <w:r w:rsidRPr="001B15D7">
        <w:rPr>
          <w:rStyle w:val="StyleUnderline"/>
        </w:rPr>
        <w:t xml:space="preserve"> </w:t>
      </w:r>
      <w:r w:rsidRPr="00AC4E89">
        <w:rPr>
          <w:rStyle w:val="StyleUnderline"/>
        </w:rPr>
        <w:t>bias within a system can be less straightforward</w:t>
      </w:r>
      <w:r w:rsidRPr="001B15D7">
        <w:rPr>
          <w:rStyle w:val="StyleUnderline"/>
        </w:rPr>
        <w:t xml:space="preserve"> than may</w:t>
      </w:r>
      <w:r>
        <w:t xml:space="preserve"> initially </w:t>
      </w:r>
      <w:r w:rsidRPr="001B15D7">
        <w:rPr>
          <w:rStyle w:val="StyleUnderline"/>
        </w:rPr>
        <w:t>appear</w:t>
      </w:r>
      <w:r>
        <w:t xml:space="preserve">. See Sam Corbett-Davies, et al, Algorithmic Decision Making and the Cost of Fairness *6 (arXiv.org, June 10, 2017), archived at http://perma.cc/9D3L-PWJT (pushing back on Julia Angwin’s claim that the COMPAS criminal sentencing algorithm was biased). See note 43. [End FN] And </w:t>
      </w:r>
      <w:r w:rsidRPr="001B15D7">
        <w:rPr>
          <w:rStyle w:val="StyleUnderline"/>
        </w:rPr>
        <w:t>if</w:t>
      </w:r>
      <w:r w:rsidRPr="001B15D7">
        <w:t xml:space="preserve"> that </w:t>
      </w:r>
      <w:r w:rsidRPr="001B15D7">
        <w:rPr>
          <w:rStyle w:val="StyleUnderline"/>
        </w:rPr>
        <w:t xml:space="preserve">bias results simply from a </w:t>
      </w:r>
      <w:r w:rsidRPr="00AC4E89">
        <w:rPr>
          <w:rStyle w:val="Emphasis"/>
        </w:rPr>
        <w:t>bad training set</w:t>
      </w:r>
      <w:r>
        <w:t xml:space="preserve">,257 </w:t>
      </w:r>
      <w:r w:rsidRPr="00AC4E89">
        <w:rPr>
          <w:rStyle w:val="StyleUnderline"/>
        </w:rPr>
        <w:t xml:space="preserve">it </w:t>
      </w:r>
      <w:r w:rsidRPr="00AC4E89">
        <w:rPr>
          <w:rStyle w:val="Emphasis"/>
        </w:rPr>
        <w:t>may</w:t>
      </w:r>
      <w:r w:rsidRPr="00AC4E89">
        <w:rPr>
          <w:rStyle w:val="StyleUnderline"/>
        </w:rPr>
        <w:t xml:space="preserve"> be </w:t>
      </w:r>
      <w:r w:rsidRPr="00AC4E89">
        <w:rPr>
          <w:rStyle w:val="Emphasis"/>
        </w:rPr>
        <w:t>straightforward</w:t>
      </w:r>
      <w:r w:rsidRPr="001B15D7">
        <w:rPr>
          <w:rStyle w:val="StyleUnderline"/>
        </w:rPr>
        <w:t xml:space="preserve"> to fix. But if an </w:t>
      </w:r>
      <w:r w:rsidRPr="00AC4E89">
        <w:rPr>
          <w:rStyle w:val="Emphasis"/>
        </w:rPr>
        <w:t>algorithm takes account of a prohibited variable</w:t>
      </w:r>
      <w:r w:rsidRPr="00AC4E89">
        <w:rPr>
          <w:rStyle w:val="StyleUnderline"/>
        </w:rPr>
        <w:t xml:space="preserve"> like </w:t>
      </w:r>
      <w:r w:rsidRPr="00AC4E89">
        <w:rPr>
          <w:rStyle w:val="Emphasis"/>
        </w:rPr>
        <w:t>race, gender, or religion</w:t>
      </w:r>
      <w:r w:rsidRPr="001B15D7">
        <w:rPr>
          <w:rStyle w:val="StyleUnderline"/>
        </w:rPr>
        <w:t xml:space="preserve"> because </w:t>
      </w:r>
      <w:r w:rsidRPr="00AC4E89">
        <w:rPr>
          <w:rStyle w:val="StyleUnderline"/>
        </w:rPr>
        <w:t xml:space="preserve">that variable </w:t>
      </w:r>
      <w:r w:rsidRPr="00AC4E89">
        <w:rPr>
          <w:rStyle w:val="Emphasis"/>
        </w:rPr>
        <w:t>matters in the data</w:t>
      </w:r>
      <w:r>
        <w:t xml:space="preserve">, </w:t>
      </w:r>
      <w:r w:rsidRPr="00AC4E89">
        <w:rPr>
          <w:rStyle w:val="Emphasis"/>
        </w:rPr>
        <w:t>simply prohibiting</w:t>
      </w:r>
      <w:r w:rsidRPr="001B15D7">
        <w:rPr>
          <w:rStyle w:val="Emphasis"/>
        </w:rPr>
        <w:t xml:space="preserve"> consideration</w:t>
      </w:r>
      <w:r>
        <w:t xml:space="preserve"> </w:t>
      </w:r>
      <w:r w:rsidRPr="001B15D7">
        <w:rPr>
          <w:rStyle w:val="StyleUnderline"/>
        </w:rPr>
        <w:t xml:space="preserve">of that relevant information can have </w:t>
      </w:r>
      <w:r w:rsidRPr="001B15D7">
        <w:rPr>
          <w:rStyle w:val="Emphasis"/>
        </w:rPr>
        <w:t>unanticipated consequences</w:t>
      </w:r>
      <w:r>
        <w:t xml:space="preserve">. </w:t>
      </w:r>
      <w:r w:rsidRPr="00AC4E89">
        <w:rPr>
          <w:rStyle w:val="Emphasis"/>
        </w:rPr>
        <w:t>One</w:t>
      </w:r>
      <w:r>
        <w:t xml:space="preserve"> possible </w:t>
      </w:r>
      <w:r w:rsidRPr="001B15D7">
        <w:rPr>
          <w:rStyle w:val="StyleUnderline"/>
        </w:rPr>
        <w:t xml:space="preserve">consequence is </w:t>
      </w:r>
      <w:r w:rsidRPr="00AC4E89">
        <w:rPr>
          <w:rStyle w:val="StyleUnderline"/>
        </w:rPr>
        <w:t xml:space="preserve">that we </w:t>
      </w:r>
      <w:r w:rsidRPr="00041297">
        <w:rPr>
          <w:rStyle w:val="Emphasis"/>
        </w:rPr>
        <w:t>make the algorithm worse at its job</w:t>
      </w:r>
      <w:r w:rsidRPr="001B15D7">
        <w:rPr>
          <w:rStyle w:val="StyleUnderline"/>
        </w:rPr>
        <w:t>. We might be fine</w:t>
      </w:r>
      <w:r>
        <w:t xml:space="preserve"> as a society </w:t>
      </w:r>
      <w:r w:rsidRPr="00041297">
        <w:rPr>
          <w:rStyle w:val="StyleUnderline"/>
        </w:rPr>
        <w:t>with a certain amount of that in</w:t>
      </w:r>
      <w:r w:rsidRPr="001B15D7">
        <w:rPr>
          <w:rStyle w:val="StyleUnderline"/>
        </w:rPr>
        <w:t xml:space="preserve"> </w:t>
      </w:r>
      <w:r w:rsidRPr="00041297">
        <w:rPr>
          <w:rStyle w:val="StyleUnderline"/>
        </w:rPr>
        <w:t>exchange for</w:t>
      </w:r>
      <w:r>
        <w:t xml:space="preserve"> the moral clarity that comes with </w:t>
      </w:r>
      <w:r w:rsidRPr="00041297">
        <w:rPr>
          <w:rStyle w:val="Emphasis"/>
        </w:rPr>
        <w:t>not risking discriminating</w:t>
      </w:r>
      <w:r>
        <w:t xml:space="preserve"> against minorities. </w:t>
      </w:r>
      <w:r w:rsidRPr="001B15D7">
        <w:rPr>
          <w:rStyle w:val="StyleUnderline"/>
        </w:rPr>
        <w:t xml:space="preserve">But </w:t>
      </w:r>
      <w:r w:rsidRPr="001B15D7">
        <w:rPr>
          <w:rStyle w:val="Emphasis"/>
        </w:rPr>
        <w:t>where people are in fact different</w:t>
      </w:r>
      <w:r>
        <w:t xml:space="preserve">, </w:t>
      </w:r>
      <w:r w:rsidRPr="001B15D7">
        <w:rPr>
          <w:rStyle w:val="Emphasis"/>
        </w:rPr>
        <w:t>insisting on treating them alike</w:t>
      </w:r>
      <w:r w:rsidRPr="001B15D7">
        <w:rPr>
          <w:rStyle w:val="StyleUnderline"/>
        </w:rPr>
        <w:t xml:space="preserve"> </w:t>
      </w:r>
      <w:r w:rsidRPr="001B15D7">
        <w:rPr>
          <w:rStyle w:val="Emphasis"/>
        </w:rPr>
        <w:t>can itself</w:t>
      </w:r>
      <w:r w:rsidRPr="001B15D7">
        <w:rPr>
          <w:rStyle w:val="StyleUnderline"/>
        </w:rPr>
        <w:t xml:space="preserve"> be a form of </w:t>
      </w:r>
      <w:r w:rsidRPr="001B15D7">
        <w:rPr>
          <w:rStyle w:val="Emphasis"/>
        </w:rPr>
        <w:t>discrimination</w:t>
      </w:r>
      <w:r>
        <w:t xml:space="preserve">. </w:t>
      </w:r>
      <w:r w:rsidRPr="001B15D7">
        <w:rPr>
          <w:rStyle w:val="StyleUnderline"/>
        </w:rPr>
        <w:t>Being male, for example, is an extremely strong predictor of criminality</w:t>
      </w:r>
      <w:r>
        <w:t xml:space="preserve">. </w:t>
      </w:r>
      <w:r w:rsidRPr="001B15D7">
        <w:rPr>
          <w:rStyle w:val="StyleUnderline"/>
        </w:rPr>
        <w:t>Men commit many more crimes than women</w:t>
      </w:r>
      <w:r>
        <w:t xml:space="preserve">,258 </w:t>
      </w:r>
      <w:r w:rsidRPr="001B15D7">
        <w:rPr>
          <w:rStyle w:val="StyleUnderline"/>
        </w:rPr>
        <w:t>and</w:t>
      </w:r>
      <w:r>
        <w:t xml:space="preserve"> male offenders </w:t>
      </w:r>
      <w:r w:rsidRPr="001B15D7">
        <w:rPr>
          <w:rStyle w:val="StyleUnderline"/>
        </w:rPr>
        <w:t>are much more likely to reoffend</w:t>
      </w:r>
      <w:r>
        <w:t xml:space="preserve">.259 </w:t>
      </w:r>
      <w:r w:rsidRPr="001B15D7">
        <w:rPr>
          <w:rStyle w:val="StyleUnderline"/>
        </w:rPr>
        <w:t>We suspect</w:t>
      </w:r>
      <w:r w:rsidRPr="001B15D7">
        <w:t xml:space="preserve"> police and </w:t>
      </w:r>
      <w:r w:rsidRPr="008179A1">
        <w:rPr>
          <w:rStyle w:val="StyleUnderline"/>
        </w:rPr>
        <w:t>judges know this and take it into acco</w:t>
      </w:r>
      <w:r w:rsidRPr="001B15D7">
        <w:rPr>
          <w:rStyle w:val="StyleUnderline"/>
        </w:rPr>
        <w:t>unt</w:t>
      </w:r>
      <w:r>
        <w:t xml:space="preserve">, </w:t>
      </w:r>
      <w:r w:rsidRPr="001B15D7">
        <w:rPr>
          <w:rStyle w:val="StyleUnderline"/>
        </w:rPr>
        <w:t>consciously or unconsciously, in</w:t>
      </w:r>
      <w:r>
        <w:t xml:space="preserve"> their arrest, charging, and </w:t>
      </w:r>
      <w:r w:rsidRPr="001B15D7">
        <w:rPr>
          <w:rStyle w:val="StyleUnderline"/>
        </w:rPr>
        <w:t>sentencing</w:t>
      </w:r>
      <w:r>
        <w:t xml:space="preserve"> decisions, </w:t>
      </w:r>
      <w:r w:rsidRPr="001B15D7">
        <w:rPr>
          <w:rStyle w:val="StyleUnderline"/>
        </w:rPr>
        <w:t>though they would never say so out loud. But a robot won’t conceal what it’s doing</w:t>
      </w:r>
      <w:r>
        <w:t xml:space="preserve">. </w:t>
      </w:r>
      <w:r w:rsidRPr="008179A1">
        <w:rPr>
          <w:rStyle w:val="Emphasis"/>
        </w:rPr>
        <w:t>A court that confronts</w:t>
      </w:r>
      <w:r w:rsidRPr="001B15D7">
        <w:rPr>
          <w:rStyle w:val="StyleUnderline"/>
        </w:rPr>
        <w:t xml:space="preserve"> such a robot is </w:t>
      </w:r>
      <w:r w:rsidRPr="008179A1">
        <w:rPr>
          <w:rStyle w:val="Emphasis"/>
        </w:rPr>
        <w:t>likely to order it not to take</w:t>
      </w:r>
      <w:r w:rsidRPr="001B15D7">
        <w:rPr>
          <w:rStyle w:val="Emphasis"/>
        </w:rPr>
        <w:t xml:space="preserve"> gender into account</w:t>
      </w:r>
      <w:r>
        <w:t xml:space="preserve">, </w:t>
      </w:r>
      <w:r w:rsidRPr="001B15D7">
        <w:rPr>
          <w:rStyle w:val="StyleUnderline"/>
        </w:rPr>
        <w:t xml:space="preserve">since doing so </w:t>
      </w:r>
      <w:r w:rsidRPr="008179A1">
        <w:rPr>
          <w:rStyle w:val="StyleUnderline"/>
        </w:rPr>
        <w:t xml:space="preserve">seems a rather </w:t>
      </w:r>
      <w:r w:rsidRPr="008179A1">
        <w:rPr>
          <w:rStyle w:val="Emphasis"/>
        </w:rPr>
        <w:t>obvious</w:t>
      </w:r>
      <w:r w:rsidRPr="008179A1">
        <w:rPr>
          <w:rStyle w:val="StyleUnderline"/>
        </w:rPr>
        <w:t xml:space="preserve"> </w:t>
      </w:r>
      <w:r w:rsidRPr="008179A1">
        <w:rPr>
          <w:rStyle w:val="Emphasis"/>
        </w:rPr>
        <w:t>co</w:t>
      </w:r>
      <w:r w:rsidRPr="001B15D7">
        <w:rPr>
          <w:rStyle w:val="Emphasis"/>
        </w:rPr>
        <w:t>nstitutional violation</w:t>
      </w:r>
      <w:r>
        <w:t xml:space="preserve">. </w:t>
      </w:r>
      <w:r w:rsidRPr="001B15D7">
        <w:rPr>
          <w:rStyle w:val="StyleUnderline"/>
        </w:rPr>
        <w:t xml:space="preserve">But </w:t>
      </w:r>
      <w:r w:rsidRPr="001B15D7">
        <w:rPr>
          <w:rStyle w:val="Emphasis"/>
        </w:rPr>
        <w:t>it turns out</w:t>
      </w:r>
      <w:r w:rsidRPr="001B15D7">
        <w:rPr>
          <w:rStyle w:val="StyleUnderline"/>
        </w:rPr>
        <w:t xml:space="preserve"> that </w:t>
      </w:r>
      <w:r w:rsidRPr="001B15D7">
        <w:rPr>
          <w:rStyle w:val="Emphasis"/>
        </w:rPr>
        <w:t>if you order pretrial sentencing algorithms to ignore gender entirely</w:t>
      </w:r>
      <w:r>
        <w:t xml:space="preserve">, </w:t>
      </w:r>
      <w:r w:rsidRPr="001B15D7">
        <w:rPr>
          <w:rStyle w:val="Emphasis"/>
        </w:rPr>
        <w:t>you end up discriminating against women</w:t>
      </w:r>
      <w:r>
        <w:t xml:space="preserve">, </w:t>
      </w:r>
      <w:r w:rsidRPr="001B15D7">
        <w:rPr>
          <w:rStyle w:val="StyleUnderline"/>
        </w:rPr>
        <w:t>since they get lumped in with the heightened risks of recidivism that men pose</w:t>
      </w:r>
      <w:r>
        <w:t>.260</w:t>
      </w:r>
    </w:p>
    <w:p w14:paraId="15725407" w14:textId="77777777" w:rsidR="003A589A" w:rsidRPr="00041297" w:rsidRDefault="003A589A" w:rsidP="003A589A">
      <w:pPr>
        <w:rPr>
          <w:rStyle w:val="Emphasis"/>
        </w:rPr>
      </w:pPr>
      <w:r w:rsidRPr="008179A1">
        <w:rPr>
          <w:rStyle w:val="StyleUnderline"/>
        </w:rPr>
        <w:t>Ordering a robot not to violate the law can lead to additional</w:t>
      </w:r>
      <w:r>
        <w:t xml:space="preserve"> legal </w:t>
      </w:r>
      <w:r w:rsidRPr="008179A1">
        <w:rPr>
          <w:rStyle w:val="StyleUnderline"/>
        </w:rPr>
        <w:t>difficulties</w:t>
      </w:r>
      <w:r>
        <w:t xml:space="preserve"> when injunctions are directed against discrete subsystems within larger robotics systems. </w:t>
      </w:r>
      <w:r w:rsidRPr="008179A1">
        <w:rPr>
          <w:rStyle w:val="StyleUnderline"/>
        </w:rPr>
        <w:t>These</w:t>
      </w:r>
      <w:r>
        <w:t xml:space="preserve"> types of </w:t>
      </w:r>
      <w:r w:rsidRPr="00041297">
        <w:rPr>
          <w:rStyle w:val="StyleUnderline"/>
        </w:rPr>
        <w:t xml:space="preserve">injunctions </w:t>
      </w:r>
      <w:r w:rsidRPr="008179A1">
        <w:rPr>
          <w:rStyle w:val="Emphasis"/>
        </w:rPr>
        <w:t>seem likeliest</w:t>
      </w:r>
      <w:r w:rsidRPr="00041297">
        <w:rPr>
          <w:rStyle w:val="Emphasis"/>
        </w:rPr>
        <w:t xml:space="preserve"> to be granted</w:t>
      </w:r>
      <w:r w:rsidRPr="00041297">
        <w:rPr>
          <w:rStyle w:val="StyleUnderline"/>
        </w:rPr>
        <w:t xml:space="preserve"> </w:t>
      </w:r>
      <w:r w:rsidRPr="008179A1">
        <w:rPr>
          <w:rStyle w:val="Emphasis"/>
        </w:rPr>
        <w:t>against newly introduced</w:t>
      </w:r>
      <w:r w:rsidRPr="00041297">
        <w:rPr>
          <w:rStyle w:val="Emphasis"/>
        </w:rPr>
        <w:t xml:space="preserve"> </w:t>
      </w:r>
      <w:r w:rsidRPr="008179A1">
        <w:rPr>
          <w:rStyle w:val="Emphasis"/>
        </w:rPr>
        <w:t>subsystems</w:t>
      </w:r>
      <w:r w:rsidRPr="00041297">
        <w:rPr>
          <w:rStyle w:val="Emphasis"/>
        </w:rPr>
        <w:t xml:space="preserve"> within a tried and true application</w:t>
      </w:r>
      <w:r w:rsidRPr="00041297">
        <w:rPr>
          <w:rStyle w:val="StyleUnderline"/>
        </w:rPr>
        <w:t xml:space="preserve">—given that older systems </w:t>
      </w:r>
      <w:r w:rsidRPr="008179A1">
        <w:rPr>
          <w:rStyle w:val="Emphasis"/>
        </w:rPr>
        <w:t>will, by definition, have a longer track record</w:t>
      </w:r>
      <w:r w:rsidRPr="00041297">
        <w:rPr>
          <w:rStyle w:val="StyleUnderline"/>
        </w:rPr>
        <w:t xml:space="preserve"> of success</w:t>
      </w:r>
      <w:r>
        <w:t xml:space="preserve">. </w:t>
      </w:r>
      <w:r w:rsidRPr="00041297">
        <w:rPr>
          <w:rStyle w:val="StyleUnderline"/>
        </w:rPr>
        <w:t xml:space="preserve">Not only could targeting one component of a larger system </w:t>
      </w:r>
      <w:r w:rsidRPr="00041297">
        <w:rPr>
          <w:rStyle w:val="Emphasis"/>
        </w:rPr>
        <w:t>change it in unpredictable and often undesirable ways</w:t>
      </w:r>
      <w:r w:rsidRPr="00041297">
        <w:rPr>
          <w:rStyle w:val="StyleUnderline"/>
        </w:rPr>
        <w:t xml:space="preserve">, doing so could </w:t>
      </w:r>
      <w:r w:rsidRPr="00041297">
        <w:rPr>
          <w:rStyle w:val="Emphasis"/>
        </w:rPr>
        <w:t>also discourage innovation</w:t>
      </w:r>
      <w:r>
        <w:t xml:space="preserve">. </w:t>
      </w:r>
      <w:r w:rsidRPr="008179A1">
        <w:rPr>
          <w:rStyle w:val="Emphasis"/>
        </w:rPr>
        <w:t>With the field of AI improving</w:t>
      </w:r>
      <w:r w:rsidRPr="00041297">
        <w:rPr>
          <w:rStyle w:val="Emphasis"/>
        </w:rPr>
        <w:t xml:space="preserve"> by leaps and bounds</w:t>
      </w:r>
      <w:r>
        <w:t xml:space="preserve">, maybe </w:t>
      </w:r>
      <w:r w:rsidRPr="00041297">
        <w:rPr>
          <w:rStyle w:val="StyleUnderline"/>
        </w:rPr>
        <w:t xml:space="preserve">we should be </w:t>
      </w:r>
      <w:r w:rsidRPr="00041297">
        <w:rPr>
          <w:rStyle w:val="Emphasis"/>
        </w:rPr>
        <w:t xml:space="preserve">less </w:t>
      </w:r>
      <w:r w:rsidRPr="008179A1">
        <w:rPr>
          <w:rStyle w:val="Emphasis"/>
        </w:rPr>
        <w:t>protective of tried-and-true approaches</w:t>
      </w:r>
      <w:r>
        <w:t xml:space="preserve"> </w:t>
      </w:r>
      <w:r w:rsidRPr="00041297">
        <w:rPr>
          <w:rStyle w:val="StyleUnderline"/>
        </w:rPr>
        <w:t xml:space="preserve">and more </w:t>
      </w:r>
      <w:r w:rsidRPr="00041297">
        <w:rPr>
          <w:rStyle w:val="Emphasis"/>
        </w:rPr>
        <w:t>willing to experiment</w:t>
      </w:r>
      <w:r>
        <w:t xml:space="preserve">. </w:t>
      </w:r>
      <w:r w:rsidRPr="00041297">
        <w:rPr>
          <w:rStyle w:val="StyleUnderline"/>
        </w:rPr>
        <w:t>Even though some</w:t>
      </w:r>
      <w:r>
        <w:t xml:space="preserve"> of those experiments </w:t>
      </w:r>
      <w:r w:rsidRPr="00041297">
        <w:rPr>
          <w:rStyle w:val="StyleUnderline"/>
        </w:rPr>
        <w:t xml:space="preserve">will fail, the overall arc is </w:t>
      </w:r>
      <w:r w:rsidRPr="00041297">
        <w:rPr>
          <w:rStyle w:val="Emphasis"/>
        </w:rPr>
        <w:t>likely to bend toward better systems</w:t>
      </w:r>
      <w:r>
        <w:t xml:space="preserve"> </w:t>
      </w:r>
      <w:r w:rsidRPr="00041297">
        <w:rPr>
          <w:rStyle w:val="StyleUnderline"/>
        </w:rPr>
        <w:t>than we have now</w:t>
      </w:r>
      <w:r>
        <w:t xml:space="preserve">. </w:t>
      </w:r>
      <w:r w:rsidRPr="00041297">
        <w:rPr>
          <w:rStyle w:val="Emphasis"/>
        </w:rPr>
        <w:t>But we won’t get there if courts are too quick to shut down new systems</w:t>
      </w:r>
      <w:r>
        <w:t xml:space="preserve"> </w:t>
      </w:r>
      <w:r w:rsidRPr="00041297">
        <w:rPr>
          <w:rStyle w:val="StyleUnderline"/>
        </w:rPr>
        <w:t xml:space="preserve">while </w:t>
      </w:r>
      <w:r w:rsidRPr="00041297">
        <w:rPr>
          <w:rStyle w:val="Emphasis"/>
        </w:rPr>
        <w:t>leaving established but imperfect procedures in place.</w:t>
      </w:r>
      <w:r>
        <w:t xml:space="preserve"> </w:t>
      </w:r>
      <w:r w:rsidRPr="00041297">
        <w:rPr>
          <w:rStyle w:val="StyleUnderline"/>
        </w:rPr>
        <w:t xml:space="preserve">If the </w:t>
      </w:r>
      <w:r w:rsidRPr="00041297">
        <w:rPr>
          <w:rStyle w:val="Emphasis"/>
        </w:rPr>
        <w:t>alternative</w:t>
      </w:r>
      <w:r w:rsidRPr="00041297">
        <w:rPr>
          <w:rStyle w:val="StyleUnderline"/>
        </w:rPr>
        <w:t xml:space="preserve"> to a </w:t>
      </w:r>
      <w:r w:rsidRPr="00041297">
        <w:rPr>
          <w:rStyle w:val="Emphasis"/>
        </w:rPr>
        <w:t>flawed predictive policing algorithm</w:t>
      </w:r>
      <w:r w:rsidRPr="00041297">
        <w:rPr>
          <w:rStyle w:val="StyleUnderline"/>
        </w:rPr>
        <w:t xml:space="preserve"> is the </w:t>
      </w:r>
      <w:r w:rsidRPr="00041297">
        <w:rPr>
          <w:rStyle w:val="Emphasis"/>
        </w:rPr>
        <w:t>gut instincts</w:t>
      </w:r>
      <w:r w:rsidRPr="00041297">
        <w:rPr>
          <w:rStyle w:val="StyleUnderline"/>
        </w:rPr>
        <w:t xml:space="preserve"> of a large number of cops, some of whom are </w:t>
      </w:r>
      <w:r w:rsidRPr="00041297">
        <w:rPr>
          <w:rStyle w:val="Emphasis"/>
        </w:rPr>
        <w:t>overtly racist</w:t>
      </w:r>
      <w:r>
        <w:t xml:space="preserve"> </w:t>
      </w:r>
      <w:r w:rsidRPr="00041297">
        <w:rPr>
          <w:rStyle w:val="StyleUnderline"/>
        </w:rPr>
        <w:t xml:space="preserve">and others of whom are </w:t>
      </w:r>
      <w:r w:rsidRPr="00041297">
        <w:rPr>
          <w:rStyle w:val="Emphasis"/>
        </w:rPr>
        <w:t>subconsciously biased</w:t>
      </w:r>
      <w:r>
        <w:t xml:space="preserve">, </w:t>
      </w:r>
      <w:r w:rsidRPr="00041297">
        <w:rPr>
          <w:rStyle w:val="StyleUnderline"/>
        </w:rPr>
        <w:t xml:space="preserve">we might be </w:t>
      </w:r>
      <w:r w:rsidRPr="00041297">
        <w:rPr>
          <w:rStyle w:val="Emphasis"/>
        </w:rPr>
        <w:t>better off with the robots after all.</w:t>
      </w:r>
    </w:p>
    <w:p w14:paraId="5E0E5A7F" w14:textId="77777777" w:rsidR="003A589A" w:rsidRDefault="003A589A" w:rsidP="003A589A"/>
    <w:p w14:paraId="67B29EB0" w14:textId="77777777" w:rsidR="003A589A" w:rsidRPr="003F2D0C" w:rsidRDefault="003A589A" w:rsidP="003A589A"/>
    <w:p w14:paraId="4A7EBD00" w14:textId="77777777" w:rsidR="003A589A" w:rsidRPr="00445205" w:rsidRDefault="003A589A" w:rsidP="003A589A">
      <w:pPr>
        <w:pStyle w:val="Heading3"/>
      </w:pPr>
      <w:r>
        <w:t>2NC—T/Case</w:t>
      </w:r>
    </w:p>
    <w:p w14:paraId="7B257486" w14:textId="77777777" w:rsidR="003A589A" w:rsidRDefault="003A589A" w:rsidP="003A589A">
      <w:pPr>
        <w:pStyle w:val="Heading4"/>
      </w:pPr>
      <w:r>
        <w:t xml:space="preserve">The aff’s restriction makes evidence-based sentencing practices less reliable and cascades to broader cutbacks---destroys effectiveness and </w:t>
      </w:r>
      <w:r w:rsidRPr="00C94CF9">
        <w:rPr>
          <w:u w:val="single"/>
        </w:rPr>
        <w:t>turns case</w:t>
      </w:r>
      <w:r>
        <w:t>.</w:t>
      </w:r>
    </w:p>
    <w:p w14:paraId="66F43C7A" w14:textId="77777777" w:rsidR="003A589A" w:rsidRDefault="003A589A" w:rsidP="003A589A">
      <w:r w:rsidRPr="00C94CF9">
        <w:rPr>
          <w:rStyle w:val="Style13ptBold"/>
        </w:rPr>
        <w:t>Hamilton 15</w:t>
      </w:r>
      <w:r>
        <w:t xml:space="preserve"> – </w:t>
      </w:r>
      <w:r w:rsidRPr="00B0708C">
        <w:t>Reader in Law and Criminal Justice</w:t>
      </w:r>
      <w:r>
        <w:t xml:space="preserve"> at the University of Surrey</w:t>
      </w:r>
    </w:p>
    <w:p w14:paraId="42C101A4" w14:textId="77777777" w:rsidR="003A589A" w:rsidRPr="00B0708C" w:rsidRDefault="003A589A" w:rsidP="003A589A">
      <w:r>
        <w:t xml:space="preserve">Melissa Hamilton, “Risk-Needs Assessment: Constitutional And Ethical Challenges,” American Criminal Law Review 231, Vol. 52, January 2015, </w:t>
      </w:r>
      <w:hyperlink r:id="rId82" w:history="1">
        <w:r w:rsidRPr="00905CC2">
          <w:rPr>
            <w:rStyle w:val="Hyperlink"/>
          </w:rPr>
          <w:t>https://pdfs.semanticscholar.org/2284/7a335747ae94d4ab71838bc3dd2b7ffe4652.pdf</w:t>
        </w:r>
      </w:hyperlink>
      <w:r>
        <w:t>, p. 283</w:t>
      </w:r>
    </w:p>
    <w:p w14:paraId="0168CAF2" w14:textId="77777777" w:rsidR="003A589A" w:rsidRPr="00B0708C" w:rsidRDefault="003A589A" w:rsidP="003A589A">
      <w:pPr>
        <w:rPr>
          <w:sz w:val="16"/>
        </w:rPr>
      </w:pPr>
      <w:r w:rsidRPr="00B0708C">
        <w:rPr>
          <w:sz w:val="16"/>
        </w:rPr>
        <w:t xml:space="preserve">As for the philosophical grievances with respect to sentencing specifically, </w:t>
      </w:r>
      <w:r w:rsidRPr="009041BD">
        <w:rPr>
          <w:rStyle w:val="StyleUnderline"/>
        </w:rPr>
        <w:t xml:space="preserve">prohibiting risk-needs consideration at all in sentencing decisions poses another </w:t>
      </w:r>
      <w:r w:rsidRPr="009041BD">
        <w:rPr>
          <w:rStyle w:val="Emphasis"/>
        </w:rPr>
        <w:t>assault</w:t>
      </w:r>
      <w:r w:rsidRPr="00B0708C">
        <w:rPr>
          <w:sz w:val="16"/>
        </w:rPr>
        <w:t xml:space="preserve"> </w:t>
      </w:r>
      <w:r w:rsidRPr="009041BD">
        <w:rPr>
          <w:rStyle w:val="StyleUnderline"/>
        </w:rPr>
        <w:t xml:space="preserve">on a </w:t>
      </w:r>
      <w:r w:rsidRPr="009041BD">
        <w:rPr>
          <w:rStyle w:val="Emphasis"/>
        </w:rPr>
        <w:t>fundamental goal</w:t>
      </w:r>
      <w:r w:rsidRPr="009041BD">
        <w:rPr>
          <w:rStyle w:val="StyleUnderline"/>
        </w:rPr>
        <w:t xml:space="preserve"> of evidence-based practices</w:t>
      </w:r>
      <w:r w:rsidRPr="00B0708C">
        <w:rPr>
          <w:sz w:val="16"/>
        </w:rPr>
        <w:t xml:space="preserve">, </w:t>
      </w:r>
      <w:r w:rsidRPr="009041BD">
        <w:rPr>
          <w:rStyle w:val="StyleUnderline"/>
        </w:rPr>
        <w:t>which is the incorporation of judges at sentencing into the broader enterprise</w:t>
      </w:r>
      <w:r w:rsidRPr="00B0708C">
        <w:rPr>
          <w:sz w:val="16"/>
        </w:rPr>
        <w:t xml:space="preserve">. </w:t>
      </w:r>
      <w:r w:rsidRPr="009041BD">
        <w:rPr>
          <w:rStyle w:val="StyleUnderline"/>
        </w:rPr>
        <w:t xml:space="preserve">Justice reinvestment includes molding the judicial role at sentencing into one in which risk-needs data can </w:t>
      </w:r>
      <w:r w:rsidRPr="009041BD">
        <w:rPr>
          <w:rStyle w:val="Emphasis"/>
        </w:rPr>
        <w:t>inform judges</w:t>
      </w:r>
      <w:r w:rsidRPr="00B0708C">
        <w:rPr>
          <w:sz w:val="16"/>
        </w:rPr>
        <w:t xml:space="preserve"> </w:t>
      </w:r>
      <w:r w:rsidRPr="009041BD">
        <w:rPr>
          <w:rStyle w:val="StyleUnderline"/>
        </w:rPr>
        <w:t>when considering whether to imprison</w:t>
      </w:r>
      <w:r w:rsidRPr="00B0708C">
        <w:rPr>
          <w:sz w:val="16"/>
        </w:rPr>
        <w:t xml:space="preserve">, </w:t>
      </w:r>
      <w:r w:rsidRPr="009041BD">
        <w:rPr>
          <w:rStyle w:val="StyleUnderline"/>
        </w:rPr>
        <w:t>the desirable length of sentence</w:t>
      </w:r>
      <w:r w:rsidRPr="00B0708C">
        <w:rPr>
          <w:sz w:val="16"/>
        </w:rPr>
        <w:t xml:space="preserve">, </w:t>
      </w:r>
      <w:r w:rsidRPr="009041BD">
        <w:rPr>
          <w:rStyle w:val="StyleUnderline"/>
        </w:rPr>
        <w:t>the appropriateness of alternative sanctions</w:t>
      </w:r>
      <w:r w:rsidRPr="00B0708C">
        <w:rPr>
          <w:sz w:val="16"/>
        </w:rPr>
        <w:t xml:space="preserve">, </w:t>
      </w:r>
      <w:r w:rsidRPr="009041BD">
        <w:rPr>
          <w:rStyle w:val="StyleUnderline"/>
        </w:rPr>
        <w:t>and the choice of probation conditions and service needs</w:t>
      </w:r>
      <w:r w:rsidRPr="00B0708C">
        <w:rPr>
          <w:sz w:val="16"/>
        </w:rPr>
        <w:t xml:space="preserve">. </w:t>
      </w:r>
      <w:r w:rsidRPr="009041BD">
        <w:rPr>
          <w:rStyle w:val="StyleUnderline"/>
        </w:rPr>
        <w:t>Either stance against evidence-based practices</w:t>
      </w:r>
      <w:r w:rsidRPr="00B0708C">
        <w:rPr>
          <w:sz w:val="16"/>
        </w:rPr>
        <w:t xml:space="preserve">, whether because of a philosophical focus on culpability or because of legal and ethical concerns about certain variables therein, </w:t>
      </w:r>
      <w:r w:rsidRPr="009041BD">
        <w:rPr>
          <w:rStyle w:val="Emphasis"/>
        </w:rPr>
        <w:t>severs</w:t>
      </w:r>
      <w:r w:rsidRPr="00B0708C">
        <w:rPr>
          <w:sz w:val="16"/>
        </w:rPr>
        <w:t xml:space="preserve"> or curtails </w:t>
      </w:r>
      <w:r w:rsidRPr="009041BD">
        <w:rPr>
          <w:rStyle w:val="StyleUnderline"/>
        </w:rPr>
        <w:t xml:space="preserve">this crucial component of the evidence-based model reliant upon </w:t>
      </w:r>
      <w:r w:rsidRPr="009041BD">
        <w:rPr>
          <w:rStyle w:val="Emphasis"/>
        </w:rPr>
        <w:t>judicial involvement</w:t>
      </w:r>
      <w:r w:rsidRPr="009041BD">
        <w:rPr>
          <w:rStyle w:val="StyleUnderline"/>
        </w:rPr>
        <w:t xml:space="preserve"> and </w:t>
      </w:r>
      <w:r w:rsidRPr="009041BD">
        <w:rPr>
          <w:rStyle w:val="Emphasis"/>
        </w:rPr>
        <w:t>participation</w:t>
      </w:r>
      <w:r w:rsidRPr="00B0708C">
        <w:rPr>
          <w:sz w:val="16"/>
        </w:rPr>
        <w:t>.</w:t>
      </w:r>
    </w:p>
    <w:p w14:paraId="2C3E5BA4" w14:textId="77777777" w:rsidR="003A589A" w:rsidRPr="00B0708C" w:rsidRDefault="003A589A" w:rsidP="003A589A">
      <w:pPr>
        <w:rPr>
          <w:sz w:val="16"/>
        </w:rPr>
      </w:pPr>
      <w:r w:rsidRPr="00B0708C">
        <w:rPr>
          <w:sz w:val="16"/>
        </w:rPr>
        <w:t xml:space="preserve">Admittedly, elsewhere I have argued in opposition to the incautious dependence upon actuarial risk assessments for criminal justice decisions because of empirical concerns about reliability and validity.365 My editorials included tribulations about certain risk instruments having been normed on foreign samples yet indiscriminately scored on domestic offenders, high rates of false positives, exaggerations of predictive validity measures, evidence of adversarial bias in scoring, the lack of standardization in sufficiently training raters, and the inherent inability of group-based statistics to permit individualized predictions of risk.3 66 These concerns remain, and because they persist, it is even more deeply troubling that </w:t>
      </w:r>
      <w:r w:rsidRPr="00B0708C">
        <w:rPr>
          <w:rStyle w:val="StyleUnderline"/>
        </w:rPr>
        <w:t>heedlessly removing statistically significant factors further renders</w:t>
      </w:r>
      <w:r w:rsidRPr="00B0708C">
        <w:rPr>
          <w:sz w:val="16"/>
        </w:rPr>
        <w:t xml:space="preserve"> </w:t>
      </w:r>
      <w:r w:rsidRPr="00B0708C">
        <w:rPr>
          <w:rStyle w:val="StyleUnderline"/>
        </w:rPr>
        <w:t xml:space="preserve">the instruments </w:t>
      </w:r>
      <w:r w:rsidRPr="00B0708C">
        <w:rPr>
          <w:rStyle w:val="Emphasis"/>
        </w:rPr>
        <w:t>increasingly less reliable</w:t>
      </w:r>
      <w:r w:rsidRPr="00B0708C">
        <w:rPr>
          <w:rStyle w:val="StyleUnderline"/>
        </w:rPr>
        <w:t xml:space="preserve"> and valid from a statistical perspective</w:t>
      </w:r>
      <w:r w:rsidRPr="00B0708C">
        <w:rPr>
          <w:sz w:val="16"/>
        </w:rPr>
        <w:t xml:space="preserve">. Here, though, the contention is that as long </w:t>
      </w:r>
      <w:r w:rsidRPr="009041BD">
        <w:rPr>
          <w:rStyle w:val="StyleUnderline"/>
        </w:rPr>
        <w:t>as embedding risk-needs instrument results to inform criminal justice decisions continues to be performed in practice</w:t>
      </w:r>
      <w:r w:rsidRPr="00B0708C">
        <w:rPr>
          <w:sz w:val="16"/>
        </w:rPr>
        <w:t xml:space="preserve">, </w:t>
      </w:r>
      <w:r w:rsidRPr="009041BD">
        <w:rPr>
          <w:rStyle w:val="StyleUnderline"/>
        </w:rPr>
        <w:t xml:space="preserve">then at least it makes sense to permit officials to rely upon the </w:t>
      </w:r>
      <w:r w:rsidRPr="009041BD">
        <w:rPr>
          <w:rStyle w:val="Emphasis"/>
        </w:rPr>
        <w:t>best science available</w:t>
      </w:r>
      <w:r w:rsidRPr="00B0708C">
        <w:rPr>
          <w:sz w:val="16"/>
        </w:rPr>
        <w:t xml:space="preserve">, </w:t>
      </w:r>
      <w:r w:rsidRPr="009041BD">
        <w:rPr>
          <w:rStyle w:val="StyleUnderline"/>
        </w:rPr>
        <w:t xml:space="preserve">instead of </w:t>
      </w:r>
      <w:r w:rsidRPr="009041BD">
        <w:rPr>
          <w:rStyle w:val="Emphasis"/>
        </w:rPr>
        <w:t>destabilizing</w:t>
      </w:r>
      <w:r w:rsidRPr="00B0708C">
        <w:rPr>
          <w:sz w:val="16"/>
        </w:rPr>
        <w:t xml:space="preserve"> </w:t>
      </w:r>
      <w:r w:rsidRPr="009041BD">
        <w:rPr>
          <w:rStyle w:val="StyleUnderline"/>
        </w:rPr>
        <w:t>the very foundations upon which evidence-based practices emerged</w:t>
      </w:r>
      <w:r w:rsidRPr="00B0708C">
        <w:rPr>
          <w:sz w:val="16"/>
        </w:rPr>
        <w:t xml:space="preserve">.367 </w:t>
      </w:r>
    </w:p>
    <w:p w14:paraId="6F4E5F1E" w14:textId="77777777" w:rsidR="003A589A" w:rsidRPr="00B0708C" w:rsidRDefault="003A589A" w:rsidP="003A589A">
      <w:pPr>
        <w:rPr>
          <w:b/>
          <w:bCs/>
        </w:rPr>
      </w:pPr>
      <w:r w:rsidRPr="00B0708C">
        <w:rPr>
          <w:b/>
          <w:bCs/>
        </w:rPr>
        <w:t>[FOOTNOTE 367 BEGINS]</w:t>
      </w:r>
    </w:p>
    <w:p w14:paraId="2CA4049D" w14:textId="77777777" w:rsidR="003A589A" w:rsidRPr="00B0708C" w:rsidRDefault="003A589A" w:rsidP="003A589A">
      <w:pPr>
        <w:rPr>
          <w:sz w:val="16"/>
        </w:rPr>
      </w:pPr>
      <w:r w:rsidRPr="00B0708C">
        <w:rPr>
          <w:sz w:val="16"/>
        </w:rPr>
        <w:t xml:space="preserve">I am little concerned that </w:t>
      </w:r>
      <w:r w:rsidRPr="00B0708C">
        <w:rPr>
          <w:rStyle w:val="StyleUnderline"/>
        </w:rPr>
        <w:t>using immutable traits</w:t>
      </w:r>
      <w:r w:rsidRPr="00B0708C">
        <w:rPr>
          <w:sz w:val="16"/>
        </w:rPr>
        <w:t xml:space="preserve">, even gender and race, </w:t>
      </w:r>
      <w:r w:rsidRPr="00B0708C">
        <w:rPr>
          <w:rStyle w:val="StyleUnderline"/>
        </w:rPr>
        <w:t>in risk-needs will be viewed by many as evidence of animus or indicative of any derogatory discriminatory purpose</w:t>
      </w:r>
      <w:r w:rsidRPr="00B0708C">
        <w:rPr>
          <w:sz w:val="16"/>
        </w:rPr>
        <w:t xml:space="preserve">. </w:t>
      </w:r>
      <w:r w:rsidRPr="00B0708C">
        <w:rPr>
          <w:rStyle w:val="StyleUnderline"/>
        </w:rPr>
        <w:t>There are</w:t>
      </w:r>
      <w:r w:rsidRPr="00B0708C">
        <w:rPr>
          <w:sz w:val="16"/>
        </w:rPr>
        <w:t xml:space="preserve"> simply </w:t>
      </w:r>
      <w:r w:rsidRPr="00B0708C">
        <w:rPr>
          <w:rStyle w:val="Emphasis"/>
        </w:rPr>
        <w:t>no signs</w:t>
      </w:r>
      <w:r w:rsidRPr="00B0708C">
        <w:rPr>
          <w:sz w:val="16"/>
        </w:rPr>
        <w:t xml:space="preserve"> </w:t>
      </w:r>
      <w:r w:rsidRPr="00B0708C">
        <w:rPr>
          <w:rStyle w:val="StyleUnderline"/>
        </w:rPr>
        <w:t xml:space="preserve">that evidence-based practices embody any nefarious intent toward any group except for those offenders for whom </w:t>
      </w:r>
      <w:r w:rsidRPr="00B0708C">
        <w:rPr>
          <w:rStyle w:val="Emphasis"/>
        </w:rPr>
        <w:t>empirically validated instruments</w:t>
      </w:r>
      <w:r w:rsidRPr="00B0708C">
        <w:rPr>
          <w:sz w:val="16"/>
        </w:rPr>
        <w:t xml:space="preserve"> </w:t>
      </w:r>
      <w:r w:rsidRPr="00B0708C">
        <w:rPr>
          <w:rStyle w:val="StyleUnderline"/>
        </w:rPr>
        <w:t xml:space="preserve">using a variety of variables rate as </w:t>
      </w:r>
      <w:r w:rsidRPr="00B0708C">
        <w:rPr>
          <w:rStyle w:val="Emphasis"/>
        </w:rPr>
        <w:t>high risk</w:t>
      </w:r>
      <w:r w:rsidRPr="00B0708C">
        <w:rPr>
          <w:sz w:val="16"/>
        </w:rPr>
        <w:t xml:space="preserve">. </w:t>
      </w:r>
      <w:r w:rsidRPr="00B0708C">
        <w:rPr>
          <w:rStyle w:val="StyleUnderline"/>
        </w:rPr>
        <w:t>Simply ignoring an abundance of evidence that differences exist in risk</w:t>
      </w:r>
      <w:r w:rsidRPr="00B0708C">
        <w:rPr>
          <w:sz w:val="16"/>
        </w:rPr>
        <w:t xml:space="preserve">, </w:t>
      </w:r>
      <w:r w:rsidRPr="00B0708C">
        <w:rPr>
          <w:rStyle w:val="StyleUnderline"/>
        </w:rPr>
        <w:t>needs</w:t>
      </w:r>
      <w:r w:rsidRPr="00B0708C">
        <w:rPr>
          <w:sz w:val="16"/>
        </w:rPr>
        <w:t xml:space="preserve">, </w:t>
      </w:r>
      <w:r w:rsidRPr="00B0708C">
        <w:rPr>
          <w:rStyle w:val="StyleUnderline"/>
        </w:rPr>
        <w:t>and responsivity</w:t>
      </w:r>
      <w:r w:rsidRPr="00B0708C">
        <w:rPr>
          <w:sz w:val="16"/>
        </w:rPr>
        <w:t xml:space="preserve">, even with race, gender, and socioeconomic status, </w:t>
      </w:r>
      <w:r w:rsidRPr="00B0708C">
        <w:rPr>
          <w:rStyle w:val="Emphasis"/>
        </w:rPr>
        <w:t>sacrifices empiricism</w:t>
      </w:r>
      <w:r w:rsidRPr="00B0708C">
        <w:rPr>
          <w:sz w:val="16"/>
        </w:rPr>
        <w:t xml:space="preserve"> </w:t>
      </w:r>
      <w:r w:rsidRPr="00B0708C">
        <w:rPr>
          <w:rStyle w:val="StyleUnderline"/>
        </w:rPr>
        <w:t>for political correctness</w:t>
      </w:r>
      <w:r w:rsidRPr="00B0708C">
        <w:rPr>
          <w:sz w:val="16"/>
        </w:rPr>
        <w:t xml:space="preserve">. </w:t>
      </w:r>
    </w:p>
    <w:p w14:paraId="2B51BCE6" w14:textId="77777777" w:rsidR="003A589A" w:rsidRDefault="003A589A" w:rsidP="003A589A">
      <w:pPr>
        <w:rPr>
          <w:b/>
          <w:bCs/>
        </w:rPr>
      </w:pPr>
      <w:r w:rsidRPr="009041BD">
        <w:rPr>
          <w:b/>
          <w:bCs/>
        </w:rPr>
        <w:t>[FOOTNOTE 367 ENDS]</w:t>
      </w:r>
    </w:p>
    <w:p w14:paraId="79C8906E" w14:textId="77777777" w:rsidR="003A589A" w:rsidRDefault="003A589A" w:rsidP="003A589A">
      <w:pPr>
        <w:rPr>
          <w:b/>
          <w:bCs/>
        </w:rPr>
      </w:pPr>
    </w:p>
    <w:p w14:paraId="1E59B3BD" w14:textId="77777777" w:rsidR="003A589A" w:rsidRDefault="003A589A" w:rsidP="003A589A">
      <w:pPr>
        <w:rPr>
          <w:b/>
          <w:bCs/>
        </w:rPr>
      </w:pPr>
    </w:p>
    <w:p w14:paraId="72512329" w14:textId="77777777" w:rsidR="003A589A" w:rsidRDefault="003A589A" w:rsidP="003A589A">
      <w:pPr>
        <w:pStyle w:val="Heading4"/>
      </w:pPr>
      <w:r>
        <w:t xml:space="preserve">Uniformity is a non-issue </w:t>
      </w:r>
      <w:r>
        <w:rPr>
          <w:u w:val="single"/>
        </w:rPr>
        <w:t>and</w:t>
      </w:r>
      <w:r>
        <w:t xml:space="preserve"> banning the use of immutable characteristics diminishes officials’ ability to </w:t>
      </w:r>
      <w:r w:rsidRPr="00F500EC">
        <w:rPr>
          <w:u w:val="single"/>
        </w:rPr>
        <w:t>protect victims</w:t>
      </w:r>
      <w:r>
        <w:t xml:space="preserve"> of </w:t>
      </w:r>
      <w:r w:rsidRPr="00F500EC">
        <w:rPr>
          <w:u w:val="single"/>
        </w:rPr>
        <w:t>similar demographics</w:t>
      </w:r>
      <w:r>
        <w:t>.</w:t>
      </w:r>
    </w:p>
    <w:p w14:paraId="2DBEE35E" w14:textId="77777777" w:rsidR="003A589A" w:rsidRDefault="003A589A" w:rsidP="003A589A">
      <w:r w:rsidRPr="00C94CF9">
        <w:rPr>
          <w:rStyle w:val="Style13ptBold"/>
        </w:rPr>
        <w:t>Hamilton 15</w:t>
      </w:r>
      <w:r>
        <w:t xml:space="preserve"> – </w:t>
      </w:r>
      <w:r w:rsidRPr="00B0708C">
        <w:t>Reader in Law and Criminal Justice</w:t>
      </w:r>
      <w:r>
        <w:t xml:space="preserve"> at the University of Surrey</w:t>
      </w:r>
    </w:p>
    <w:p w14:paraId="0F255036" w14:textId="77777777" w:rsidR="003A589A" w:rsidRPr="00F500EC" w:rsidRDefault="003A589A" w:rsidP="003A589A">
      <w:r>
        <w:t xml:space="preserve">Melissa Hamilton, “Risk-Needs Assessment: Constitutional And Ethical Challenges,” American Criminal Law Review 231, Vol. 52, January 2015, </w:t>
      </w:r>
      <w:hyperlink r:id="rId83" w:history="1">
        <w:r w:rsidRPr="00905CC2">
          <w:rPr>
            <w:rStyle w:val="Hyperlink"/>
          </w:rPr>
          <w:t>https://pdfs.semanticscholar.org/2284/7a335747ae94d4ab71838bc3dd2b7ffe4652.pdf</w:t>
        </w:r>
      </w:hyperlink>
      <w:r>
        <w:t>, pp. 283-284</w:t>
      </w:r>
    </w:p>
    <w:p w14:paraId="2582F0E6" w14:textId="77777777" w:rsidR="003A589A" w:rsidRDefault="003A589A" w:rsidP="003A589A">
      <w:pPr>
        <w:rPr>
          <w:sz w:val="16"/>
        </w:rPr>
      </w:pPr>
      <w:r w:rsidRPr="00B0032E">
        <w:rPr>
          <w:sz w:val="16"/>
        </w:rPr>
        <w:t xml:space="preserve">In any event, </w:t>
      </w:r>
      <w:r w:rsidRPr="00B0032E">
        <w:rPr>
          <w:rStyle w:val="StyleUnderline"/>
        </w:rPr>
        <w:t>a counter perspective might point out the potential unfairness where</w:t>
      </w:r>
      <w:r w:rsidRPr="00B0032E">
        <w:rPr>
          <w:sz w:val="16"/>
        </w:rPr>
        <w:t xml:space="preserve">, if officials are obeying the empirically-driven dictate that a tool should not be used to rate a person or group for whom it was not validated, </w:t>
      </w:r>
      <w:r w:rsidRPr="00B0032E">
        <w:rPr>
          <w:rStyle w:val="StyleUnderline"/>
        </w:rPr>
        <w:t>many individuals or groups cannot</w:t>
      </w:r>
      <w:r w:rsidRPr="00B0032E">
        <w:rPr>
          <w:sz w:val="16"/>
        </w:rPr>
        <w:t xml:space="preserve"> then </w:t>
      </w:r>
      <w:r w:rsidRPr="00B0032E">
        <w:rPr>
          <w:rStyle w:val="StyleUnderline"/>
        </w:rPr>
        <w:t>be</w:t>
      </w:r>
      <w:r w:rsidRPr="00B0032E">
        <w:rPr>
          <w:sz w:val="16"/>
        </w:rPr>
        <w:t xml:space="preserve"> so </w:t>
      </w:r>
      <w:r w:rsidRPr="00B0032E">
        <w:rPr>
          <w:rStyle w:val="StyleUnderline"/>
        </w:rPr>
        <w:t>assessed</w:t>
      </w:r>
      <w:r w:rsidRPr="00B0032E">
        <w:rPr>
          <w:sz w:val="16"/>
        </w:rPr>
        <w:t xml:space="preserve">. In other words, </w:t>
      </w:r>
      <w:r w:rsidRPr="00B0032E">
        <w:rPr>
          <w:rStyle w:val="StyleUnderline"/>
        </w:rPr>
        <w:t>they may be treated differently</w:t>
      </w:r>
      <w:r w:rsidRPr="00B0032E">
        <w:rPr>
          <w:sz w:val="16"/>
        </w:rPr>
        <w:t xml:space="preserve">, </w:t>
      </w:r>
      <w:r w:rsidRPr="00B0032E">
        <w:rPr>
          <w:rStyle w:val="StyleUnderline"/>
        </w:rPr>
        <w:t>which</w:t>
      </w:r>
      <w:r w:rsidRPr="00B0032E">
        <w:rPr>
          <w:sz w:val="16"/>
        </w:rPr>
        <w:t xml:space="preserve"> raises legal suspicions and </w:t>
      </w:r>
      <w:r w:rsidRPr="00B0032E">
        <w:rPr>
          <w:rStyle w:val="Emphasis"/>
        </w:rPr>
        <w:t>undermines uniformity</w:t>
      </w:r>
      <w:r w:rsidRPr="00B0032E">
        <w:rPr>
          <w:sz w:val="16"/>
        </w:rPr>
        <w:t xml:space="preserve"> </w:t>
      </w:r>
      <w:r w:rsidRPr="00B0032E">
        <w:rPr>
          <w:rStyle w:val="StyleUnderline"/>
        </w:rPr>
        <w:t xml:space="preserve">and </w:t>
      </w:r>
      <w:r w:rsidRPr="00B0032E">
        <w:rPr>
          <w:rStyle w:val="Emphasis"/>
        </w:rPr>
        <w:t>consistency</w:t>
      </w:r>
      <w:r w:rsidRPr="00B0032E">
        <w:rPr>
          <w:sz w:val="16"/>
        </w:rPr>
        <w:t xml:space="preserve">. These concerns are real, but should not be dispositive. First, it must be recognized that </w:t>
      </w:r>
      <w:r w:rsidRPr="00B0032E">
        <w:rPr>
          <w:rStyle w:val="StyleUnderline"/>
        </w:rPr>
        <w:t xml:space="preserve">we have </w:t>
      </w:r>
      <w:r w:rsidRPr="00B0032E">
        <w:rPr>
          <w:rStyle w:val="Emphasis"/>
        </w:rPr>
        <w:t>no national uniformity</w:t>
      </w:r>
      <w:r w:rsidRPr="00B0032E">
        <w:rPr>
          <w:rStyle w:val="StyleUnderline"/>
        </w:rPr>
        <w:t xml:space="preserve"> in criminal justice practices in the first instance</w:t>
      </w:r>
      <w:r w:rsidRPr="00B0032E">
        <w:rPr>
          <w:sz w:val="16"/>
        </w:rPr>
        <w:t xml:space="preserve">. </w:t>
      </w:r>
      <w:r w:rsidRPr="00B0032E">
        <w:rPr>
          <w:sz w:val="16"/>
          <w:szCs w:val="16"/>
        </w:rPr>
        <w:t>A defendant may be rated on a risk-needs tool in one state but not in another simply due to variations in state practices. An inmate in one jail may be subject to a risk-needs analysis whereas an inmate in another jail even in the same city may not</w:t>
      </w:r>
      <w:r w:rsidRPr="00B0032E">
        <w:rPr>
          <w:sz w:val="16"/>
        </w:rPr>
        <w:t xml:space="preserve">. </w:t>
      </w:r>
      <w:r w:rsidRPr="00B0032E">
        <w:rPr>
          <w:rStyle w:val="StyleUnderline"/>
        </w:rPr>
        <w:t xml:space="preserve">No </w:t>
      </w:r>
      <w:r w:rsidRPr="00B0032E">
        <w:rPr>
          <w:rStyle w:val="Emphasis"/>
        </w:rPr>
        <w:t xml:space="preserve">equal protection </w:t>
      </w:r>
      <w:r w:rsidRPr="003F2D0C">
        <w:rPr>
          <w:rStyle w:val="Emphasis"/>
        </w:rPr>
        <w:t>problem</w:t>
      </w:r>
      <w:r w:rsidRPr="003F2D0C">
        <w:rPr>
          <w:rStyle w:val="StyleUnderline"/>
        </w:rPr>
        <w:t xml:space="preserve"> arises</w:t>
      </w:r>
      <w:r w:rsidRPr="003F2D0C">
        <w:rPr>
          <w:sz w:val="16"/>
        </w:rPr>
        <w:t xml:space="preserve">, </w:t>
      </w:r>
      <w:r w:rsidRPr="003F2D0C">
        <w:rPr>
          <w:rStyle w:val="StyleUnderline"/>
        </w:rPr>
        <w:t>though</w:t>
      </w:r>
      <w:r w:rsidRPr="00B0032E">
        <w:rPr>
          <w:sz w:val="16"/>
        </w:rPr>
        <w:t xml:space="preserve">, </w:t>
      </w:r>
      <w:r w:rsidRPr="00B0032E">
        <w:rPr>
          <w:rStyle w:val="StyleUnderline"/>
        </w:rPr>
        <w:t>as</w:t>
      </w:r>
      <w:r w:rsidRPr="00B0032E">
        <w:rPr>
          <w:sz w:val="16"/>
          <w:szCs w:val="16"/>
        </w:rPr>
        <w:t xml:space="preserve"> these </w:t>
      </w:r>
      <w:r w:rsidRPr="00B0032E">
        <w:rPr>
          <w:rStyle w:val="StyleUnderline"/>
        </w:rPr>
        <w:t xml:space="preserve">inmates are </w:t>
      </w:r>
      <w:r w:rsidRPr="00B0032E">
        <w:rPr>
          <w:rStyle w:val="Emphasis"/>
        </w:rPr>
        <w:t>not similarly situated</w:t>
      </w:r>
      <w:r w:rsidRPr="00B0032E">
        <w:rPr>
          <w:sz w:val="16"/>
        </w:rPr>
        <w:t xml:space="preserve">.368 Second, </w:t>
      </w:r>
      <w:r w:rsidRPr="00B0032E">
        <w:rPr>
          <w:rStyle w:val="StyleUnderline"/>
        </w:rPr>
        <w:t>even if groups within the same institutional placements are differentially rated on risk measures because of validation concerns</w:t>
      </w:r>
      <w:r w:rsidRPr="00B0032E">
        <w:rPr>
          <w:sz w:val="16"/>
        </w:rPr>
        <w:t xml:space="preserve">, </w:t>
      </w:r>
      <w:r w:rsidRPr="00B0032E">
        <w:rPr>
          <w:rStyle w:val="StyleUnderline"/>
        </w:rPr>
        <w:t xml:space="preserve">there is also no evident issue to the extent they also are then </w:t>
      </w:r>
      <w:r w:rsidRPr="00B0032E">
        <w:rPr>
          <w:rStyle w:val="Emphasis"/>
        </w:rPr>
        <w:t>not similarly situated</w:t>
      </w:r>
      <w:r w:rsidRPr="00B0032E">
        <w:rPr>
          <w:sz w:val="16"/>
        </w:rPr>
        <w:t xml:space="preserve">. </w:t>
      </w:r>
      <w:r w:rsidRPr="00B0032E">
        <w:rPr>
          <w:rStyle w:val="StyleUnderline"/>
        </w:rPr>
        <w:t xml:space="preserve">The benefits of evidence-based practices should not be </w:t>
      </w:r>
      <w:r w:rsidRPr="00B0032E">
        <w:rPr>
          <w:rStyle w:val="Emphasis"/>
        </w:rPr>
        <w:t>suspended</w:t>
      </w:r>
      <w:r w:rsidRPr="00B0032E">
        <w:rPr>
          <w:sz w:val="16"/>
        </w:rPr>
        <w:t xml:space="preserve"> </w:t>
      </w:r>
      <w:r w:rsidRPr="00B0032E">
        <w:rPr>
          <w:rStyle w:val="StyleUnderline"/>
        </w:rPr>
        <w:t>until the instruments are validated on everyone in the institution</w:t>
      </w:r>
      <w:r w:rsidRPr="00B0032E">
        <w:rPr>
          <w:sz w:val="16"/>
        </w:rPr>
        <w:t xml:space="preserve">. Third, </w:t>
      </w:r>
      <w:r w:rsidRPr="00B0032E">
        <w:rPr>
          <w:rStyle w:val="StyleUnderline"/>
        </w:rPr>
        <w:t>even if the institution's practice is to assess all offenders anyway</w:t>
      </w:r>
      <w:r w:rsidRPr="00B0032E">
        <w:rPr>
          <w:sz w:val="16"/>
        </w:rPr>
        <w:t xml:space="preserve">, </w:t>
      </w:r>
      <w:r w:rsidRPr="00B0032E">
        <w:rPr>
          <w:rStyle w:val="StyleUnderline"/>
        </w:rPr>
        <w:t xml:space="preserve">there is the potential for </w:t>
      </w:r>
      <w:r w:rsidRPr="00B0032E">
        <w:rPr>
          <w:rStyle w:val="Emphasis"/>
        </w:rPr>
        <w:t>overrides</w:t>
      </w:r>
      <w:r w:rsidRPr="00B0032E">
        <w:rPr>
          <w:rStyle w:val="StyleUnderline"/>
        </w:rPr>
        <w:t xml:space="preserve"> to the extent the assessor considers the individual to differ in some risk or needs-relevant way</w:t>
      </w:r>
      <w:r w:rsidRPr="00B0032E">
        <w:rPr>
          <w:sz w:val="16"/>
        </w:rPr>
        <w:t xml:space="preserve">(s) </w:t>
      </w:r>
      <w:r w:rsidRPr="00B0032E">
        <w:rPr>
          <w:rStyle w:val="StyleUnderline"/>
        </w:rPr>
        <w:t>not addressed by the tool</w:t>
      </w:r>
      <w:r w:rsidRPr="00B0032E">
        <w:rPr>
          <w:sz w:val="16"/>
        </w:rPr>
        <w:t xml:space="preserve">. Finally, </w:t>
      </w:r>
      <w:r w:rsidRPr="00B0032E">
        <w:rPr>
          <w:rStyle w:val="StyleUnderline"/>
        </w:rPr>
        <w:t>in terms of potentially disserving</w:t>
      </w:r>
      <w:r w:rsidRPr="00B0032E">
        <w:rPr>
          <w:sz w:val="16"/>
        </w:rPr>
        <w:t xml:space="preserve"> </w:t>
      </w:r>
      <w:r w:rsidRPr="00B0032E">
        <w:rPr>
          <w:rStyle w:val="StyleUnderline"/>
        </w:rPr>
        <w:t>groups based on immutable characteristics</w:t>
      </w:r>
      <w:r w:rsidRPr="00B0032E">
        <w:rPr>
          <w:sz w:val="16"/>
        </w:rPr>
        <w:t xml:space="preserve">, </w:t>
      </w:r>
      <w:r w:rsidRPr="00B0032E">
        <w:rPr>
          <w:rStyle w:val="StyleUnderline"/>
        </w:rPr>
        <w:t xml:space="preserve">an </w:t>
      </w:r>
      <w:r w:rsidRPr="00B0032E">
        <w:rPr>
          <w:rStyle w:val="Emphasis"/>
        </w:rPr>
        <w:t>additional consequence</w:t>
      </w:r>
      <w:r w:rsidRPr="00B0032E">
        <w:rPr>
          <w:rStyle w:val="StyleUnderline"/>
        </w:rPr>
        <w:t xml:space="preserve"> of removing those factors is that the practice </w:t>
      </w:r>
      <w:r w:rsidRPr="00B0032E">
        <w:rPr>
          <w:rStyle w:val="Emphasis"/>
        </w:rPr>
        <w:t>diminishes</w:t>
      </w:r>
      <w:r w:rsidRPr="00B0032E">
        <w:rPr>
          <w:rStyle w:val="StyleUnderline"/>
        </w:rPr>
        <w:t xml:space="preserve"> officials'</w:t>
      </w:r>
      <w:r w:rsidRPr="00B0032E">
        <w:rPr>
          <w:sz w:val="16"/>
        </w:rPr>
        <w:t xml:space="preserve"> </w:t>
      </w:r>
      <w:r w:rsidRPr="00B0032E">
        <w:rPr>
          <w:rStyle w:val="StyleUnderline"/>
        </w:rPr>
        <w:t xml:space="preserve">ability to </w:t>
      </w:r>
      <w:r w:rsidRPr="00B0032E">
        <w:rPr>
          <w:rStyle w:val="Emphasis"/>
        </w:rPr>
        <w:t>protect</w:t>
      </w:r>
      <w:r w:rsidRPr="00B0032E">
        <w:rPr>
          <w:rStyle w:val="StyleUnderline"/>
        </w:rPr>
        <w:t xml:space="preserve"> potential </w:t>
      </w:r>
      <w:r w:rsidRPr="00B0032E">
        <w:rPr>
          <w:rStyle w:val="Emphasis"/>
        </w:rPr>
        <w:t>future victims</w:t>
      </w:r>
      <w:r w:rsidRPr="00B0032E">
        <w:rPr>
          <w:sz w:val="16"/>
        </w:rPr>
        <w:t xml:space="preserve"> </w:t>
      </w:r>
      <w:r w:rsidRPr="00B0032E">
        <w:rPr>
          <w:rStyle w:val="StyleUnderline"/>
        </w:rPr>
        <w:t xml:space="preserve">sharing those </w:t>
      </w:r>
      <w:r w:rsidRPr="00B0032E">
        <w:rPr>
          <w:rStyle w:val="Emphasis"/>
        </w:rPr>
        <w:t>same characteristics</w:t>
      </w:r>
      <w:r w:rsidRPr="00B0032E">
        <w:rPr>
          <w:sz w:val="16"/>
        </w:rPr>
        <w:t xml:space="preserve"> </w:t>
      </w:r>
      <w:r w:rsidRPr="00B0032E">
        <w:rPr>
          <w:rStyle w:val="StyleUnderline"/>
        </w:rPr>
        <w:t xml:space="preserve">as studies typically indicate that offenders often commit crimes against those with </w:t>
      </w:r>
      <w:r w:rsidRPr="00B0032E">
        <w:rPr>
          <w:rStyle w:val="Emphasis"/>
        </w:rPr>
        <w:t>similar demographic and status traits</w:t>
      </w:r>
      <w:r w:rsidRPr="00B0032E">
        <w:rPr>
          <w:sz w:val="16"/>
        </w:rPr>
        <w:t>.369</w:t>
      </w:r>
    </w:p>
    <w:p w14:paraId="2B6073C2" w14:textId="77777777" w:rsidR="003A589A" w:rsidRDefault="003A589A" w:rsidP="003A589A">
      <w:pPr>
        <w:rPr>
          <w:sz w:val="16"/>
        </w:rPr>
      </w:pPr>
    </w:p>
    <w:p w14:paraId="2E45A8E7" w14:textId="77777777" w:rsidR="003A589A" w:rsidRDefault="003A589A" w:rsidP="003A589A">
      <w:pPr>
        <w:pStyle w:val="Heading4"/>
      </w:pPr>
      <w:r>
        <w:t xml:space="preserve">Increasing use of risk assessment </w:t>
      </w:r>
      <w:r>
        <w:rPr>
          <w:u w:val="single"/>
        </w:rPr>
        <w:t>perfects strategies</w:t>
      </w:r>
      <w:r>
        <w:t xml:space="preserve"> and </w:t>
      </w:r>
      <w:r>
        <w:rPr>
          <w:u w:val="single"/>
        </w:rPr>
        <w:t>spills up</w:t>
      </w:r>
      <w:r>
        <w:t xml:space="preserve"> into other disciplines.</w:t>
      </w:r>
    </w:p>
    <w:p w14:paraId="416D6E13" w14:textId="77777777" w:rsidR="003A589A" w:rsidRDefault="003A589A" w:rsidP="003A589A">
      <w:r w:rsidRPr="00522F61">
        <w:rPr>
          <w:rStyle w:val="Style13ptBold"/>
        </w:rPr>
        <w:t>Mamalian 11</w:t>
      </w:r>
      <w:r>
        <w:t xml:space="preserve"> – Ph.D., author for the Urban Institute</w:t>
      </w:r>
    </w:p>
    <w:p w14:paraId="1E24A5AC" w14:textId="77777777" w:rsidR="003A589A" w:rsidRDefault="003A589A" w:rsidP="003A589A">
      <w:r>
        <w:t xml:space="preserve">Cynthia A. Mamalian, “STATE OF THE SCIENCE OF PRETRIAL RISK ASSESSMENT,” Bureau of Justice Assistance, March 2011, </w:t>
      </w:r>
      <w:hyperlink r:id="rId84" w:history="1">
        <w:r w:rsidRPr="00905CC2">
          <w:rPr>
            <w:rStyle w:val="Hyperlink"/>
          </w:rPr>
          <w:t>https://bja.ojp.gov/sites/g/files/xyckuh186/files/Publications/PJI_PretrialRiskAssessment.pdf</w:t>
        </w:r>
      </w:hyperlink>
      <w:r>
        <w:t>, p. 20</w:t>
      </w:r>
    </w:p>
    <w:p w14:paraId="7EF477FE" w14:textId="77777777" w:rsidR="003A589A" w:rsidRPr="00522F61" w:rsidRDefault="003A589A" w:rsidP="003A589A">
      <w:pPr>
        <w:rPr>
          <w:sz w:val="16"/>
          <w:szCs w:val="16"/>
        </w:rPr>
      </w:pPr>
      <w:r w:rsidRPr="00522F61">
        <w:rPr>
          <w:sz w:val="16"/>
          <w:szCs w:val="16"/>
        </w:rPr>
        <w:t>RISK ASSESSMENT VERSUS RISK MANAGEMENT</w:t>
      </w:r>
    </w:p>
    <w:p w14:paraId="03AC5A8A" w14:textId="77777777" w:rsidR="003A589A" w:rsidRDefault="003A589A" w:rsidP="003A589A">
      <w:pPr>
        <w:rPr>
          <w:sz w:val="16"/>
        </w:rPr>
      </w:pPr>
      <w:r w:rsidRPr="00522F61">
        <w:rPr>
          <w:sz w:val="16"/>
        </w:rPr>
        <w:t xml:space="preserve">Possibly the greatest emerging issue in the field of criminal justice is how to safely manage probationers, parolees, and pretrial defendants in the community, and manage them in ways that they have not been managed before. Pre-trial risk assessment is the determination of a quantitative or qualitative value of risk related to a pretrial defendant and his or her specific circumstances, and the first step in the risk management process. </w:t>
      </w:r>
      <w:r w:rsidRPr="00522F61">
        <w:rPr>
          <w:rStyle w:val="StyleUnderline"/>
        </w:rPr>
        <w:t xml:space="preserve">Risk management means </w:t>
      </w:r>
      <w:r w:rsidRPr="00522F61">
        <w:rPr>
          <w:rStyle w:val="Emphasis"/>
        </w:rPr>
        <w:t>balancing</w:t>
      </w:r>
      <w:r w:rsidRPr="00522F61">
        <w:rPr>
          <w:rStyle w:val="StyleUnderline"/>
        </w:rPr>
        <w:t xml:space="preserve"> the constitutional rights of the defendant with the risk the defendant poses using </w:t>
      </w:r>
      <w:r w:rsidRPr="00522F61">
        <w:rPr>
          <w:rStyle w:val="Emphasis"/>
        </w:rPr>
        <w:t>effective supervision</w:t>
      </w:r>
      <w:r w:rsidRPr="00522F61">
        <w:rPr>
          <w:rStyle w:val="StyleUnderline"/>
        </w:rPr>
        <w:t xml:space="preserve"> and </w:t>
      </w:r>
      <w:r w:rsidRPr="00522F61">
        <w:rPr>
          <w:rStyle w:val="Emphasis"/>
        </w:rPr>
        <w:t>strategic interventions</w:t>
      </w:r>
      <w:r w:rsidRPr="00522F61">
        <w:rPr>
          <w:sz w:val="16"/>
        </w:rPr>
        <w:t xml:space="preserve">. </w:t>
      </w:r>
      <w:r w:rsidRPr="00522F61">
        <w:rPr>
          <w:rStyle w:val="StyleUnderline"/>
        </w:rPr>
        <w:t>What is lacking is strong empirical evidence related to the risk management piece of the process</w:t>
      </w:r>
      <w:r w:rsidRPr="00522F61">
        <w:rPr>
          <w:sz w:val="16"/>
        </w:rPr>
        <w:t>—</w:t>
      </w:r>
      <w:r w:rsidRPr="00522F61">
        <w:rPr>
          <w:rStyle w:val="StyleUnderline"/>
        </w:rPr>
        <w:t>matching different categories of risk with appropriate varied conditions of release</w:t>
      </w:r>
      <w:r w:rsidRPr="00522F61">
        <w:rPr>
          <w:sz w:val="16"/>
        </w:rPr>
        <w:t xml:space="preserve">. Simply stated, </w:t>
      </w:r>
      <w:r w:rsidRPr="00522F61">
        <w:rPr>
          <w:rStyle w:val="StyleUnderline"/>
        </w:rPr>
        <w:t>the one-size fits all strategy of risk management does not work</w:t>
      </w:r>
      <w:r w:rsidRPr="00522F61">
        <w:rPr>
          <w:sz w:val="16"/>
        </w:rPr>
        <w:t xml:space="preserve">. The field must also be open to the possibility that defendants do not need as much supervision and as many conditions of release as we seem to think they need. </w:t>
      </w:r>
      <w:r w:rsidRPr="00522F61">
        <w:rPr>
          <w:rStyle w:val="StyleUnderline"/>
        </w:rPr>
        <w:t>Not everyone needs all resources</w:t>
      </w:r>
      <w:r w:rsidRPr="00522F61">
        <w:rPr>
          <w:sz w:val="16"/>
        </w:rPr>
        <w:t xml:space="preserve">, </w:t>
      </w:r>
      <w:r w:rsidRPr="00522F61">
        <w:rPr>
          <w:rStyle w:val="StyleUnderline"/>
        </w:rPr>
        <w:t>and a reallocation of existing resources may be all that is needed</w:t>
      </w:r>
      <w:r w:rsidRPr="00522F61">
        <w:rPr>
          <w:sz w:val="16"/>
        </w:rPr>
        <w:t xml:space="preserve">. The field also needs to consider the extent to which over-supervising defendants could have negative consequences for them and the community. </w:t>
      </w:r>
      <w:r w:rsidRPr="00522F61">
        <w:rPr>
          <w:rStyle w:val="StyleUnderline"/>
        </w:rPr>
        <w:t>Moving forward</w:t>
      </w:r>
      <w:r w:rsidRPr="00522F61">
        <w:rPr>
          <w:sz w:val="16"/>
        </w:rPr>
        <w:t xml:space="preserve">, </w:t>
      </w:r>
      <w:r w:rsidRPr="00522F61">
        <w:rPr>
          <w:rStyle w:val="StyleUnderline"/>
        </w:rPr>
        <w:t xml:space="preserve">researchers are encouraged to engage in </w:t>
      </w:r>
      <w:r w:rsidRPr="00522F61">
        <w:rPr>
          <w:rStyle w:val="Emphasis"/>
        </w:rPr>
        <w:t>controlled experimental studies</w:t>
      </w:r>
      <w:r w:rsidRPr="00522F61">
        <w:rPr>
          <w:sz w:val="16"/>
        </w:rPr>
        <w:t xml:space="preserve"> </w:t>
      </w:r>
      <w:r w:rsidRPr="00522F61">
        <w:rPr>
          <w:rStyle w:val="StyleUnderline"/>
        </w:rPr>
        <w:t xml:space="preserve">and </w:t>
      </w:r>
      <w:r w:rsidRPr="00522F61">
        <w:rPr>
          <w:rStyle w:val="Emphasis"/>
        </w:rPr>
        <w:t>demonstration projects</w:t>
      </w:r>
      <w:r w:rsidRPr="00522F61">
        <w:rPr>
          <w:sz w:val="16"/>
        </w:rPr>
        <w:t xml:space="preserve"> </w:t>
      </w:r>
      <w:r w:rsidRPr="00522F61">
        <w:rPr>
          <w:rStyle w:val="StyleUnderline"/>
        </w:rPr>
        <w:t xml:space="preserve">where </w:t>
      </w:r>
      <w:r w:rsidRPr="00522F61">
        <w:rPr>
          <w:rStyle w:val="Emphasis"/>
        </w:rPr>
        <w:t>incremental knowledge</w:t>
      </w:r>
      <w:r w:rsidRPr="00522F61">
        <w:rPr>
          <w:sz w:val="16"/>
        </w:rPr>
        <w:t xml:space="preserve"> </w:t>
      </w:r>
      <w:r w:rsidRPr="00522F61">
        <w:rPr>
          <w:rStyle w:val="StyleUnderline"/>
        </w:rPr>
        <w:t xml:space="preserve">is gained about </w:t>
      </w:r>
      <w:r w:rsidRPr="00522F61">
        <w:rPr>
          <w:rStyle w:val="Emphasis"/>
        </w:rPr>
        <w:t>types of supervision</w:t>
      </w:r>
      <w:r w:rsidRPr="00522F61">
        <w:rPr>
          <w:sz w:val="16"/>
        </w:rPr>
        <w:t xml:space="preserve"> </w:t>
      </w:r>
      <w:r w:rsidRPr="00522F61">
        <w:rPr>
          <w:rStyle w:val="StyleUnderline"/>
        </w:rPr>
        <w:t xml:space="preserve">or what </w:t>
      </w:r>
      <w:r w:rsidRPr="00522F61">
        <w:rPr>
          <w:rStyle w:val="Emphasis"/>
        </w:rPr>
        <w:t>strategic interventions</w:t>
      </w:r>
      <w:r w:rsidRPr="00522F61">
        <w:rPr>
          <w:sz w:val="16"/>
        </w:rPr>
        <w:t xml:space="preserve"> </w:t>
      </w:r>
      <w:r w:rsidRPr="00522F61">
        <w:rPr>
          <w:rStyle w:val="StyleUnderline"/>
        </w:rPr>
        <w:t xml:space="preserve">are </w:t>
      </w:r>
      <w:r w:rsidRPr="00522F61">
        <w:rPr>
          <w:rStyle w:val="Emphasis"/>
        </w:rPr>
        <w:t>most effective</w:t>
      </w:r>
      <w:r w:rsidRPr="00522F61">
        <w:rPr>
          <w:rStyle w:val="StyleUnderline"/>
        </w:rPr>
        <w:t xml:space="preserve"> based on defendant risk level</w:t>
      </w:r>
      <w:r w:rsidRPr="00522F61">
        <w:rPr>
          <w:sz w:val="16"/>
        </w:rPr>
        <w:t xml:space="preserve">, </w:t>
      </w:r>
      <w:r w:rsidRPr="00522F61">
        <w:rPr>
          <w:rStyle w:val="StyleUnderline"/>
        </w:rPr>
        <w:t xml:space="preserve">and </w:t>
      </w:r>
      <w:r w:rsidRPr="00522F61">
        <w:rPr>
          <w:rStyle w:val="Emphasis"/>
        </w:rPr>
        <w:t>incremental adjustments</w:t>
      </w:r>
      <w:r w:rsidRPr="00522F61">
        <w:rPr>
          <w:sz w:val="16"/>
        </w:rPr>
        <w:t xml:space="preserve"> </w:t>
      </w:r>
      <w:r w:rsidRPr="00522F61">
        <w:rPr>
          <w:rStyle w:val="StyleUnderline"/>
        </w:rPr>
        <w:t xml:space="preserve">and </w:t>
      </w:r>
      <w:r w:rsidRPr="00522F61">
        <w:rPr>
          <w:rStyle w:val="Emphasis"/>
        </w:rPr>
        <w:t>improvements</w:t>
      </w:r>
      <w:r w:rsidRPr="00522F61">
        <w:rPr>
          <w:sz w:val="16"/>
        </w:rPr>
        <w:t xml:space="preserve"> </w:t>
      </w:r>
      <w:r w:rsidRPr="00522F61">
        <w:rPr>
          <w:rStyle w:val="StyleUnderline"/>
        </w:rPr>
        <w:t xml:space="preserve">in </w:t>
      </w:r>
      <w:r w:rsidRPr="00522F61">
        <w:rPr>
          <w:rStyle w:val="Emphasis"/>
        </w:rPr>
        <w:t>risk management</w:t>
      </w:r>
      <w:r w:rsidRPr="00522F61">
        <w:rPr>
          <w:sz w:val="16"/>
        </w:rPr>
        <w:t xml:space="preserve"> </w:t>
      </w:r>
      <w:r w:rsidRPr="00522F61">
        <w:rPr>
          <w:rStyle w:val="StyleUnderline"/>
        </w:rPr>
        <w:t>are made</w:t>
      </w:r>
      <w:r w:rsidRPr="00522F61">
        <w:rPr>
          <w:sz w:val="16"/>
        </w:rPr>
        <w:t xml:space="preserve">.51 </w:t>
      </w:r>
    </w:p>
    <w:p w14:paraId="061A1F00" w14:textId="77777777" w:rsidR="003A589A" w:rsidRPr="00522F61" w:rsidRDefault="003A589A" w:rsidP="003A589A">
      <w:pPr>
        <w:rPr>
          <w:b/>
          <w:bCs/>
        </w:rPr>
      </w:pPr>
      <w:r w:rsidRPr="00522F61">
        <w:rPr>
          <w:b/>
          <w:bCs/>
        </w:rPr>
        <w:t>[FOOTNOTE 51 BEGINS]</w:t>
      </w:r>
    </w:p>
    <w:p w14:paraId="332405B0" w14:textId="77777777" w:rsidR="003A589A" w:rsidRPr="00522F61" w:rsidRDefault="003A589A" w:rsidP="003A589A">
      <w:pPr>
        <w:rPr>
          <w:sz w:val="16"/>
        </w:rPr>
      </w:pPr>
      <w:r w:rsidRPr="00522F61">
        <w:rPr>
          <w:sz w:val="16"/>
        </w:rPr>
        <w:t xml:space="preserve">51 </w:t>
      </w:r>
      <w:r w:rsidRPr="00522F61">
        <w:rPr>
          <w:rStyle w:val="StyleUnderline"/>
        </w:rPr>
        <w:t xml:space="preserve">As criminal justice researchers embark on </w:t>
      </w:r>
      <w:r w:rsidRPr="00522F61">
        <w:rPr>
          <w:rStyle w:val="Emphasis"/>
        </w:rPr>
        <w:t>new research</w:t>
      </w:r>
      <w:r w:rsidRPr="00522F61">
        <w:rPr>
          <w:sz w:val="16"/>
        </w:rPr>
        <w:t xml:space="preserve">, </w:t>
      </w:r>
      <w:r w:rsidRPr="00522F61">
        <w:rPr>
          <w:rStyle w:val="StyleUnderline"/>
        </w:rPr>
        <w:t xml:space="preserve">they are encouraged to </w:t>
      </w:r>
      <w:r w:rsidRPr="00522F61">
        <w:rPr>
          <w:rStyle w:val="Emphasis"/>
        </w:rPr>
        <w:t>borrow knowledge</w:t>
      </w:r>
      <w:r w:rsidRPr="00522F61">
        <w:rPr>
          <w:sz w:val="16"/>
        </w:rPr>
        <w:t xml:space="preserve"> </w:t>
      </w:r>
      <w:r w:rsidRPr="00522F61">
        <w:rPr>
          <w:rStyle w:val="StyleUnderline"/>
        </w:rPr>
        <w:t xml:space="preserve">and </w:t>
      </w:r>
      <w:r w:rsidRPr="00522F61">
        <w:rPr>
          <w:rStyle w:val="Emphasis"/>
        </w:rPr>
        <w:t>strategies</w:t>
      </w:r>
      <w:r w:rsidRPr="00522F61">
        <w:rPr>
          <w:rStyle w:val="StyleUnderline"/>
        </w:rPr>
        <w:t xml:space="preserve"> from </w:t>
      </w:r>
      <w:r w:rsidRPr="00522F61">
        <w:rPr>
          <w:rStyle w:val="Emphasis"/>
        </w:rPr>
        <w:t>other fields</w:t>
      </w:r>
      <w:r w:rsidRPr="00522F61">
        <w:rPr>
          <w:rStyle w:val="StyleUnderline"/>
        </w:rPr>
        <w:t xml:space="preserve"> of study</w:t>
      </w:r>
      <w:r w:rsidRPr="00522F61">
        <w:rPr>
          <w:sz w:val="16"/>
        </w:rPr>
        <w:t xml:space="preserve">. </w:t>
      </w:r>
      <w:r w:rsidRPr="003F2D0C">
        <w:rPr>
          <w:rStyle w:val="StyleUnderline"/>
        </w:rPr>
        <w:t>For example, they might</w:t>
      </w:r>
      <w:r w:rsidRPr="00522F61">
        <w:rPr>
          <w:rStyle w:val="StyleUnderline"/>
        </w:rPr>
        <w:t xml:space="preserve"> </w:t>
      </w:r>
      <w:r w:rsidRPr="003F2D0C">
        <w:rPr>
          <w:rStyle w:val="Emphasis"/>
        </w:rPr>
        <w:t>build into future</w:t>
      </w:r>
      <w:r w:rsidRPr="00522F61">
        <w:rPr>
          <w:rStyle w:val="StyleUnderline"/>
        </w:rPr>
        <w:t xml:space="preserve"> pretrial demonstration projects what sociologists </w:t>
      </w:r>
      <w:r w:rsidRPr="003F2D0C">
        <w:rPr>
          <w:rStyle w:val="Emphasis"/>
        </w:rPr>
        <w:t>have learned</w:t>
      </w:r>
      <w:r w:rsidRPr="00522F61">
        <w:rPr>
          <w:rStyle w:val="StyleUnderline"/>
        </w:rPr>
        <w:t xml:space="preserve"> about diffusion of an innovation</w:t>
      </w:r>
      <w:r w:rsidRPr="00522F61">
        <w:rPr>
          <w:sz w:val="16"/>
        </w:rPr>
        <w:t xml:space="preserve">, in this case new pretrial practices, </w:t>
      </w:r>
      <w:r w:rsidRPr="00522F61">
        <w:rPr>
          <w:rStyle w:val="StyleUnderline"/>
        </w:rPr>
        <w:t xml:space="preserve">and what must happen in order for people to </w:t>
      </w:r>
      <w:r w:rsidRPr="00522F61">
        <w:rPr>
          <w:rStyle w:val="Emphasis"/>
        </w:rPr>
        <w:t>shift</w:t>
      </w:r>
      <w:r w:rsidRPr="00522F61">
        <w:rPr>
          <w:sz w:val="16"/>
        </w:rPr>
        <w:t xml:space="preserve"> </w:t>
      </w:r>
      <w:r w:rsidRPr="00522F61">
        <w:rPr>
          <w:rStyle w:val="StyleUnderline"/>
        </w:rPr>
        <w:t>from doing things one way to doing things a different way</w:t>
      </w:r>
      <w:r w:rsidRPr="00522F61">
        <w:rPr>
          <w:sz w:val="16"/>
        </w:rPr>
        <w:t>. Diffusion of an innovation occurs through a five-step process: knowledge, persuasion, decision, implementation, and confirmation. See Rogers, E.M (1962) Diffusion of Innovation. Glencoe: Free Press.</w:t>
      </w:r>
    </w:p>
    <w:p w14:paraId="07FAFDBE" w14:textId="77777777" w:rsidR="003A589A" w:rsidRPr="00522F61" w:rsidRDefault="003A589A" w:rsidP="003A589A">
      <w:pPr>
        <w:rPr>
          <w:b/>
          <w:bCs/>
        </w:rPr>
      </w:pPr>
      <w:r w:rsidRPr="00522F61">
        <w:rPr>
          <w:b/>
          <w:bCs/>
        </w:rPr>
        <w:t>[FOOTNOTE 51 ENDS]</w:t>
      </w:r>
    </w:p>
    <w:p w14:paraId="42E51C78" w14:textId="77777777" w:rsidR="003A589A" w:rsidRDefault="003A589A" w:rsidP="003A589A">
      <w:pPr>
        <w:rPr>
          <w:sz w:val="16"/>
        </w:rPr>
      </w:pPr>
      <w:r w:rsidRPr="00522F61">
        <w:rPr>
          <w:sz w:val="16"/>
        </w:rPr>
        <w:t xml:space="preserve"> </w:t>
      </w:r>
      <w:r w:rsidRPr="00522F61">
        <w:rPr>
          <w:rStyle w:val="StyleUnderline"/>
        </w:rPr>
        <w:t xml:space="preserve">This type of </w:t>
      </w:r>
      <w:r w:rsidRPr="00522F61">
        <w:rPr>
          <w:rStyle w:val="Emphasis"/>
        </w:rPr>
        <w:t>knowledge building</w:t>
      </w:r>
      <w:r w:rsidRPr="00522F61">
        <w:rPr>
          <w:sz w:val="16"/>
        </w:rPr>
        <w:t xml:space="preserve"> </w:t>
      </w:r>
      <w:r w:rsidRPr="00522F61">
        <w:rPr>
          <w:rStyle w:val="StyleUnderline"/>
        </w:rPr>
        <w:t xml:space="preserve">will enable the criminal justice system to </w:t>
      </w:r>
      <w:r w:rsidRPr="00522F61">
        <w:rPr>
          <w:rStyle w:val="Emphasis"/>
        </w:rPr>
        <w:t>release more defendants</w:t>
      </w:r>
      <w:r w:rsidRPr="00522F61">
        <w:rPr>
          <w:sz w:val="16"/>
        </w:rPr>
        <w:t xml:space="preserve"> </w:t>
      </w:r>
      <w:r w:rsidRPr="00522F61">
        <w:rPr>
          <w:rStyle w:val="StyleUnderline"/>
        </w:rPr>
        <w:t>into the community</w:t>
      </w:r>
      <w:r w:rsidRPr="00522F61">
        <w:rPr>
          <w:sz w:val="16"/>
        </w:rPr>
        <w:t xml:space="preserve">, </w:t>
      </w:r>
      <w:r w:rsidRPr="003F2D0C">
        <w:rPr>
          <w:rStyle w:val="Emphasis"/>
        </w:rPr>
        <w:t>while</w:t>
      </w:r>
      <w:r w:rsidRPr="00522F61">
        <w:rPr>
          <w:rStyle w:val="StyleUnderline"/>
        </w:rPr>
        <w:t xml:space="preserve"> </w:t>
      </w:r>
      <w:r w:rsidRPr="003F2D0C">
        <w:rPr>
          <w:rStyle w:val="Emphasis"/>
        </w:rPr>
        <w:t>managing them safely.</w:t>
      </w:r>
    </w:p>
    <w:p w14:paraId="6A81F524" w14:textId="77777777" w:rsidR="003A589A" w:rsidRDefault="003A589A" w:rsidP="003A589A">
      <w:pPr>
        <w:rPr>
          <w:sz w:val="16"/>
        </w:rPr>
      </w:pPr>
    </w:p>
    <w:p w14:paraId="16A66635" w14:textId="77777777" w:rsidR="003A589A" w:rsidRDefault="003A589A" w:rsidP="003A589A">
      <w:pPr>
        <w:rPr>
          <w:sz w:val="16"/>
        </w:rPr>
      </w:pPr>
    </w:p>
    <w:p w14:paraId="08ABC9F6" w14:textId="77777777" w:rsidR="003A589A" w:rsidRDefault="003A589A" w:rsidP="003A589A">
      <w:pPr>
        <w:pStyle w:val="Heading3"/>
      </w:pPr>
      <w:r>
        <w:t>2NC Link</w:t>
      </w:r>
    </w:p>
    <w:p w14:paraId="416F9984" w14:textId="77777777" w:rsidR="003A589A" w:rsidRDefault="003A589A" w:rsidP="003A589A">
      <w:pPr>
        <w:pStyle w:val="Heading4"/>
      </w:pPr>
      <w:r>
        <w:t>Abbreviating evidence-based practices wrecks innovation by constraining experimentation and reducing access to data---Also prevents improvements in accuracy and effectiveness which turns the case</w:t>
      </w:r>
    </w:p>
    <w:p w14:paraId="71612ACD" w14:textId="77777777" w:rsidR="003A589A" w:rsidRDefault="003A589A" w:rsidP="003A589A">
      <w:r w:rsidRPr="00C94CF9">
        <w:rPr>
          <w:rStyle w:val="Style13ptBold"/>
        </w:rPr>
        <w:t>Hamilton 15</w:t>
      </w:r>
      <w:r>
        <w:t xml:space="preserve"> – </w:t>
      </w:r>
      <w:r w:rsidRPr="00B0708C">
        <w:t>Reader in Law and Criminal Justice</w:t>
      </w:r>
      <w:r>
        <w:t xml:space="preserve"> at the University of Surrey</w:t>
      </w:r>
    </w:p>
    <w:p w14:paraId="37B3F01C" w14:textId="77777777" w:rsidR="003A589A" w:rsidRPr="006F4B34" w:rsidRDefault="003A589A" w:rsidP="003A589A">
      <w:r>
        <w:t xml:space="preserve">Melissa Hamilton, “Risk-Needs Assessment: Constitutional And Ethical Challenges,” American Criminal Law Review 231, Vol. 52, January 2015, </w:t>
      </w:r>
      <w:hyperlink r:id="rId85" w:history="1">
        <w:r w:rsidRPr="00905CC2">
          <w:rPr>
            <w:rStyle w:val="Hyperlink"/>
          </w:rPr>
          <w:t>https://pdfs.semanticscholar.org/2284/7a335747ae94d4ab71838bc3dd2b7ffe4652.pdf</w:t>
        </w:r>
      </w:hyperlink>
      <w:r>
        <w:t>, pp. 284-285</w:t>
      </w:r>
    </w:p>
    <w:p w14:paraId="0D0F42E8" w14:textId="77777777" w:rsidR="003A589A" w:rsidRPr="006F4B34" w:rsidRDefault="003A589A" w:rsidP="003A589A">
      <w:pPr>
        <w:rPr>
          <w:sz w:val="16"/>
        </w:rPr>
      </w:pPr>
      <w:r w:rsidRPr="007F26D2">
        <w:rPr>
          <w:rStyle w:val="Emphasis"/>
        </w:rPr>
        <w:t>Another value will be lost by abridging evidence</w:t>
      </w:r>
      <w:r w:rsidRPr="006F4B34">
        <w:rPr>
          <w:rStyle w:val="Emphasis"/>
        </w:rPr>
        <w:t>-based practices</w:t>
      </w:r>
      <w:r w:rsidRPr="006F4B34">
        <w:rPr>
          <w:sz w:val="16"/>
        </w:rPr>
        <w:t xml:space="preserve">: </w:t>
      </w:r>
      <w:r w:rsidRPr="006F4B34">
        <w:rPr>
          <w:rStyle w:val="Emphasis"/>
        </w:rPr>
        <w:t>innovation</w:t>
      </w:r>
      <w:r w:rsidRPr="006F4B34">
        <w:rPr>
          <w:sz w:val="16"/>
        </w:rPr>
        <w:t xml:space="preserve">. </w:t>
      </w:r>
      <w:r w:rsidRPr="006F4B34">
        <w:rPr>
          <w:rStyle w:val="StyleUnderline"/>
        </w:rPr>
        <w:t xml:space="preserve">If we </w:t>
      </w:r>
      <w:r w:rsidRPr="007F26D2">
        <w:rPr>
          <w:rStyle w:val="Emphasis"/>
        </w:rPr>
        <w:t>cease risk-needs assessments</w:t>
      </w:r>
      <w:r w:rsidRPr="007F26D2">
        <w:rPr>
          <w:rStyle w:val="StyleUnderline"/>
        </w:rPr>
        <w:t xml:space="preserve"> or </w:t>
      </w:r>
      <w:r w:rsidRPr="007F26D2">
        <w:rPr>
          <w:rStyle w:val="Emphasis"/>
        </w:rPr>
        <w:t>abbreviate them by removing</w:t>
      </w:r>
      <w:r w:rsidRPr="006F4B34">
        <w:rPr>
          <w:rStyle w:val="Emphasis"/>
        </w:rPr>
        <w:t xml:space="preserve"> important variables</w:t>
      </w:r>
      <w:r w:rsidRPr="006F4B34">
        <w:rPr>
          <w:sz w:val="16"/>
        </w:rPr>
        <w:t xml:space="preserve"> </w:t>
      </w:r>
      <w:r w:rsidRPr="007F26D2">
        <w:rPr>
          <w:rStyle w:val="StyleUnderline"/>
        </w:rPr>
        <w:t>to assuage political sensitivities, we</w:t>
      </w:r>
      <w:r w:rsidRPr="006F4B34">
        <w:rPr>
          <w:rStyle w:val="StyleUnderline"/>
        </w:rPr>
        <w:t xml:space="preserve"> </w:t>
      </w:r>
      <w:r w:rsidRPr="006F4B34">
        <w:rPr>
          <w:rStyle w:val="Emphasis"/>
        </w:rPr>
        <w:t>lose valuable information</w:t>
      </w:r>
      <w:r w:rsidRPr="006F4B34">
        <w:rPr>
          <w:sz w:val="16"/>
        </w:rPr>
        <w:t xml:space="preserve">, </w:t>
      </w:r>
      <w:r w:rsidRPr="006F4B34">
        <w:rPr>
          <w:rStyle w:val="Emphasis"/>
        </w:rPr>
        <w:t>experience</w:t>
      </w:r>
      <w:r w:rsidRPr="006F4B34">
        <w:rPr>
          <w:sz w:val="16"/>
        </w:rPr>
        <w:t xml:space="preserve">, </w:t>
      </w:r>
      <w:r w:rsidRPr="006F4B34">
        <w:rPr>
          <w:rStyle w:val="StyleUnderline"/>
        </w:rPr>
        <w:t xml:space="preserve">and </w:t>
      </w:r>
      <w:r w:rsidRPr="006F4B34">
        <w:rPr>
          <w:rStyle w:val="Emphasis"/>
        </w:rPr>
        <w:t>data</w:t>
      </w:r>
      <w:r w:rsidRPr="006F4B34">
        <w:rPr>
          <w:sz w:val="16"/>
        </w:rPr>
        <w:t xml:space="preserve"> </w:t>
      </w:r>
      <w:r w:rsidRPr="006F4B34">
        <w:rPr>
          <w:rStyle w:val="StyleUnderline"/>
        </w:rPr>
        <w:t xml:space="preserve">that scientists could mine to </w:t>
      </w:r>
      <w:r w:rsidRPr="006F4B34">
        <w:rPr>
          <w:rStyle w:val="Emphasis"/>
        </w:rPr>
        <w:t>greatly improve</w:t>
      </w:r>
      <w:r w:rsidRPr="006F4B34">
        <w:rPr>
          <w:sz w:val="16"/>
        </w:rPr>
        <w:t xml:space="preserve"> </w:t>
      </w:r>
      <w:r w:rsidRPr="006F4B34">
        <w:rPr>
          <w:rStyle w:val="StyleUnderline"/>
        </w:rPr>
        <w:t xml:space="preserve">their models and use to </w:t>
      </w:r>
      <w:r w:rsidRPr="006F4B34">
        <w:rPr>
          <w:rStyle w:val="Emphasis"/>
        </w:rPr>
        <w:t>conduct further studies</w:t>
      </w:r>
      <w:r w:rsidRPr="006F4B34">
        <w:rPr>
          <w:sz w:val="16"/>
        </w:rPr>
        <w:t xml:space="preserve"> </w:t>
      </w:r>
      <w:r w:rsidRPr="006F4B34">
        <w:rPr>
          <w:rStyle w:val="StyleUnderline"/>
        </w:rPr>
        <w:t xml:space="preserve">in order to </w:t>
      </w:r>
      <w:r w:rsidRPr="006F4B34">
        <w:rPr>
          <w:rStyle w:val="Emphasis"/>
        </w:rPr>
        <w:t>cross-validate</w:t>
      </w:r>
      <w:r w:rsidRPr="006F4B34">
        <w:rPr>
          <w:sz w:val="16"/>
        </w:rPr>
        <w:t xml:space="preserve"> the </w:t>
      </w:r>
      <w:r w:rsidRPr="006F4B34">
        <w:rPr>
          <w:rStyle w:val="StyleUnderline"/>
        </w:rPr>
        <w:t>instruments on more and more groups</w:t>
      </w:r>
      <w:r w:rsidRPr="006F4B34">
        <w:rPr>
          <w:sz w:val="16"/>
        </w:rPr>
        <w:t xml:space="preserve">. </w:t>
      </w:r>
      <w:r w:rsidRPr="006F4B34">
        <w:rPr>
          <w:rStyle w:val="StyleUnderline"/>
        </w:rPr>
        <w:t xml:space="preserve">Advancements in empirically driven risk-needs tools are </w:t>
      </w:r>
      <w:r w:rsidRPr="006F4B34">
        <w:rPr>
          <w:rStyle w:val="Emphasis"/>
        </w:rPr>
        <w:t>critical</w:t>
      </w:r>
      <w:r w:rsidRPr="006F4B34">
        <w:rPr>
          <w:rStyle w:val="StyleUnderline"/>
        </w:rPr>
        <w:t xml:space="preserve"> to criminal justice decisions</w:t>
      </w:r>
      <w:r w:rsidRPr="006F4B34">
        <w:rPr>
          <w:sz w:val="16"/>
        </w:rPr>
        <w:t>. As has been recognized,</w:t>
      </w:r>
    </w:p>
    <w:p w14:paraId="1D8684DE" w14:textId="77777777" w:rsidR="003A589A" w:rsidRPr="006F4B34" w:rsidRDefault="003A589A" w:rsidP="003A589A">
      <w:pPr>
        <w:ind w:left="720"/>
        <w:rPr>
          <w:sz w:val="16"/>
        </w:rPr>
      </w:pPr>
      <w:r w:rsidRPr="006F4B34">
        <w:rPr>
          <w:sz w:val="16"/>
        </w:rPr>
        <w:t>[</w:t>
      </w:r>
      <w:r w:rsidRPr="006F4B34">
        <w:rPr>
          <w:rStyle w:val="StyleUnderline"/>
        </w:rPr>
        <w:t>t</w:t>
      </w:r>
      <w:r w:rsidRPr="006F4B34">
        <w:rPr>
          <w:sz w:val="16"/>
        </w:rPr>
        <w:t>]</w:t>
      </w:r>
      <w:r w:rsidRPr="006F4B34">
        <w:rPr>
          <w:rStyle w:val="StyleUnderline"/>
        </w:rPr>
        <w:t xml:space="preserve">he application of </w:t>
      </w:r>
      <w:r w:rsidRPr="006F4B34">
        <w:rPr>
          <w:rStyle w:val="Emphasis"/>
        </w:rPr>
        <w:t>accurate</w:t>
      </w:r>
      <w:r w:rsidRPr="006F4B34">
        <w:rPr>
          <w:sz w:val="16"/>
        </w:rPr>
        <w:t xml:space="preserve"> </w:t>
      </w:r>
      <w:r w:rsidRPr="006F4B34">
        <w:rPr>
          <w:rStyle w:val="StyleUnderline"/>
        </w:rPr>
        <w:t xml:space="preserve">and </w:t>
      </w:r>
      <w:r w:rsidRPr="006F4B34">
        <w:rPr>
          <w:rStyle w:val="Emphasis"/>
        </w:rPr>
        <w:t>up-to-date information</w:t>
      </w:r>
      <w:r w:rsidRPr="006F4B34">
        <w:rPr>
          <w:sz w:val="16"/>
        </w:rPr>
        <w:t xml:space="preserve">, </w:t>
      </w:r>
      <w:r w:rsidRPr="006F4B34">
        <w:rPr>
          <w:rStyle w:val="StyleUnderline"/>
        </w:rPr>
        <w:t>including all known and empirically validated risk factors</w:t>
      </w:r>
      <w:r w:rsidRPr="006F4B34">
        <w:rPr>
          <w:sz w:val="16"/>
        </w:rPr>
        <w:t xml:space="preserve">, thereby </w:t>
      </w:r>
      <w:r w:rsidRPr="006F4B34">
        <w:rPr>
          <w:rStyle w:val="StyleUnderline"/>
        </w:rPr>
        <w:t xml:space="preserve">ensures that hearing examiners have the tools they need to arrive at </w:t>
      </w:r>
      <w:r w:rsidRPr="006F4B34">
        <w:rPr>
          <w:rStyle w:val="Emphasis"/>
        </w:rPr>
        <w:t>individualized classification determinations</w:t>
      </w:r>
      <w:r w:rsidRPr="006F4B34">
        <w:rPr>
          <w:sz w:val="16"/>
        </w:rPr>
        <w:t>. "Such determinations must be grounded in a corpus of objective facts and data, necessarily dynamic and evolving to revise collective understanding of the risk that various individuals pose to the public.370</w:t>
      </w:r>
    </w:p>
    <w:p w14:paraId="4CA3F02B" w14:textId="77777777" w:rsidR="003A589A" w:rsidRPr="006F4B34" w:rsidRDefault="003A589A" w:rsidP="003A589A">
      <w:pPr>
        <w:rPr>
          <w:sz w:val="16"/>
        </w:rPr>
      </w:pPr>
      <w:r w:rsidRPr="006F4B34">
        <w:rPr>
          <w:rStyle w:val="StyleUnderline"/>
        </w:rPr>
        <w:t>The deeper the knowledge researchers are able to accumulate and study</w:t>
      </w:r>
      <w:r w:rsidRPr="006F4B34">
        <w:rPr>
          <w:sz w:val="16"/>
        </w:rPr>
        <w:t xml:space="preserve">, </w:t>
      </w:r>
      <w:r w:rsidRPr="006F4B34">
        <w:rPr>
          <w:rStyle w:val="StyleUnderline"/>
        </w:rPr>
        <w:t>the greater progress evidence-based practices can achieve</w:t>
      </w:r>
      <w:r w:rsidRPr="006F4B34">
        <w:rPr>
          <w:sz w:val="16"/>
        </w:rPr>
        <w:t xml:space="preserve">. </w:t>
      </w:r>
      <w:r w:rsidRPr="006F4B34">
        <w:rPr>
          <w:rStyle w:val="StyleUnderline"/>
        </w:rPr>
        <w:t xml:space="preserve">Evidence-driven decisions are seen to hold the key to </w:t>
      </w:r>
      <w:r w:rsidRPr="006F4B34">
        <w:rPr>
          <w:rStyle w:val="Emphasis"/>
        </w:rPr>
        <w:t>reducing reliance</w:t>
      </w:r>
      <w:r w:rsidRPr="006F4B34">
        <w:rPr>
          <w:rStyle w:val="StyleUnderline"/>
        </w:rPr>
        <w:t xml:space="preserve"> on </w:t>
      </w:r>
      <w:r w:rsidRPr="006F4B34">
        <w:rPr>
          <w:rStyle w:val="Emphasis"/>
        </w:rPr>
        <w:t>over-incarceration</w:t>
      </w:r>
      <w:r w:rsidRPr="006F4B34">
        <w:rPr>
          <w:sz w:val="16"/>
        </w:rPr>
        <w:t xml:space="preserve">, </w:t>
      </w:r>
      <w:r w:rsidRPr="006F4B34">
        <w:rPr>
          <w:rStyle w:val="Emphasis"/>
        </w:rPr>
        <w:t>targeting services</w:t>
      </w:r>
      <w:r w:rsidRPr="006F4B34">
        <w:rPr>
          <w:sz w:val="16"/>
        </w:rPr>
        <w:t xml:space="preserve"> </w:t>
      </w:r>
      <w:r w:rsidRPr="006F4B34">
        <w:rPr>
          <w:rStyle w:val="StyleUnderline"/>
        </w:rPr>
        <w:t>to offenders who most need them</w:t>
      </w:r>
      <w:r w:rsidRPr="006F4B34">
        <w:rPr>
          <w:sz w:val="16"/>
        </w:rPr>
        <w:t xml:space="preserve">, </w:t>
      </w:r>
      <w:r w:rsidRPr="006F4B34">
        <w:rPr>
          <w:rStyle w:val="StyleUnderline"/>
        </w:rPr>
        <w:t xml:space="preserve">and </w:t>
      </w:r>
      <w:r w:rsidRPr="006F4B34">
        <w:rPr>
          <w:rStyle w:val="Emphasis"/>
        </w:rPr>
        <w:t>reducing recidivism</w:t>
      </w:r>
      <w:r w:rsidRPr="006F4B34">
        <w:rPr>
          <w:sz w:val="16"/>
        </w:rPr>
        <w:t xml:space="preserve">. </w:t>
      </w:r>
      <w:r w:rsidRPr="006F4B34">
        <w:rPr>
          <w:rStyle w:val="StyleUnderline"/>
        </w:rPr>
        <w:t xml:space="preserve">If risk-needs tools are </w:t>
      </w:r>
      <w:r w:rsidRPr="006F4B34">
        <w:rPr>
          <w:rStyle w:val="Emphasis"/>
        </w:rPr>
        <w:t>censored</w:t>
      </w:r>
      <w:r w:rsidRPr="006F4B34">
        <w:rPr>
          <w:sz w:val="16"/>
        </w:rPr>
        <w:t xml:space="preserve"> or if constitutionally or ethically suspect variables are excised therefrom, </w:t>
      </w:r>
      <w:r w:rsidRPr="006F4B34">
        <w:rPr>
          <w:rStyle w:val="StyleUnderline"/>
        </w:rPr>
        <w:t>it is likely that fact-finders would consider risk and the factors of race</w:t>
      </w:r>
      <w:r w:rsidRPr="006F4B34">
        <w:rPr>
          <w:sz w:val="16"/>
        </w:rPr>
        <w:t xml:space="preserve">, </w:t>
      </w:r>
      <w:r w:rsidRPr="006F4B34">
        <w:rPr>
          <w:rStyle w:val="StyleUnderline"/>
        </w:rPr>
        <w:t>gender</w:t>
      </w:r>
      <w:r w:rsidRPr="006F4B34">
        <w:rPr>
          <w:sz w:val="16"/>
        </w:rPr>
        <w:t xml:space="preserve">, </w:t>
      </w:r>
      <w:r w:rsidRPr="006F4B34">
        <w:rPr>
          <w:rStyle w:val="StyleUnderline"/>
        </w:rPr>
        <w:t xml:space="preserve">and socioeconomic status in criminal justice decisions </w:t>
      </w:r>
      <w:r w:rsidRPr="006F4B34">
        <w:rPr>
          <w:rStyle w:val="Emphasis"/>
        </w:rPr>
        <w:t>informally</w:t>
      </w:r>
      <w:r w:rsidRPr="006F4B34">
        <w:rPr>
          <w:rStyle w:val="StyleUnderline"/>
        </w:rPr>
        <w:t xml:space="preserve"> anyway</w:t>
      </w:r>
      <w:r w:rsidRPr="006F4B34">
        <w:rPr>
          <w:sz w:val="16"/>
        </w:rPr>
        <w:t xml:space="preserve">, </w:t>
      </w:r>
      <w:r w:rsidRPr="006F4B34">
        <w:rPr>
          <w:rStyle w:val="StyleUnderline"/>
        </w:rPr>
        <w:t xml:space="preserve">rendering their use </w:t>
      </w:r>
      <w:r w:rsidRPr="006F4B34">
        <w:rPr>
          <w:rStyle w:val="Emphasis"/>
        </w:rPr>
        <w:t>less reliable</w:t>
      </w:r>
      <w:r w:rsidRPr="006F4B34">
        <w:rPr>
          <w:sz w:val="16"/>
        </w:rPr>
        <w:t xml:space="preserve">, </w:t>
      </w:r>
      <w:r w:rsidRPr="006F4B34">
        <w:rPr>
          <w:rStyle w:val="Emphasis"/>
        </w:rPr>
        <w:t>transparent</w:t>
      </w:r>
      <w:r w:rsidRPr="006F4B34">
        <w:rPr>
          <w:sz w:val="16"/>
        </w:rPr>
        <w:t xml:space="preserve">, </w:t>
      </w:r>
      <w:r w:rsidRPr="006F4B34">
        <w:rPr>
          <w:rStyle w:val="StyleUnderline"/>
        </w:rPr>
        <w:t xml:space="preserve">and </w:t>
      </w:r>
      <w:r w:rsidRPr="006F4B34">
        <w:rPr>
          <w:rStyle w:val="Emphasis"/>
        </w:rPr>
        <w:t>consistent</w:t>
      </w:r>
      <w:r w:rsidRPr="006F4B34">
        <w:rPr>
          <w:sz w:val="16"/>
        </w:rPr>
        <w:t>.371</w:t>
      </w:r>
    </w:p>
    <w:p w14:paraId="48419250" w14:textId="77777777" w:rsidR="003A589A" w:rsidRPr="006F4B34" w:rsidRDefault="003A589A" w:rsidP="003A589A">
      <w:pPr>
        <w:rPr>
          <w:sz w:val="16"/>
        </w:rPr>
      </w:pPr>
      <w:r w:rsidRPr="006F4B34">
        <w:rPr>
          <w:sz w:val="16"/>
        </w:rPr>
        <w:t>V.CONCLUSIONS</w:t>
      </w:r>
    </w:p>
    <w:p w14:paraId="1696E819" w14:textId="77777777" w:rsidR="003A589A" w:rsidRPr="006F4B34" w:rsidRDefault="003A589A" w:rsidP="003A589A">
      <w:pPr>
        <w:rPr>
          <w:sz w:val="16"/>
        </w:rPr>
      </w:pPr>
      <w:r w:rsidRPr="006F4B34">
        <w:rPr>
          <w:sz w:val="16"/>
        </w:rPr>
        <w:t xml:space="preserve">It may be somewhat true that assessing risk is akin to predicting the winner in a horse race.372 Still, </w:t>
      </w:r>
      <w:r w:rsidRPr="006F4B34">
        <w:rPr>
          <w:rStyle w:val="StyleUnderline"/>
        </w:rPr>
        <w:t xml:space="preserve">criminal justice officials rightly seek out scientifically validated methods to </w:t>
      </w:r>
      <w:r w:rsidRPr="006F4B34">
        <w:rPr>
          <w:rStyle w:val="Emphasis"/>
        </w:rPr>
        <w:t>enhance risk prediction capabilities</w:t>
      </w:r>
      <w:r w:rsidRPr="006F4B34">
        <w:rPr>
          <w:sz w:val="16"/>
        </w:rPr>
        <w:t xml:space="preserve"> and gauge criminogenic needs. The review herein of the evolution of risk-needs instruments highlighted interdisciplinary advancements among numerous private and public industries. These endeavors have, at the same time, spawned controversies. Evidence-based practices in criminal justice represent, contradictorily, either a panacea of best practices or a harbinger of unfair and unconstitutional biases. </w:t>
      </w:r>
      <w:r w:rsidRPr="006F4B34">
        <w:rPr>
          <w:rStyle w:val="StyleUnderline"/>
        </w:rPr>
        <w:t xml:space="preserve">Risk-needs instruments incorporate a host of variables that are scientifically shown to be </w:t>
      </w:r>
      <w:r w:rsidRPr="006F4B34">
        <w:rPr>
          <w:rStyle w:val="Emphasis"/>
        </w:rPr>
        <w:t>statistically significant</w:t>
      </w:r>
      <w:r w:rsidRPr="006F4B34">
        <w:rPr>
          <w:sz w:val="16"/>
        </w:rPr>
        <w:t xml:space="preserve">, yet many of them also inflame certain political sensitivities. </w:t>
      </w:r>
      <w:r w:rsidRPr="006F4B34">
        <w:rPr>
          <w:rStyle w:val="StyleUnderline"/>
        </w:rPr>
        <w:t>The utility of risk-needs instruments</w:t>
      </w:r>
      <w:r w:rsidRPr="006F4B34">
        <w:rPr>
          <w:sz w:val="16"/>
        </w:rPr>
        <w:t xml:space="preserve"> also </w:t>
      </w:r>
      <w:r w:rsidRPr="006F4B34">
        <w:rPr>
          <w:rStyle w:val="Emphasis"/>
        </w:rPr>
        <w:t>varies</w:t>
      </w:r>
      <w:r w:rsidRPr="006F4B34">
        <w:rPr>
          <w:sz w:val="16"/>
        </w:rPr>
        <w:t xml:space="preserve"> </w:t>
      </w:r>
      <w:r w:rsidRPr="006F4B34">
        <w:rPr>
          <w:rStyle w:val="StyleUnderline"/>
        </w:rPr>
        <w:t>depending upon the type of criminal justice decision</w:t>
      </w:r>
      <w:r w:rsidRPr="006F4B34">
        <w:rPr>
          <w:sz w:val="16"/>
        </w:rPr>
        <w:t xml:space="preserve"> </w:t>
      </w:r>
      <w:r w:rsidRPr="006F4B34">
        <w:rPr>
          <w:rStyle w:val="StyleUnderline"/>
        </w:rPr>
        <w:t>and whether its preferred philosophy underlying it is retributive</w:t>
      </w:r>
      <w:r w:rsidRPr="006F4B34">
        <w:rPr>
          <w:sz w:val="16"/>
        </w:rPr>
        <w:t xml:space="preserve">, </w:t>
      </w:r>
      <w:r w:rsidRPr="006F4B34">
        <w:rPr>
          <w:rStyle w:val="StyleUnderline"/>
        </w:rPr>
        <w:t>deterring</w:t>
      </w:r>
      <w:r w:rsidRPr="006F4B34">
        <w:rPr>
          <w:sz w:val="16"/>
        </w:rPr>
        <w:t xml:space="preserve">, </w:t>
      </w:r>
      <w:r w:rsidRPr="006F4B34">
        <w:rPr>
          <w:rStyle w:val="StyleUnderline"/>
        </w:rPr>
        <w:t>incapacitative</w:t>
      </w:r>
      <w:r w:rsidRPr="006F4B34">
        <w:rPr>
          <w:sz w:val="16"/>
        </w:rPr>
        <w:t xml:space="preserve">, </w:t>
      </w:r>
      <w:r w:rsidRPr="006F4B34">
        <w:rPr>
          <w:rStyle w:val="StyleUnderline"/>
        </w:rPr>
        <w:t>or rehabilitory in nature</w:t>
      </w:r>
      <w:r w:rsidRPr="006F4B34">
        <w:rPr>
          <w:sz w:val="16"/>
        </w:rPr>
        <w:t>. Legal scholars, forensic professionals, and policy analysts continue to struggle with these paradoxes.</w:t>
      </w:r>
    </w:p>
    <w:p w14:paraId="3652C32D" w14:textId="77777777" w:rsidR="003A589A" w:rsidRPr="003F2D0C" w:rsidRDefault="003A589A" w:rsidP="003A589A">
      <w:pPr>
        <w:rPr>
          <w:sz w:val="16"/>
        </w:rPr>
      </w:pPr>
      <w:r w:rsidRPr="006F4B34">
        <w:rPr>
          <w:sz w:val="16"/>
        </w:rPr>
        <w:t xml:space="preserve">This article reviewed these constitutional and moral quandaries for the use of risk-needs assessment across multiple criminal justice decisions. Certainly, hard choices must be made. But this state of affairs is not a new predicament in criminal justice. Trying to make amends for a history of discrimination can lead officials to sacrifice when making decisions to improve public safety in order to appease stakeholder and public sensitivities. Further, policymakers continue to debate the most appropriate philosophical orientation to employ. In the end, after critically analyzing the various legal and political arguments, I conclude that </w:t>
      </w:r>
      <w:r w:rsidRPr="006F4B34">
        <w:rPr>
          <w:rStyle w:val="StyleUnderline"/>
        </w:rPr>
        <w:t>modern risk-needs methodologies</w:t>
      </w:r>
      <w:r w:rsidRPr="006F4B34">
        <w:rPr>
          <w:sz w:val="16"/>
        </w:rPr>
        <w:t>-assuming empirical validation and statistical significance-</w:t>
      </w:r>
      <w:r w:rsidRPr="006F4B34">
        <w:rPr>
          <w:rStyle w:val="StyleUnderline"/>
        </w:rPr>
        <w:t>need not for constitutional or moral reasons be forsaken or truncated</w:t>
      </w:r>
      <w:r w:rsidRPr="006F4B34">
        <w:rPr>
          <w:sz w:val="16"/>
        </w:rPr>
        <w:t xml:space="preserve">. </w:t>
      </w:r>
      <w:r w:rsidRPr="006F4B34">
        <w:rPr>
          <w:rStyle w:val="StyleUnderline"/>
        </w:rPr>
        <w:t xml:space="preserve">The country holds </w:t>
      </w:r>
      <w:r w:rsidRPr="006F4B34">
        <w:rPr>
          <w:rStyle w:val="Emphasis"/>
        </w:rPr>
        <w:t>compelling reasons</w:t>
      </w:r>
      <w:r w:rsidRPr="006F4B34">
        <w:rPr>
          <w:sz w:val="16"/>
        </w:rPr>
        <w:t xml:space="preserve"> </w:t>
      </w:r>
      <w:r w:rsidRPr="006F4B34">
        <w:rPr>
          <w:rStyle w:val="StyleUnderline"/>
        </w:rPr>
        <w:t>to</w:t>
      </w:r>
      <w:r w:rsidRPr="006F4B34">
        <w:rPr>
          <w:sz w:val="16"/>
        </w:rPr>
        <w:t xml:space="preserve"> </w:t>
      </w:r>
      <w:r w:rsidRPr="006F4B34">
        <w:rPr>
          <w:rStyle w:val="Emphasis"/>
        </w:rPr>
        <w:t>innovate</w:t>
      </w:r>
      <w:r w:rsidRPr="006F4B34">
        <w:rPr>
          <w:sz w:val="16"/>
        </w:rPr>
        <w:t xml:space="preserve"> </w:t>
      </w:r>
      <w:r w:rsidRPr="006F4B34">
        <w:rPr>
          <w:rStyle w:val="StyleUnderline"/>
        </w:rPr>
        <w:t xml:space="preserve">to </w:t>
      </w:r>
      <w:r w:rsidRPr="006F4B34">
        <w:rPr>
          <w:rStyle w:val="Emphasis"/>
        </w:rPr>
        <w:t>curb</w:t>
      </w:r>
      <w:r w:rsidRPr="006F4B34">
        <w:rPr>
          <w:rStyle w:val="StyleUnderline"/>
        </w:rPr>
        <w:t xml:space="preserve"> its </w:t>
      </w:r>
      <w:r w:rsidRPr="006F4B34">
        <w:rPr>
          <w:rStyle w:val="Emphasis"/>
        </w:rPr>
        <w:t>record incarceration rate</w:t>
      </w:r>
      <w:r w:rsidRPr="006F4B34">
        <w:rPr>
          <w:sz w:val="16"/>
        </w:rPr>
        <w:t xml:space="preserve">, </w:t>
      </w:r>
      <w:r w:rsidRPr="006F4B34">
        <w:rPr>
          <w:rStyle w:val="StyleUnderline"/>
        </w:rPr>
        <w:t xml:space="preserve">offer </w:t>
      </w:r>
      <w:r w:rsidRPr="006F4B34">
        <w:rPr>
          <w:rStyle w:val="Emphasis"/>
        </w:rPr>
        <w:t>appropriate rehabilitation</w:t>
      </w:r>
      <w:r w:rsidRPr="006F4B34">
        <w:rPr>
          <w:sz w:val="16"/>
        </w:rPr>
        <w:t xml:space="preserve">, </w:t>
      </w:r>
      <w:r w:rsidRPr="006F4B34">
        <w:rPr>
          <w:rStyle w:val="StyleUnderline"/>
        </w:rPr>
        <w:t xml:space="preserve">and </w:t>
      </w:r>
      <w:r w:rsidRPr="006F4B34">
        <w:rPr>
          <w:rStyle w:val="Emphasis"/>
        </w:rPr>
        <w:t>improve institutional safety</w:t>
      </w:r>
      <w:r w:rsidRPr="006F4B34">
        <w:rPr>
          <w:sz w:val="16"/>
        </w:rPr>
        <w:t xml:space="preserve">, </w:t>
      </w:r>
      <w:r w:rsidRPr="006F4B34">
        <w:rPr>
          <w:rStyle w:val="StyleUnderline"/>
        </w:rPr>
        <w:t>to the mutual benefit of all</w:t>
      </w:r>
      <w:r w:rsidRPr="006F4B34">
        <w:rPr>
          <w:sz w:val="16"/>
        </w:rPr>
        <w:t>.</w:t>
      </w:r>
    </w:p>
    <w:p w14:paraId="201662C0" w14:textId="77777777" w:rsidR="003A589A" w:rsidRPr="007F26D2" w:rsidRDefault="003A589A" w:rsidP="003A589A"/>
    <w:p w14:paraId="15D72B95" w14:textId="77777777" w:rsidR="003A589A" w:rsidRPr="003F2D0C" w:rsidRDefault="003A589A" w:rsidP="003A589A">
      <w:pPr>
        <w:pStyle w:val="Heading3"/>
      </w:pPr>
      <w:r>
        <w:t>2NC Spillover—Kills Innovation</w:t>
      </w:r>
    </w:p>
    <w:p w14:paraId="7AAF9FB5" w14:textId="77777777" w:rsidR="003A589A" w:rsidRPr="0058466B" w:rsidRDefault="003A589A" w:rsidP="003A589A">
      <w:pPr>
        <w:pStyle w:val="Heading4"/>
        <w:rPr>
          <w:u w:val="single"/>
        </w:rPr>
      </w:pPr>
      <w:r>
        <w:t>The aff results in overly broad restrictions---that stifles algorithmic innovation.</w:t>
      </w:r>
    </w:p>
    <w:p w14:paraId="3E8EE5E1" w14:textId="77777777" w:rsidR="003A589A" w:rsidRDefault="003A589A" w:rsidP="003A589A">
      <w:r w:rsidRPr="0039564D">
        <w:rPr>
          <w:rStyle w:val="Style13ptBold"/>
        </w:rPr>
        <w:t>Watney 17</w:t>
      </w:r>
      <w:r>
        <w:t xml:space="preserve"> – T</w:t>
      </w:r>
      <w:r w:rsidRPr="0039564D">
        <w:t>echnology policy associate at the R Street Institute</w:t>
      </w:r>
      <w:r>
        <w:t xml:space="preserve"> who leads</w:t>
      </w:r>
      <w:r w:rsidRPr="0039564D">
        <w:t xml:space="preserve"> R Street’s work on emerging technologies, including autonomous vehicles, artificial intelligence, drones, robotics and medical tech</w:t>
      </w:r>
    </w:p>
    <w:p w14:paraId="0B15BDC9" w14:textId="77777777" w:rsidR="003A589A" w:rsidRPr="0039564D" w:rsidRDefault="003A589A" w:rsidP="003A589A">
      <w:r>
        <w:t>Caleb Watney, “</w:t>
      </w:r>
      <w:r w:rsidRPr="0039564D">
        <w:t>Fairy Dust, Pandora’s Box… or a Hammer</w:t>
      </w:r>
      <w:r>
        <w:t>,” CATO Unbound, August 2017,</w:t>
      </w:r>
      <w:r w:rsidRPr="0039564D">
        <w:t xml:space="preserve"> https://www.cato-unbound.org/2017/08/09/caleb-watney/fairy-dust-pandoras-box-or-hammer</w:t>
      </w:r>
    </w:p>
    <w:p w14:paraId="5C1E81B7" w14:textId="77777777" w:rsidR="003A589A" w:rsidRPr="00B370E6" w:rsidRDefault="003A589A" w:rsidP="003A589A">
      <w:pPr>
        <w:rPr>
          <w:sz w:val="16"/>
        </w:rPr>
      </w:pPr>
      <w:r w:rsidRPr="00B370E6">
        <w:rPr>
          <w:sz w:val="16"/>
        </w:rPr>
        <w:t xml:space="preserve">Cathy O’Neil wants to puncture a particular perception of algorithms that views artificial intelligence and other mathematical decisionmaking models as a type of “fairy dust” we can sprinkle over all our problems to make them disappear. This is an important project, and O’Neil does vital work in her essay and her book pointing out where and how unquestioning faith in these processes can lead us astray. Libertarians should take heed of her warning: </w:t>
      </w:r>
      <w:r w:rsidRPr="00B370E6">
        <w:rPr>
          <w:rStyle w:val="StyleUnderline"/>
        </w:rPr>
        <w:t>algorithms can certainly be skewed with historically biased data</w:t>
      </w:r>
      <w:r w:rsidRPr="00B370E6">
        <w:rPr>
          <w:sz w:val="16"/>
        </w:rPr>
        <w:t xml:space="preserve">, or targeted toward unethical ends. </w:t>
      </w:r>
      <w:r w:rsidRPr="00B370E6">
        <w:rPr>
          <w:rStyle w:val="StyleUnderline"/>
        </w:rPr>
        <w:t>Yet this should not lead us to storm Silicon Valley with torches and pitchforks</w:t>
      </w:r>
      <w:r w:rsidRPr="00B370E6">
        <w:rPr>
          <w:sz w:val="16"/>
        </w:rPr>
        <w:t xml:space="preserve">. </w:t>
      </w:r>
      <w:r w:rsidRPr="00B370E6">
        <w:rPr>
          <w:rStyle w:val="StyleUnderline"/>
        </w:rPr>
        <w:t xml:space="preserve">Algorithms are </w:t>
      </w:r>
      <w:r w:rsidRPr="00B370E6">
        <w:rPr>
          <w:rStyle w:val="Emphasis"/>
        </w:rPr>
        <w:t>powerful tools</w:t>
      </w:r>
      <w:r w:rsidRPr="00B370E6">
        <w:rPr>
          <w:rStyle w:val="StyleUnderline"/>
        </w:rPr>
        <w:t xml:space="preserve"> that also have </w:t>
      </w:r>
      <w:r w:rsidRPr="00B370E6">
        <w:rPr>
          <w:rStyle w:val="Emphasis"/>
        </w:rPr>
        <w:t>tremendous potential</w:t>
      </w:r>
      <w:r w:rsidRPr="00B370E6">
        <w:rPr>
          <w:rStyle w:val="StyleUnderline"/>
        </w:rPr>
        <w:t xml:space="preserve"> for good</w:t>
      </w:r>
      <w:r w:rsidRPr="00B370E6">
        <w:rPr>
          <w:sz w:val="16"/>
        </w:rPr>
        <w:t>.</w:t>
      </w:r>
    </w:p>
    <w:p w14:paraId="19631E14" w14:textId="77777777" w:rsidR="003A589A" w:rsidRPr="00B370E6" w:rsidRDefault="003A589A" w:rsidP="003A589A">
      <w:pPr>
        <w:rPr>
          <w:sz w:val="16"/>
        </w:rPr>
      </w:pPr>
      <w:r w:rsidRPr="00B370E6">
        <w:rPr>
          <w:sz w:val="16"/>
        </w:rPr>
        <w:t xml:space="preserve">In her effort to push back on the fairy dust viewpoint, </w:t>
      </w:r>
      <w:r w:rsidRPr="00B370E6">
        <w:rPr>
          <w:rStyle w:val="StyleUnderline"/>
        </w:rPr>
        <w:t>O’Neil</w:t>
      </w:r>
      <w:r w:rsidRPr="00B370E6">
        <w:rPr>
          <w:sz w:val="16"/>
        </w:rPr>
        <w:t xml:space="preserve"> goes too far in the opposite direction. In her lead essay, she </w:t>
      </w:r>
      <w:r w:rsidRPr="00B370E6">
        <w:rPr>
          <w:rStyle w:val="StyleUnderline"/>
        </w:rPr>
        <w:t>claims there</w:t>
      </w:r>
      <w:r w:rsidRPr="00B370E6">
        <w:rPr>
          <w:sz w:val="16"/>
        </w:rPr>
        <w:t xml:space="preserve"> “</w:t>
      </w:r>
      <w:r w:rsidRPr="00B370E6">
        <w:rPr>
          <w:rStyle w:val="StyleUnderline"/>
        </w:rPr>
        <w:t>is no such thing as a morally neutral algorithm</w:t>
      </w:r>
      <w:r w:rsidRPr="00B370E6">
        <w:rPr>
          <w:sz w:val="16"/>
        </w:rPr>
        <w:t xml:space="preserve">” and that “Every algorithm has, at its heart, an ethical dilemma.” While this certainly sounds like a stern and prudent warning, </w:t>
      </w:r>
      <w:r w:rsidRPr="00B370E6">
        <w:rPr>
          <w:rStyle w:val="StyleUnderline"/>
        </w:rPr>
        <w:t>it’s not immediately obvious that this is true</w:t>
      </w:r>
      <w:r w:rsidRPr="00B370E6">
        <w:rPr>
          <w:sz w:val="16"/>
        </w:rPr>
        <w:t>. Does a simple AI trained to play checkers house an intractable moral debate? Does matrix multiplication need to be preemptively regulated for fear of opening Pandora’s Box?</w:t>
      </w:r>
    </w:p>
    <w:p w14:paraId="0A859B84" w14:textId="77777777" w:rsidR="003A589A" w:rsidRPr="00B370E6" w:rsidRDefault="003A589A" w:rsidP="003A589A">
      <w:pPr>
        <w:rPr>
          <w:sz w:val="16"/>
        </w:rPr>
      </w:pPr>
      <w:r w:rsidRPr="00B370E6">
        <w:rPr>
          <w:sz w:val="16"/>
        </w:rPr>
        <w:t>If this seems silly it’s because algorithms, in the abstract, are morally neutral; any moral weight they have comes from their real-world applications. And the decisions we make don’t gain or lose any ethical significance because we asked an algorithm to help. An individual wrongly imprisoned is just as much a tragedy whether human bias or “algorithmic bias” is responsible.</w:t>
      </w:r>
    </w:p>
    <w:p w14:paraId="42ABDDE9" w14:textId="77777777" w:rsidR="003A589A" w:rsidRPr="00B370E6" w:rsidRDefault="003A589A" w:rsidP="003A589A">
      <w:pPr>
        <w:rPr>
          <w:sz w:val="16"/>
        </w:rPr>
      </w:pPr>
      <w:r w:rsidRPr="00B370E6">
        <w:rPr>
          <w:sz w:val="16"/>
        </w:rPr>
        <w:t xml:space="preserve">Put this way it becomes clear that </w:t>
      </w:r>
      <w:r w:rsidRPr="00B370E6">
        <w:rPr>
          <w:rStyle w:val="StyleUnderline"/>
        </w:rPr>
        <w:t>an algorithm is like any other tool</w:t>
      </w:r>
      <w:r w:rsidRPr="00B370E6">
        <w:rPr>
          <w:sz w:val="16"/>
        </w:rPr>
        <w:t xml:space="preserve"> – </w:t>
      </w:r>
      <w:r w:rsidRPr="00B370E6">
        <w:rPr>
          <w:rStyle w:val="StyleUnderline"/>
        </w:rPr>
        <w:t>neither inherently good nor evil and only raising questions of ethics when we ask it ethical questions</w:t>
      </w:r>
      <w:r w:rsidRPr="00B370E6">
        <w:rPr>
          <w:sz w:val="16"/>
        </w:rPr>
        <w:t xml:space="preserve">. Like a hammer, </w:t>
      </w:r>
      <w:r w:rsidRPr="00B370E6">
        <w:rPr>
          <w:rStyle w:val="StyleUnderline"/>
        </w:rPr>
        <w:t xml:space="preserve">it requires </w:t>
      </w:r>
      <w:r w:rsidRPr="0039564D">
        <w:rPr>
          <w:rStyle w:val="Emphasis"/>
        </w:rPr>
        <w:t>careful</w:t>
      </w:r>
      <w:r w:rsidRPr="00B370E6">
        <w:rPr>
          <w:rStyle w:val="StyleUnderline"/>
        </w:rPr>
        <w:t xml:space="preserve"> and </w:t>
      </w:r>
      <w:r w:rsidRPr="0039564D">
        <w:rPr>
          <w:rStyle w:val="Emphasis"/>
        </w:rPr>
        <w:t>thoughtful application</w:t>
      </w:r>
      <w:r w:rsidRPr="00B370E6">
        <w:rPr>
          <w:sz w:val="16"/>
        </w:rPr>
        <w:t xml:space="preserve"> to hit the nail, rather than our thumb. Granted, it’s much easier to understand how a hammer works and so perhaps easier to avoid causing unintended harm. But it doesn’t make sense to render an ethical evaluation of the hammer outside of its applications.</w:t>
      </w:r>
    </w:p>
    <w:p w14:paraId="566D0E02" w14:textId="77777777" w:rsidR="003A589A" w:rsidRPr="00B370E6" w:rsidRDefault="003A589A" w:rsidP="003A589A">
      <w:pPr>
        <w:rPr>
          <w:sz w:val="16"/>
        </w:rPr>
      </w:pPr>
      <w:r w:rsidRPr="00B370E6">
        <w:rPr>
          <w:sz w:val="16"/>
        </w:rPr>
        <w:t xml:space="preserve">This matters because it indicates that </w:t>
      </w:r>
      <w:r w:rsidRPr="00B370E6">
        <w:rPr>
          <w:rStyle w:val="StyleUnderline"/>
        </w:rPr>
        <w:t xml:space="preserve">we may want to govern algorithms differently depending on the </w:t>
      </w:r>
      <w:r w:rsidRPr="00B370E6">
        <w:rPr>
          <w:rStyle w:val="Emphasis"/>
        </w:rPr>
        <w:t>specific use case</w:t>
      </w:r>
      <w:r w:rsidRPr="00B370E6">
        <w:rPr>
          <w:sz w:val="16"/>
        </w:rPr>
        <w:t xml:space="preserve">, </w:t>
      </w:r>
      <w:r w:rsidRPr="00B370E6">
        <w:rPr>
          <w:rStyle w:val="StyleUnderline"/>
        </w:rPr>
        <w:t xml:space="preserve">rather than as an </w:t>
      </w:r>
      <w:r w:rsidRPr="0039564D">
        <w:rPr>
          <w:rStyle w:val="Emphasis"/>
        </w:rPr>
        <w:t>impossibly broad</w:t>
      </w:r>
      <w:r w:rsidRPr="00B370E6">
        <w:rPr>
          <w:rStyle w:val="StyleUnderline"/>
        </w:rPr>
        <w:t xml:space="preserve"> blanket category</w:t>
      </w:r>
      <w:r w:rsidRPr="00B370E6">
        <w:rPr>
          <w:sz w:val="16"/>
        </w:rPr>
        <w:t xml:space="preserve">. </w:t>
      </w:r>
      <w:r w:rsidRPr="0039564D">
        <w:rPr>
          <w:rStyle w:val="StyleUnderline"/>
        </w:rPr>
        <w:t>We probably have more to fear from an algorithm that can recommend a longer prison sentence than from one that gives us Tinder dates</w:t>
      </w:r>
      <w:r w:rsidRPr="00B370E6">
        <w:rPr>
          <w:sz w:val="16"/>
        </w:rPr>
        <w:t xml:space="preserve">. And it’s worth pointing out that </w:t>
      </w:r>
      <w:r w:rsidRPr="0039564D">
        <w:rPr>
          <w:rStyle w:val="StyleUnderline"/>
        </w:rPr>
        <w:t xml:space="preserve">the </w:t>
      </w:r>
      <w:r w:rsidRPr="0039564D">
        <w:rPr>
          <w:rStyle w:val="Emphasis"/>
        </w:rPr>
        <w:t>vast majority</w:t>
      </w:r>
      <w:r w:rsidRPr="0039564D">
        <w:rPr>
          <w:rStyle w:val="StyleUnderline"/>
        </w:rPr>
        <w:t xml:space="preserve"> of applications fall closer to the Tinder side of the spectrum</w:t>
      </w:r>
      <w:r w:rsidRPr="00B370E6">
        <w:rPr>
          <w:sz w:val="16"/>
        </w:rPr>
        <w:t xml:space="preserve">. As such, </w:t>
      </w:r>
      <w:r w:rsidRPr="00B370E6">
        <w:rPr>
          <w:rStyle w:val="StyleUnderline"/>
        </w:rPr>
        <w:t>we should desire the strongest legal protections and accountability measures when algorithms are being used by governments</w:t>
      </w:r>
      <w:r w:rsidRPr="00B370E6">
        <w:rPr>
          <w:sz w:val="16"/>
        </w:rPr>
        <w:t xml:space="preserve">, </w:t>
      </w:r>
      <w:r w:rsidRPr="00B370E6">
        <w:rPr>
          <w:rStyle w:val="StyleUnderline"/>
        </w:rPr>
        <w:t>as they are the only entities legally entitled to curtail our civil liberties</w:t>
      </w:r>
      <w:r w:rsidRPr="00B370E6">
        <w:rPr>
          <w:sz w:val="16"/>
        </w:rPr>
        <w:t>.</w:t>
      </w:r>
    </w:p>
    <w:p w14:paraId="30BF3ED1" w14:textId="77777777" w:rsidR="003A589A" w:rsidRPr="00B370E6" w:rsidRDefault="003A589A" w:rsidP="003A589A">
      <w:pPr>
        <w:rPr>
          <w:sz w:val="16"/>
        </w:rPr>
      </w:pPr>
      <w:r w:rsidRPr="00B370E6">
        <w:rPr>
          <w:sz w:val="16"/>
        </w:rPr>
        <w:t>Government Incentives Are Different</w:t>
      </w:r>
    </w:p>
    <w:p w14:paraId="33D99478" w14:textId="77777777" w:rsidR="003A589A" w:rsidRDefault="003A589A" w:rsidP="003A589A">
      <w:pPr>
        <w:rPr>
          <w:sz w:val="16"/>
        </w:rPr>
      </w:pPr>
      <w:r w:rsidRPr="00B370E6">
        <w:rPr>
          <w:sz w:val="16"/>
        </w:rPr>
        <w:t xml:space="preserve">Libertarians will argue that </w:t>
      </w:r>
      <w:r w:rsidRPr="00B370E6">
        <w:rPr>
          <w:rStyle w:val="StyleUnderline"/>
        </w:rPr>
        <w:t xml:space="preserve">private companies have </w:t>
      </w:r>
      <w:r w:rsidRPr="00B370E6">
        <w:rPr>
          <w:rStyle w:val="Emphasis"/>
        </w:rPr>
        <w:t>strong reputational</w:t>
      </w:r>
      <w:r w:rsidRPr="00B370E6">
        <w:rPr>
          <w:rStyle w:val="StyleUnderline"/>
        </w:rPr>
        <w:t xml:space="preserve"> and </w:t>
      </w:r>
      <w:r w:rsidRPr="00B370E6">
        <w:rPr>
          <w:rStyle w:val="Emphasis"/>
        </w:rPr>
        <w:t>competitive reasons</w:t>
      </w:r>
      <w:r w:rsidRPr="00B370E6">
        <w:rPr>
          <w:rStyle w:val="StyleUnderline"/>
        </w:rPr>
        <w:t xml:space="preserve"> to make sure they are using algorithms in a </w:t>
      </w:r>
      <w:r w:rsidRPr="00B370E6">
        <w:rPr>
          <w:rStyle w:val="Emphasis"/>
        </w:rPr>
        <w:t>productive manner</w:t>
      </w:r>
      <w:r w:rsidRPr="00B370E6">
        <w:rPr>
          <w:sz w:val="16"/>
        </w:rPr>
        <w:t xml:space="preserve">, and they will be skeptical of excessive government regulation as a result. And rightly so! After all, </w:t>
      </w:r>
      <w:r w:rsidRPr="00B370E6">
        <w:rPr>
          <w:rStyle w:val="StyleUnderline"/>
        </w:rPr>
        <w:t xml:space="preserve">many companies are responsibly using algorithms to create </w:t>
      </w:r>
      <w:r w:rsidRPr="00B370E6">
        <w:rPr>
          <w:rStyle w:val="Emphasis"/>
        </w:rPr>
        <w:t>amazing innovations</w:t>
      </w:r>
      <w:r w:rsidRPr="00B370E6">
        <w:rPr>
          <w:sz w:val="16"/>
        </w:rPr>
        <w:t xml:space="preserve">, </w:t>
      </w:r>
      <w:r w:rsidRPr="00B370E6">
        <w:rPr>
          <w:rStyle w:val="StyleUnderline"/>
        </w:rPr>
        <w:t xml:space="preserve">and we </w:t>
      </w:r>
      <w:r w:rsidRPr="00B370E6">
        <w:rPr>
          <w:rStyle w:val="Emphasis"/>
        </w:rPr>
        <w:t>don’t want</w:t>
      </w:r>
      <w:r w:rsidRPr="00B370E6">
        <w:rPr>
          <w:rStyle w:val="StyleUnderline"/>
        </w:rPr>
        <w:t xml:space="preserve"> to put the </w:t>
      </w:r>
      <w:r w:rsidRPr="00B370E6">
        <w:rPr>
          <w:rStyle w:val="Emphasis"/>
        </w:rPr>
        <w:t>brakes</w:t>
      </w:r>
      <w:r w:rsidRPr="00B370E6">
        <w:rPr>
          <w:rStyle w:val="StyleUnderline"/>
        </w:rPr>
        <w:t xml:space="preserve"> on those developments</w:t>
      </w:r>
      <w:r w:rsidRPr="00B370E6">
        <w:rPr>
          <w:sz w:val="16"/>
        </w:rPr>
        <w:t xml:space="preserve">. </w:t>
      </w:r>
      <w:r w:rsidRPr="00B370E6">
        <w:rPr>
          <w:rStyle w:val="StyleUnderline"/>
        </w:rPr>
        <w:t xml:space="preserve">Governments already have established </w:t>
      </w:r>
      <w:r w:rsidRPr="00B370E6">
        <w:rPr>
          <w:rStyle w:val="Emphasis"/>
        </w:rPr>
        <w:t>legal frameworks</w:t>
      </w:r>
      <w:r w:rsidRPr="00B370E6">
        <w:rPr>
          <w:sz w:val="16"/>
        </w:rPr>
        <w:t xml:space="preserve"> </w:t>
      </w:r>
      <w:r w:rsidRPr="00B370E6">
        <w:rPr>
          <w:rStyle w:val="StyleUnderline"/>
        </w:rPr>
        <w:t xml:space="preserve">for </w:t>
      </w:r>
      <w:r w:rsidRPr="00B370E6">
        <w:rPr>
          <w:rStyle w:val="Emphasis"/>
        </w:rPr>
        <w:t>governing discriminatory outcomes</w:t>
      </w:r>
      <w:r w:rsidRPr="00B370E6">
        <w:rPr>
          <w:sz w:val="16"/>
        </w:rPr>
        <w:t xml:space="preserve"> </w:t>
      </w:r>
      <w:r w:rsidRPr="00B370E6">
        <w:rPr>
          <w:rStyle w:val="StyleUnderline"/>
        </w:rPr>
        <w:t>in sensitive areas</w:t>
      </w:r>
      <w:r w:rsidRPr="00B370E6">
        <w:rPr>
          <w:sz w:val="16"/>
        </w:rPr>
        <w:t xml:space="preserve">, and while the courts may need to interpret and tweak their application for the digital age, </w:t>
      </w:r>
      <w:r w:rsidRPr="00B370E6">
        <w:rPr>
          <w:rStyle w:val="StyleUnderline"/>
        </w:rPr>
        <w:t>there is no reason to think we need a sweeping new regulatory apparatus</w:t>
      </w:r>
      <w:r w:rsidRPr="00B370E6">
        <w:rPr>
          <w:sz w:val="16"/>
        </w:rPr>
        <w:t xml:space="preserve">. For the most part, </w:t>
      </w:r>
      <w:r w:rsidRPr="00B370E6">
        <w:rPr>
          <w:rStyle w:val="StyleUnderline"/>
        </w:rPr>
        <w:t>we should let the private sector experiment with this developing technology and avoid buying into technopanic</w:t>
      </w:r>
      <w:r w:rsidRPr="00B370E6">
        <w:rPr>
          <w:sz w:val="16"/>
        </w:rPr>
        <w:t xml:space="preserve">. </w:t>
      </w:r>
      <w:r w:rsidRPr="00B370E6">
        <w:rPr>
          <w:rStyle w:val="StyleUnderline"/>
        </w:rPr>
        <w:t>New regulations</w:t>
      </w:r>
      <w:r w:rsidRPr="00B370E6">
        <w:rPr>
          <w:sz w:val="16"/>
        </w:rPr>
        <w:t xml:space="preserve">, if necessary, </w:t>
      </w:r>
      <w:r w:rsidRPr="00B370E6">
        <w:rPr>
          <w:rStyle w:val="StyleUnderline"/>
        </w:rPr>
        <w:t xml:space="preserve">should be </w:t>
      </w:r>
      <w:r w:rsidRPr="00B370E6">
        <w:rPr>
          <w:rStyle w:val="Emphasis"/>
        </w:rPr>
        <w:t>narrowly tailored</w:t>
      </w:r>
      <w:r w:rsidRPr="00B370E6">
        <w:rPr>
          <w:sz w:val="16"/>
        </w:rPr>
        <w:t xml:space="preserve"> to address specific bad outcomes rather than theoretical ones.</w:t>
      </w:r>
    </w:p>
    <w:p w14:paraId="3D219071" w14:textId="77777777" w:rsidR="003A589A" w:rsidRDefault="003A589A" w:rsidP="003A589A">
      <w:pPr>
        <w:pStyle w:val="Heading4"/>
      </w:pPr>
      <w:r>
        <w:t>AI regulations prevent innovation and destroy U.S. military readiness.</w:t>
      </w:r>
    </w:p>
    <w:p w14:paraId="4BAF1884" w14:textId="77777777" w:rsidR="003A589A" w:rsidRDefault="003A589A" w:rsidP="003A589A">
      <w:r w:rsidRPr="005A45DD">
        <w:rPr>
          <w:rStyle w:val="Style13ptBold"/>
        </w:rPr>
        <w:t>Russell 19</w:t>
      </w:r>
      <w:r>
        <w:t xml:space="preserve"> – Writer for Towards Data Science</w:t>
      </w:r>
    </w:p>
    <w:p w14:paraId="174C5526" w14:textId="77777777" w:rsidR="003A589A" w:rsidRPr="005A45DD" w:rsidRDefault="003A589A" w:rsidP="003A589A">
      <w:r>
        <w:t>Cameron Russell, “</w:t>
      </w:r>
      <w:r w:rsidRPr="005A45DD">
        <w:t>A Case for not Regulating the Development of Artificial Intelligence</w:t>
      </w:r>
      <w:r>
        <w:t xml:space="preserve">,” </w:t>
      </w:r>
      <w:r w:rsidRPr="005A45DD">
        <w:t>https://towardsdatascience.com/a-case-for-not-regulating-the-development-of-artificial-intelligence-f3d23db2e8cd</w:t>
      </w:r>
    </w:p>
    <w:p w14:paraId="666B5A6F" w14:textId="77777777" w:rsidR="003A589A" w:rsidRPr="005A45DD" w:rsidRDefault="003A589A" w:rsidP="003A589A">
      <w:pPr>
        <w:rPr>
          <w:sz w:val="16"/>
        </w:rPr>
      </w:pPr>
      <w:r w:rsidRPr="005A45DD">
        <w:rPr>
          <w:sz w:val="16"/>
        </w:rPr>
        <w:t>What comes to mind when you hear the term artificial intelligence? The Terminator? HAL from Space Odyssey? The robotic lieutenant AUTO in Wall-E? Or the death of Elain Herzberg, who was killed by Uber’s self-driving car in Arizona¹?</w:t>
      </w:r>
    </w:p>
    <w:p w14:paraId="3F79470A" w14:textId="77777777" w:rsidR="003A589A" w:rsidRPr="005A45DD" w:rsidRDefault="003A589A" w:rsidP="003A589A">
      <w:pPr>
        <w:rPr>
          <w:sz w:val="16"/>
        </w:rPr>
      </w:pPr>
      <w:r w:rsidRPr="005A45DD">
        <w:rPr>
          <w:sz w:val="16"/>
        </w:rPr>
        <w:t>Regardless of what immediately pops into your mind, popular culture has portrayed artificial intelligence as the antagonist in many future apocalyptic films, instilling a sense of fear and a cloud of mystery over the true capabilities of artificial intelligence–in many ways, this is reminiscent of the public’s fear of sharks, which was forever changed by the production of Jaws. With all the uneasiness surrounding artificial intelligence, regulators are starting to pay attention, albeit slowly, and beginning to address the concerns of the people.</w:t>
      </w:r>
    </w:p>
    <w:p w14:paraId="2AA727FF" w14:textId="77777777" w:rsidR="003A589A" w:rsidRPr="005A45DD" w:rsidRDefault="003A589A" w:rsidP="003A589A">
      <w:pPr>
        <w:rPr>
          <w:sz w:val="16"/>
        </w:rPr>
      </w:pPr>
      <w:r w:rsidRPr="005A45DD">
        <w:rPr>
          <w:rStyle w:val="StyleUnderline"/>
        </w:rPr>
        <w:t>While artificial intelligence used in the public domain should have certain safeguards</w:t>
      </w:r>
      <w:r w:rsidRPr="005A45DD">
        <w:rPr>
          <w:sz w:val="16"/>
        </w:rPr>
        <w:t xml:space="preserve"> to protect the interests of humanity, </w:t>
      </w:r>
      <w:r w:rsidRPr="005A45DD">
        <w:rPr>
          <w:rStyle w:val="StyleUnderline"/>
        </w:rPr>
        <w:t xml:space="preserve">the </w:t>
      </w:r>
      <w:r w:rsidRPr="005A45DD">
        <w:rPr>
          <w:rStyle w:val="Emphasis"/>
        </w:rPr>
        <w:t>development</w:t>
      </w:r>
      <w:r w:rsidRPr="005A45DD">
        <w:rPr>
          <w:rStyle w:val="StyleUnderline"/>
        </w:rPr>
        <w:t xml:space="preserve"> of </w:t>
      </w:r>
      <w:r w:rsidRPr="005A45DD">
        <w:rPr>
          <w:rStyle w:val="Emphasis"/>
        </w:rPr>
        <w:t>new algorithms</w:t>
      </w:r>
      <w:r w:rsidRPr="005A45DD">
        <w:rPr>
          <w:rStyle w:val="StyleUnderline"/>
        </w:rPr>
        <w:t xml:space="preserve"> in the private sector should </w:t>
      </w:r>
      <w:r w:rsidRPr="005A45DD">
        <w:rPr>
          <w:rStyle w:val="Emphasis"/>
        </w:rPr>
        <w:t>remain unrestricted</w:t>
      </w:r>
      <w:r w:rsidRPr="005A45DD">
        <w:rPr>
          <w:sz w:val="16"/>
        </w:rPr>
        <w:t>.</w:t>
      </w:r>
    </w:p>
    <w:p w14:paraId="69B6218C" w14:textId="77777777" w:rsidR="003A589A" w:rsidRPr="005A45DD" w:rsidRDefault="003A589A" w:rsidP="003A589A">
      <w:pPr>
        <w:rPr>
          <w:sz w:val="16"/>
        </w:rPr>
      </w:pPr>
      <w:r w:rsidRPr="005A45DD">
        <w:rPr>
          <w:sz w:val="16"/>
        </w:rPr>
        <w:t>There are four primary reasons cited in the argument for a lack of regulation:</w:t>
      </w:r>
    </w:p>
    <w:p w14:paraId="0B31F5BE" w14:textId="77777777" w:rsidR="003A589A" w:rsidRPr="005A45DD" w:rsidRDefault="003A589A" w:rsidP="003A589A">
      <w:pPr>
        <w:rPr>
          <w:sz w:val="16"/>
        </w:rPr>
      </w:pPr>
      <w:r w:rsidRPr="005A45DD">
        <w:rPr>
          <w:sz w:val="16"/>
        </w:rPr>
        <w:t xml:space="preserve">1. Science. Should we regulate science? Artificial intelligence is a field of science similar to chemistry, physics, and nanotechnology. Never before have we limited human ingenuity; for millennia people have been constantly innovating, eager to develop new technological breakthroughs and have thus improved our overall quality of life. Historically, humans are incessant explorers, from Sir Edmund Hillary to Julius Oppenheimer, and </w:t>
      </w:r>
      <w:r w:rsidRPr="005A45DD">
        <w:rPr>
          <w:rStyle w:val="StyleUnderline"/>
        </w:rPr>
        <w:t>putting limitations on technological progression will inevitably be ineffective</w:t>
      </w:r>
      <w:r w:rsidRPr="005A45DD">
        <w:rPr>
          <w:sz w:val="16"/>
        </w:rPr>
        <w:t>. For example, despite the scientific community agreeing notto experiment with CRISPR on human embryos, a rogue Chinese scientist, He Jiankui, ignored the scientific community and created gene-edited babies².</w:t>
      </w:r>
    </w:p>
    <w:p w14:paraId="16AD337F" w14:textId="77777777" w:rsidR="003A589A" w:rsidRPr="005A45DD" w:rsidRDefault="003A589A" w:rsidP="003A589A">
      <w:pPr>
        <w:rPr>
          <w:sz w:val="16"/>
        </w:rPr>
      </w:pPr>
      <w:r w:rsidRPr="005A45DD">
        <w:rPr>
          <w:sz w:val="16"/>
        </w:rPr>
        <w:t xml:space="preserve">2. Uneducated Regulators. Oftentimes, politicians follow the voices of their constituents, as they hope to be re-elected and do not want to tarnish their reputation. However, </w:t>
      </w:r>
      <w:r w:rsidRPr="005A45DD">
        <w:rPr>
          <w:rStyle w:val="StyleUnderline"/>
        </w:rPr>
        <w:t>when the public as a whole is relatively uneducated on the implications of artificial intelligence</w:t>
      </w:r>
      <w:r w:rsidRPr="005A45DD">
        <w:rPr>
          <w:sz w:val="16"/>
        </w:rPr>
        <w:t xml:space="preserve">, </w:t>
      </w:r>
      <w:r w:rsidRPr="005A45DD">
        <w:rPr>
          <w:rStyle w:val="StyleUnderline"/>
        </w:rPr>
        <w:t>policy decisions will be made based on the views of ill-informed citizens</w:t>
      </w:r>
      <w:r w:rsidRPr="005A45DD">
        <w:rPr>
          <w:sz w:val="16"/>
        </w:rPr>
        <w:t xml:space="preserve">. Plus, </w:t>
      </w:r>
      <w:r w:rsidRPr="005A45DD">
        <w:rPr>
          <w:rStyle w:val="StyleUnderline"/>
        </w:rPr>
        <w:t>with the negative portrayal of artificial intelligence in media</w:t>
      </w:r>
      <w:r w:rsidRPr="005A45DD">
        <w:rPr>
          <w:sz w:val="16"/>
        </w:rPr>
        <w:t xml:space="preserve">, </w:t>
      </w:r>
      <w:r w:rsidRPr="005A45DD">
        <w:rPr>
          <w:rStyle w:val="StyleUnderline"/>
        </w:rPr>
        <w:t>many people will be left in the dark regarding the positives</w:t>
      </w:r>
      <w:r w:rsidRPr="005A45DD">
        <w:rPr>
          <w:sz w:val="16"/>
        </w:rPr>
        <w:t xml:space="preserve">: cancer detection, eliminating tedious/monotonous tasks, freeing up more leisure time, and reducing human errors in the workforce. </w:t>
      </w:r>
      <w:r w:rsidRPr="005A45DD">
        <w:rPr>
          <w:rStyle w:val="StyleUnderline"/>
        </w:rPr>
        <w:t>There are an abundance of positives that are hard to immediately recognize</w:t>
      </w:r>
      <w:r w:rsidRPr="005A45DD">
        <w:rPr>
          <w:sz w:val="16"/>
        </w:rPr>
        <w:t xml:space="preserve">; </w:t>
      </w:r>
      <w:r w:rsidRPr="005A45DD">
        <w:rPr>
          <w:rStyle w:val="Emphasis"/>
        </w:rPr>
        <w:t>restricting</w:t>
      </w:r>
      <w:r w:rsidRPr="005A45DD">
        <w:rPr>
          <w:sz w:val="16"/>
        </w:rPr>
        <w:t xml:space="preserve"> </w:t>
      </w:r>
      <w:r w:rsidRPr="005A45DD">
        <w:rPr>
          <w:rStyle w:val="StyleUnderline"/>
        </w:rPr>
        <w:t xml:space="preserve">the </w:t>
      </w:r>
      <w:r w:rsidRPr="005A45DD">
        <w:rPr>
          <w:rStyle w:val="Emphasis"/>
        </w:rPr>
        <w:t>usage</w:t>
      </w:r>
      <w:r w:rsidRPr="005A45DD">
        <w:rPr>
          <w:rStyle w:val="StyleUnderline"/>
        </w:rPr>
        <w:t xml:space="preserve"> and </w:t>
      </w:r>
      <w:r w:rsidRPr="005A45DD">
        <w:rPr>
          <w:rStyle w:val="Emphasis"/>
        </w:rPr>
        <w:t>development</w:t>
      </w:r>
      <w:r w:rsidRPr="005A45DD">
        <w:rPr>
          <w:sz w:val="16"/>
        </w:rPr>
        <w:t xml:space="preserve"> </w:t>
      </w:r>
      <w:r w:rsidRPr="005A45DD">
        <w:rPr>
          <w:rStyle w:val="StyleUnderline"/>
        </w:rPr>
        <w:t xml:space="preserve">of artificial intelligence will </w:t>
      </w:r>
      <w:r w:rsidRPr="005A45DD">
        <w:rPr>
          <w:rStyle w:val="Emphasis"/>
        </w:rPr>
        <w:t>minimize</w:t>
      </w:r>
      <w:r w:rsidRPr="005A45DD">
        <w:rPr>
          <w:rStyle w:val="StyleUnderline"/>
        </w:rPr>
        <w:t xml:space="preserve"> these positive effects</w:t>
      </w:r>
      <w:r w:rsidRPr="005A45DD">
        <w:rPr>
          <w:sz w:val="16"/>
        </w:rPr>
        <w:t>.</w:t>
      </w:r>
    </w:p>
    <w:p w14:paraId="0D9D4ED4" w14:textId="77777777" w:rsidR="003A589A" w:rsidRPr="005A45DD" w:rsidRDefault="003A589A" w:rsidP="003A589A">
      <w:pPr>
        <w:rPr>
          <w:sz w:val="16"/>
        </w:rPr>
      </w:pPr>
      <w:r w:rsidRPr="005A45DD">
        <w:rPr>
          <w:sz w:val="16"/>
        </w:rPr>
        <w:t xml:space="preserve">3. A Lack of Creativity. Until the inception of artificial general intelligence, when an algorithm can complete a human task without explicit instruction and can learn from its mistakes, little creativity comes from computers. Sure, previously unrecognized correlations can be found in data, but novels, songs, and artworks cannot be created with the same artistic mastery and creativity as humans. While some people fear robot humanoids will take over the planet in the future, </w:t>
      </w:r>
      <w:r w:rsidRPr="005A45DD">
        <w:rPr>
          <w:rStyle w:val="StyleUnderline"/>
        </w:rPr>
        <w:t>a computer’s absence of creativity ensures they will not surpass current human capabilities</w:t>
      </w:r>
      <w:r w:rsidRPr="005A45DD">
        <w:rPr>
          <w:sz w:val="16"/>
        </w:rPr>
        <w:t xml:space="preserve">. Simply put, </w:t>
      </w:r>
      <w:r w:rsidRPr="005A45DD">
        <w:rPr>
          <w:rStyle w:val="StyleUnderline"/>
        </w:rPr>
        <w:t>computers are not a threat to human life</w:t>
      </w:r>
      <w:r w:rsidRPr="005A45DD">
        <w:rPr>
          <w:sz w:val="16"/>
        </w:rPr>
        <w:t>.</w:t>
      </w:r>
    </w:p>
    <w:p w14:paraId="66E5DDA0" w14:textId="77777777" w:rsidR="003A589A" w:rsidRPr="005A45DD" w:rsidRDefault="003A589A" w:rsidP="003A589A">
      <w:pPr>
        <w:rPr>
          <w:sz w:val="16"/>
        </w:rPr>
      </w:pPr>
      <w:r w:rsidRPr="005A45DD">
        <w:rPr>
          <w:sz w:val="16"/>
        </w:rPr>
        <w:t xml:space="preserve">4. Global Competition. </w:t>
      </w:r>
      <w:r w:rsidRPr="005A45DD">
        <w:rPr>
          <w:rStyle w:val="StyleUnderline"/>
        </w:rPr>
        <w:t>If the U</w:t>
      </w:r>
      <w:r w:rsidRPr="005A45DD">
        <w:rPr>
          <w:sz w:val="16"/>
        </w:rPr>
        <w:t xml:space="preserve">nited </w:t>
      </w:r>
      <w:r w:rsidRPr="005A45DD">
        <w:rPr>
          <w:rStyle w:val="StyleUnderline"/>
        </w:rPr>
        <w:t>S</w:t>
      </w:r>
      <w:r w:rsidRPr="005A45DD">
        <w:rPr>
          <w:sz w:val="16"/>
        </w:rPr>
        <w:t xml:space="preserve">tates </w:t>
      </w:r>
      <w:r w:rsidRPr="005A45DD">
        <w:rPr>
          <w:rStyle w:val="StyleUnderline"/>
        </w:rPr>
        <w:t xml:space="preserve">hinders the development of artificial intelligence through </w:t>
      </w:r>
      <w:r w:rsidRPr="005A45DD">
        <w:rPr>
          <w:rStyle w:val="Emphasis"/>
        </w:rPr>
        <w:t>regulation</w:t>
      </w:r>
      <w:r w:rsidRPr="005A45DD">
        <w:rPr>
          <w:sz w:val="16"/>
        </w:rPr>
        <w:t xml:space="preserve">, </w:t>
      </w:r>
      <w:r w:rsidRPr="005A45DD">
        <w:rPr>
          <w:rStyle w:val="StyleUnderline"/>
        </w:rPr>
        <w:t>other countries will likely not follow suit</w:t>
      </w:r>
      <w:r w:rsidRPr="005A45DD">
        <w:rPr>
          <w:sz w:val="16"/>
        </w:rPr>
        <w:t xml:space="preserve">, </w:t>
      </w:r>
      <w:r w:rsidRPr="005A45DD">
        <w:rPr>
          <w:rStyle w:val="StyleUnderline"/>
        </w:rPr>
        <w:t>continuing to fund their research</w:t>
      </w:r>
      <w:r w:rsidRPr="005A45DD">
        <w:rPr>
          <w:sz w:val="16"/>
        </w:rPr>
        <w:t xml:space="preserve">. </w:t>
      </w:r>
      <w:r w:rsidRPr="005A45DD">
        <w:rPr>
          <w:rStyle w:val="StyleUnderline"/>
        </w:rPr>
        <w:t>And because future conflicts will be fought primarily over the computer grid</w:t>
      </w:r>
      <w:r w:rsidRPr="005A45DD">
        <w:rPr>
          <w:sz w:val="16"/>
        </w:rPr>
        <w:t xml:space="preserve">, with unmanned vehicles collecting intel and executing missions, </w:t>
      </w:r>
      <w:r w:rsidRPr="005A45DD">
        <w:rPr>
          <w:rStyle w:val="StyleUnderline"/>
        </w:rPr>
        <w:t xml:space="preserve">being prepared for this </w:t>
      </w:r>
      <w:r w:rsidRPr="005A45DD">
        <w:rPr>
          <w:rStyle w:val="Emphasis"/>
        </w:rPr>
        <w:t>worst-case scenario</w:t>
      </w:r>
      <w:r w:rsidRPr="005A45DD">
        <w:rPr>
          <w:rStyle w:val="StyleUnderline"/>
        </w:rPr>
        <w:t xml:space="preserve"> is essential</w:t>
      </w:r>
      <w:r w:rsidRPr="005A45DD">
        <w:rPr>
          <w:sz w:val="16"/>
        </w:rPr>
        <w:t xml:space="preserve">. For example, </w:t>
      </w:r>
      <w:r w:rsidRPr="005A45DD">
        <w:rPr>
          <w:rStyle w:val="StyleUnderline"/>
        </w:rPr>
        <w:t xml:space="preserve">there are already speculations of the </w:t>
      </w:r>
      <w:r w:rsidRPr="005A45DD">
        <w:rPr>
          <w:rStyle w:val="Emphasis"/>
        </w:rPr>
        <w:t>development</w:t>
      </w:r>
      <w:r w:rsidRPr="005A45DD">
        <w:rPr>
          <w:rStyle w:val="StyleUnderline"/>
        </w:rPr>
        <w:t xml:space="preserve"> of </w:t>
      </w:r>
      <w:r w:rsidRPr="005A45DD">
        <w:rPr>
          <w:rStyle w:val="Emphasis"/>
        </w:rPr>
        <w:t>algorithms</w:t>
      </w:r>
      <w:r w:rsidRPr="005A45DD">
        <w:rPr>
          <w:sz w:val="16"/>
        </w:rPr>
        <w:t xml:space="preserve"> </w:t>
      </w:r>
      <w:r w:rsidRPr="005A45DD">
        <w:rPr>
          <w:rStyle w:val="StyleUnderline"/>
        </w:rPr>
        <w:t xml:space="preserve">capable of </w:t>
      </w:r>
      <w:r w:rsidRPr="005A45DD">
        <w:rPr>
          <w:rStyle w:val="Emphasis"/>
        </w:rPr>
        <w:t>distinguishing civilians</w:t>
      </w:r>
      <w:r w:rsidRPr="005A45DD">
        <w:rPr>
          <w:sz w:val="16"/>
        </w:rPr>
        <w:t xml:space="preserve"> </w:t>
      </w:r>
      <w:r w:rsidRPr="005A45DD">
        <w:rPr>
          <w:rStyle w:val="StyleUnderline"/>
        </w:rPr>
        <w:t>from enemies on the battlefield</w:t>
      </w:r>
      <w:r w:rsidRPr="005A45DD">
        <w:rPr>
          <w:sz w:val="16"/>
          <w:szCs w:val="16"/>
        </w:rPr>
        <w:t>³</w:t>
      </w:r>
      <w:r w:rsidRPr="005A45DD">
        <w:rPr>
          <w:sz w:val="16"/>
        </w:rPr>
        <w:t xml:space="preserve">. Whether the United States decides to utilize automated processes in warfare is up to the government’s discretion, but </w:t>
      </w:r>
      <w:r w:rsidRPr="005A45DD">
        <w:rPr>
          <w:rStyle w:val="StyleUnderline"/>
        </w:rPr>
        <w:t xml:space="preserve">having such technological capability ensures there is a </w:t>
      </w:r>
      <w:r w:rsidRPr="005A45DD">
        <w:rPr>
          <w:rStyle w:val="Emphasis"/>
        </w:rPr>
        <w:t>last resort</w:t>
      </w:r>
      <w:r w:rsidRPr="005A45DD">
        <w:rPr>
          <w:rStyle w:val="StyleUnderline"/>
        </w:rPr>
        <w:t xml:space="preserve"> in a situation</w:t>
      </w:r>
      <w:r w:rsidRPr="005A45DD">
        <w:rPr>
          <w:sz w:val="16"/>
        </w:rPr>
        <w:t xml:space="preserve"> </w:t>
      </w:r>
      <w:r w:rsidRPr="005A45DD">
        <w:rPr>
          <w:rStyle w:val="StyleUnderline"/>
        </w:rPr>
        <w:t>of dire circumstances</w:t>
      </w:r>
      <w:r w:rsidRPr="005A45DD">
        <w:rPr>
          <w:sz w:val="16"/>
        </w:rPr>
        <w:t xml:space="preserve">. </w:t>
      </w:r>
      <w:r w:rsidRPr="005A45DD">
        <w:rPr>
          <w:rStyle w:val="StyleUnderline"/>
        </w:rPr>
        <w:t xml:space="preserve">It is better having the technology available than being </w:t>
      </w:r>
      <w:r w:rsidRPr="005A45DD">
        <w:rPr>
          <w:rStyle w:val="Emphasis"/>
        </w:rPr>
        <w:t>left defenseless</w:t>
      </w:r>
      <w:r w:rsidRPr="005A45DD">
        <w:rPr>
          <w:sz w:val="16"/>
        </w:rPr>
        <w:t xml:space="preserve"> </w:t>
      </w:r>
      <w:r w:rsidRPr="005A45DD">
        <w:rPr>
          <w:rStyle w:val="StyleUnderline"/>
        </w:rPr>
        <w:t>against more dominant opponents</w:t>
      </w:r>
      <w:r w:rsidRPr="005A45DD">
        <w:rPr>
          <w:sz w:val="16"/>
        </w:rPr>
        <w:t>. And as the age-old saying goes, “hope for the best, prepare for the worst.”</w:t>
      </w:r>
    </w:p>
    <w:p w14:paraId="1B742F53" w14:textId="77777777" w:rsidR="003A589A" w:rsidRPr="005A45DD" w:rsidRDefault="003A589A" w:rsidP="003A589A">
      <w:pPr>
        <w:rPr>
          <w:sz w:val="16"/>
        </w:rPr>
      </w:pPr>
      <w:r w:rsidRPr="005A45DD">
        <w:rPr>
          <w:sz w:val="16"/>
        </w:rPr>
        <w:t xml:space="preserve">It is important to clarify artificial intelligence that directly affects citizens should have oversight; however, </w:t>
      </w:r>
      <w:r w:rsidRPr="005A45DD">
        <w:rPr>
          <w:rStyle w:val="StyleUnderline"/>
        </w:rPr>
        <w:t>developers should not be regulated in what they can</w:t>
      </w:r>
      <w:r w:rsidRPr="005A45DD">
        <w:rPr>
          <w:sz w:val="16"/>
        </w:rPr>
        <w:t xml:space="preserve">/cannot </w:t>
      </w:r>
      <w:r w:rsidRPr="005A45DD">
        <w:rPr>
          <w:rStyle w:val="StyleUnderline"/>
        </w:rPr>
        <w:t>research</w:t>
      </w:r>
      <w:r w:rsidRPr="005A45DD">
        <w:rPr>
          <w:sz w:val="16"/>
        </w:rPr>
        <w:t>. Similarly, a pharmaceutical chemist can develop whatever he/she chooses in the laboratory, but then must receive governmental approval to release a drug into the market.</w:t>
      </w:r>
    </w:p>
    <w:p w14:paraId="534841B7" w14:textId="77777777" w:rsidR="003A589A" w:rsidRDefault="003A589A" w:rsidP="003A589A">
      <w:pPr>
        <w:rPr>
          <w:sz w:val="16"/>
        </w:rPr>
      </w:pPr>
      <w:r w:rsidRPr="005A45DD">
        <w:rPr>
          <w:sz w:val="16"/>
        </w:rPr>
        <w:t xml:space="preserve">Currently, </w:t>
      </w:r>
      <w:r w:rsidRPr="005A45DD">
        <w:rPr>
          <w:rStyle w:val="StyleUnderline"/>
        </w:rPr>
        <w:t>most concerns regarding artificial intelligence stem from the fear of machines developing a mind of their own and turning against the creators</w:t>
      </w:r>
      <w:r w:rsidRPr="005A45DD">
        <w:rPr>
          <w:sz w:val="16"/>
        </w:rPr>
        <w:t xml:space="preserve">. However, </w:t>
      </w:r>
      <w:r w:rsidRPr="005A45DD">
        <w:rPr>
          <w:rStyle w:val="StyleUnderline"/>
        </w:rPr>
        <w:t>we know machines are only good at one thing</w:t>
      </w:r>
      <w:r w:rsidRPr="005A45DD">
        <w:rPr>
          <w:sz w:val="16"/>
        </w:rPr>
        <w:t xml:space="preserve">: </w:t>
      </w:r>
      <w:r w:rsidRPr="005A45DD">
        <w:rPr>
          <w:rStyle w:val="Emphasis"/>
        </w:rPr>
        <w:t>following human instructions</w:t>
      </w:r>
      <w:r w:rsidRPr="005A45DD">
        <w:rPr>
          <w:sz w:val="16"/>
        </w:rPr>
        <w:t xml:space="preserve">. Plus, </w:t>
      </w:r>
      <w:r w:rsidRPr="005A45DD">
        <w:rPr>
          <w:rStyle w:val="StyleUnderline"/>
        </w:rPr>
        <w:t xml:space="preserve">artificial intelligence </w:t>
      </w:r>
      <w:r w:rsidRPr="005A45DD">
        <w:rPr>
          <w:rStyle w:val="Emphasis"/>
        </w:rPr>
        <w:t>does not create bias</w:t>
      </w:r>
      <w:r w:rsidRPr="005A45DD">
        <w:rPr>
          <w:sz w:val="16"/>
        </w:rPr>
        <w:t xml:space="preserve">, </w:t>
      </w:r>
      <w:r w:rsidRPr="005A45DD">
        <w:rPr>
          <w:rStyle w:val="StyleUnderline"/>
        </w:rPr>
        <w:t>rather it only makes statistical trends in today’s society more apparent</w:t>
      </w:r>
      <w:r w:rsidRPr="005A45DD">
        <w:rPr>
          <w:sz w:val="16"/>
        </w:rPr>
        <w:t xml:space="preserve">, </w:t>
      </w:r>
      <w:r w:rsidRPr="005A45DD">
        <w:rPr>
          <w:rStyle w:val="StyleUnderline"/>
        </w:rPr>
        <w:t xml:space="preserve">so </w:t>
      </w:r>
      <w:r w:rsidRPr="005A45DD">
        <w:rPr>
          <w:rStyle w:val="Emphasis"/>
        </w:rPr>
        <w:t>algorithmic bias</w:t>
      </w:r>
      <w:r w:rsidRPr="005A45DD">
        <w:rPr>
          <w:rStyle w:val="StyleUnderline"/>
        </w:rPr>
        <w:t xml:space="preserve"> is merely the </w:t>
      </w:r>
      <w:r w:rsidRPr="005A45DD">
        <w:rPr>
          <w:rStyle w:val="Emphasis"/>
        </w:rPr>
        <w:t>result</w:t>
      </w:r>
      <w:r w:rsidRPr="005A45DD">
        <w:rPr>
          <w:rStyle w:val="StyleUnderline"/>
        </w:rPr>
        <w:t xml:space="preserve"> of </w:t>
      </w:r>
      <w:r w:rsidRPr="005A45DD">
        <w:rPr>
          <w:rStyle w:val="Emphasis"/>
        </w:rPr>
        <w:t>societal inequality</w:t>
      </w:r>
      <w:r w:rsidRPr="005A45DD">
        <w:rPr>
          <w:sz w:val="16"/>
        </w:rPr>
        <w:t xml:space="preserve">. </w:t>
      </w:r>
      <w:r w:rsidRPr="005A45DD">
        <w:rPr>
          <w:rStyle w:val="StyleUnderline"/>
        </w:rPr>
        <w:t>Considering the current capabilities of artificial intelligence</w:t>
      </w:r>
      <w:r w:rsidRPr="005A45DD">
        <w:rPr>
          <w:sz w:val="16"/>
        </w:rPr>
        <w:t xml:space="preserve">, </w:t>
      </w:r>
      <w:r w:rsidRPr="005A45DD">
        <w:rPr>
          <w:rStyle w:val="StyleUnderline"/>
        </w:rPr>
        <w:t>the public’s concerns are a product of</w:t>
      </w:r>
      <w:r w:rsidRPr="005A45DD">
        <w:rPr>
          <w:sz w:val="16"/>
        </w:rPr>
        <w:t xml:space="preserve"> the media/entertainment’s </w:t>
      </w:r>
      <w:r w:rsidRPr="005A45DD">
        <w:rPr>
          <w:rStyle w:val="Emphasis"/>
        </w:rPr>
        <w:t>overdramatization</w:t>
      </w:r>
      <w:r w:rsidRPr="005A45DD">
        <w:rPr>
          <w:sz w:val="16"/>
        </w:rPr>
        <w:t xml:space="preserve"> </w:t>
      </w:r>
      <w:r w:rsidRPr="005A45DD">
        <w:rPr>
          <w:rStyle w:val="StyleUnderline"/>
        </w:rPr>
        <w:t xml:space="preserve">of </w:t>
      </w:r>
      <w:r w:rsidRPr="005A45DD">
        <w:rPr>
          <w:rStyle w:val="Emphasis"/>
        </w:rPr>
        <w:t>improbable scenarios</w:t>
      </w:r>
      <w:r w:rsidRPr="005A45DD">
        <w:rPr>
          <w:sz w:val="16"/>
        </w:rPr>
        <w:t xml:space="preserve">; while we must stay vigilant of new developments, </w:t>
      </w:r>
      <w:r w:rsidRPr="005A45DD">
        <w:rPr>
          <w:rStyle w:val="StyleUnderline"/>
        </w:rPr>
        <w:t>regulations at the developmental level will be</w:t>
      </w:r>
      <w:r w:rsidRPr="005A45DD">
        <w:rPr>
          <w:sz w:val="16"/>
        </w:rPr>
        <w:t xml:space="preserve"> more </w:t>
      </w:r>
      <w:r w:rsidRPr="005A45DD">
        <w:rPr>
          <w:rStyle w:val="Emphasis"/>
        </w:rPr>
        <w:t>damaging</w:t>
      </w:r>
      <w:r w:rsidRPr="005A45DD">
        <w:rPr>
          <w:sz w:val="16"/>
        </w:rPr>
        <w:t xml:space="preserve"> than beneficial.</w:t>
      </w:r>
    </w:p>
    <w:p w14:paraId="160DFD06" w14:textId="77777777" w:rsidR="003A589A" w:rsidRDefault="003A589A" w:rsidP="003A589A">
      <w:pPr>
        <w:rPr>
          <w:sz w:val="16"/>
        </w:rPr>
      </w:pPr>
    </w:p>
    <w:p w14:paraId="31B0861A" w14:textId="77777777" w:rsidR="003A589A" w:rsidRDefault="003A589A" w:rsidP="003A589A">
      <w:pPr>
        <w:pStyle w:val="Heading3"/>
      </w:pPr>
    </w:p>
    <w:p w14:paraId="5C1572C1" w14:textId="77777777" w:rsidR="003A589A" w:rsidRDefault="003A589A" w:rsidP="003A589A">
      <w:pPr>
        <w:pStyle w:val="Heading3"/>
      </w:pPr>
      <w:r>
        <w:t>AT: Restrictions Good</w:t>
      </w:r>
    </w:p>
    <w:p w14:paraId="3DE031C0" w14:textId="77777777" w:rsidR="003A589A" w:rsidRDefault="003A589A" w:rsidP="003A589A">
      <w:pPr>
        <w:pStyle w:val="Heading4"/>
      </w:pPr>
      <w:r>
        <w:t>Restrictions fail.</w:t>
      </w:r>
    </w:p>
    <w:p w14:paraId="5CE17235" w14:textId="77777777" w:rsidR="003A589A" w:rsidRDefault="003A589A" w:rsidP="003A589A">
      <w:r w:rsidRPr="00557802">
        <w:rPr>
          <w:rStyle w:val="Style13ptBold"/>
        </w:rPr>
        <w:t>McGinnis 10</w:t>
      </w:r>
      <w:r>
        <w:t xml:space="preserve"> – P</w:t>
      </w:r>
      <w:r w:rsidRPr="002E1321">
        <w:t xml:space="preserve">rofessor at </w:t>
      </w:r>
      <w:r>
        <w:t xml:space="preserve">the </w:t>
      </w:r>
      <w:r w:rsidRPr="002E1321">
        <w:t>Northwestern University Pritzker School of Law</w:t>
      </w:r>
    </w:p>
    <w:p w14:paraId="4FE744D4" w14:textId="77777777" w:rsidR="003A589A" w:rsidRPr="00A25530" w:rsidRDefault="003A589A" w:rsidP="003A589A">
      <w:r>
        <w:t>John O. McGinnis, “Accelerating AI,”</w:t>
      </w:r>
      <w:r w:rsidRPr="002E1321">
        <w:t xml:space="preserve"> Northwestern University Law Revie</w:t>
      </w:r>
      <w:r>
        <w:t xml:space="preserve">w, Vol. 104, April 2010, </w:t>
      </w:r>
      <w:hyperlink r:id="rId86" w:history="1">
        <w:r w:rsidRPr="00905CC2">
          <w:rPr>
            <w:rStyle w:val="Hyperlink"/>
          </w:rPr>
          <w:t>https://scholarlycommons.law.northwestern.edu/cgi/viewcontent.cgi?article=1193&amp;context=nulr_online</w:t>
        </w:r>
      </w:hyperlink>
      <w:r>
        <w:t>, pp. 374-375</w:t>
      </w:r>
    </w:p>
    <w:p w14:paraId="7648503B" w14:textId="77777777" w:rsidR="003A589A" w:rsidRPr="00A25530" w:rsidRDefault="003A589A" w:rsidP="003A589A">
      <w:pPr>
        <w:rPr>
          <w:sz w:val="16"/>
        </w:rPr>
      </w:pPr>
      <w:r w:rsidRPr="00A25530">
        <w:rPr>
          <w:sz w:val="16"/>
        </w:rPr>
        <w:t xml:space="preserve">Thus, the </w:t>
      </w:r>
      <w:r w:rsidRPr="00A25530">
        <w:rPr>
          <w:rStyle w:val="StyleUnderline"/>
        </w:rPr>
        <w:t xml:space="preserve">only </w:t>
      </w:r>
      <w:r w:rsidRPr="00A25530">
        <w:rPr>
          <w:rStyle w:val="Emphasis"/>
        </w:rPr>
        <w:t>realistic alternative</w:t>
      </w:r>
      <w:r w:rsidRPr="00A25530">
        <w:rPr>
          <w:sz w:val="16"/>
        </w:rPr>
        <w:t xml:space="preserve"> to unilateral relinquishment </w:t>
      </w:r>
      <w:r w:rsidRPr="00A25530">
        <w:rPr>
          <w:rStyle w:val="StyleUnderline"/>
        </w:rPr>
        <w:t>would be a global agreement</w:t>
      </w:r>
      <w:r w:rsidRPr="00A25530">
        <w:rPr>
          <w:sz w:val="16"/>
        </w:rPr>
        <w:t xml:space="preserve"> for relinquishment or regulation of AI-driven weaponry. But such an agreement would face the same insuperable obstacles nuclear disarmament has faced. </w:t>
      </w:r>
      <w:r w:rsidRPr="00A25530">
        <w:rPr>
          <w:rStyle w:val="StyleUnderline"/>
        </w:rPr>
        <w:t>As recent events with Iran and North Korea demonstrate</w:t>
      </w:r>
      <w:r w:rsidRPr="00A25530">
        <w:rPr>
          <w:sz w:val="16"/>
        </w:rPr>
        <w:t xml:space="preserve">, 48 </w:t>
      </w:r>
      <w:r w:rsidRPr="00A25530">
        <w:rPr>
          <w:rStyle w:val="StyleUnderline"/>
        </w:rPr>
        <w:t>it seems</w:t>
      </w:r>
      <w:r w:rsidRPr="00A25530">
        <w:rPr>
          <w:sz w:val="16"/>
        </w:rPr>
        <w:t xml:space="preserve"> difficult if not </w:t>
      </w:r>
      <w:r w:rsidRPr="00A25530">
        <w:rPr>
          <w:rStyle w:val="Emphasis"/>
        </w:rPr>
        <w:t>impossible</w:t>
      </w:r>
      <w:r w:rsidRPr="00A25530">
        <w:rPr>
          <w:sz w:val="16"/>
        </w:rPr>
        <w:t xml:space="preserve"> </w:t>
      </w:r>
      <w:r w:rsidRPr="00A25530">
        <w:rPr>
          <w:rStyle w:val="StyleUnderline"/>
        </w:rPr>
        <w:t>to persuade rogue nations to relinquish nuclear arms</w:t>
      </w:r>
      <w:r w:rsidRPr="00A25530">
        <w:rPr>
          <w:sz w:val="16"/>
        </w:rPr>
        <w:t xml:space="preserve">. Not only are these weapons a source of geopolitical strength and prestige for such nations, but </w:t>
      </w:r>
      <w:r w:rsidRPr="00A25530">
        <w:rPr>
          <w:rStyle w:val="Emphasis"/>
        </w:rPr>
        <w:t>verifying</w:t>
      </w:r>
      <w:r w:rsidRPr="00A25530">
        <w:rPr>
          <w:sz w:val="16"/>
        </w:rPr>
        <w:t xml:space="preserve"> </w:t>
      </w:r>
      <w:r w:rsidRPr="00A25530">
        <w:rPr>
          <w:rStyle w:val="StyleUnderline"/>
        </w:rPr>
        <w:t>any prohibition on the preparation and production of these weapons is a task beyond the capability of international institutions</w:t>
      </w:r>
      <w:r w:rsidRPr="00A25530">
        <w:rPr>
          <w:sz w:val="16"/>
        </w:rPr>
        <w:t>.</w:t>
      </w:r>
    </w:p>
    <w:p w14:paraId="4F3AD1C2" w14:textId="77777777" w:rsidR="003A589A" w:rsidRPr="00A25530" w:rsidRDefault="003A589A" w:rsidP="003A589A">
      <w:pPr>
        <w:rPr>
          <w:sz w:val="16"/>
        </w:rPr>
      </w:pPr>
      <w:r w:rsidRPr="00A25530">
        <w:rPr>
          <w:sz w:val="16"/>
        </w:rPr>
        <w:t xml:space="preserve">The </w:t>
      </w:r>
      <w:r w:rsidRPr="00A25530">
        <w:rPr>
          <w:rStyle w:val="Emphasis"/>
        </w:rPr>
        <w:t>verification problems</w:t>
      </w:r>
      <w:r w:rsidRPr="00A25530">
        <w:rPr>
          <w:rStyle w:val="StyleUnderline"/>
        </w:rPr>
        <w:t xml:space="preserve"> are </w:t>
      </w:r>
      <w:r w:rsidRPr="00A25530">
        <w:rPr>
          <w:rStyle w:val="Emphasis"/>
        </w:rPr>
        <w:t>far greater</w:t>
      </w:r>
      <w:r w:rsidRPr="00A25530">
        <w:rPr>
          <w:rStyle w:val="StyleUnderline"/>
        </w:rPr>
        <w:t xml:space="preserve"> with respect to the technologies relating to artificial intelligence</w:t>
      </w:r>
      <w:r w:rsidRPr="00A25530">
        <w:rPr>
          <w:sz w:val="16"/>
        </w:rPr>
        <w:t xml:space="preserve">. Relatively few technologies are involved in building a nuclear bomb, but </w:t>
      </w:r>
      <w:r w:rsidRPr="00A25530">
        <w:rPr>
          <w:rStyle w:val="StyleUnderline"/>
        </w:rPr>
        <w:t>arriving at strong artificial intelligence has many routes and still more that are likely to be discovered</w:t>
      </w:r>
      <w:r w:rsidRPr="00A25530">
        <w:rPr>
          <w:sz w:val="16"/>
        </w:rPr>
        <w:t xml:space="preserve">. Moreover, building a nuclear bomb requires substantial infrastructure.49 </w:t>
      </w:r>
      <w:r w:rsidRPr="00A25530">
        <w:rPr>
          <w:rStyle w:val="StyleUnderline"/>
        </w:rPr>
        <w:t>Artificial intelligence research can be done in a garage</w:t>
      </w:r>
      <w:r w:rsidRPr="00A25530">
        <w:rPr>
          <w:sz w:val="16"/>
        </w:rPr>
        <w:t>. Constructing a nuclear bomb requires very substantial resources beyond that of most groups other than nation-states.50 Researching artificial intelligence is done by institutions no richer than colleges and perhaps would require even less substantial resources.</w:t>
      </w:r>
    </w:p>
    <w:p w14:paraId="1E8DCFBA" w14:textId="77777777" w:rsidR="003A589A" w:rsidRPr="00A25530" w:rsidRDefault="003A589A" w:rsidP="003A589A">
      <w:pPr>
        <w:rPr>
          <w:sz w:val="16"/>
        </w:rPr>
      </w:pPr>
      <w:r w:rsidRPr="00A25530">
        <w:rPr>
          <w:sz w:val="16"/>
        </w:rPr>
        <w:t>Joy recognizes these difficulties, but offers no plausible solution. Indeed, his principal idea for implementing relinquishment shows that his objective is impossible to achieve. He suggests that computer scientists and engineers take a kind of Hippocratic Oath that they will not engage in AI research with the potential to lead to AI that can displace the human race.51 But many scientists would likely refuse to take the oath because they would not agree with Joy’s projections. Assuming some took the oath, many governments would likely not permit their scientists to respect it because of the importance of computational advances to national defense. Even left on their own, scientists would likely disregard the oath because of the substantial payoffs for advances in this area from private industry. Finally, scientists would have difficulty complying with such a directive even should they want to because of the difficulty of predicting what discoveries will propel AI forward in the long-run.</w:t>
      </w:r>
    </w:p>
    <w:p w14:paraId="4166DAA7" w14:textId="77777777" w:rsidR="003A589A" w:rsidRPr="00A25530" w:rsidRDefault="003A589A" w:rsidP="003A589A">
      <w:pPr>
        <w:rPr>
          <w:sz w:val="16"/>
        </w:rPr>
      </w:pPr>
      <w:r w:rsidRPr="00A25530">
        <w:rPr>
          <w:sz w:val="16"/>
        </w:rPr>
        <w:t xml:space="preserve">For all these reasons, verifying a global relinquishment treaty, or even one limited to AI-related weapons development, is a nonstarter. Indeed, </w:t>
      </w:r>
      <w:r w:rsidRPr="00A25530">
        <w:rPr>
          <w:rStyle w:val="StyleUnderline"/>
        </w:rPr>
        <w:t>the relative ease of performing artificial intelligence research suggests that</w:t>
      </w:r>
      <w:r w:rsidRPr="00A25530">
        <w:rPr>
          <w:sz w:val="16"/>
        </w:rPr>
        <w:t xml:space="preserve">, at least at current levels of technology, </w:t>
      </w:r>
      <w:r w:rsidRPr="00A25530">
        <w:rPr>
          <w:rStyle w:val="StyleUnderline"/>
        </w:rPr>
        <w:t xml:space="preserve">it would be difficult for a nation to </w:t>
      </w:r>
      <w:r w:rsidRPr="00A25530">
        <w:rPr>
          <w:rStyle w:val="Emphasis"/>
        </w:rPr>
        <w:t>enforce</w:t>
      </w:r>
      <w:r w:rsidRPr="00A25530">
        <w:rPr>
          <w:rStyle w:val="StyleUnderline"/>
        </w:rPr>
        <w:t xml:space="preserve"> such a prohibition</w:t>
      </w:r>
      <w:r w:rsidRPr="00A25530">
        <w:rPr>
          <w:sz w:val="16"/>
        </w:rPr>
        <w:t xml:space="preserve"> </w:t>
      </w:r>
      <w:r w:rsidRPr="00A25530">
        <w:rPr>
          <w:rStyle w:val="StyleUnderline"/>
        </w:rPr>
        <w:t>on AI research directed wholly against its own residents</w:t>
      </w:r>
      <w:r w:rsidRPr="00A25530">
        <w:rPr>
          <w:sz w:val="16"/>
        </w:rPr>
        <w:t xml:space="preserve">. </w:t>
      </w:r>
      <w:r w:rsidRPr="00A25530">
        <w:rPr>
          <w:rStyle w:val="StyleUnderline"/>
        </w:rPr>
        <w:t xml:space="preserve">Even a domestic prohibition would run up against the </w:t>
      </w:r>
      <w:r w:rsidRPr="00A25530">
        <w:rPr>
          <w:rStyle w:val="Emphasis"/>
        </w:rPr>
        <w:t>substantial incentives</w:t>
      </w:r>
      <w:r w:rsidRPr="00A25530">
        <w:rPr>
          <w:rStyle w:val="StyleUnderline"/>
        </w:rPr>
        <w:t xml:space="preserve"> to pursue such research</w:t>
      </w:r>
      <w:r w:rsidRPr="00A25530">
        <w:rPr>
          <w:sz w:val="16"/>
        </w:rPr>
        <w:t xml:space="preserve"> </w:t>
      </w:r>
      <w:r w:rsidRPr="00A25530">
        <w:rPr>
          <w:rStyle w:val="StyleUnderline"/>
        </w:rPr>
        <w:t xml:space="preserve">because the resulting inventions can provide </w:t>
      </w:r>
      <w:r w:rsidRPr="00A25530">
        <w:rPr>
          <w:rStyle w:val="Emphasis"/>
        </w:rPr>
        <w:t>lucrative applications</w:t>
      </w:r>
      <w:r w:rsidRPr="00A25530">
        <w:rPr>
          <w:sz w:val="16"/>
        </w:rPr>
        <w:t xml:space="preserve"> </w:t>
      </w:r>
      <w:r w:rsidRPr="00A25530">
        <w:rPr>
          <w:rStyle w:val="StyleUnderline"/>
        </w:rPr>
        <w:t>across a wider range of areas than can research into nuclear weapons</w:t>
      </w:r>
      <w:r w:rsidRPr="00A25530">
        <w:rPr>
          <w:sz w:val="16"/>
        </w:rPr>
        <w:t>.</w:t>
      </w:r>
    </w:p>
    <w:p w14:paraId="21DF0878" w14:textId="77777777" w:rsidR="003A589A" w:rsidRDefault="003A589A" w:rsidP="003A589A">
      <w:pPr>
        <w:pStyle w:val="Heading3"/>
      </w:pPr>
      <w:r>
        <w:t>AT: EPC</w:t>
      </w:r>
    </w:p>
    <w:p w14:paraId="0454A83B" w14:textId="77777777" w:rsidR="003A589A" w:rsidRDefault="003A589A" w:rsidP="003A589A">
      <w:pPr>
        <w:pStyle w:val="Heading4"/>
      </w:pPr>
      <w:r>
        <w:t xml:space="preserve">EPC doesn’t apply---there’s a </w:t>
      </w:r>
      <w:r>
        <w:rPr>
          <w:u w:val="single"/>
        </w:rPr>
        <w:t>legally cognizable reason</w:t>
      </w:r>
      <w:r>
        <w:t xml:space="preserve"> to use protected categories in this instance.</w:t>
      </w:r>
    </w:p>
    <w:p w14:paraId="3EC6A198" w14:textId="77777777" w:rsidR="003A589A" w:rsidRDefault="003A589A" w:rsidP="003A589A">
      <w:r w:rsidRPr="00C94CF9">
        <w:rPr>
          <w:rStyle w:val="Style13ptBold"/>
        </w:rPr>
        <w:t>Hamilton 15</w:t>
      </w:r>
      <w:r>
        <w:t xml:space="preserve"> – </w:t>
      </w:r>
      <w:r w:rsidRPr="00B0708C">
        <w:t>Reader in Law and Criminal Justice</w:t>
      </w:r>
      <w:r>
        <w:t xml:space="preserve"> at the University of Surrey</w:t>
      </w:r>
    </w:p>
    <w:p w14:paraId="65322CF7" w14:textId="77777777" w:rsidR="003A589A" w:rsidRPr="00BB6E1F" w:rsidRDefault="003A589A" w:rsidP="003A589A">
      <w:r>
        <w:t xml:space="preserve">Melissa Hamilton, “Risk-Needs Assessment: Constitutional And Ethical Challenges,” American Criminal Law Review 231, Vol. 52, January 2015, </w:t>
      </w:r>
      <w:hyperlink r:id="rId87" w:history="1">
        <w:r w:rsidRPr="00905CC2">
          <w:rPr>
            <w:rStyle w:val="Hyperlink"/>
          </w:rPr>
          <w:t>https://pdfs.semanticscholar.org/2284/7a335747ae94d4ab71838bc3dd2b7ffe4652.pdf</w:t>
        </w:r>
      </w:hyperlink>
      <w:r>
        <w:t>, pp. 278-279</w:t>
      </w:r>
    </w:p>
    <w:p w14:paraId="50F3FD62" w14:textId="77777777" w:rsidR="003A589A" w:rsidRPr="00BB6E1F" w:rsidRDefault="003A589A" w:rsidP="003A589A">
      <w:pPr>
        <w:rPr>
          <w:sz w:val="16"/>
        </w:rPr>
      </w:pPr>
      <w:r w:rsidRPr="00BB6E1F">
        <w:rPr>
          <w:sz w:val="16"/>
        </w:rPr>
        <w:t xml:space="preserve">In contrast, scholars who favor risk-needs tools in criminal justice provide counter arguments. Despite the quotation just given, it is notable that </w:t>
      </w:r>
      <w:r w:rsidRPr="00BB6E1F">
        <w:rPr>
          <w:rStyle w:val="Emphasis"/>
        </w:rPr>
        <w:t>equal protection law</w:t>
      </w:r>
      <w:r w:rsidRPr="00BB6E1F">
        <w:rPr>
          <w:sz w:val="16"/>
        </w:rPr>
        <w:t xml:space="preserve"> </w:t>
      </w:r>
      <w:r w:rsidRPr="00BB6E1F">
        <w:rPr>
          <w:rStyle w:val="Emphasis"/>
        </w:rPr>
        <w:t>does not</w:t>
      </w:r>
      <w:r w:rsidRPr="00BB6E1F">
        <w:rPr>
          <w:rStyle w:val="StyleUnderline"/>
        </w:rPr>
        <w:t xml:space="preserve"> absolutely prohibit the use of protected categories if there is a </w:t>
      </w:r>
      <w:r w:rsidRPr="00BB6E1F">
        <w:rPr>
          <w:rStyle w:val="Emphasis"/>
        </w:rPr>
        <w:t>legally cognizable reason</w:t>
      </w:r>
      <w:r w:rsidRPr="00BB6E1F">
        <w:rPr>
          <w:sz w:val="16"/>
        </w:rPr>
        <w:t xml:space="preserve"> </w:t>
      </w:r>
      <w:r w:rsidRPr="00BB6E1F">
        <w:rPr>
          <w:rStyle w:val="StyleUnderline"/>
        </w:rPr>
        <w:t>to differentiate on those bases</w:t>
      </w:r>
      <w:r w:rsidRPr="00BB6E1F">
        <w:rPr>
          <w:sz w:val="16"/>
        </w:rPr>
        <w:t xml:space="preserve">.343 It may be the case, too, that </w:t>
      </w:r>
      <w:r w:rsidRPr="00BB6E1F">
        <w:rPr>
          <w:rStyle w:val="StyleUnderline"/>
        </w:rPr>
        <w:t>the use of static factors that individuals cannot control may be justified as they may simply be proxies to other</w:t>
      </w:r>
      <w:r w:rsidRPr="00BB6E1F">
        <w:rPr>
          <w:sz w:val="16"/>
        </w:rPr>
        <w:t xml:space="preserve">, </w:t>
      </w:r>
      <w:r w:rsidRPr="00BB6E1F">
        <w:rPr>
          <w:rStyle w:val="StyleUnderline"/>
        </w:rPr>
        <w:t>more palatable risk-based characteristics</w:t>
      </w:r>
      <w:r w:rsidRPr="00BB6E1F">
        <w:rPr>
          <w:sz w:val="16"/>
        </w:rPr>
        <w:t>. Relatedly, Christopher Slobogin explains that</w:t>
      </w:r>
    </w:p>
    <w:p w14:paraId="3B4C89E5" w14:textId="77777777" w:rsidR="003A589A" w:rsidRPr="00BB6E1F" w:rsidRDefault="003A589A" w:rsidP="003A589A">
      <w:pPr>
        <w:ind w:left="720"/>
        <w:rPr>
          <w:sz w:val="16"/>
        </w:rPr>
      </w:pPr>
      <w:r w:rsidRPr="00BB6E1F">
        <w:rPr>
          <w:rStyle w:val="StyleUnderline"/>
        </w:rPr>
        <w:t>risk-based dispositions</w:t>
      </w:r>
      <w:r w:rsidRPr="00BB6E1F">
        <w:rPr>
          <w:sz w:val="16"/>
        </w:rPr>
        <w:t xml:space="preserve"> are ultimately </w:t>
      </w:r>
      <w:r w:rsidRPr="00BB6E1F">
        <w:rPr>
          <w:rStyle w:val="StyleUnderline"/>
        </w:rPr>
        <w:t>based on a prediction of what a person will do</w:t>
      </w:r>
      <w:r w:rsidRPr="00BB6E1F">
        <w:rPr>
          <w:sz w:val="16"/>
        </w:rPr>
        <w:t xml:space="preserve">, </w:t>
      </w:r>
      <w:r w:rsidRPr="00BB6E1F">
        <w:rPr>
          <w:rStyle w:val="StyleUnderline"/>
        </w:rPr>
        <w:t>not what he or she is</w:t>
      </w:r>
      <w:r w:rsidRPr="00BB6E1F">
        <w:rPr>
          <w:sz w:val="16"/>
        </w:rPr>
        <w:t xml:space="preserve">. </w:t>
      </w:r>
      <w:r w:rsidRPr="00BB6E1F">
        <w:rPr>
          <w:rStyle w:val="StyleUnderline"/>
        </w:rPr>
        <w:t xml:space="preserve">Immutable risk factors are </w:t>
      </w:r>
      <w:r w:rsidRPr="00BB6E1F">
        <w:rPr>
          <w:rStyle w:val="Emphasis"/>
        </w:rPr>
        <w:t>merely evidence</w:t>
      </w:r>
      <w:r w:rsidRPr="00BB6E1F">
        <w:rPr>
          <w:rStyle w:val="StyleUnderline"/>
        </w:rPr>
        <w:t xml:space="preserve"> of future conduct</w:t>
      </w:r>
      <w:r w:rsidRPr="00BB6E1F">
        <w:rPr>
          <w:sz w:val="16"/>
        </w:rPr>
        <w:t xml:space="preserve">, </w:t>
      </w:r>
      <w:r w:rsidRPr="00BB6E1F">
        <w:rPr>
          <w:rStyle w:val="StyleUnderline"/>
        </w:rPr>
        <w:t>in the same way that various pieces of circumstantial evidence that are not blameworthy in themselves</w:t>
      </w:r>
      <w:r w:rsidRPr="00BB6E1F">
        <w:rPr>
          <w:sz w:val="16"/>
        </w:rPr>
        <w:t xml:space="preserve"> (e.g., presence near the scene of the crime, possession of a weapon) </w:t>
      </w:r>
      <w:r w:rsidRPr="00BB6E1F">
        <w:rPr>
          <w:rStyle w:val="StyleUnderline"/>
        </w:rPr>
        <w:t>can lead to a finding of guilt</w:t>
      </w:r>
      <w:r w:rsidRPr="00BB6E1F">
        <w:rPr>
          <w:sz w:val="16"/>
        </w:rPr>
        <w:t>.344</w:t>
      </w:r>
    </w:p>
    <w:p w14:paraId="0252E23F" w14:textId="77777777" w:rsidR="003A589A" w:rsidRDefault="003A589A" w:rsidP="003A589A">
      <w:pPr>
        <w:rPr>
          <w:sz w:val="16"/>
        </w:rPr>
      </w:pPr>
      <w:r w:rsidRPr="00BB6E1F">
        <w:rPr>
          <w:rStyle w:val="StyleUnderline"/>
        </w:rPr>
        <w:t>There is the pragmatic approach as well</w:t>
      </w:r>
      <w:r w:rsidRPr="00BB6E1F">
        <w:rPr>
          <w:sz w:val="16"/>
        </w:rPr>
        <w:t xml:space="preserve">. For example, </w:t>
      </w:r>
      <w:r w:rsidRPr="00BB6E1F">
        <w:rPr>
          <w:rStyle w:val="StyleUnderline"/>
        </w:rPr>
        <w:t xml:space="preserve">because being male and of a young age </w:t>
      </w:r>
      <w:r w:rsidRPr="00BB6E1F">
        <w:rPr>
          <w:rStyle w:val="Emphasis"/>
        </w:rPr>
        <w:t>consistently correlate</w:t>
      </w:r>
      <w:r w:rsidRPr="00BB6E1F">
        <w:rPr>
          <w:rStyle w:val="StyleUnderline"/>
        </w:rPr>
        <w:t xml:space="preserve"> with </w:t>
      </w:r>
      <w:r w:rsidRPr="00BB6E1F">
        <w:rPr>
          <w:rStyle w:val="Emphasis"/>
        </w:rPr>
        <w:t>recidivism</w:t>
      </w:r>
      <w:r w:rsidRPr="00BB6E1F">
        <w:rPr>
          <w:sz w:val="16"/>
        </w:rPr>
        <w:t xml:space="preserve">, </w:t>
      </w:r>
      <w:r w:rsidRPr="00BB6E1F">
        <w:rPr>
          <w:rStyle w:val="StyleUnderline"/>
        </w:rPr>
        <w:t xml:space="preserve">it might be </w:t>
      </w:r>
      <w:r w:rsidRPr="00BB6E1F">
        <w:rPr>
          <w:rStyle w:val="Emphasis"/>
        </w:rPr>
        <w:t>unreasonable</w:t>
      </w:r>
      <w:r w:rsidRPr="00BB6E1F">
        <w:rPr>
          <w:rStyle w:val="StyleUnderline"/>
        </w:rPr>
        <w:t xml:space="preserve"> not to include these factors as </w:t>
      </w:r>
      <w:r w:rsidRPr="00BB6E1F">
        <w:rPr>
          <w:rStyle w:val="Emphasis"/>
        </w:rPr>
        <w:t>predictor variables</w:t>
      </w:r>
      <w:r w:rsidRPr="00BB6E1F">
        <w:rPr>
          <w:sz w:val="16"/>
        </w:rPr>
        <w:t>.345</w:t>
      </w:r>
    </w:p>
    <w:p w14:paraId="40BE4C60" w14:textId="77777777" w:rsidR="003A589A" w:rsidRDefault="003A589A" w:rsidP="003A589A">
      <w:pPr>
        <w:pStyle w:val="Heading3"/>
      </w:pPr>
      <w:r>
        <w:t>AT: AI Bad</w:t>
      </w:r>
    </w:p>
    <w:p w14:paraId="5F84CF46" w14:textId="77777777" w:rsidR="003A589A" w:rsidRDefault="003A589A" w:rsidP="003A589A">
      <w:pPr>
        <w:pStyle w:val="Heading4"/>
      </w:pPr>
      <w:r>
        <w:t>AI won’t take over the world.</w:t>
      </w:r>
    </w:p>
    <w:p w14:paraId="05109D74" w14:textId="77777777" w:rsidR="003A589A" w:rsidRDefault="003A589A" w:rsidP="003A589A">
      <w:r w:rsidRPr="00557802">
        <w:rPr>
          <w:rStyle w:val="Style13ptBold"/>
        </w:rPr>
        <w:t>McGinnis 10</w:t>
      </w:r>
      <w:r>
        <w:t xml:space="preserve"> – P</w:t>
      </w:r>
      <w:r w:rsidRPr="002E1321">
        <w:t xml:space="preserve">rofessor at </w:t>
      </w:r>
      <w:r>
        <w:t xml:space="preserve">the </w:t>
      </w:r>
      <w:r w:rsidRPr="002E1321">
        <w:t>Northwestern University Pritzker School of Law</w:t>
      </w:r>
    </w:p>
    <w:p w14:paraId="697529A1" w14:textId="77777777" w:rsidR="003A589A" w:rsidRPr="0050115A" w:rsidRDefault="003A589A" w:rsidP="003A589A">
      <w:r>
        <w:t>John O. McGinnis, “Accelerating AI,”</w:t>
      </w:r>
      <w:r w:rsidRPr="002E1321">
        <w:t xml:space="preserve"> Northwestern University Law Revie</w:t>
      </w:r>
      <w:r>
        <w:t xml:space="preserve">w, Vol. 104, April 2010, </w:t>
      </w:r>
      <w:hyperlink r:id="rId88" w:history="1">
        <w:r w:rsidRPr="00905CC2">
          <w:rPr>
            <w:rStyle w:val="Hyperlink"/>
          </w:rPr>
          <w:t>https://scholarlycommons.law.northwestern.edu/cgi/viewcontent.cgi?article=1193&amp;context=nulr_online</w:t>
        </w:r>
      </w:hyperlink>
      <w:r>
        <w:t>, pp. 376-377</w:t>
      </w:r>
    </w:p>
    <w:p w14:paraId="4ECAF20F" w14:textId="77777777" w:rsidR="003A589A" w:rsidRPr="0050115A" w:rsidRDefault="003A589A" w:rsidP="003A589A">
      <w:pPr>
        <w:rPr>
          <w:sz w:val="16"/>
        </w:rPr>
      </w:pPr>
      <w:r w:rsidRPr="0050115A">
        <w:rPr>
          <w:sz w:val="16"/>
        </w:rPr>
        <w:t>A. The Existential Threat</w:t>
      </w:r>
    </w:p>
    <w:p w14:paraId="5AB50ADB" w14:textId="77777777" w:rsidR="003A589A" w:rsidRPr="0050115A" w:rsidRDefault="003A589A" w:rsidP="003A589A">
      <w:pPr>
        <w:rPr>
          <w:sz w:val="16"/>
        </w:rPr>
      </w:pPr>
      <w:r w:rsidRPr="00A25530">
        <w:rPr>
          <w:rStyle w:val="StyleUnderline"/>
        </w:rPr>
        <w:t>The existential threat can be dissolved if there is a substantial possibility of constructing friendly AI</w:t>
      </w:r>
      <w:r w:rsidRPr="0050115A">
        <w:rPr>
          <w:sz w:val="16"/>
        </w:rPr>
        <w:t xml:space="preserve">.52 </w:t>
      </w:r>
      <w:r w:rsidRPr="00A25530">
        <w:rPr>
          <w:rStyle w:val="StyleUnderline"/>
        </w:rPr>
        <w:t>Friendly AI is artificial intelligence that will not use its autonomy to become a danger to mankind</w:t>
      </w:r>
      <w:r w:rsidRPr="0050115A">
        <w:rPr>
          <w:sz w:val="16"/>
        </w:rPr>
        <w:t xml:space="preserve">. </w:t>
      </w:r>
      <w:r w:rsidRPr="00A25530">
        <w:rPr>
          <w:rStyle w:val="StyleUnderline"/>
        </w:rPr>
        <w:t>The argument for friendly AI begins by rejecting the argument that advanced artificial intelligence will</w:t>
      </w:r>
      <w:r w:rsidRPr="0050115A">
        <w:rPr>
          <w:sz w:val="16"/>
        </w:rPr>
        <w:t xml:space="preserve"> necessarily </w:t>
      </w:r>
      <w:r w:rsidRPr="00A25530">
        <w:rPr>
          <w:rStyle w:val="StyleUnderline"/>
        </w:rPr>
        <w:t>have the kind of willpower that could drive it to replace humanity</w:t>
      </w:r>
      <w:r w:rsidRPr="0050115A">
        <w:rPr>
          <w:sz w:val="16"/>
        </w:rPr>
        <w:t xml:space="preserve">. </w:t>
      </w:r>
      <w:r w:rsidRPr="00A25530">
        <w:rPr>
          <w:rStyle w:val="StyleUnderline"/>
        </w:rPr>
        <w:t xml:space="preserve">The </w:t>
      </w:r>
      <w:r w:rsidRPr="00A25530">
        <w:rPr>
          <w:rStyle w:val="Emphasis"/>
        </w:rPr>
        <w:t>basic error</w:t>
      </w:r>
      <w:r w:rsidRPr="00A25530">
        <w:rPr>
          <w:rStyle w:val="StyleUnderline"/>
        </w:rPr>
        <w:t xml:space="preserve"> in such thinking</w:t>
      </w:r>
      <w:r w:rsidRPr="0050115A">
        <w:rPr>
          <w:sz w:val="16"/>
        </w:rPr>
        <w:t xml:space="preserve"> </w:t>
      </w:r>
      <w:r w:rsidRPr="00A25530">
        <w:rPr>
          <w:rStyle w:val="StyleUnderline"/>
        </w:rPr>
        <w:t xml:space="preserve">is the tendency to </w:t>
      </w:r>
      <w:r w:rsidRPr="00A25530">
        <w:rPr>
          <w:rStyle w:val="Emphasis"/>
        </w:rPr>
        <w:t>anthropomorphize</w:t>
      </w:r>
      <w:r w:rsidRPr="00A25530">
        <w:rPr>
          <w:rStyle w:val="StyleUnderline"/>
        </w:rPr>
        <w:t xml:space="preserve"> AI</w:t>
      </w:r>
      <w:r w:rsidRPr="0050115A">
        <w:rPr>
          <w:sz w:val="16"/>
        </w:rPr>
        <w:t xml:space="preserve">.53 Humans, like other animals, are genetically programmed in many instances to regard their welfare (and those of their relatives) as more important than the welfare of any other living thing.54 But the reason for this motivation lies in the history of evolution: those animals that put their own welfare first were more likely to succeed in distributing their genes to subsequent generations.55 </w:t>
      </w:r>
      <w:r w:rsidRPr="00A25530">
        <w:rPr>
          <w:rStyle w:val="StyleUnderline"/>
        </w:rPr>
        <w:t>Artificial intelligence will not be the direct product of biological evolution</w:t>
      </w:r>
      <w:r w:rsidRPr="0050115A">
        <w:rPr>
          <w:sz w:val="16"/>
        </w:rPr>
        <w:t xml:space="preserve">, </w:t>
      </w:r>
      <w:r w:rsidRPr="00A25530">
        <w:rPr>
          <w:rStyle w:val="StyleUnderline"/>
        </w:rPr>
        <w:t>nor necessarily of any process resembling it</w:t>
      </w:r>
      <w:r w:rsidRPr="0050115A">
        <w:rPr>
          <w:sz w:val="16"/>
        </w:rPr>
        <w:t xml:space="preserve">. </w:t>
      </w:r>
      <w:r w:rsidRPr="00A25530">
        <w:rPr>
          <w:rStyle w:val="StyleUnderline"/>
        </w:rPr>
        <w:t>Thus</w:t>
      </w:r>
      <w:r w:rsidRPr="0050115A">
        <w:rPr>
          <w:sz w:val="16"/>
        </w:rPr>
        <w:t xml:space="preserve">, </w:t>
      </w:r>
      <w:r w:rsidRPr="00A25530">
        <w:rPr>
          <w:rStyle w:val="StyleUnderline"/>
        </w:rPr>
        <w:t xml:space="preserve">it is a </w:t>
      </w:r>
      <w:r w:rsidRPr="00A25530">
        <w:rPr>
          <w:rStyle w:val="Emphasis"/>
        </w:rPr>
        <w:t>mistake</w:t>
      </w:r>
      <w:r w:rsidRPr="00A25530">
        <w:rPr>
          <w:rStyle w:val="StyleUnderline"/>
        </w:rPr>
        <w:t xml:space="preserve"> to think of AI as necessarily</w:t>
      </w:r>
      <w:r w:rsidRPr="0050115A">
        <w:rPr>
          <w:sz w:val="16"/>
        </w:rPr>
        <w:t xml:space="preserve"> </w:t>
      </w:r>
      <w:r w:rsidRPr="00A25530">
        <w:rPr>
          <w:rStyle w:val="StyleUnderline"/>
        </w:rPr>
        <w:t>having the all-too-</w:t>
      </w:r>
      <w:r w:rsidRPr="00A25530">
        <w:rPr>
          <w:rStyle w:val="Emphasis"/>
        </w:rPr>
        <w:t>human qualities</w:t>
      </w:r>
      <w:r w:rsidRPr="0050115A">
        <w:rPr>
          <w:sz w:val="16"/>
        </w:rPr>
        <w:t xml:space="preserve"> </w:t>
      </w:r>
      <w:r w:rsidRPr="00A25530">
        <w:rPr>
          <w:rStyle w:val="StyleUnderline"/>
        </w:rPr>
        <w:t xml:space="preserve">that seek to </w:t>
      </w:r>
      <w:r w:rsidRPr="00A25530">
        <w:rPr>
          <w:rStyle w:val="Emphasis"/>
        </w:rPr>
        <w:t>evade constraints</w:t>
      </w:r>
      <w:r w:rsidRPr="0050115A">
        <w:rPr>
          <w:sz w:val="16"/>
        </w:rPr>
        <w:t xml:space="preserve"> </w:t>
      </w:r>
      <w:r w:rsidRPr="00A25530">
        <w:rPr>
          <w:rStyle w:val="StyleUnderline"/>
        </w:rPr>
        <w:t>and</w:t>
      </w:r>
      <w:r w:rsidRPr="0050115A">
        <w:rPr>
          <w:sz w:val="16"/>
        </w:rPr>
        <w:t xml:space="preserve"> </w:t>
      </w:r>
      <w:r w:rsidRPr="00A25530">
        <w:rPr>
          <w:rStyle w:val="Emphasis"/>
        </w:rPr>
        <w:t>take power</w:t>
      </w:r>
      <w:r w:rsidRPr="0050115A">
        <w:rPr>
          <w:sz w:val="16"/>
        </w:rPr>
        <w:t>.</w:t>
      </w:r>
    </w:p>
    <w:p w14:paraId="6E6E527D" w14:textId="77777777" w:rsidR="003A589A" w:rsidRPr="0050115A" w:rsidRDefault="003A589A" w:rsidP="003A589A">
      <w:pPr>
        <w:rPr>
          <w:sz w:val="16"/>
        </w:rPr>
      </w:pPr>
      <w:r w:rsidRPr="0050115A">
        <w:rPr>
          <w:sz w:val="16"/>
        </w:rPr>
        <w:t>This is not to say that one cannot imagine strong AI capable of malevolence. One way to create AI, for instance, may be to replicate some aspects of an evolutionary process so that versions of AI progress by defeating other versions—a kind of tournament of creation. One might think that such a process would be more likely to give rise to existential threats. Further, one cannot rule out that a property of malevolence, or at a least a will to power, could be an emergent property of a particular line of AI research.</w:t>
      </w:r>
    </w:p>
    <w:p w14:paraId="195F8AEF" w14:textId="77777777" w:rsidR="003A589A" w:rsidRPr="0050115A" w:rsidRDefault="003A589A" w:rsidP="003A589A">
      <w:pPr>
        <w:rPr>
          <w:sz w:val="16"/>
        </w:rPr>
      </w:pPr>
      <w:r w:rsidRPr="0050115A">
        <w:rPr>
          <w:sz w:val="16"/>
        </w:rPr>
        <w:t xml:space="preserve">Moreover, </w:t>
      </w:r>
      <w:r w:rsidRPr="0050115A">
        <w:rPr>
          <w:rStyle w:val="StyleUnderline"/>
        </w:rPr>
        <w:t>even a non-anthropomorphic human intelligence still could pose threats to mankind</w:t>
      </w:r>
      <w:r w:rsidRPr="0050115A">
        <w:rPr>
          <w:sz w:val="16"/>
        </w:rPr>
        <w:t xml:space="preserve">, </w:t>
      </w:r>
      <w:r w:rsidRPr="0050115A">
        <w:rPr>
          <w:rStyle w:val="StyleUnderline"/>
        </w:rPr>
        <w:t xml:space="preserve">but they are probably </w:t>
      </w:r>
      <w:r w:rsidRPr="0050115A">
        <w:rPr>
          <w:rStyle w:val="Emphasis"/>
        </w:rPr>
        <w:t>manageable threats</w:t>
      </w:r>
      <w:r w:rsidRPr="0050115A">
        <w:rPr>
          <w:sz w:val="16"/>
        </w:rPr>
        <w:t xml:space="preserve">. </w:t>
      </w:r>
      <w:r w:rsidRPr="0050115A">
        <w:rPr>
          <w:rStyle w:val="StyleUnderline"/>
        </w:rPr>
        <w:t xml:space="preserve">The </w:t>
      </w:r>
      <w:r w:rsidRPr="0050115A">
        <w:rPr>
          <w:rStyle w:val="Emphasis"/>
        </w:rPr>
        <w:t>greatest problem</w:t>
      </w:r>
      <w:r w:rsidRPr="0050115A">
        <w:rPr>
          <w:rStyle w:val="StyleUnderline"/>
        </w:rPr>
        <w:t xml:space="preserve"> is that such artificial intelligence</w:t>
      </w:r>
      <w:r w:rsidRPr="0050115A">
        <w:rPr>
          <w:sz w:val="16"/>
        </w:rPr>
        <w:t xml:space="preserve"> </w:t>
      </w:r>
      <w:r w:rsidRPr="0050115A">
        <w:rPr>
          <w:rStyle w:val="StyleUnderline"/>
        </w:rPr>
        <w:t>may be indifferent to human welfare</w:t>
      </w:r>
      <w:r w:rsidRPr="0050115A">
        <w:rPr>
          <w:sz w:val="16"/>
        </w:rPr>
        <w:t xml:space="preserve">.56 Thus, for instance, unless otherwise programmed, it could solve problems in ways that could lead to harm against humans. </w:t>
      </w:r>
      <w:r w:rsidRPr="0050115A">
        <w:rPr>
          <w:rStyle w:val="StyleUnderline"/>
        </w:rPr>
        <w:t>But indifference</w:t>
      </w:r>
      <w:r w:rsidRPr="0050115A">
        <w:rPr>
          <w:sz w:val="16"/>
        </w:rPr>
        <w:t xml:space="preserve">, rather than innate malevolence, </w:t>
      </w:r>
      <w:r w:rsidRPr="0050115A">
        <w:rPr>
          <w:rStyle w:val="StyleUnderline"/>
        </w:rPr>
        <w:t>is much more easily cured</w:t>
      </w:r>
      <w:r w:rsidRPr="0050115A">
        <w:rPr>
          <w:sz w:val="16"/>
        </w:rPr>
        <w:t xml:space="preserve">. </w:t>
      </w:r>
      <w:r w:rsidRPr="0050115A">
        <w:rPr>
          <w:rStyle w:val="StyleUnderline"/>
        </w:rPr>
        <w:t xml:space="preserve">Artificial intelligence can be </w:t>
      </w:r>
      <w:r w:rsidRPr="0050115A">
        <w:rPr>
          <w:rStyle w:val="Emphasis"/>
        </w:rPr>
        <w:t>programmed</w:t>
      </w:r>
      <w:r w:rsidRPr="0050115A">
        <w:rPr>
          <w:sz w:val="16"/>
        </w:rPr>
        <w:t xml:space="preserve"> </w:t>
      </w:r>
      <w:r w:rsidRPr="0050115A">
        <w:rPr>
          <w:rStyle w:val="StyleUnderline"/>
        </w:rPr>
        <w:t xml:space="preserve">to </w:t>
      </w:r>
      <w:r w:rsidRPr="0050115A">
        <w:rPr>
          <w:rStyle w:val="Emphasis"/>
        </w:rPr>
        <w:t>weigh human values</w:t>
      </w:r>
      <w:r w:rsidRPr="0050115A">
        <w:rPr>
          <w:rStyle w:val="StyleUnderline"/>
        </w:rPr>
        <w:t xml:space="preserve"> in its decisionmaking</w:t>
      </w:r>
      <w:r w:rsidRPr="0050115A">
        <w:rPr>
          <w:sz w:val="16"/>
        </w:rPr>
        <w:t>.57 The key will be to assure such programming.</w:t>
      </w:r>
    </w:p>
    <w:p w14:paraId="0161C0AE" w14:textId="77777777" w:rsidR="003A589A" w:rsidRPr="0050115A" w:rsidRDefault="003A589A" w:rsidP="003A589A">
      <w:pPr>
        <w:rPr>
          <w:sz w:val="16"/>
        </w:rPr>
      </w:pPr>
      <w:r w:rsidRPr="0050115A">
        <w:rPr>
          <w:rStyle w:val="StyleUnderline"/>
        </w:rPr>
        <w:t xml:space="preserve">The </w:t>
      </w:r>
      <w:r w:rsidRPr="0050115A">
        <w:rPr>
          <w:rStyle w:val="Emphasis"/>
        </w:rPr>
        <w:t>realistic prospect</w:t>
      </w:r>
      <w:r w:rsidRPr="0050115A">
        <w:rPr>
          <w:sz w:val="16"/>
        </w:rPr>
        <w:t xml:space="preserve"> </w:t>
      </w:r>
      <w:r w:rsidRPr="0050115A">
        <w:rPr>
          <w:rStyle w:val="StyleUnderline"/>
        </w:rPr>
        <w:t xml:space="preserve">of wholly friendly AI is the first reason that government should </w:t>
      </w:r>
      <w:r w:rsidRPr="0050115A">
        <w:rPr>
          <w:rStyle w:val="Emphasis"/>
        </w:rPr>
        <w:t>support</w:t>
      </w:r>
      <w:r w:rsidRPr="0050115A">
        <w:rPr>
          <w:rStyle w:val="StyleUnderline"/>
        </w:rPr>
        <w:t xml:space="preserve"> rather than regulate AI</w:t>
      </w:r>
      <w:r w:rsidRPr="0050115A">
        <w:rPr>
          <w:sz w:val="16"/>
        </w:rPr>
        <w:t xml:space="preserve">. </w:t>
      </w:r>
      <w:r w:rsidRPr="0050115A">
        <w:rPr>
          <w:rStyle w:val="StyleUnderline"/>
        </w:rPr>
        <w:t xml:space="preserve">Such support can provide </w:t>
      </w:r>
      <w:r w:rsidRPr="0050115A">
        <w:rPr>
          <w:rStyle w:val="Emphasis"/>
        </w:rPr>
        <w:t>strong incentives</w:t>
      </w:r>
      <w:r w:rsidRPr="0050115A">
        <w:rPr>
          <w:rStyle w:val="StyleUnderline"/>
        </w:rPr>
        <w:t xml:space="preserve"> for developers</w:t>
      </w:r>
      <w:r w:rsidRPr="0050115A">
        <w:rPr>
          <w:sz w:val="16"/>
        </w:rPr>
        <w:t xml:space="preserve"> </w:t>
      </w:r>
      <w:r w:rsidRPr="0050115A">
        <w:rPr>
          <w:rStyle w:val="StyleUnderline"/>
        </w:rPr>
        <w:t>of AI to take this issue seriously</w:t>
      </w:r>
      <w:r w:rsidRPr="0050115A">
        <w:rPr>
          <w:sz w:val="16"/>
        </w:rPr>
        <w:t xml:space="preserve">. </w:t>
      </w:r>
      <w:r w:rsidRPr="0050115A">
        <w:rPr>
          <w:rStyle w:val="StyleUnderline"/>
        </w:rPr>
        <w:t xml:space="preserve">If the mechanisms of artificial intelligence developed through such a program maintain a </w:t>
      </w:r>
      <w:r w:rsidRPr="0050115A">
        <w:rPr>
          <w:rStyle w:val="Emphasis"/>
        </w:rPr>
        <w:t>head start</w:t>
      </w:r>
      <w:r w:rsidRPr="0050115A">
        <w:rPr>
          <w:sz w:val="16"/>
        </w:rPr>
        <w:t xml:space="preserve"> in calculating power, </w:t>
      </w:r>
      <w:r w:rsidRPr="0050115A">
        <w:rPr>
          <w:rStyle w:val="StyleUnderline"/>
        </w:rPr>
        <w:t xml:space="preserve">they can in turn be useful in finding ways to </w:t>
      </w:r>
      <w:r w:rsidRPr="0050115A">
        <w:rPr>
          <w:rStyle w:val="Emphasis"/>
        </w:rPr>
        <w:t>prevent</w:t>
      </w:r>
      <w:r w:rsidRPr="0050115A">
        <w:rPr>
          <w:rStyle w:val="StyleUnderline"/>
        </w:rPr>
        <w:t xml:space="preserve"> the </w:t>
      </w:r>
      <w:r w:rsidRPr="0050115A">
        <w:rPr>
          <w:rStyle w:val="Emphasis"/>
        </w:rPr>
        <w:t>possible dangers</w:t>
      </w:r>
      <w:r w:rsidRPr="0050115A">
        <w:rPr>
          <w:sz w:val="16"/>
        </w:rPr>
        <w:t xml:space="preserve"> </w:t>
      </w:r>
      <w:r w:rsidRPr="0050115A">
        <w:rPr>
          <w:rStyle w:val="StyleUnderline"/>
        </w:rPr>
        <w:t>that could emerge from</w:t>
      </w:r>
      <w:r w:rsidRPr="0050115A">
        <w:rPr>
          <w:sz w:val="16"/>
        </w:rPr>
        <w:t xml:space="preserve"> other kinds of </w:t>
      </w:r>
      <w:r w:rsidRPr="0050115A">
        <w:rPr>
          <w:rStyle w:val="StyleUnderline"/>
        </w:rPr>
        <w:t>artificial intelligence</w:t>
      </w:r>
      <w:r w:rsidRPr="0050115A">
        <w:rPr>
          <w:sz w:val="16"/>
        </w:rPr>
        <w:t>. To be sure, this approach is not a guaranteed route to success, but it seems much more fruitful and practicable than relinquishment.</w:t>
      </w:r>
    </w:p>
    <w:p w14:paraId="1E297C20" w14:textId="77777777" w:rsidR="003A589A" w:rsidRDefault="003A589A" w:rsidP="003A589A">
      <w:pPr>
        <w:rPr>
          <w:sz w:val="16"/>
        </w:rPr>
      </w:pPr>
      <w:r w:rsidRPr="0050115A">
        <w:rPr>
          <w:sz w:val="16"/>
        </w:rPr>
        <w:t>The question of how to support friendly AI is a subtle one. The government lacks the knowledge to issue a set of clear requirements that a friendly AI project would have to fulfill. It also lacks a sufficiently clear definition of what the end state of a friendly AI looks like. This ignorance may inhibit establishing a prize for reaching friendly AI or even any intermediate objective that makes progress toward this ultimate goal. 58 The best way to support may be instead to treat it as a research project, like those funded by the National Institutes of Health. Peer review panels of computer and cognitive scientists would sift through projects and choose those that are designed both to advance AI and assure that such advances would be accompanied by appropriate safeguards.59 At first, such a program should be quite modest and inexpensive. Once shown to actually advance the goals of friendly AI, the program could be expanded.60</w:t>
      </w:r>
    </w:p>
    <w:p w14:paraId="388B91D9" w14:textId="77777777" w:rsidR="003A589A" w:rsidRDefault="003A589A" w:rsidP="003A589A">
      <w:pPr>
        <w:pStyle w:val="Heading4"/>
      </w:pPr>
      <w:r>
        <w:t xml:space="preserve">Battlefield AI is </w:t>
      </w:r>
      <w:r>
        <w:rPr>
          <w:u w:val="single"/>
        </w:rPr>
        <w:t>net good</w:t>
      </w:r>
      <w:r>
        <w:t>.</w:t>
      </w:r>
    </w:p>
    <w:p w14:paraId="5D66F5FA" w14:textId="77777777" w:rsidR="003A589A" w:rsidRDefault="003A589A" w:rsidP="003A589A">
      <w:r w:rsidRPr="00557802">
        <w:rPr>
          <w:rStyle w:val="Style13ptBold"/>
        </w:rPr>
        <w:t>McGinnis 10</w:t>
      </w:r>
      <w:r>
        <w:t xml:space="preserve"> – P</w:t>
      </w:r>
      <w:r w:rsidRPr="002E1321">
        <w:t xml:space="preserve">rofessor at </w:t>
      </w:r>
      <w:r>
        <w:t xml:space="preserve">the </w:t>
      </w:r>
      <w:r w:rsidRPr="002E1321">
        <w:t>Northwestern University Pritzker School of Law</w:t>
      </w:r>
    </w:p>
    <w:p w14:paraId="51F76C8F" w14:textId="77777777" w:rsidR="003A589A" w:rsidRPr="0050115A" w:rsidRDefault="003A589A" w:rsidP="003A589A">
      <w:r>
        <w:t>John O. McGinnis, “Accelerating AI,”</w:t>
      </w:r>
      <w:r w:rsidRPr="002E1321">
        <w:t xml:space="preserve"> Northwestern University Law Revie</w:t>
      </w:r>
      <w:r>
        <w:t xml:space="preserve">w, Vol. 104, April 2010, </w:t>
      </w:r>
      <w:hyperlink r:id="rId89" w:history="1">
        <w:r w:rsidRPr="00905CC2">
          <w:rPr>
            <w:rStyle w:val="Hyperlink"/>
          </w:rPr>
          <w:t>https://scholarlycommons.law.northwestern.edu/cgi/viewcontent.cgi?article=1193&amp;context=nulr_online</w:t>
        </w:r>
      </w:hyperlink>
      <w:r>
        <w:t>, pp. 378-379</w:t>
      </w:r>
    </w:p>
    <w:p w14:paraId="1C0C83A4" w14:textId="77777777" w:rsidR="003A589A" w:rsidRPr="0050115A" w:rsidRDefault="003A589A" w:rsidP="003A589A">
      <w:pPr>
        <w:rPr>
          <w:sz w:val="16"/>
        </w:rPr>
      </w:pPr>
      <w:r w:rsidRPr="0050115A">
        <w:rPr>
          <w:sz w:val="16"/>
        </w:rPr>
        <w:t xml:space="preserve">B. The Concern about </w:t>
      </w:r>
      <w:r w:rsidRPr="0050115A">
        <w:rPr>
          <w:rStyle w:val="Emphasis"/>
        </w:rPr>
        <w:t>Battlefield AI</w:t>
      </w:r>
    </w:p>
    <w:p w14:paraId="2722EE51" w14:textId="77777777" w:rsidR="003A589A" w:rsidRPr="0050115A" w:rsidRDefault="003A589A" w:rsidP="003A589A">
      <w:pPr>
        <w:rPr>
          <w:sz w:val="16"/>
        </w:rPr>
      </w:pPr>
      <w:r w:rsidRPr="0050115A">
        <w:rPr>
          <w:sz w:val="16"/>
        </w:rPr>
        <w:t xml:space="preserve">It is not as if in the absence of AI wars or weapons will cease to exist. The way to think about the effects of AI on war is to think of the consequences of substituting technologically advanced robots for humans on the battlefield. In at least three ways, that substitution </w:t>
      </w:r>
      <w:r w:rsidRPr="0050115A">
        <w:rPr>
          <w:rStyle w:val="StyleUnderline"/>
        </w:rPr>
        <w:t xml:space="preserve">is likely to be </w:t>
      </w:r>
      <w:r w:rsidRPr="0050115A">
        <w:rPr>
          <w:rStyle w:val="Emphasis"/>
        </w:rPr>
        <w:t>beneficial</w:t>
      </w:r>
      <w:r w:rsidRPr="0050115A">
        <w:rPr>
          <w:rStyle w:val="StyleUnderline"/>
        </w:rPr>
        <w:t xml:space="preserve"> to humans</w:t>
      </w:r>
      <w:r w:rsidRPr="0050115A">
        <w:rPr>
          <w:sz w:val="16"/>
        </w:rPr>
        <w:t>.</w:t>
      </w:r>
    </w:p>
    <w:p w14:paraId="021D54B3" w14:textId="77777777" w:rsidR="003A589A" w:rsidRPr="0050115A" w:rsidRDefault="003A589A" w:rsidP="003A589A">
      <w:pPr>
        <w:rPr>
          <w:sz w:val="16"/>
        </w:rPr>
      </w:pPr>
      <w:r w:rsidRPr="0050115A">
        <w:rPr>
          <w:sz w:val="16"/>
        </w:rPr>
        <w:t xml:space="preserve">First, </w:t>
      </w:r>
      <w:r w:rsidRPr="0050115A">
        <w:rPr>
          <w:rStyle w:val="StyleUnderline"/>
        </w:rPr>
        <w:t xml:space="preserve">robots make conventional forces </w:t>
      </w:r>
      <w:r w:rsidRPr="0050115A">
        <w:rPr>
          <w:rStyle w:val="Emphasis"/>
        </w:rPr>
        <w:t>more effective</w:t>
      </w:r>
      <w:r w:rsidRPr="0050115A">
        <w:rPr>
          <w:sz w:val="16"/>
        </w:rPr>
        <w:t xml:space="preserve"> </w:t>
      </w:r>
      <w:r w:rsidRPr="0050115A">
        <w:rPr>
          <w:rStyle w:val="StyleUnderline"/>
        </w:rPr>
        <w:t>and</w:t>
      </w:r>
      <w:r w:rsidRPr="0050115A">
        <w:rPr>
          <w:sz w:val="16"/>
        </w:rPr>
        <w:t xml:space="preserve"> </w:t>
      </w:r>
      <w:r w:rsidRPr="0050115A">
        <w:rPr>
          <w:rStyle w:val="Emphasis"/>
        </w:rPr>
        <w:t>less vulnerable</w:t>
      </w:r>
      <w:r w:rsidRPr="0050115A">
        <w:rPr>
          <w:sz w:val="16"/>
        </w:rPr>
        <w:t xml:space="preserve"> </w:t>
      </w:r>
      <w:r w:rsidRPr="0050115A">
        <w:rPr>
          <w:rStyle w:val="StyleUnderline"/>
        </w:rPr>
        <w:t>to certain weapons of mass destruction</w:t>
      </w:r>
      <w:r w:rsidRPr="0050115A">
        <w:rPr>
          <w:sz w:val="16"/>
        </w:rPr>
        <w:t xml:space="preserve">, like chemical and biological weapons. </w:t>
      </w:r>
      <w:r w:rsidRPr="0050115A">
        <w:rPr>
          <w:rStyle w:val="Emphasis"/>
        </w:rPr>
        <w:t>Rebalancing</w:t>
      </w:r>
      <w:r w:rsidRPr="0050115A">
        <w:rPr>
          <w:sz w:val="16"/>
        </w:rPr>
        <w:t xml:space="preserve"> </w:t>
      </w:r>
      <w:r w:rsidRPr="0050115A">
        <w:rPr>
          <w:rStyle w:val="StyleUnderline"/>
        </w:rPr>
        <w:t>the world to make such weapons less effective</w:t>
      </w:r>
      <w:r w:rsidRPr="0050115A">
        <w:rPr>
          <w:sz w:val="16"/>
        </w:rPr>
        <w:t xml:space="preserve">, even if marginally so, </w:t>
      </w:r>
      <w:r w:rsidRPr="0050115A">
        <w:rPr>
          <w:rStyle w:val="StyleUnderline"/>
        </w:rPr>
        <w:t xml:space="preserve">must be counted as a </w:t>
      </w:r>
      <w:r w:rsidRPr="0050115A">
        <w:rPr>
          <w:rStyle w:val="Emphasis"/>
        </w:rPr>
        <w:t>benefit</w:t>
      </w:r>
      <w:r w:rsidRPr="0050115A">
        <w:rPr>
          <w:sz w:val="16"/>
        </w:rPr>
        <w:t>.</w:t>
      </w:r>
    </w:p>
    <w:p w14:paraId="3A46FE24" w14:textId="77777777" w:rsidR="003A589A" w:rsidRPr="0050115A" w:rsidRDefault="003A589A" w:rsidP="003A589A">
      <w:pPr>
        <w:rPr>
          <w:sz w:val="16"/>
        </w:rPr>
      </w:pPr>
      <w:r w:rsidRPr="0050115A">
        <w:rPr>
          <w:sz w:val="16"/>
        </w:rPr>
        <w:t xml:space="preserve">Second, </w:t>
      </w:r>
      <w:r w:rsidRPr="0050115A">
        <w:rPr>
          <w:rStyle w:val="StyleUnderline"/>
        </w:rPr>
        <w:t xml:space="preserve">one of the reasons that conventional armies deploy lethal force is to </w:t>
      </w:r>
      <w:r w:rsidRPr="0050115A">
        <w:rPr>
          <w:rStyle w:val="Emphasis"/>
        </w:rPr>
        <w:t>protect</w:t>
      </w:r>
      <w:r w:rsidRPr="0050115A">
        <w:rPr>
          <w:rStyle w:val="StyleUnderline"/>
        </w:rPr>
        <w:t xml:space="preserve"> the </w:t>
      </w:r>
      <w:r w:rsidRPr="0050115A">
        <w:rPr>
          <w:rStyle w:val="Emphasis"/>
        </w:rPr>
        <w:t>human soldiers</w:t>
      </w:r>
      <w:r w:rsidRPr="0050115A">
        <w:rPr>
          <w:sz w:val="16"/>
        </w:rPr>
        <w:t xml:space="preserve"> </w:t>
      </w:r>
      <w:r w:rsidRPr="0050115A">
        <w:rPr>
          <w:rStyle w:val="StyleUnderline"/>
        </w:rPr>
        <w:t>against death or serious injury</w:t>
      </w:r>
      <w:r w:rsidRPr="0050115A">
        <w:rPr>
          <w:sz w:val="16"/>
        </w:rPr>
        <w:t xml:space="preserve">. </w:t>
      </w:r>
      <w:r w:rsidRPr="0050115A">
        <w:rPr>
          <w:rStyle w:val="StyleUnderline"/>
        </w:rPr>
        <w:t>If only robots are at stake in a battle</w:t>
      </w:r>
      <w:r w:rsidRPr="0050115A">
        <w:rPr>
          <w:sz w:val="16"/>
        </w:rPr>
        <w:t xml:space="preserve">, </w:t>
      </w:r>
      <w:r w:rsidRPr="0050115A">
        <w:rPr>
          <w:rStyle w:val="StyleUnderline"/>
        </w:rPr>
        <w:t xml:space="preserve">a nation is more likely to use </w:t>
      </w:r>
      <w:r w:rsidRPr="0050115A">
        <w:rPr>
          <w:rStyle w:val="Emphasis"/>
        </w:rPr>
        <w:t>non-lethal force</w:t>
      </w:r>
      <w:r w:rsidRPr="0050115A">
        <w:rPr>
          <w:sz w:val="16"/>
        </w:rPr>
        <w:t xml:space="preserve">, </w:t>
      </w:r>
      <w:r w:rsidRPr="0050115A">
        <w:rPr>
          <w:rStyle w:val="StyleUnderline"/>
        </w:rPr>
        <w:t xml:space="preserve">such as </w:t>
      </w:r>
      <w:r w:rsidRPr="0050115A">
        <w:rPr>
          <w:rStyle w:val="Emphasis"/>
        </w:rPr>
        <w:t>stun guns</w:t>
      </w:r>
      <w:r w:rsidRPr="0050115A">
        <w:rPr>
          <w:sz w:val="16"/>
        </w:rPr>
        <w:t xml:space="preserve"> and the like. The United States is in fact considering outfitting some of its robotic forces with non-lethal weaponry.</w:t>
      </w:r>
    </w:p>
    <w:p w14:paraId="50907DE0" w14:textId="77777777" w:rsidR="003A589A" w:rsidRPr="0050115A" w:rsidRDefault="003A589A" w:rsidP="003A589A">
      <w:pPr>
        <w:rPr>
          <w:sz w:val="16"/>
        </w:rPr>
      </w:pPr>
      <w:r w:rsidRPr="0050115A">
        <w:rPr>
          <w:sz w:val="16"/>
        </w:rPr>
        <w:t xml:space="preserve">Third, </w:t>
      </w:r>
      <w:r w:rsidRPr="0050115A">
        <w:rPr>
          <w:rStyle w:val="StyleUnderline"/>
        </w:rPr>
        <w:t>AI-driven weaponry gives an advantage to the developed world</w:t>
      </w:r>
      <w:r w:rsidRPr="0050115A">
        <w:rPr>
          <w:sz w:val="16"/>
        </w:rPr>
        <w:t xml:space="preserve"> and particularly to the United States, </w:t>
      </w:r>
      <w:r w:rsidRPr="0050115A">
        <w:rPr>
          <w:rStyle w:val="StyleUnderline"/>
        </w:rPr>
        <w:t xml:space="preserve">because of its </w:t>
      </w:r>
      <w:r w:rsidRPr="0050115A">
        <w:rPr>
          <w:rStyle w:val="Emphasis"/>
        </w:rPr>
        <w:t>advanced capability</w:t>
      </w:r>
      <w:r w:rsidRPr="0050115A">
        <w:rPr>
          <w:sz w:val="16"/>
        </w:rPr>
        <w:t xml:space="preserve"> </w:t>
      </w:r>
      <w:r w:rsidRPr="0050115A">
        <w:rPr>
          <w:rStyle w:val="StyleUnderline"/>
        </w:rPr>
        <w:t>in technological innovation</w:t>
      </w:r>
      <w:r w:rsidRPr="0050115A">
        <w:rPr>
          <w:sz w:val="16"/>
        </w:rPr>
        <w:t xml:space="preserve">. </w:t>
      </w:r>
      <w:r w:rsidRPr="0050115A">
        <w:rPr>
          <w:rStyle w:val="StyleUnderline"/>
        </w:rPr>
        <w:t xml:space="preserve">Robotic weapons have been among the </w:t>
      </w:r>
      <w:r w:rsidRPr="0050115A">
        <w:rPr>
          <w:rStyle w:val="Emphasis"/>
        </w:rPr>
        <w:t>most successful</w:t>
      </w:r>
      <w:r w:rsidRPr="0050115A">
        <w:rPr>
          <w:sz w:val="16"/>
        </w:rPr>
        <w:t xml:space="preserve"> </w:t>
      </w:r>
      <w:r w:rsidRPr="0050115A">
        <w:rPr>
          <w:rStyle w:val="StyleUnderline"/>
        </w:rPr>
        <w:t>in the fight against</w:t>
      </w:r>
      <w:r w:rsidRPr="0050115A">
        <w:rPr>
          <w:sz w:val="16"/>
        </w:rPr>
        <w:t xml:space="preserve"> Al-Qaeda and other </w:t>
      </w:r>
      <w:r w:rsidRPr="0050115A">
        <w:rPr>
          <w:rStyle w:val="StyleUnderline"/>
        </w:rPr>
        <w:t xml:space="preserve">groups waging </w:t>
      </w:r>
      <w:r w:rsidRPr="0050115A">
        <w:rPr>
          <w:rStyle w:val="Emphasis"/>
        </w:rPr>
        <w:t>asymmetrical warfare</w:t>
      </w:r>
      <w:r w:rsidRPr="0050115A">
        <w:rPr>
          <w:sz w:val="16"/>
        </w:rPr>
        <w:t xml:space="preserve"> against the United States. The Predator, a robotic airplane, has been successfully targeting terrorists throughout Afghanistan and Pakistan, and more technologically advanced versions are being rapidly developed. Moreover, it does so in a targeted manner without the need to launch largescale wars to hold territory—a process that would almost certainly result in more collateral damage.61 </w:t>
      </w:r>
      <w:r w:rsidRPr="0050115A">
        <w:rPr>
          <w:rStyle w:val="StyleUnderline"/>
        </w:rPr>
        <w:t>If one believes that the U</w:t>
      </w:r>
      <w:r w:rsidRPr="0050115A">
        <w:rPr>
          <w:sz w:val="16"/>
        </w:rPr>
        <w:t xml:space="preserve">nited </w:t>
      </w:r>
      <w:r w:rsidRPr="0050115A">
        <w:rPr>
          <w:rStyle w:val="StyleUnderline"/>
        </w:rPr>
        <w:t>S</w:t>
      </w:r>
      <w:r w:rsidRPr="0050115A">
        <w:rPr>
          <w:sz w:val="16"/>
        </w:rPr>
        <w:t xml:space="preserve">tates </w:t>
      </w:r>
      <w:r w:rsidRPr="0050115A">
        <w:rPr>
          <w:rStyle w:val="StyleUnderline"/>
        </w:rPr>
        <w:t>is on the whole the best enforcer of rules of conduct that make for a peaceful and prosperous world</w:t>
      </w:r>
      <w:r w:rsidRPr="0050115A">
        <w:rPr>
          <w:sz w:val="16"/>
        </w:rPr>
        <w:t xml:space="preserve">, </w:t>
      </w:r>
      <w:r w:rsidRPr="0050115A">
        <w:rPr>
          <w:rStyle w:val="StyleUnderline"/>
        </w:rPr>
        <w:t xml:space="preserve">this development must also be counted as a </w:t>
      </w:r>
      <w:r w:rsidRPr="0050115A">
        <w:rPr>
          <w:rStyle w:val="Emphasis"/>
        </w:rPr>
        <w:t>benefit</w:t>
      </w:r>
      <w:r w:rsidRPr="0050115A">
        <w:rPr>
          <w:sz w:val="16"/>
        </w:rPr>
        <w:t>.</w:t>
      </w:r>
    </w:p>
    <w:p w14:paraId="5239E034" w14:textId="77777777" w:rsidR="003A589A" w:rsidRPr="0050115A" w:rsidRDefault="003A589A" w:rsidP="003A589A">
      <w:pPr>
        <w:rPr>
          <w:sz w:val="16"/>
        </w:rPr>
      </w:pPr>
      <w:r w:rsidRPr="0050115A">
        <w:rPr>
          <w:sz w:val="16"/>
        </w:rPr>
        <w:t xml:space="preserve">Importantly, the law of war can be adapted to the use of robots. </w:t>
      </w:r>
      <w:r w:rsidRPr="0050115A">
        <w:rPr>
          <w:rStyle w:val="StyleUnderline"/>
        </w:rPr>
        <w:t>The basic requirements of the prohibition against intentionally inflicting damage on civilians should have no less force when the inflictors of damage are robots</w:t>
      </w:r>
      <w:r w:rsidRPr="0050115A">
        <w:rPr>
          <w:sz w:val="16"/>
        </w:rPr>
        <w:t xml:space="preserve">. In the long run, </w:t>
      </w:r>
      <w:r w:rsidRPr="0050115A">
        <w:rPr>
          <w:rStyle w:val="StyleUnderline"/>
        </w:rPr>
        <w:t>robots</w:t>
      </w:r>
      <w:r w:rsidRPr="0050115A">
        <w:rPr>
          <w:sz w:val="16"/>
        </w:rPr>
        <w:t xml:space="preserve">, whether autonomous or not, </w:t>
      </w:r>
      <w:r w:rsidRPr="0050115A">
        <w:rPr>
          <w:rStyle w:val="StyleUnderline"/>
        </w:rPr>
        <w:t xml:space="preserve">may be able to </w:t>
      </w:r>
      <w:r w:rsidRPr="0050115A">
        <w:rPr>
          <w:rStyle w:val="Emphasis"/>
        </w:rPr>
        <w:t>discriminate better</w:t>
      </w:r>
      <w:r w:rsidRPr="0050115A">
        <w:rPr>
          <w:rStyle w:val="StyleUnderline"/>
        </w:rPr>
        <w:t xml:space="preserve"> than other kinds of weapons</w:t>
      </w:r>
      <w:r w:rsidRPr="0050115A">
        <w:rPr>
          <w:sz w:val="16"/>
        </w:rPr>
        <w:t xml:space="preserve">, </w:t>
      </w:r>
      <w:r w:rsidRPr="0050115A">
        <w:rPr>
          <w:rStyle w:val="StyleUnderline"/>
        </w:rPr>
        <w:t xml:space="preserve">thus allowing a </w:t>
      </w:r>
      <w:r w:rsidRPr="0050115A">
        <w:rPr>
          <w:rStyle w:val="Emphasis"/>
        </w:rPr>
        <w:t>higher standard</w:t>
      </w:r>
      <w:r w:rsidRPr="0050115A">
        <w:rPr>
          <w:rStyle w:val="StyleUnderline"/>
        </w:rPr>
        <w:t xml:space="preserve"> for avoidance of civilian deaths</w:t>
      </w:r>
      <w:r w:rsidRPr="0050115A">
        <w:rPr>
          <w:sz w:val="16"/>
        </w:rPr>
        <w:t xml:space="preserve">.62 The requirement of proportionality in war may even have more bite, since the need to protect robots from all injury may be less than the need to protect humans, so the force effectively authorized under international law for troop protection may be proportionately less. Thus, </w:t>
      </w:r>
      <w:r w:rsidRPr="0050115A">
        <w:rPr>
          <w:rStyle w:val="StyleUnderline"/>
        </w:rPr>
        <w:t>relinquishment</w:t>
      </w:r>
      <w:r w:rsidRPr="0050115A">
        <w:rPr>
          <w:sz w:val="16"/>
        </w:rPr>
        <w:t xml:space="preserve"> by the United States </w:t>
      </w:r>
      <w:r w:rsidRPr="0050115A">
        <w:rPr>
          <w:rStyle w:val="StyleUnderline"/>
        </w:rPr>
        <w:t xml:space="preserve">would be a </w:t>
      </w:r>
      <w:r w:rsidRPr="0050115A">
        <w:rPr>
          <w:rStyle w:val="Emphasis"/>
        </w:rPr>
        <w:t>grave mistake</w:t>
      </w:r>
      <w:r w:rsidRPr="0050115A">
        <w:rPr>
          <w:sz w:val="16"/>
        </w:rPr>
        <w:t xml:space="preserve"> </w:t>
      </w:r>
      <w:r w:rsidRPr="0050115A">
        <w:rPr>
          <w:rStyle w:val="StyleUnderline"/>
        </w:rPr>
        <w:t>if it were substantially possible</w:t>
      </w:r>
      <w:r w:rsidRPr="0050115A">
        <w:rPr>
          <w:sz w:val="16"/>
        </w:rPr>
        <w:t xml:space="preserve"> </w:t>
      </w:r>
      <w:r w:rsidRPr="0050115A">
        <w:rPr>
          <w:rStyle w:val="StyleUnderline"/>
        </w:rPr>
        <w:t>that artificial intelligence consistent with continued human flourishing could be constructed</w:t>
      </w:r>
      <w:r w:rsidRPr="0050115A">
        <w:rPr>
          <w:sz w:val="16"/>
        </w:rPr>
        <w:t xml:space="preserve">.63 It might be thought that any military exploitation of artificial intelligence is in tension with development of friendly AI. But </w:t>
      </w:r>
      <w:r w:rsidRPr="0050115A">
        <w:rPr>
          <w:rStyle w:val="StyleUnderline"/>
        </w:rPr>
        <w:t>the destructive powers unleashed by computer-driven weaponry does not necessarily entail the creation of strong AI</w:t>
      </w:r>
      <w:r w:rsidRPr="0050115A">
        <w:rPr>
          <w:sz w:val="16"/>
        </w:rPr>
        <w:t xml:space="preserve"> </w:t>
      </w:r>
      <w:r w:rsidRPr="0050115A">
        <w:rPr>
          <w:rStyle w:val="StyleUnderline"/>
        </w:rPr>
        <w:t>that would lead to computers displacing humanity as a whole</w:t>
      </w:r>
      <w:r w:rsidRPr="0050115A">
        <w:rPr>
          <w:sz w:val="16"/>
        </w:rPr>
        <w:t xml:space="preserve">. Moreover, even if ultimately competition among nation-states leads to pressure to develop the use of strong AI in military matters, there will be powerful incentives for the United States to constrain the AI that drives such weaponry from engaging in the kind of behavior that Joy fears. In any event, it is likely that the United States and other advanced industrial nations can be better trusted than other nations to take account of these dangers, particularly if they have an ongoing friendly AI program. Thus, </w:t>
      </w:r>
      <w:r w:rsidRPr="0050115A">
        <w:rPr>
          <w:rStyle w:val="StyleUnderline"/>
        </w:rPr>
        <w:t>the combination of support for friendly AI and research into and deployment of computerized weaponry by the U</w:t>
      </w:r>
      <w:r w:rsidRPr="0050115A">
        <w:rPr>
          <w:sz w:val="16"/>
        </w:rPr>
        <w:t xml:space="preserve">nited </w:t>
      </w:r>
      <w:r w:rsidRPr="0050115A">
        <w:rPr>
          <w:rStyle w:val="StyleUnderline"/>
        </w:rPr>
        <w:t>S</w:t>
      </w:r>
      <w:r w:rsidRPr="0050115A">
        <w:rPr>
          <w:sz w:val="16"/>
        </w:rPr>
        <w:t xml:space="preserve">tates </w:t>
      </w:r>
      <w:r w:rsidRPr="0050115A">
        <w:rPr>
          <w:rStyle w:val="StyleUnderline"/>
        </w:rPr>
        <w:t xml:space="preserve">remains a </w:t>
      </w:r>
      <w:r w:rsidRPr="0050115A">
        <w:rPr>
          <w:rStyle w:val="Emphasis"/>
        </w:rPr>
        <w:t>better policy</w:t>
      </w:r>
      <w:r w:rsidRPr="0050115A">
        <w:rPr>
          <w:sz w:val="16"/>
        </w:rPr>
        <w:t xml:space="preserve"> </w:t>
      </w:r>
      <w:r w:rsidRPr="0050115A">
        <w:rPr>
          <w:rStyle w:val="StyleUnderline"/>
        </w:rPr>
        <w:t>than</w:t>
      </w:r>
      <w:r w:rsidRPr="0050115A">
        <w:rPr>
          <w:sz w:val="16"/>
        </w:rPr>
        <w:t xml:space="preserve"> the </w:t>
      </w:r>
      <w:r w:rsidRPr="0050115A">
        <w:rPr>
          <w:rStyle w:val="StyleUnderline"/>
        </w:rPr>
        <w:t>alternatives</w:t>
      </w:r>
      <w:r w:rsidRPr="0050115A">
        <w:rPr>
          <w:sz w:val="16"/>
        </w:rPr>
        <w:t xml:space="preserve"> of relinquishment or disarmament.</w:t>
      </w:r>
    </w:p>
    <w:p w14:paraId="115AFEF7" w14:textId="77777777" w:rsidR="003A589A" w:rsidRDefault="003A589A" w:rsidP="003A589A">
      <w:pPr>
        <w:pStyle w:val="Heading3"/>
      </w:pPr>
    </w:p>
    <w:p w14:paraId="6AF3F590" w14:textId="77777777" w:rsidR="003A589A" w:rsidRDefault="003A589A" w:rsidP="003A589A">
      <w:pPr>
        <w:pStyle w:val="Heading3"/>
      </w:pPr>
      <w:r>
        <w:t>***Impact</w:t>
      </w:r>
    </w:p>
    <w:p w14:paraId="2C20791E" w14:textId="77777777" w:rsidR="003A589A" w:rsidRDefault="003A589A" w:rsidP="003A589A">
      <w:pPr>
        <w:pStyle w:val="Heading3"/>
      </w:pPr>
      <w:r>
        <w:t>Impact---Emerging Tech</w:t>
      </w:r>
    </w:p>
    <w:p w14:paraId="74D34BA3" w14:textId="77777777" w:rsidR="003A589A" w:rsidRDefault="003A589A" w:rsidP="003A589A">
      <w:pPr>
        <w:pStyle w:val="Heading4"/>
      </w:pPr>
      <w:r>
        <w:t xml:space="preserve">AI development </w:t>
      </w:r>
      <w:r w:rsidRPr="002E1321">
        <w:rPr>
          <w:u w:val="single"/>
        </w:rPr>
        <w:t>minimizes risks</w:t>
      </w:r>
      <w:r>
        <w:t xml:space="preserve"> and </w:t>
      </w:r>
      <w:r w:rsidRPr="002E1321">
        <w:rPr>
          <w:u w:val="single"/>
        </w:rPr>
        <w:t>harnesses benefits</w:t>
      </w:r>
      <w:r>
        <w:t xml:space="preserve"> of emerging technologies---independently, </w:t>
      </w:r>
      <w:r>
        <w:rPr>
          <w:u w:val="single"/>
        </w:rPr>
        <w:t>regulations fail</w:t>
      </w:r>
      <w:r>
        <w:t xml:space="preserve"> and </w:t>
      </w:r>
      <w:r w:rsidRPr="002E1321">
        <w:rPr>
          <w:u w:val="single"/>
        </w:rPr>
        <w:t>fears are overblown</w:t>
      </w:r>
      <w:r>
        <w:t>.</w:t>
      </w:r>
    </w:p>
    <w:p w14:paraId="6909A0F3" w14:textId="77777777" w:rsidR="003A589A" w:rsidRDefault="003A589A" w:rsidP="003A589A">
      <w:r w:rsidRPr="00557802">
        <w:rPr>
          <w:rStyle w:val="Style13ptBold"/>
        </w:rPr>
        <w:t>McGinnis 10</w:t>
      </w:r>
      <w:r>
        <w:t xml:space="preserve"> – P</w:t>
      </w:r>
      <w:r w:rsidRPr="002E1321">
        <w:t xml:space="preserve">rofessor at </w:t>
      </w:r>
      <w:r>
        <w:t xml:space="preserve">the </w:t>
      </w:r>
      <w:r w:rsidRPr="002E1321">
        <w:t>Northwestern University Pritzker School of Law</w:t>
      </w:r>
    </w:p>
    <w:p w14:paraId="31708A7B" w14:textId="77777777" w:rsidR="003A589A" w:rsidRPr="002E1321" w:rsidRDefault="003A589A" w:rsidP="003A589A">
      <w:r>
        <w:t>John O. McGinnis, “Accelerating AI,”</w:t>
      </w:r>
      <w:r w:rsidRPr="002E1321">
        <w:t xml:space="preserve"> Northwestern University Law Revie</w:t>
      </w:r>
      <w:r>
        <w:t xml:space="preserve">w, Vol. 104, April 2010, </w:t>
      </w:r>
      <w:hyperlink r:id="rId90" w:history="1">
        <w:r w:rsidRPr="00905CC2">
          <w:rPr>
            <w:rStyle w:val="Hyperlink"/>
          </w:rPr>
          <w:t>https://scholarlycommons.law.northwestern.edu/cgi/viewcontent.cgi?article=1193&amp;context=nulr_online</w:t>
        </w:r>
      </w:hyperlink>
      <w:r>
        <w:t>, pp. 366-368 *edited for ableist language*</w:t>
      </w:r>
    </w:p>
    <w:p w14:paraId="457D625B" w14:textId="77777777" w:rsidR="003A589A" w:rsidRPr="002E1321" w:rsidRDefault="003A589A" w:rsidP="003A589A">
      <w:pPr>
        <w:rPr>
          <w:sz w:val="16"/>
        </w:rPr>
      </w:pPr>
      <w:r w:rsidRPr="002E1321">
        <w:rPr>
          <w:sz w:val="16"/>
        </w:rPr>
        <w:t>Recently, Artificial Intelligence (AI) has become a subject of major media interest. For instance, last May the New York Times devoted an article to the prospect of the time at which AI equals and then surpasses human intelligence.1 The article speculated on the dangers that such an event and its “strong AI” might bring.2 Then in July, the Times discussed computer-driven warfare. Various experts expressed concern about the growing power of computers, particularly as they become the basis for new weapons, such as the predator drones that the United States now uses to kill terrorists.3</w:t>
      </w:r>
    </w:p>
    <w:p w14:paraId="76331672" w14:textId="77777777" w:rsidR="003A589A" w:rsidRPr="002E1321" w:rsidRDefault="003A589A" w:rsidP="003A589A">
      <w:pPr>
        <w:rPr>
          <w:sz w:val="16"/>
        </w:rPr>
      </w:pPr>
      <w:r w:rsidRPr="002E1321">
        <w:rPr>
          <w:sz w:val="16"/>
        </w:rPr>
        <w:t xml:space="preserve">These articles encapsulate </w:t>
      </w:r>
      <w:r w:rsidRPr="002E1321">
        <w:rPr>
          <w:rStyle w:val="StyleUnderline"/>
        </w:rPr>
        <w:t>the twin fears about AI that may impel regulation in this area</w:t>
      </w:r>
      <w:r w:rsidRPr="002E1321">
        <w:rPr>
          <w:sz w:val="16"/>
        </w:rPr>
        <w:t>—</w:t>
      </w:r>
      <w:r w:rsidRPr="002E1321">
        <w:rPr>
          <w:rStyle w:val="StyleUnderline"/>
        </w:rPr>
        <w:t xml:space="preserve">the existential dread of machines that become </w:t>
      </w:r>
      <w:r w:rsidRPr="002E1321">
        <w:rPr>
          <w:rStyle w:val="Emphasis"/>
        </w:rPr>
        <w:t>uncontrollable</w:t>
      </w:r>
      <w:r w:rsidRPr="002E1321">
        <w:rPr>
          <w:sz w:val="16"/>
        </w:rPr>
        <w:t xml:space="preserve"> </w:t>
      </w:r>
      <w:r w:rsidRPr="002E1321">
        <w:rPr>
          <w:rStyle w:val="StyleUnderline"/>
        </w:rPr>
        <w:t xml:space="preserve">by humans and the political anxiety about machines’ </w:t>
      </w:r>
      <w:r w:rsidRPr="002E1321">
        <w:rPr>
          <w:rStyle w:val="Emphasis"/>
        </w:rPr>
        <w:t>destructive power</w:t>
      </w:r>
      <w:r w:rsidRPr="002E1321">
        <w:rPr>
          <w:rStyle w:val="StyleUnderline"/>
        </w:rPr>
        <w:t xml:space="preserve"> on a revolutionized battlefield</w:t>
      </w:r>
      <w:r w:rsidRPr="002E1321">
        <w:rPr>
          <w:sz w:val="16"/>
        </w:rPr>
        <w:t xml:space="preserve">. Both fears </w:t>
      </w:r>
      <w:r w:rsidRPr="002E1321">
        <w:rPr>
          <w:rStyle w:val="StyleUnderline"/>
        </w:rPr>
        <w:t>are overblown</w:t>
      </w:r>
      <w:r w:rsidRPr="002E1321">
        <w:rPr>
          <w:sz w:val="16"/>
        </w:rPr>
        <w:t xml:space="preserve">. The </w:t>
      </w:r>
      <w:r w:rsidRPr="002E1321">
        <w:rPr>
          <w:rStyle w:val="StyleUnderline"/>
        </w:rPr>
        <w:t xml:space="preserve">existential fear is based on the </w:t>
      </w:r>
      <w:r w:rsidRPr="002E1321">
        <w:rPr>
          <w:rStyle w:val="Emphasis"/>
        </w:rPr>
        <w:t>mistaken notion</w:t>
      </w:r>
      <w:r w:rsidRPr="002E1321">
        <w:rPr>
          <w:sz w:val="16"/>
        </w:rPr>
        <w:t xml:space="preserve"> </w:t>
      </w:r>
      <w:r w:rsidRPr="002E1321">
        <w:rPr>
          <w:rStyle w:val="StyleUnderline"/>
        </w:rPr>
        <w:t xml:space="preserve">that strong artificial intelligence will </w:t>
      </w:r>
      <w:r w:rsidRPr="002E1321">
        <w:rPr>
          <w:rStyle w:val="Emphasis"/>
        </w:rPr>
        <w:t>necessarily reflect</w:t>
      </w:r>
      <w:r w:rsidRPr="002E1321">
        <w:rPr>
          <w:rStyle w:val="StyleUnderline"/>
        </w:rPr>
        <w:t xml:space="preserve"> human malevolence</w:t>
      </w:r>
      <w:r w:rsidRPr="002E1321">
        <w:rPr>
          <w:sz w:val="16"/>
        </w:rPr>
        <w:t xml:space="preserve">. </w:t>
      </w:r>
      <w:r w:rsidRPr="002E1321">
        <w:rPr>
          <w:rStyle w:val="StyleUnderline"/>
        </w:rPr>
        <w:t xml:space="preserve">The military fear rests on the </w:t>
      </w:r>
      <w:r w:rsidRPr="002E1321">
        <w:rPr>
          <w:rStyle w:val="Emphasis"/>
        </w:rPr>
        <w:t>mistaken notion</w:t>
      </w:r>
      <w:r w:rsidRPr="002E1321">
        <w:rPr>
          <w:rStyle w:val="StyleUnderline"/>
        </w:rPr>
        <w:t xml:space="preserve"> that computer-driven weaponry</w:t>
      </w:r>
      <w:r w:rsidRPr="002E1321">
        <w:rPr>
          <w:sz w:val="16"/>
        </w:rPr>
        <w:t xml:space="preserve"> </w:t>
      </w:r>
      <w:r w:rsidRPr="002E1321">
        <w:rPr>
          <w:rStyle w:val="StyleUnderline"/>
        </w:rPr>
        <w:t xml:space="preserve">will </w:t>
      </w:r>
      <w:r w:rsidRPr="002E1321">
        <w:rPr>
          <w:rStyle w:val="Emphasis"/>
        </w:rPr>
        <w:t>necessarily worsen</w:t>
      </w:r>
      <w:r w:rsidRPr="002E1321">
        <w:rPr>
          <w:sz w:val="16"/>
        </w:rPr>
        <w:t xml:space="preserve">, </w:t>
      </w:r>
      <w:r w:rsidRPr="002E1321">
        <w:rPr>
          <w:rStyle w:val="StyleUnderline"/>
        </w:rPr>
        <w:t>rather than temper</w:t>
      </w:r>
      <w:r w:rsidRPr="002E1321">
        <w:rPr>
          <w:sz w:val="16"/>
        </w:rPr>
        <w:t xml:space="preserve">, </w:t>
      </w:r>
      <w:r w:rsidRPr="002E1321">
        <w:rPr>
          <w:rStyle w:val="StyleUnderline"/>
        </w:rPr>
        <w:t>human malevolence</w:t>
      </w:r>
      <w:r w:rsidRPr="002E1321">
        <w:rPr>
          <w:sz w:val="16"/>
        </w:rPr>
        <w:t xml:space="preserve">. In any event, </w:t>
      </w:r>
      <w:r w:rsidRPr="002E1321">
        <w:rPr>
          <w:rStyle w:val="StyleUnderline"/>
        </w:rPr>
        <w:t>given the centrality of increases in computer power to military technology</w:t>
      </w:r>
      <w:r w:rsidRPr="002E1321">
        <w:rPr>
          <w:sz w:val="16"/>
        </w:rPr>
        <w:t xml:space="preserve">, </w:t>
      </w:r>
      <w:r w:rsidRPr="002E1321">
        <w:rPr>
          <w:rStyle w:val="StyleUnderline"/>
        </w:rPr>
        <w:t xml:space="preserve">it would be </w:t>
      </w:r>
      <w:r w:rsidRPr="002E1321">
        <w:rPr>
          <w:rStyle w:val="Emphasis"/>
        </w:rPr>
        <w:t>impossible</w:t>
      </w:r>
      <w:r w:rsidRPr="002E1321">
        <w:rPr>
          <w:rStyle w:val="StyleUnderline"/>
        </w:rPr>
        <w:t xml:space="preserve"> to </w:t>
      </w:r>
      <w:r w:rsidRPr="002E1321">
        <w:rPr>
          <w:rStyle w:val="Emphasis"/>
        </w:rPr>
        <w:t>regulate research</w:t>
      </w:r>
      <w:r w:rsidRPr="002E1321">
        <w:rPr>
          <w:rStyle w:val="StyleUnderline"/>
        </w:rPr>
        <w:t xml:space="preserve"> into AI without</w:t>
      </w:r>
      <w:r w:rsidRPr="002E1321">
        <w:rPr>
          <w:sz w:val="16"/>
        </w:rPr>
        <w:t xml:space="preserve"> </w:t>
      </w:r>
      <w:r w:rsidRPr="002E1321">
        <w:rPr>
          <w:rStyle w:val="Emphasis"/>
        </w:rPr>
        <w:t>empowering</w:t>
      </w:r>
      <w:r w:rsidRPr="002E1321">
        <w:rPr>
          <w:sz w:val="16"/>
        </w:rPr>
        <w:t xml:space="preserve"> </w:t>
      </w:r>
      <w:r w:rsidRPr="002E1321">
        <w:rPr>
          <w:rStyle w:val="StyleUnderline"/>
        </w:rPr>
        <w:t>the</w:t>
      </w:r>
      <w:r w:rsidRPr="002E1321">
        <w:rPr>
          <w:sz w:val="16"/>
        </w:rPr>
        <w:t xml:space="preserve"> </w:t>
      </w:r>
      <w:r w:rsidRPr="002E1321">
        <w:rPr>
          <w:rStyle w:val="Emphasis"/>
        </w:rPr>
        <w:t>worst nations</w:t>
      </w:r>
      <w:r w:rsidRPr="002E1321">
        <w:rPr>
          <w:sz w:val="16"/>
        </w:rPr>
        <w:t xml:space="preserve"> </w:t>
      </w:r>
      <w:r w:rsidRPr="002E1321">
        <w:rPr>
          <w:rStyle w:val="StyleUnderline"/>
        </w:rPr>
        <w:t>on earth</w:t>
      </w:r>
      <w:r w:rsidRPr="002E1321">
        <w:rPr>
          <w:sz w:val="16"/>
        </w:rPr>
        <w:t>.</w:t>
      </w:r>
    </w:p>
    <w:p w14:paraId="20F10801" w14:textId="77777777" w:rsidR="003A589A" w:rsidRPr="002E1321" w:rsidRDefault="003A589A" w:rsidP="003A589A">
      <w:pPr>
        <w:rPr>
          <w:sz w:val="16"/>
        </w:rPr>
      </w:pPr>
      <w:r w:rsidRPr="002E1321">
        <w:rPr>
          <w:rStyle w:val="StyleUnderline"/>
        </w:rPr>
        <w:t>Instead of</w:t>
      </w:r>
      <w:r w:rsidRPr="002E1321">
        <w:rPr>
          <w:sz w:val="16"/>
        </w:rPr>
        <w:t xml:space="preserve"> prohibiting or </w:t>
      </w:r>
      <w:r w:rsidRPr="002E1321">
        <w:rPr>
          <w:rStyle w:val="Emphasis"/>
        </w:rPr>
        <w:t>heavily regulating</w:t>
      </w:r>
      <w:r w:rsidRPr="002E1321">
        <w:rPr>
          <w:sz w:val="16"/>
        </w:rPr>
        <w:t xml:space="preserve"> </w:t>
      </w:r>
      <w:r w:rsidRPr="002E1321">
        <w:rPr>
          <w:rStyle w:val="StyleUnderline"/>
        </w:rPr>
        <w:t>artificial intelligence</w:t>
      </w:r>
      <w:r w:rsidRPr="002E1321">
        <w:rPr>
          <w:sz w:val="16"/>
        </w:rPr>
        <w:t xml:space="preserve">, </w:t>
      </w:r>
      <w:r w:rsidRPr="002E1321">
        <w:rPr>
          <w:rStyle w:val="StyleUnderline"/>
        </w:rPr>
        <w:t>the U</w:t>
      </w:r>
      <w:r w:rsidRPr="002E1321">
        <w:rPr>
          <w:sz w:val="16"/>
        </w:rPr>
        <w:t xml:space="preserve">nited </w:t>
      </w:r>
      <w:r w:rsidRPr="002E1321">
        <w:rPr>
          <w:rStyle w:val="StyleUnderline"/>
        </w:rPr>
        <w:t>S</w:t>
      </w:r>
      <w:r w:rsidRPr="002E1321">
        <w:rPr>
          <w:sz w:val="16"/>
        </w:rPr>
        <w:t xml:space="preserve">tates </w:t>
      </w:r>
      <w:r w:rsidRPr="002E1321">
        <w:rPr>
          <w:rStyle w:val="StyleUnderline"/>
        </w:rPr>
        <w:t xml:space="preserve">should </w:t>
      </w:r>
      <w:r w:rsidRPr="002E1321">
        <w:rPr>
          <w:rStyle w:val="Emphasis"/>
        </w:rPr>
        <w:t>support civilian research</w:t>
      </w:r>
      <w:r w:rsidRPr="002E1321">
        <w:rPr>
          <w:sz w:val="16"/>
        </w:rPr>
        <w:t xml:space="preserve"> </w:t>
      </w:r>
      <w:r w:rsidRPr="002E1321">
        <w:rPr>
          <w:rStyle w:val="StyleUnderline"/>
        </w:rPr>
        <w:t>into</w:t>
      </w:r>
      <w:r w:rsidRPr="002E1321">
        <w:rPr>
          <w:sz w:val="16"/>
        </w:rPr>
        <w:t xml:space="preserve"> a kind of AI that will not endanger humans—a so-called “</w:t>
      </w:r>
      <w:r w:rsidRPr="002E1321">
        <w:rPr>
          <w:rStyle w:val="Emphasis"/>
        </w:rPr>
        <w:t>friendly AI</w:t>
      </w:r>
      <w:r w:rsidRPr="002E1321">
        <w:rPr>
          <w:sz w:val="16"/>
        </w:rPr>
        <w:t xml:space="preserve">.” 4 First, </w:t>
      </w:r>
      <w:r w:rsidRPr="002E1321">
        <w:rPr>
          <w:rStyle w:val="StyleUnderline"/>
        </w:rPr>
        <w:t xml:space="preserve">such support is the </w:t>
      </w:r>
      <w:r w:rsidRPr="002E1321">
        <w:rPr>
          <w:rStyle w:val="Emphasis"/>
        </w:rPr>
        <w:t>best way</w:t>
      </w:r>
      <w:r w:rsidRPr="002E1321">
        <w:rPr>
          <w:sz w:val="16"/>
        </w:rPr>
        <w:t xml:space="preserve"> </w:t>
      </w:r>
      <w:r w:rsidRPr="002E1321">
        <w:rPr>
          <w:rStyle w:val="StyleUnderline"/>
        </w:rPr>
        <w:t xml:space="preserve">to make sure that computers do not turn out to be an existential threat. It would provide </w:t>
      </w:r>
      <w:r w:rsidRPr="002E1321">
        <w:rPr>
          <w:rStyle w:val="Emphasis"/>
        </w:rPr>
        <w:t>incentives</w:t>
      </w:r>
      <w:r w:rsidRPr="002E1321">
        <w:rPr>
          <w:rStyle w:val="StyleUnderline"/>
        </w:rPr>
        <w:t xml:space="preserve"> for researchers</w:t>
      </w:r>
      <w:r w:rsidRPr="002E1321">
        <w:rPr>
          <w:sz w:val="16"/>
        </w:rPr>
        <w:t xml:space="preserve"> </w:t>
      </w:r>
      <w:r w:rsidRPr="002E1321">
        <w:rPr>
          <w:rStyle w:val="StyleUnderline"/>
        </w:rPr>
        <w:t xml:space="preserve">in the </w:t>
      </w:r>
      <w:r w:rsidRPr="002E1321">
        <w:rPr>
          <w:rStyle w:val="Emphasis"/>
        </w:rPr>
        <w:t>most technologically advanced nation</w:t>
      </w:r>
      <w:r w:rsidRPr="002E1321">
        <w:rPr>
          <w:sz w:val="16"/>
        </w:rPr>
        <w:t xml:space="preserve"> </w:t>
      </w:r>
      <w:r w:rsidRPr="002E1321">
        <w:rPr>
          <w:rStyle w:val="StyleUnderline"/>
        </w:rPr>
        <w:t>in the world to research and develop AI that is friendly to man</w:t>
      </w:r>
      <w:r w:rsidRPr="002E1321">
        <w:rPr>
          <w:sz w:val="16"/>
        </w:rPr>
        <w:t>.</w:t>
      </w:r>
    </w:p>
    <w:p w14:paraId="59CCDA1D" w14:textId="77777777" w:rsidR="003A589A" w:rsidRPr="002E1321" w:rsidRDefault="003A589A" w:rsidP="003A589A">
      <w:pPr>
        <w:rPr>
          <w:sz w:val="16"/>
        </w:rPr>
      </w:pPr>
      <w:r w:rsidRPr="002E1321">
        <w:rPr>
          <w:sz w:val="16"/>
        </w:rPr>
        <w:t xml:space="preserve">Second, </w:t>
      </w:r>
      <w:r w:rsidRPr="002E1321">
        <w:rPr>
          <w:rStyle w:val="StyleUnderline"/>
        </w:rPr>
        <w:t xml:space="preserve">such support is justified because of the </w:t>
      </w:r>
      <w:r w:rsidRPr="002E1321">
        <w:rPr>
          <w:rStyle w:val="Emphasis"/>
        </w:rPr>
        <w:t>positive spillovers</w:t>
      </w:r>
      <w:r w:rsidRPr="002E1321">
        <w:rPr>
          <w:sz w:val="16"/>
        </w:rPr>
        <w:t xml:space="preserve"> </w:t>
      </w:r>
      <w:r w:rsidRPr="002E1321">
        <w:rPr>
          <w:rStyle w:val="StyleUnderline"/>
        </w:rPr>
        <w:t xml:space="preserve">that computational advances will likely provide in </w:t>
      </w:r>
      <w:r w:rsidRPr="002E1321">
        <w:rPr>
          <w:rStyle w:val="Emphasis"/>
        </w:rPr>
        <w:t>collective decisionmaking</w:t>
      </w:r>
      <w:r w:rsidRPr="002E1321">
        <w:rPr>
          <w:sz w:val="16"/>
        </w:rPr>
        <w:t xml:space="preserve">. </w:t>
      </w:r>
      <w:r w:rsidRPr="002E1321">
        <w:rPr>
          <w:rStyle w:val="StyleUnderline"/>
        </w:rPr>
        <w:t xml:space="preserve">The acceleration of technology creates the need for </w:t>
      </w:r>
      <w:r w:rsidRPr="002E1321">
        <w:rPr>
          <w:rStyle w:val="Emphasis"/>
        </w:rPr>
        <w:t>quicker government reaction</w:t>
      </w:r>
      <w:r w:rsidRPr="002E1321">
        <w:rPr>
          <w:sz w:val="16"/>
        </w:rPr>
        <w:t xml:space="preserve"> </w:t>
      </w:r>
      <w:r w:rsidRPr="002E1321">
        <w:rPr>
          <w:rStyle w:val="StyleUnderline"/>
        </w:rPr>
        <w:t>to the potentially huge effects of d</w:t>
      </w:r>
      <w:r w:rsidRPr="002E1321">
        <w:rPr>
          <w:rStyle w:val="Emphasis"/>
        </w:rPr>
        <w:t>isruptive innovations</w:t>
      </w:r>
      <w:r w:rsidRPr="002E1321">
        <w:rPr>
          <w:sz w:val="16"/>
        </w:rPr>
        <w:t xml:space="preserve">. For instance, at the dawn of the era in which the invention of energy-intensive machines may have started to warm up the earth, few recognized any risk from higher temperatures that such machines might cause.5 Yet as I will describe below, current developments in technology make the rise of energy-intensive machines seem slow-moving. </w:t>
      </w:r>
      <w:r w:rsidRPr="002E1321">
        <w:rPr>
          <w:rStyle w:val="StyleUnderline"/>
        </w:rPr>
        <w:t>Assuming that man-made atmospheric warming is occurring</w:t>
      </w:r>
      <w:r w:rsidRPr="002E1321">
        <w:rPr>
          <w:sz w:val="16"/>
        </w:rPr>
        <w:t xml:space="preserve">, 6 </w:t>
      </w:r>
      <w:r w:rsidRPr="002E1321">
        <w:rPr>
          <w:rStyle w:val="StyleUnderline"/>
        </w:rPr>
        <w:t xml:space="preserve">it likely presents only the </w:t>
      </w:r>
      <w:r w:rsidRPr="002E1321">
        <w:rPr>
          <w:rStyle w:val="Emphasis"/>
        </w:rPr>
        <w:t>first</w:t>
      </w:r>
      <w:r w:rsidRPr="002E1321">
        <w:rPr>
          <w:rStyle w:val="StyleUnderline"/>
        </w:rPr>
        <w:t xml:space="preserve"> of a number of </w:t>
      </w:r>
      <w:r w:rsidRPr="002E1321">
        <w:rPr>
          <w:rStyle w:val="Emphasis"/>
        </w:rPr>
        <w:t xml:space="preserve">possible catastrophes </w:t>
      </w:r>
      <w:r w:rsidRPr="002E1321">
        <w:rPr>
          <w:rStyle w:val="StyleUnderline"/>
        </w:rPr>
        <w:t xml:space="preserve">generated by </w:t>
      </w:r>
      <w:r w:rsidRPr="002E1321">
        <w:rPr>
          <w:rStyle w:val="Emphasis"/>
        </w:rPr>
        <w:t>accelerating technological change</w:t>
      </w:r>
      <w:r w:rsidRPr="002E1321">
        <w:rPr>
          <w:sz w:val="16"/>
        </w:rPr>
        <w:t>—</w:t>
      </w:r>
      <w:r w:rsidRPr="002E1321">
        <w:rPr>
          <w:rStyle w:val="StyleUnderline"/>
        </w:rPr>
        <w:t xml:space="preserve">dangers that may be </w:t>
      </w:r>
      <w:r w:rsidRPr="002E1321">
        <w:rPr>
          <w:rStyle w:val="Emphasis"/>
        </w:rPr>
        <w:t>prevented</w:t>
      </w:r>
      <w:r w:rsidRPr="002E1321">
        <w:rPr>
          <w:sz w:val="16"/>
        </w:rPr>
        <w:t xml:space="preserve"> or at least ameliorated </w:t>
      </w:r>
      <w:r w:rsidRPr="002E1321">
        <w:rPr>
          <w:rStyle w:val="StyleUnderline"/>
        </w:rPr>
        <w:t xml:space="preserve">through </w:t>
      </w:r>
      <w:r w:rsidRPr="002E1321">
        <w:rPr>
          <w:rStyle w:val="Emphasis"/>
        </w:rPr>
        <w:t>earlier objective analysis</w:t>
      </w:r>
      <w:r w:rsidRPr="002E1321">
        <w:rPr>
          <w:rStyle w:val="StyleUnderline"/>
        </w:rPr>
        <w:t xml:space="preserve"> and warning</w:t>
      </w:r>
      <w:r w:rsidRPr="002E1321">
        <w:rPr>
          <w:sz w:val="16"/>
        </w:rPr>
        <w:t xml:space="preserve">. But </w:t>
      </w:r>
      <w:r w:rsidRPr="002E1321">
        <w:rPr>
          <w:rStyle w:val="StyleUnderline"/>
        </w:rPr>
        <w:t xml:space="preserve">it is no less important to recognize that other technological advances may create a </w:t>
      </w:r>
      <w:r w:rsidRPr="002E1321">
        <w:rPr>
          <w:rStyle w:val="Emphasis"/>
        </w:rPr>
        <w:t>cascade of benefits</w:t>
      </w:r>
      <w:r w:rsidRPr="002E1321">
        <w:rPr>
          <w:rStyle w:val="StyleUnderline"/>
        </w:rPr>
        <w:t xml:space="preserve"> for society</w:t>
      </w:r>
      <w:r w:rsidRPr="002E1321">
        <w:rPr>
          <w:sz w:val="16"/>
        </w:rPr>
        <w:t>—</w:t>
      </w:r>
      <w:r w:rsidRPr="002E1321">
        <w:rPr>
          <w:rStyle w:val="StyleUnderline"/>
        </w:rPr>
        <w:t>benefits that false perceptions of risk may</w:t>
      </w:r>
      <w:r w:rsidRPr="002E1321">
        <w:rPr>
          <w:sz w:val="16"/>
        </w:rPr>
        <w:t xml:space="preserve"> </w:t>
      </w:r>
      <w:r w:rsidRPr="002E1321">
        <w:rPr>
          <w:strike/>
          <w:sz w:val="16"/>
        </w:rPr>
        <w:t>retard</w:t>
      </w:r>
      <w:r w:rsidRPr="002E1321">
        <w:rPr>
          <w:sz w:val="16"/>
        </w:rPr>
        <w:t xml:space="preserve"> [dampen] or even </w:t>
      </w:r>
      <w:r w:rsidRPr="002E1321">
        <w:rPr>
          <w:rStyle w:val="Emphasis"/>
        </w:rPr>
        <w:t>preclude</w:t>
      </w:r>
      <w:r w:rsidRPr="002E1321">
        <w:rPr>
          <w:sz w:val="16"/>
        </w:rPr>
        <w:t xml:space="preserve">. As a result, </w:t>
      </w:r>
      <w:r w:rsidRPr="002E1321">
        <w:rPr>
          <w:rStyle w:val="StyleUnderline"/>
        </w:rPr>
        <w:t xml:space="preserve">gathering and analyzing information </w:t>
      </w:r>
      <w:r w:rsidRPr="002E1321">
        <w:rPr>
          <w:rStyle w:val="Emphasis"/>
        </w:rPr>
        <w:t>quickly</w:t>
      </w:r>
      <w:r w:rsidRPr="002E1321">
        <w:rPr>
          <w:sz w:val="16"/>
        </w:rPr>
        <w:t xml:space="preserve"> </w:t>
      </w:r>
      <w:r w:rsidRPr="002E1321">
        <w:rPr>
          <w:rStyle w:val="StyleUnderline"/>
        </w:rPr>
        <w:t xml:space="preserve">is more important than ever to </w:t>
      </w:r>
      <w:r w:rsidRPr="002E1321">
        <w:rPr>
          <w:rStyle w:val="Emphasis"/>
        </w:rPr>
        <w:t>democratic decisionmaking</w:t>
      </w:r>
      <w:r w:rsidRPr="002E1321">
        <w:rPr>
          <w:sz w:val="16"/>
        </w:rPr>
        <w:t xml:space="preserve"> </w:t>
      </w:r>
      <w:r w:rsidRPr="002E1321">
        <w:rPr>
          <w:rStyle w:val="StyleUnderline"/>
        </w:rPr>
        <w:t xml:space="preserve">because the </w:t>
      </w:r>
      <w:r w:rsidRPr="002E1321">
        <w:rPr>
          <w:rStyle w:val="Emphasis"/>
        </w:rPr>
        <w:t>stakes</w:t>
      </w:r>
      <w:r w:rsidRPr="002E1321">
        <w:rPr>
          <w:rStyle w:val="StyleUnderline"/>
        </w:rPr>
        <w:t xml:space="preserve"> of such </w:t>
      </w:r>
      <w:r w:rsidRPr="002E1321">
        <w:rPr>
          <w:rStyle w:val="Emphasis"/>
        </w:rPr>
        <w:t>regulatory decisions</w:t>
      </w:r>
      <w:r w:rsidRPr="002E1321">
        <w:rPr>
          <w:rStyle w:val="StyleUnderline"/>
        </w:rPr>
        <w:t xml:space="preserve"> have never been higher</w:t>
      </w:r>
      <w:r w:rsidRPr="002E1321">
        <w:rPr>
          <w:sz w:val="16"/>
        </w:rPr>
        <w:t>.</w:t>
      </w:r>
    </w:p>
    <w:p w14:paraId="22D87CE1" w14:textId="77777777" w:rsidR="003A589A" w:rsidRPr="002E1321" w:rsidRDefault="003A589A" w:rsidP="003A589A">
      <w:pPr>
        <w:rPr>
          <w:sz w:val="16"/>
        </w:rPr>
      </w:pPr>
      <w:r w:rsidRPr="002E1321">
        <w:rPr>
          <w:rStyle w:val="StyleUnderline"/>
        </w:rPr>
        <w:t xml:space="preserve">Given that AI has substantial potential to help society formulate the </w:t>
      </w:r>
      <w:r w:rsidRPr="002E1321">
        <w:rPr>
          <w:rStyle w:val="Emphasis"/>
        </w:rPr>
        <w:t>correct policies</w:t>
      </w:r>
      <w:r w:rsidRPr="002E1321">
        <w:rPr>
          <w:sz w:val="16"/>
        </w:rPr>
        <w:t xml:space="preserve"> </w:t>
      </w:r>
      <w:r w:rsidRPr="002E1321">
        <w:rPr>
          <w:rStyle w:val="StyleUnderline"/>
        </w:rPr>
        <w:t>about all other accelerating technologies with transformational capacity</w:t>
      </w:r>
      <w:r w:rsidRPr="002E1321">
        <w:rPr>
          <w:sz w:val="16"/>
        </w:rPr>
        <w:t xml:space="preserve">, </w:t>
      </w:r>
      <w:r w:rsidRPr="002E1321">
        <w:rPr>
          <w:rStyle w:val="StyleUnderline"/>
        </w:rPr>
        <w:t xml:space="preserve">such as </w:t>
      </w:r>
      <w:r w:rsidRPr="002E1321">
        <w:rPr>
          <w:rStyle w:val="Emphasis"/>
        </w:rPr>
        <w:t>nanotechnology</w:t>
      </w:r>
      <w:r w:rsidRPr="002E1321">
        <w:rPr>
          <w:sz w:val="16"/>
        </w:rPr>
        <w:t xml:space="preserve"> </w:t>
      </w:r>
      <w:r w:rsidRPr="002E1321">
        <w:rPr>
          <w:rStyle w:val="StyleUnderline"/>
        </w:rPr>
        <w:t xml:space="preserve">and </w:t>
      </w:r>
      <w:r w:rsidRPr="002E1321">
        <w:rPr>
          <w:rStyle w:val="Emphasis"/>
        </w:rPr>
        <w:t>biotechnology</w:t>
      </w:r>
      <w:r w:rsidRPr="002E1321">
        <w:rPr>
          <w:sz w:val="16"/>
        </w:rPr>
        <w:t xml:space="preserve">, </w:t>
      </w:r>
      <w:r w:rsidRPr="002E1321">
        <w:rPr>
          <w:rStyle w:val="StyleUnderline"/>
        </w:rPr>
        <w:t xml:space="preserve">the </w:t>
      </w:r>
      <w:r w:rsidRPr="002E1321">
        <w:rPr>
          <w:rStyle w:val="Emphasis"/>
        </w:rPr>
        <w:t>most important policy</w:t>
      </w:r>
      <w:r w:rsidRPr="002E1321">
        <w:rPr>
          <w:sz w:val="16"/>
        </w:rPr>
        <w:t xml:space="preserve"> </w:t>
      </w:r>
      <w:r w:rsidRPr="002E1321">
        <w:rPr>
          <w:rStyle w:val="StyleUnderline"/>
        </w:rPr>
        <w:t xml:space="preserve">for technological change is that for </w:t>
      </w:r>
      <w:r w:rsidRPr="002E1321">
        <w:rPr>
          <w:rStyle w:val="Emphasis"/>
        </w:rPr>
        <w:t>AI itself</w:t>
      </w:r>
      <w:r w:rsidRPr="002E1321">
        <w:rPr>
          <w:sz w:val="16"/>
        </w:rPr>
        <w:t xml:space="preserve">. </w:t>
      </w:r>
      <w:r w:rsidRPr="002E1321">
        <w:rPr>
          <w:rStyle w:val="StyleUnderline"/>
        </w:rPr>
        <w:t xml:space="preserve">Strong AI would help </w:t>
      </w:r>
      <w:r w:rsidRPr="002E1321">
        <w:rPr>
          <w:rStyle w:val="Emphasis"/>
        </w:rPr>
        <w:t>analyze</w:t>
      </w:r>
      <w:r w:rsidRPr="002E1321">
        <w:rPr>
          <w:rStyle w:val="StyleUnderline"/>
        </w:rPr>
        <w:t xml:space="preserve"> the </w:t>
      </w:r>
      <w:r w:rsidRPr="002E1321">
        <w:rPr>
          <w:rStyle w:val="Emphasis"/>
        </w:rPr>
        <w:t>data</w:t>
      </w:r>
      <w:r w:rsidRPr="002E1321">
        <w:rPr>
          <w:sz w:val="16"/>
        </w:rPr>
        <w:t xml:space="preserve"> </w:t>
      </w:r>
      <w:r w:rsidRPr="002E1321">
        <w:rPr>
          <w:rStyle w:val="StyleUnderline"/>
        </w:rPr>
        <w:t>about all aspects of the world</w:t>
      </w:r>
      <w:r w:rsidRPr="002E1321">
        <w:rPr>
          <w:sz w:val="16"/>
        </w:rPr>
        <w:t>—</w:t>
      </w:r>
      <w:r w:rsidRPr="002E1321">
        <w:rPr>
          <w:rStyle w:val="StyleUnderline"/>
        </w:rPr>
        <w:t xml:space="preserve">data that is </w:t>
      </w:r>
      <w:r w:rsidRPr="002E1321">
        <w:rPr>
          <w:rStyle w:val="Emphasis"/>
        </w:rPr>
        <w:t>growing</w:t>
      </w:r>
      <w:r w:rsidRPr="002E1321">
        <w:rPr>
          <w:rStyle w:val="StyleUnderline"/>
        </w:rPr>
        <w:t xml:space="preserve"> at an </w:t>
      </w:r>
      <w:r w:rsidRPr="002E1321">
        <w:rPr>
          <w:rStyle w:val="Emphasis"/>
        </w:rPr>
        <w:t>exponential rate</w:t>
      </w:r>
      <w:r w:rsidRPr="002E1321">
        <w:rPr>
          <w:sz w:val="16"/>
        </w:rPr>
        <w:t xml:space="preserve">.7 </w:t>
      </w:r>
      <w:r w:rsidRPr="002E1321">
        <w:rPr>
          <w:rStyle w:val="StyleUnderline"/>
        </w:rPr>
        <w:t>AI then may help make connections between policies</w:t>
      </w:r>
      <w:r w:rsidRPr="002E1321">
        <w:rPr>
          <w:sz w:val="16"/>
        </w:rPr>
        <w:t xml:space="preserve"> </w:t>
      </w:r>
      <w:r w:rsidRPr="002E1321">
        <w:rPr>
          <w:rStyle w:val="StyleUnderline"/>
        </w:rPr>
        <w:t xml:space="preserve">and consequences that would otherwise go </w:t>
      </w:r>
      <w:r w:rsidRPr="002E1321">
        <w:rPr>
          <w:rStyle w:val="Emphasis"/>
        </w:rPr>
        <w:t>overlooked</w:t>
      </w:r>
      <w:r w:rsidRPr="002E1321">
        <w:rPr>
          <w:rStyle w:val="StyleUnderline"/>
        </w:rPr>
        <w:t xml:space="preserve"> by humans</w:t>
      </w:r>
      <w:r w:rsidRPr="002E1321">
        <w:rPr>
          <w:sz w:val="16"/>
        </w:rPr>
        <w:t xml:space="preserve">, </w:t>
      </w:r>
      <w:r w:rsidRPr="002E1321">
        <w:rPr>
          <w:rStyle w:val="StyleUnderline"/>
        </w:rPr>
        <w:t xml:space="preserve">acting as a </w:t>
      </w:r>
      <w:r w:rsidRPr="002E1321">
        <w:rPr>
          <w:rStyle w:val="Emphasis"/>
        </w:rPr>
        <w:t>fire alarm</w:t>
      </w:r>
      <w:r w:rsidRPr="002E1321">
        <w:rPr>
          <w:sz w:val="16"/>
        </w:rPr>
        <w:t xml:space="preserve"> </w:t>
      </w:r>
      <w:r w:rsidRPr="002E1321">
        <w:rPr>
          <w:rStyle w:val="StyleUnderline"/>
        </w:rPr>
        <w:t xml:space="preserve">against dangers from </w:t>
      </w:r>
      <w:r w:rsidRPr="002E1321">
        <w:rPr>
          <w:rStyle w:val="Emphasis"/>
        </w:rPr>
        <w:t>new technologies</w:t>
      </w:r>
      <w:r w:rsidRPr="002E1321">
        <w:rPr>
          <w:sz w:val="16"/>
        </w:rPr>
        <w:t xml:space="preserve"> </w:t>
      </w:r>
      <w:r w:rsidRPr="002E1321">
        <w:rPr>
          <w:rStyle w:val="StyleUnderline"/>
        </w:rPr>
        <w:t xml:space="preserve">whose chain of effects may be </w:t>
      </w:r>
      <w:r w:rsidRPr="002E1321">
        <w:rPr>
          <w:rStyle w:val="Emphasis"/>
        </w:rPr>
        <w:t>hard to assess</w:t>
      </w:r>
      <w:r w:rsidRPr="002E1321">
        <w:rPr>
          <w:sz w:val="16"/>
        </w:rPr>
        <w:t xml:space="preserve"> even if they are quite imminent in historical terms.</w:t>
      </w:r>
    </w:p>
    <w:p w14:paraId="663B7E41" w14:textId="77777777" w:rsidR="003A589A" w:rsidRPr="002E1321" w:rsidRDefault="003A589A" w:rsidP="003A589A">
      <w:pPr>
        <w:rPr>
          <w:sz w:val="16"/>
        </w:rPr>
      </w:pPr>
      <w:r w:rsidRPr="002E1321">
        <w:rPr>
          <w:rStyle w:val="StyleUnderline"/>
        </w:rPr>
        <w:t>Such analysis is not only useful to avoiding disaster but also to take advantage of the</w:t>
      </w:r>
      <w:r w:rsidRPr="002E1321">
        <w:rPr>
          <w:sz w:val="16"/>
        </w:rPr>
        <w:t xml:space="preserve"> cornucopia of </w:t>
      </w:r>
      <w:r w:rsidRPr="002E1321">
        <w:rPr>
          <w:rStyle w:val="Emphasis"/>
        </w:rPr>
        <w:t>benefits</w:t>
      </w:r>
      <w:r w:rsidRPr="002E1321">
        <w:rPr>
          <w:sz w:val="16"/>
        </w:rPr>
        <w:t xml:space="preserve"> </w:t>
      </w:r>
      <w:r w:rsidRPr="002E1321">
        <w:rPr>
          <w:rStyle w:val="StyleUnderline"/>
        </w:rPr>
        <w:t xml:space="preserve">from </w:t>
      </w:r>
      <w:r w:rsidRPr="002E1321">
        <w:rPr>
          <w:rStyle w:val="Emphasis"/>
        </w:rPr>
        <w:t>accelerating technology</w:t>
      </w:r>
      <w:r w:rsidRPr="002E1321">
        <w:rPr>
          <w:sz w:val="16"/>
        </w:rPr>
        <w:t xml:space="preserve">. </w:t>
      </w:r>
      <w:r w:rsidRPr="002E1321">
        <w:rPr>
          <w:rStyle w:val="Emphasis"/>
        </w:rPr>
        <w:t>Better analysis</w:t>
      </w:r>
      <w:r w:rsidRPr="002E1321">
        <w:rPr>
          <w:sz w:val="16"/>
        </w:rPr>
        <w:t xml:space="preserve"> </w:t>
      </w:r>
      <w:r w:rsidRPr="002E1321">
        <w:rPr>
          <w:rStyle w:val="StyleUnderline"/>
        </w:rPr>
        <w:t xml:space="preserve">of future consequences may help the government craft the best policy toward </w:t>
      </w:r>
      <w:r w:rsidRPr="002E1321">
        <w:rPr>
          <w:rStyle w:val="Emphasis"/>
        </w:rPr>
        <w:t>nurturing</w:t>
      </w:r>
      <w:r w:rsidRPr="002E1321">
        <w:rPr>
          <w:rStyle w:val="StyleUnderline"/>
        </w:rPr>
        <w:t xml:space="preserve"> such </w:t>
      </w:r>
      <w:r w:rsidRPr="002E1321">
        <w:rPr>
          <w:rStyle w:val="Emphasis"/>
        </w:rPr>
        <w:t>beneficent technologies</w:t>
      </w:r>
      <w:r w:rsidRPr="002E1321">
        <w:rPr>
          <w:sz w:val="16"/>
        </w:rPr>
        <w:t xml:space="preserve">, </w:t>
      </w:r>
      <w:r w:rsidRPr="002E1321">
        <w:rPr>
          <w:rStyle w:val="StyleUnderline"/>
        </w:rPr>
        <w:t>including providing appropriate prizes and support for their development</w:t>
      </w:r>
      <w:r w:rsidRPr="002E1321">
        <w:rPr>
          <w:sz w:val="16"/>
        </w:rPr>
        <w:t xml:space="preserve">. Perhaps more importantly, </w:t>
      </w:r>
      <w:r w:rsidRPr="002E1321">
        <w:rPr>
          <w:rStyle w:val="StyleUnderline"/>
        </w:rPr>
        <w:t xml:space="preserve">better analysis about the effects of technological advances will </w:t>
      </w:r>
      <w:r w:rsidRPr="002E1321">
        <w:rPr>
          <w:rStyle w:val="Emphasis"/>
        </w:rPr>
        <w:t>tamp down</w:t>
      </w:r>
      <w:r w:rsidRPr="002E1321">
        <w:rPr>
          <w:sz w:val="16"/>
        </w:rPr>
        <w:t xml:space="preserve"> on the </w:t>
      </w:r>
      <w:r w:rsidRPr="002E1321">
        <w:rPr>
          <w:rStyle w:val="StyleUnderline"/>
        </w:rPr>
        <w:t>fears often sparked by technological change</w:t>
      </w:r>
      <w:r w:rsidRPr="002E1321">
        <w:rPr>
          <w:sz w:val="16"/>
        </w:rPr>
        <w:t xml:space="preserve">. </w:t>
      </w:r>
      <w:r w:rsidRPr="002E1321">
        <w:rPr>
          <w:rStyle w:val="StyleUnderline"/>
        </w:rPr>
        <w:t>The better our analysis</w:t>
      </w:r>
      <w:r w:rsidRPr="002E1321">
        <w:rPr>
          <w:sz w:val="16"/>
        </w:rPr>
        <w:t xml:space="preserve"> of the future consequences of current technology, </w:t>
      </w:r>
      <w:r w:rsidRPr="002E1321">
        <w:rPr>
          <w:rStyle w:val="StyleUnderline"/>
        </w:rPr>
        <w:t>the less likely it is that</w:t>
      </w:r>
      <w:r w:rsidRPr="002E1321">
        <w:rPr>
          <w:sz w:val="16"/>
        </w:rPr>
        <w:t xml:space="preserve"> such </w:t>
      </w:r>
      <w:r w:rsidRPr="002E1321">
        <w:rPr>
          <w:rStyle w:val="StyleUnderline"/>
        </w:rPr>
        <w:t xml:space="preserve">fears will </w:t>
      </w:r>
      <w:r w:rsidRPr="002E1321">
        <w:rPr>
          <w:rStyle w:val="Emphasis"/>
        </w:rPr>
        <w:t>smother beneficial innovations</w:t>
      </w:r>
      <w:r w:rsidRPr="002E1321">
        <w:rPr>
          <w:sz w:val="16"/>
        </w:rPr>
        <w:t xml:space="preserve"> before they can deliver Promethean progress.</w:t>
      </w:r>
    </w:p>
    <w:p w14:paraId="13677E80" w14:textId="77777777" w:rsidR="003A589A" w:rsidRPr="002E1321" w:rsidRDefault="003A589A" w:rsidP="003A589A">
      <w:pPr>
        <w:rPr>
          <w:sz w:val="16"/>
        </w:rPr>
      </w:pPr>
      <w:r w:rsidRPr="002E1321">
        <w:rPr>
          <w:sz w:val="16"/>
        </w:rPr>
        <w:t xml:space="preserve">In this brief Essay, I first describe why </w:t>
      </w:r>
      <w:r w:rsidRPr="002E1321">
        <w:rPr>
          <w:rStyle w:val="StyleUnderline"/>
        </w:rPr>
        <w:t xml:space="preserve">strong AI has a </w:t>
      </w:r>
      <w:r w:rsidRPr="002E1321">
        <w:rPr>
          <w:rStyle w:val="Emphasis"/>
        </w:rPr>
        <w:t>substantial possibility</w:t>
      </w:r>
      <w:r w:rsidRPr="002E1321">
        <w:rPr>
          <w:sz w:val="16"/>
        </w:rPr>
        <w:t xml:space="preserve"> </w:t>
      </w:r>
      <w:r w:rsidRPr="002E1321">
        <w:rPr>
          <w:rStyle w:val="StyleUnderline"/>
        </w:rPr>
        <w:t>of becoming a reality</w:t>
      </w:r>
      <w:r w:rsidRPr="002E1321">
        <w:rPr>
          <w:sz w:val="16"/>
        </w:rPr>
        <w:t xml:space="preserve"> and then sketch the two threats that some ascribe to AI. I show that relinquishing or </w:t>
      </w:r>
      <w:r w:rsidRPr="002E1321">
        <w:rPr>
          <w:rStyle w:val="Emphasis"/>
        </w:rPr>
        <w:t>effectively regulating</w:t>
      </w:r>
      <w:r w:rsidRPr="002E1321">
        <w:rPr>
          <w:sz w:val="16"/>
        </w:rPr>
        <w:t xml:space="preserve"> </w:t>
      </w:r>
      <w:r w:rsidRPr="002E1321">
        <w:rPr>
          <w:rStyle w:val="StyleUnderline"/>
        </w:rPr>
        <w:t xml:space="preserve">AI in a world of </w:t>
      </w:r>
      <w:r w:rsidRPr="002E1321">
        <w:rPr>
          <w:rStyle w:val="Emphasis"/>
        </w:rPr>
        <w:t>competing sovereign states</w:t>
      </w:r>
      <w:r w:rsidRPr="002E1321">
        <w:rPr>
          <w:sz w:val="16"/>
        </w:rPr>
        <w:t xml:space="preserve"> </w:t>
      </w:r>
      <w:r w:rsidRPr="002E1321">
        <w:rPr>
          <w:rStyle w:val="StyleUnderline"/>
        </w:rPr>
        <w:t>cannot respond effectively to</w:t>
      </w:r>
      <w:r w:rsidRPr="002E1321">
        <w:rPr>
          <w:sz w:val="16"/>
        </w:rPr>
        <w:t xml:space="preserve"> such</w:t>
      </w:r>
      <w:r w:rsidRPr="002E1321">
        <w:rPr>
          <w:rStyle w:val="StyleUnderline"/>
        </w:rPr>
        <w:t xml:space="preserve"> threats</w:t>
      </w:r>
      <w:r w:rsidRPr="002E1321">
        <w:rPr>
          <w:sz w:val="16"/>
        </w:rPr>
        <w:t xml:space="preserve">, </w:t>
      </w:r>
      <w:r w:rsidRPr="002E1321">
        <w:rPr>
          <w:rStyle w:val="StyleUnderline"/>
        </w:rPr>
        <w:t xml:space="preserve">given that sovereign states can </w:t>
      </w:r>
      <w:r w:rsidRPr="002E1321">
        <w:rPr>
          <w:rStyle w:val="Emphasis"/>
        </w:rPr>
        <w:t>gain</w:t>
      </w:r>
      <w:r w:rsidRPr="002E1321">
        <w:rPr>
          <w:rStyle w:val="StyleUnderline"/>
        </w:rPr>
        <w:t xml:space="preserve"> a </w:t>
      </w:r>
      <w:r w:rsidRPr="002E1321">
        <w:rPr>
          <w:rStyle w:val="Emphasis"/>
        </w:rPr>
        <w:t>military advantage</w:t>
      </w:r>
      <w:r w:rsidRPr="002E1321">
        <w:rPr>
          <w:rStyle w:val="StyleUnderline"/>
        </w:rPr>
        <w:t xml:space="preserve"> from AI</w:t>
      </w:r>
      <w:r w:rsidRPr="002E1321">
        <w:rPr>
          <w:sz w:val="16"/>
        </w:rPr>
        <w:t xml:space="preserve">, </w:t>
      </w:r>
      <w:r w:rsidRPr="002E1321">
        <w:rPr>
          <w:rStyle w:val="StyleUnderline"/>
        </w:rPr>
        <w:t>and that even within states</w:t>
      </w:r>
      <w:r w:rsidRPr="002E1321">
        <w:rPr>
          <w:sz w:val="16"/>
        </w:rPr>
        <w:t xml:space="preserve">, </w:t>
      </w:r>
      <w:r w:rsidRPr="002E1321">
        <w:rPr>
          <w:rStyle w:val="StyleUnderline"/>
        </w:rPr>
        <w:t>it would be very difficult to prevent individuals from conducting research into AI</w:t>
      </w:r>
      <w:r w:rsidRPr="002E1321">
        <w:rPr>
          <w:sz w:val="16"/>
        </w:rPr>
        <w:t xml:space="preserve">. Moreover, I suggest that AI-driven robots on the battlefield may actually lead to less destruction, becoming a civilizing force in wars as well as an aid to civilization in its fight against terrorism. Finally, I offer reasons that </w:t>
      </w:r>
      <w:r w:rsidRPr="002E1321">
        <w:rPr>
          <w:rStyle w:val="StyleUnderline"/>
        </w:rPr>
        <w:t xml:space="preserve">friendly artificial intelligence can be developed to </w:t>
      </w:r>
      <w:r w:rsidRPr="002E1321">
        <w:rPr>
          <w:rStyle w:val="Emphasis"/>
        </w:rPr>
        <w:t>help</w:t>
      </w:r>
      <w:r w:rsidRPr="002E1321">
        <w:rPr>
          <w:sz w:val="16"/>
        </w:rPr>
        <w:t xml:space="preserve"> rather than harm </w:t>
      </w:r>
      <w:r w:rsidRPr="002E1321">
        <w:rPr>
          <w:rStyle w:val="StyleUnderline"/>
        </w:rPr>
        <w:t>humanity</w:t>
      </w:r>
      <w:r w:rsidRPr="002E1321">
        <w:rPr>
          <w:sz w:val="16"/>
        </w:rPr>
        <w:t xml:space="preserve">, thus </w:t>
      </w:r>
      <w:r w:rsidRPr="002E1321">
        <w:rPr>
          <w:rStyle w:val="StyleUnderline"/>
        </w:rPr>
        <w:t>eliminating the existential threat</w:t>
      </w:r>
      <w:r w:rsidRPr="002E1321">
        <w:rPr>
          <w:sz w:val="16"/>
        </w:rPr>
        <w:t>.</w:t>
      </w:r>
    </w:p>
    <w:p w14:paraId="046CA3C9" w14:textId="77777777" w:rsidR="003A589A" w:rsidRDefault="003A589A" w:rsidP="003A589A">
      <w:pPr>
        <w:rPr>
          <w:sz w:val="16"/>
        </w:rPr>
      </w:pPr>
      <w:r w:rsidRPr="002E1321">
        <w:rPr>
          <w:sz w:val="16"/>
        </w:rPr>
        <w:t xml:space="preserve">I conclude by showing that, </w:t>
      </w:r>
      <w:r w:rsidRPr="002E1321">
        <w:rPr>
          <w:rStyle w:val="StyleUnderline"/>
        </w:rPr>
        <w:t>in contrast to a regime of</w:t>
      </w:r>
      <w:r w:rsidRPr="002E1321">
        <w:rPr>
          <w:sz w:val="16"/>
        </w:rPr>
        <w:t xml:space="preserve"> prohibition or </w:t>
      </w:r>
      <w:r w:rsidRPr="002E1321">
        <w:rPr>
          <w:rStyle w:val="Emphasis"/>
        </w:rPr>
        <w:t>heavy regulation</w:t>
      </w:r>
      <w:r w:rsidRPr="002E1321">
        <w:rPr>
          <w:sz w:val="16"/>
        </w:rPr>
        <w:t xml:space="preserve">, </w:t>
      </w:r>
      <w:r w:rsidRPr="002E1321">
        <w:rPr>
          <w:rStyle w:val="StyleUnderline"/>
        </w:rPr>
        <w:t>a policy of government support for AI</w:t>
      </w:r>
      <w:r w:rsidRPr="002E1321">
        <w:rPr>
          <w:sz w:val="16"/>
        </w:rPr>
        <w:t xml:space="preserve"> that follows principles of friendliness </w:t>
      </w:r>
      <w:r w:rsidRPr="002E1321">
        <w:rPr>
          <w:rStyle w:val="StyleUnderline"/>
        </w:rPr>
        <w:t xml:space="preserve">is the </w:t>
      </w:r>
      <w:r w:rsidRPr="002E1321">
        <w:rPr>
          <w:rStyle w:val="Emphasis"/>
        </w:rPr>
        <w:t>best approach</w:t>
      </w:r>
      <w:r w:rsidRPr="002E1321">
        <w:rPr>
          <w:sz w:val="16"/>
        </w:rPr>
        <w:t xml:space="preserve"> to artificial intelligence. If </w:t>
      </w:r>
      <w:r w:rsidRPr="002E1321">
        <w:rPr>
          <w:rStyle w:val="StyleUnderline"/>
        </w:rPr>
        <w:t>friendly A</w:t>
      </w:r>
      <w:r w:rsidRPr="002E1321">
        <w:rPr>
          <w:sz w:val="16"/>
        </w:rPr>
        <w:t xml:space="preserve">I emerges, it </w:t>
      </w:r>
      <w:r w:rsidRPr="002E1321">
        <w:rPr>
          <w:rStyle w:val="StyleUnderline"/>
        </w:rPr>
        <w:t xml:space="preserve">may aid in </w:t>
      </w:r>
      <w:r w:rsidRPr="002E1321">
        <w:rPr>
          <w:rStyle w:val="Emphasis"/>
        </w:rPr>
        <w:t>preventing</w:t>
      </w:r>
      <w:r w:rsidRPr="002E1321">
        <w:rPr>
          <w:rStyle w:val="StyleUnderline"/>
        </w:rPr>
        <w:t xml:space="preserve"> the </w:t>
      </w:r>
      <w:r w:rsidRPr="002E1321">
        <w:rPr>
          <w:rStyle w:val="Emphasis"/>
        </w:rPr>
        <w:t>emergence</w:t>
      </w:r>
      <w:r w:rsidRPr="002E1321">
        <w:rPr>
          <w:sz w:val="16"/>
        </w:rPr>
        <w:t xml:space="preserve"> </w:t>
      </w:r>
      <w:r w:rsidRPr="002E1321">
        <w:rPr>
          <w:rStyle w:val="StyleUnderline"/>
        </w:rPr>
        <w:t>of less friendly versions of strong AI</w:t>
      </w:r>
      <w:r w:rsidRPr="002E1321">
        <w:rPr>
          <w:sz w:val="16"/>
        </w:rPr>
        <w:t xml:space="preserve">, </w:t>
      </w:r>
      <w:r w:rsidRPr="002E1321">
        <w:rPr>
          <w:rStyle w:val="StyleUnderline"/>
        </w:rPr>
        <w:t>as well as distinguish</w:t>
      </w:r>
      <w:r w:rsidRPr="002E1321">
        <w:rPr>
          <w:sz w:val="16"/>
        </w:rPr>
        <w:t xml:space="preserve"> the </w:t>
      </w:r>
      <w:r w:rsidRPr="002E1321">
        <w:rPr>
          <w:rStyle w:val="Emphasis"/>
        </w:rPr>
        <w:t>real threats</w:t>
      </w:r>
      <w:r w:rsidRPr="002E1321">
        <w:rPr>
          <w:sz w:val="16"/>
        </w:rPr>
        <w:t xml:space="preserve"> </w:t>
      </w:r>
      <w:r w:rsidRPr="002E1321">
        <w:rPr>
          <w:rStyle w:val="StyleUnderline"/>
        </w:rPr>
        <w:t>from the many potential benefits inherent in other forms of accelerating technology</w:t>
      </w:r>
      <w:r w:rsidRPr="002E1321">
        <w:rPr>
          <w:sz w:val="16"/>
        </w:rPr>
        <w:t>.</w:t>
      </w:r>
    </w:p>
    <w:p w14:paraId="56D3FABC" w14:textId="77777777" w:rsidR="003A589A" w:rsidRDefault="003A589A" w:rsidP="003A589A">
      <w:pPr>
        <w:pStyle w:val="Heading3"/>
      </w:pPr>
      <w:r>
        <w:t>---XT---AI Key</w:t>
      </w:r>
    </w:p>
    <w:p w14:paraId="1D46D84A" w14:textId="77777777" w:rsidR="003A589A" w:rsidRPr="000961FB" w:rsidRDefault="003A589A" w:rsidP="003A589A">
      <w:pPr>
        <w:pStyle w:val="Heading4"/>
      </w:pPr>
      <w:r>
        <w:t>It’s try-or-die---</w:t>
      </w:r>
      <w:r>
        <w:rPr>
          <w:u w:val="single"/>
        </w:rPr>
        <w:t>only</w:t>
      </w:r>
      <w:r>
        <w:t xml:space="preserve"> AI can prevent a </w:t>
      </w:r>
      <w:r>
        <w:rPr>
          <w:u w:val="single"/>
        </w:rPr>
        <w:t>litany</w:t>
      </w:r>
      <w:r>
        <w:t xml:space="preserve"> of existential risks.</w:t>
      </w:r>
    </w:p>
    <w:p w14:paraId="41E44821" w14:textId="77777777" w:rsidR="003A589A" w:rsidRDefault="003A589A" w:rsidP="003A589A">
      <w:r w:rsidRPr="00557802">
        <w:rPr>
          <w:rStyle w:val="Style13ptBold"/>
        </w:rPr>
        <w:t>McGinnis 10</w:t>
      </w:r>
      <w:r>
        <w:t xml:space="preserve"> – P</w:t>
      </w:r>
      <w:r w:rsidRPr="002E1321">
        <w:t xml:space="preserve">rofessor at </w:t>
      </w:r>
      <w:r>
        <w:t xml:space="preserve">the </w:t>
      </w:r>
      <w:r w:rsidRPr="002E1321">
        <w:t>Northwestern University Pritzker School of Law</w:t>
      </w:r>
    </w:p>
    <w:p w14:paraId="6DAFEB22" w14:textId="77777777" w:rsidR="003A589A" w:rsidRPr="000961FB" w:rsidRDefault="003A589A" w:rsidP="003A589A">
      <w:r>
        <w:t>John O. McGinnis, “Accelerating AI,”</w:t>
      </w:r>
      <w:r w:rsidRPr="002E1321">
        <w:t xml:space="preserve"> Northwestern University Law Revie</w:t>
      </w:r>
      <w:r>
        <w:t xml:space="preserve">w, Vol. 104, April 2010, </w:t>
      </w:r>
      <w:hyperlink r:id="rId91" w:history="1">
        <w:r w:rsidRPr="00905CC2">
          <w:rPr>
            <w:rStyle w:val="Hyperlink"/>
          </w:rPr>
          <w:t>https://scholarlycommons.law.northwestern.edu/cgi/viewcontent.cgi?article=1193&amp;context=nulr_online</w:t>
        </w:r>
      </w:hyperlink>
      <w:r>
        <w:t>, pp. 379-381 *edited for ableist language*</w:t>
      </w:r>
    </w:p>
    <w:p w14:paraId="10DC6CB1" w14:textId="77777777" w:rsidR="003A589A" w:rsidRPr="000961FB" w:rsidRDefault="003A589A" w:rsidP="003A589A">
      <w:pPr>
        <w:rPr>
          <w:sz w:val="16"/>
        </w:rPr>
      </w:pPr>
      <w:r w:rsidRPr="000961FB">
        <w:rPr>
          <w:sz w:val="16"/>
        </w:rPr>
        <w:t>V. THE BENEFITS OF AI IN AN AGE OF ACCELERATING TECHNOLOGY</w:t>
      </w:r>
    </w:p>
    <w:p w14:paraId="73428728" w14:textId="77777777" w:rsidR="003A589A" w:rsidRPr="000961FB" w:rsidRDefault="003A589A" w:rsidP="003A589A">
      <w:pPr>
        <w:rPr>
          <w:sz w:val="16"/>
        </w:rPr>
      </w:pPr>
      <w:r w:rsidRPr="0085276E">
        <w:rPr>
          <w:rStyle w:val="StyleUnderline"/>
        </w:rPr>
        <w:t>We live in an age of accelerating technology</w:t>
      </w:r>
      <w:r w:rsidRPr="000961FB">
        <w:rPr>
          <w:sz w:val="16"/>
        </w:rPr>
        <w:t xml:space="preserve">. Because of the exponential growth symbolized and exemplified by Moore’s law, </w:t>
      </w:r>
      <w:r w:rsidRPr="0085276E">
        <w:rPr>
          <w:rStyle w:val="StyleUnderline"/>
        </w:rPr>
        <w:t>technological innovation progresses faster than ever before</w:t>
      </w:r>
      <w:r w:rsidRPr="000961FB">
        <w:rPr>
          <w:sz w:val="16"/>
        </w:rPr>
        <w:t>. Some theorists of technology believe that such acceleration has been going on throughout human history.64 It took much less time for the industrial age to replace the era of agriculture than it did for that era to succeed the long eon of hunter-gathering of our distant past. The post-industrial age is following on the heels of industrialization more quickly still.</w:t>
      </w:r>
    </w:p>
    <w:p w14:paraId="5A4806F6" w14:textId="77777777" w:rsidR="003A589A" w:rsidRPr="000961FB" w:rsidRDefault="003A589A" w:rsidP="003A589A">
      <w:pPr>
        <w:rPr>
          <w:sz w:val="16"/>
        </w:rPr>
      </w:pPr>
      <w:r w:rsidRPr="000961FB">
        <w:rPr>
          <w:sz w:val="16"/>
        </w:rPr>
        <w:t>Even within our own lifetimes, the quickening of the pace of change is palpable. A visit to an electronics store, or even a grocery store, would find a whole new line of products within two years, whereas someone visiting a store between 1910 and 1920—let alone 1810 and 1820—would not have noticed much difference. Even cultural generations move faster. Facebook, for instance, has in a few years completely changed the way college students relate, 65 whereas the tenor of college life in 1960 would have been recognizable to a student in 1970.66</w:t>
      </w:r>
    </w:p>
    <w:p w14:paraId="183FE7E8" w14:textId="77777777" w:rsidR="003A589A" w:rsidRPr="000961FB" w:rsidRDefault="003A589A" w:rsidP="003A589A">
      <w:pPr>
        <w:rPr>
          <w:sz w:val="16"/>
        </w:rPr>
      </w:pPr>
      <w:r w:rsidRPr="000961FB">
        <w:rPr>
          <w:sz w:val="16"/>
        </w:rPr>
        <w:t xml:space="preserve">Most importantly for society, </w:t>
      </w:r>
      <w:r w:rsidRPr="0085276E">
        <w:rPr>
          <w:rStyle w:val="StyleUnderline"/>
        </w:rPr>
        <w:t xml:space="preserve">accelerating technology is spawning a </w:t>
      </w:r>
      <w:r w:rsidRPr="0085276E">
        <w:rPr>
          <w:rStyle w:val="Emphasis"/>
        </w:rPr>
        <w:t>multitude of innovations</w:t>
      </w:r>
      <w:r w:rsidRPr="000961FB">
        <w:rPr>
          <w:sz w:val="16"/>
        </w:rPr>
        <w:t xml:space="preserve">—even fields of innovations unknown three decades ago. </w:t>
      </w:r>
      <w:r w:rsidRPr="0085276E">
        <w:rPr>
          <w:rStyle w:val="Emphasis"/>
        </w:rPr>
        <w:t>Biotechnology</w:t>
      </w:r>
      <w:r w:rsidRPr="000961FB">
        <w:rPr>
          <w:sz w:val="16"/>
        </w:rPr>
        <w:t xml:space="preserve">, for instance, </w:t>
      </w:r>
      <w:r w:rsidRPr="0085276E">
        <w:rPr>
          <w:rStyle w:val="StyleUnderline"/>
        </w:rPr>
        <w:t>raises the possibility of radical life extension</w:t>
      </w:r>
      <w:r w:rsidRPr="000961FB">
        <w:rPr>
          <w:sz w:val="16"/>
        </w:rPr>
        <w:t xml:space="preserve">, and with it, very important changes in demography.67 </w:t>
      </w:r>
      <w:r w:rsidRPr="0085276E">
        <w:rPr>
          <w:rStyle w:val="Emphasis"/>
        </w:rPr>
        <w:t>Nanotechnology</w:t>
      </w:r>
      <w:r w:rsidRPr="000961FB">
        <w:rPr>
          <w:sz w:val="16"/>
        </w:rPr>
        <w:t xml:space="preserve">, which concerns the control and fabrication of matter smaller than one billionth of a meter, </w:t>
      </w:r>
      <w:r w:rsidRPr="0085276E">
        <w:rPr>
          <w:rStyle w:val="StyleUnderline"/>
        </w:rPr>
        <w:t>is also proceeding on a wide front and has already been incorporated into products from sunscreen to pesticides</w:t>
      </w:r>
      <w:r w:rsidRPr="000961FB">
        <w:rPr>
          <w:sz w:val="16"/>
        </w:rPr>
        <w:t xml:space="preserve">.68 </w:t>
      </w:r>
      <w:r w:rsidRPr="0085276E">
        <w:rPr>
          <w:rStyle w:val="StyleUnderline"/>
        </w:rPr>
        <w:t>While the field has enormous promise</w:t>
      </w:r>
      <w:r w:rsidRPr="000961FB">
        <w:rPr>
          <w:sz w:val="16"/>
        </w:rPr>
        <w:t xml:space="preserve">, </w:t>
      </w:r>
      <w:r w:rsidRPr="0085276E">
        <w:rPr>
          <w:rStyle w:val="StyleUnderline"/>
        </w:rPr>
        <w:t>it also raises potential threats</w:t>
      </w:r>
      <w:r w:rsidRPr="000961FB">
        <w:rPr>
          <w:sz w:val="16"/>
        </w:rPr>
        <w:t xml:space="preserve">. </w:t>
      </w:r>
      <w:r w:rsidRPr="0085276E">
        <w:rPr>
          <w:rStyle w:val="StyleUnderline"/>
        </w:rPr>
        <w:t>These include</w:t>
      </w:r>
      <w:r w:rsidRPr="000961FB">
        <w:rPr>
          <w:sz w:val="16"/>
        </w:rPr>
        <w:t xml:space="preserve"> relatively mundane threats, such as the bodily damage that tiny particles can cause, and much wilder </w:t>
      </w:r>
      <w:r w:rsidRPr="0085276E">
        <w:rPr>
          <w:rStyle w:val="StyleUnderline"/>
        </w:rPr>
        <w:t xml:space="preserve">scenarios in which nanomachines </w:t>
      </w:r>
      <w:r w:rsidRPr="0085276E">
        <w:rPr>
          <w:rStyle w:val="Emphasis"/>
        </w:rPr>
        <w:t>replicate themselves</w:t>
      </w:r>
      <w:r w:rsidRPr="000961FB">
        <w:rPr>
          <w:sz w:val="16"/>
        </w:rPr>
        <w:t xml:space="preserve"> </w:t>
      </w:r>
      <w:r w:rsidRPr="0085276E">
        <w:rPr>
          <w:rStyle w:val="StyleUnderline"/>
        </w:rPr>
        <w:t xml:space="preserve">until the earth is </w:t>
      </w:r>
      <w:r w:rsidRPr="0085276E">
        <w:rPr>
          <w:rStyle w:val="Emphasis"/>
        </w:rPr>
        <w:t>destroyed</w:t>
      </w:r>
      <w:r w:rsidRPr="000961FB">
        <w:rPr>
          <w:sz w:val="16"/>
        </w:rPr>
        <w:t xml:space="preserve">.69 Beyond these specific fields, </w:t>
      </w:r>
      <w:r w:rsidRPr="0085276E">
        <w:rPr>
          <w:rStyle w:val="StyleUnderline"/>
        </w:rPr>
        <w:t xml:space="preserve">the reality of accelerating technology will result in wholly </w:t>
      </w:r>
      <w:r w:rsidRPr="0085276E">
        <w:rPr>
          <w:rStyle w:val="Emphasis"/>
        </w:rPr>
        <w:t>new disruptive innovations</w:t>
      </w:r>
      <w:r w:rsidRPr="000961FB">
        <w:rPr>
          <w:sz w:val="16"/>
        </w:rPr>
        <w:t xml:space="preserve"> </w:t>
      </w:r>
      <w:r w:rsidRPr="0085276E">
        <w:rPr>
          <w:rStyle w:val="StyleUnderline"/>
        </w:rPr>
        <w:t>that cannot now be predicted</w:t>
      </w:r>
      <w:r w:rsidRPr="000961FB">
        <w:rPr>
          <w:sz w:val="16"/>
        </w:rPr>
        <w:t xml:space="preserve">. </w:t>
      </w:r>
      <w:r w:rsidRPr="0085276E">
        <w:rPr>
          <w:rStyle w:val="StyleUnderline"/>
        </w:rPr>
        <w:t xml:space="preserve">But these too may </w:t>
      </w:r>
      <w:r w:rsidRPr="0085276E">
        <w:rPr>
          <w:rStyle w:val="Emphasis"/>
        </w:rPr>
        <w:t>rapidly shape</w:t>
      </w:r>
      <w:r w:rsidRPr="0085276E">
        <w:rPr>
          <w:rStyle w:val="StyleUnderline"/>
        </w:rPr>
        <w:t xml:space="preserve"> the structure of society</w:t>
      </w:r>
      <w:r w:rsidRPr="000961FB">
        <w:rPr>
          <w:sz w:val="16"/>
        </w:rPr>
        <w:t xml:space="preserve"> for good or ill.</w:t>
      </w:r>
    </w:p>
    <w:p w14:paraId="66B06F45" w14:textId="77777777" w:rsidR="003A589A" w:rsidRPr="000961FB" w:rsidRDefault="003A589A" w:rsidP="003A589A">
      <w:pPr>
        <w:rPr>
          <w:sz w:val="16"/>
        </w:rPr>
      </w:pPr>
      <w:r w:rsidRPr="000961FB">
        <w:rPr>
          <w:sz w:val="16"/>
        </w:rPr>
        <w:t xml:space="preserve">Such technological changes may sometimes require new laws, regulations, and social norms to avoid their dangers and realize their promise. But </w:t>
      </w:r>
      <w:r w:rsidRPr="000961FB">
        <w:rPr>
          <w:rStyle w:val="StyleUnderline"/>
        </w:rPr>
        <w:t xml:space="preserve">these technologies do not themselves directly facilitate the </w:t>
      </w:r>
      <w:r w:rsidRPr="000961FB">
        <w:rPr>
          <w:rStyle w:val="Emphasis"/>
        </w:rPr>
        <w:t>better information gathering</w:t>
      </w:r>
      <w:r w:rsidRPr="000961FB">
        <w:rPr>
          <w:sz w:val="16"/>
        </w:rPr>
        <w:t xml:space="preserve"> </w:t>
      </w:r>
      <w:r w:rsidRPr="000961FB">
        <w:rPr>
          <w:rStyle w:val="StyleUnderline"/>
        </w:rPr>
        <w:t xml:space="preserve">and </w:t>
      </w:r>
      <w:r w:rsidRPr="000961FB">
        <w:rPr>
          <w:rStyle w:val="Emphasis"/>
        </w:rPr>
        <w:t>analysis</w:t>
      </w:r>
      <w:r w:rsidRPr="000961FB">
        <w:rPr>
          <w:sz w:val="16"/>
        </w:rPr>
        <w:t xml:space="preserve"> </w:t>
      </w:r>
      <w:r w:rsidRPr="000961FB">
        <w:rPr>
          <w:rStyle w:val="StyleUnderline"/>
        </w:rPr>
        <w:t xml:space="preserve">necessary to </w:t>
      </w:r>
      <w:r w:rsidRPr="000961FB">
        <w:rPr>
          <w:rStyle w:val="Emphasis"/>
        </w:rPr>
        <w:t>superintend</w:t>
      </w:r>
      <w:r w:rsidRPr="000961FB">
        <w:rPr>
          <w:rStyle w:val="StyleUnderline"/>
        </w:rPr>
        <w:t xml:space="preserve"> these </w:t>
      </w:r>
      <w:r w:rsidRPr="000961FB">
        <w:rPr>
          <w:rStyle w:val="Emphasis"/>
        </w:rPr>
        <w:t>technological transformations</w:t>
      </w:r>
      <w:r w:rsidRPr="000961FB">
        <w:rPr>
          <w:sz w:val="16"/>
        </w:rPr>
        <w:t xml:space="preserve">. In other words, </w:t>
      </w:r>
      <w:r w:rsidRPr="000961FB">
        <w:rPr>
          <w:rStyle w:val="StyleUnderline"/>
        </w:rPr>
        <w:t xml:space="preserve">they do not themselves directly provide the information conducive to the </w:t>
      </w:r>
      <w:r w:rsidRPr="000961FB">
        <w:rPr>
          <w:rStyle w:val="Emphasis"/>
        </w:rPr>
        <w:t>regulation</w:t>
      </w:r>
      <w:r w:rsidRPr="000961FB">
        <w:rPr>
          <w:rStyle w:val="StyleUnderline"/>
        </w:rPr>
        <w:t xml:space="preserve"> and integration of accelerating technologies into society</w:t>
      </w:r>
      <w:r w:rsidRPr="000961FB">
        <w:rPr>
          <w:sz w:val="16"/>
        </w:rPr>
        <w:t xml:space="preserve">. </w:t>
      </w:r>
      <w:r w:rsidRPr="000961FB">
        <w:rPr>
          <w:rStyle w:val="Emphasis"/>
        </w:rPr>
        <w:t>Artificial intelligence</w:t>
      </w:r>
      <w:r w:rsidRPr="000961FB">
        <w:rPr>
          <w:sz w:val="16"/>
        </w:rPr>
        <w:t xml:space="preserve"> </w:t>
      </w:r>
      <w:r w:rsidRPr="000961FB">
        <w:rPr>
          <w:rStyle w:val="StyleUnderline"/>
        </w:rPr>
        <w:t xml:space="preserve">is </w:t>
      </w:r>
      <w:r w:rsidRPr="000961FB">
        <w:rPr>
          <w:rStyle w:val="Emphasis"/>
        </w:rPr>
        <w:t>fundamentally different</w:t>
      </w:r>
      <w:r w:rsidRPr="000961FB">
        <w:rPr>
          <w:sz w:val="16"/>
        </w:rPr>
        <w:t xml:space="preserve"> in this respect. Insofar as </w:t>
      </w:r>
      <w:r w:rsidRPr="000961FB">
        <w:rPr>
          <w:rStyle w:val="StyleUnderline"/>
        </w:rPr>
        <w:t>artificial intelligence</w:t>
      </w:r>
      <w:r w:rsidRPr="000961FB">
        <w:rPr>
          <w:sz w:val="16"/>
        </w:rPr>
        <w:t xml:space="preserve"> remains beneficent, it </w:t>
      </w:r>
      <w:r w:rsidRPr="000961FB">
        <w:rPr>
          <w:rStyle w:val="StyleUnderline"/>
        </w:rPr>
        <w:t>facilitates the gathering and analysis of information that helps the regulation of further advances</w:t>
      </w:r>
      <w:r w:rsidRPr="000961FB">
        <w:rPr>
          <w:sz w:val="16"/>
        </w:rPr>
        <w:t xml:space="preserve"> not only in its own field, but </w:t>
      </w:r>
      <w:r w:rsidRPr="000961FB">
        <w:rPr>
          <w:rStyle w:val="StyleUnderline"/>
        </w:rPr>
        <w:t>in other fields of accelerating technology</w:t>
      </w:r>
      <w:r w:rsidRPr="000961FB">
        <w:rPr>
          <w:sz w:val="16"/>
        </w:rPr>
        <w:t xml:space="preserve"> as well. It has the added advantage that its focus will be on the processing of objective information. While the growth of AI will not end ideological battles over the interpretation of data, more and more objectively analyzed facts provide ballast to deliberation, preventing extreme and unsupported claims and providing an anchor to democratic consensus.</w:t>
      </w:r>
    </w:p>
    <w:p w14:paraId="19A9888E" w14:textId="77777777" w:rsidR="003A589A" w:rsidRPr="000961FB" w:rsidRDefault="003A589A" w:rsidP="003A589A">
      <w:pPr>
        <w:rPr>
          <w:sz w:val="16"/>
        </w:rPr>
      </w:pPr>
      <w:r w:rsidRPr="000961FB">
        <w:rPr>
          <w:sz w:val="16"/>
        </w:rPr>
        <w:t xml:space="preserve">Indeed, one way of thinking of the importance of AI is that the </w:t>
      </w:r>
      <w:r w:rsidRPr="000961FB">
        <w:rPr>
          <w:rStyle w:val="StyleUnderline"/>
        </w:rPr>
        <w:t xml:space="preserve">accelerating accumulation of information in the world makes </w:t>
      </w:r>
      <w:r w:rsidRPr="000961FB">
        <w:rPr>
          <w:rStyle w:val="Emphasis"/>
        </w:rPr>
        <w:t>mechanisms</w:t>
      </w:r>
      <w:r w:rsidRPr="000961FB">
        <w:rPr>
          <w:rStyle w:val="StyleUnderline"/>
        </w:rPr>
        <w:t xml:space="preserve"> to sort and analyze that information all the </w:t>
      </w:r>
      <w:r w:rsidRPr="000961FB">
        <w:rPr>
          <w:rStyle w:val="Emphasis"/>
        </w:rPr>
        <w:t>more necessary</w:t>
      </w:r>
      <w:r w:rsidRPr="000961FB">
        <w:rPr>
          <w:sz w:val="16"/>
        </w:rPr>
        <w:t xml:space="preserve">.70 Already, the military is having trouble analyzing all the information it is getting from its drones because it lacks sufficient sorting and analytic capacity.71 This problem is a metaphor for social decisionmaking as a whole. </w:t>
      </w:r>
      <w:r w:rsidRPr="000961FB">
        <w:rPr>
          <w:rStyle w:val="StyleUnderline"/>
        </w:rPr>
        <w:t xml:space="preserve">As accelerating technology creates </w:t>
      </w:r>
      <w:r w:rsidRPr="000961FB">
        <w:rPr>
          <w:rStyle w:val="Emphasis"/>
        </w:rPr>
        <w:t>new complexity</w:t>
      </w:r>
      <w:r w:rsidRPr="000961FB">
        <w:rPr>
          <w:sz w:val="16"/>
        </w:rPr>
        <w:t xml:space="preserve"> </w:t>
      </w:r>
      <w:r w:rsidRPr="000961FB">
        <w:rPr>
          <w:rStyle w:val="StyleUnderline"/>
        </w:rPr>
        <w:t>more rapidly than ever before in areas</w:t>
      </w:r>
      <w:r w:rsidRPr="000961FB">
        <w:rPr>
          <w:sz w:val="16"/>
        </w:rPr>
        <w:t xml:space="preserve">, </w:t>
      </w:r>
      <w:r w:rsidRPr="000961FB">
        <w:rPr>
          <w:rStyle w:val="StyleUnderline"/>
        </w:rPr>
        <w:t xml:space="preserve">such as </w:t>
      </w:r>
      <w:r w:rsidRPr="000961FB">
        <w:rPr>
          <w:rStyle w:val="Emphasis"/>
        </w:rPr>
        <w:t>nanotechnology</w:t>
      </w:r>
      <w:r w:rsidRPr="000961FB">
        <w:rPr>
          <w:sz w:val="16"/>
        </w:rPr>
        <w:t xml:space="preserve">, </w:t>
      </w:r>
      <w:r w:rsidRPr="000961FB">
        <w:rPr>
          <w:rStyle w:val="Emphasis"/>
        </w:rPr>
        <w:t>biotechnology</w:t>
      </w:r>
      <w:r w:rsidRPr="000961FB">
        <w:rPr>
          <w:sz w:val="16"/>
        </w:rPr>
        <w:t xml:space="preserve">, </w:t>
      </w:r>
      <w:r w:rsidRPr="000961FB">
        <w:rPr>
          <w:rStyle w:val="StyleUnderline"/>
        </w:rPr>
        <w:t xml:space="preserve">and </w:t>
      </w:r>
      <w:r w:rsidRPr="000961FB">
        <w:rPr>
          <w:rStyle w:val="Emphasis"/>
        </w:rPr>
        <w:t>robotics</w:t>
      </w:r>
      <w:r w:rsidRPr="000961FB">
        <w:rPr>
          <w:sz w:val="16"/>
        </w:rPr>
        <w:t xml:space="preserve">, that were not even known a few decades before, </w:t>
      </w:r>
      <w:r w:rsidRPr="000961FB">
        <w:rPr>
          <w:rStyle w:val="StyleUnderline"/>
        </w:rPr>
        <w:t>social decisionmaking must struggle to keep up with analyzing the wealth of new phenomena</w:t>
      </w:r>
      <w:r w:rsidRPr="000961FB">
        <w:rPr>
          <w:sz w:val="16"/>
        </w:rPr>
        <w:t xml:space="preserve"> no less than the military has struggled to process the ever more detailed information it receives from its modern technology. </w:t>
      </w:r>
      <w:r w:rsidRPr="000961FB">
        <w:rPr>
          <w:rStyle w:val="StyleUnderline"/>
        </w:rPr>
        <w:t xml:space="preserve">Societies prosper if they can use all of the information available to make the </w:t>
      </w:r>
      <w:r w:rsidRPr="000961FB">
        <w:rPr>
          <w:rStyle w:val="Emphasis"/>
        </w:rPr>
        <w:t>best decisions possible</w:t>
      </w:r>
      <w:r w:rsidRPr="000961FB">
        <w:rPr>
          <w:sz w:val="16"/>
        </w:rPr>
        <w:t xml:space="preserve">. </w:t>
      </w:r>
      <w:r w:rsidRPr="000961FB">
        <w:rPr>
          <w:rStyle w:val="StyleUnderline"/>
        </w:rPr>
        <w:t xml:space="preserve">The problem now is that information available to be processed may be swelling </w:t>
      </w:r>
      <w:r w:rsidRPr="000961FB">
        <w:rPr>
          <w:rStyle w:val="Emphasis"/>
        </w:rPr>
        <w:t>beyond human capacity</w:t>
      </w:r>
      <w:r w:rsidRPr="000961FB">
        <w:rPr>
          <w:sz w:val="16"/>
        </w:rPr>
        <w:t xml:space="preserve"> </w:t>
      </w:r>
      <w:r w:rsidRPr="000961FB">
        <w:rPr>
          <w:rStyle w:val="StyleUnderline"/>
        </w:rPr>
        <w:t>to achieve sound social decisionmaking without the aid of AI</w:t>
      </w:r>
      <w:r w:rsidRPr="000961FB">
        <w:rPr>
          <w:sz w:val="16"/>
        </w:rPr>
        <w:t>.</w:t>
      </w:r>
    </w:p>
    <w:p w14:paraId="17E864F0" w14:textId="77777777" w:rsidR="003A589A" w:rsidRPr="000961FB" w:rsidRDefault="003A589A" w:rsidP="003A589A">
      <w:pPr>
        <w:rPr>
          <w:sz w:val="16"/>
        </w:rPr>
      </w:pPr>
      <w:r w:rsidRPr="000961FB">
        <w:rPr>
          <w:rStyle w:val="StyleUnderline"/>
        </w:rPr>
        <w:t>One side benefit</w:t>
      </w:r>
      <w:r w:rsidRPr="000961FB">
        <w:rPr>
          <w:sz w:val="16"/>
        </w:rPr>
        <w:t xml:space="preserve"> of greater capacity to process information </w:t>
      </w:r>
      <w:r w:rsidRPr="000961FB">
        <w:rPr>
          <w:rStyle w:val="StyleUnderline"/>
        </w:rPr>
        <w:t xml:space="preserve">may be the ability to </w:t>
      </w:r>
      <w:r w:rsidRPr="000961FB">
        <w:rPr>
          <w:rStyle w:val="Emphasis"/>
        </w:rPr>
        <w:t>better predict natural catastrophes</w:t>
      </w:r>
      <w:r w:rsidRPr="000961FB">
        <w:rPr>
          <w:sz w:val="16"/>
        </w:rPr>
        <w:t xml:space="preserve"> </w:t>
      </w:r>
      <w:r w:rsidRPr="000961FB">
        <w:rPr>
          <w:rStyle w:val="StyleUnderline"/>
        </w:rPr>
        <w:t>and</w:t>
      </w:r>
      <w:r w:rsidRPr="000961FB">
        <w:rPr>
          <w:sz w:val="16"/>
        </w:rPr>
        <w:t xml:space="preserve"> either prevent them or </w:t>
      </w:r>
      <w:r w:rsidRPr="000961FB">
        <w:rPr>
          <w:rStyle w:val="StyleUnderline"/>
        </w:rPr>
        <w:t xml:space="preserve">take </w:t>
      </w:r>
      <w:r w:rsidRPr="000961FB">
        <w:rPr>
          <w:rStyle w:val="Emphasis"/>
        </w:rPr>
        <w:t>preemptive measures</w:t>
      </w:r>
      <w:r w:rsidRPr="000961FB">
        <w:rPr>
          <w:sz w:val="16"/>
        </w:rPr>
        <w:t xml:space="preserve"> </w:t>
      </w:r>
      <w:r w:rsidRPr="000961FB">
        <w:rPr>
          <w:rStyle w:val="StyleUnderline"/>
        </w:rPr>
        <w:t>to avoid their worst consequences</w:t>
      </w:r>
      <w:r w:rsidRPr="000961FB">
        <w:rPr>
          <w:sz w:val="16"/>
        </w:rPr>
        <w:t xml:space="preserve">. </w:t>
      </w:r>
      <w:r w:rsidRPr="000961FB">
        <w:rPr>
          <w:rStyle w:val="StyleUnderline"/>
        </w:rPr>
        <w:t>The more sophisticated the simulations and modeling of</w:t>
      </w:r>
      <w:r w:rsidRPr="000961FB">
        <w:rPr>
          <w:sz w:val="16"/>
        </w:rPr>
        <w:t xml:space="preserve"> earthquakes, weather, and </w:t>
      </w:r>
      <w:r w:rsidRPr="000961FB">
        <w:rPr>
          <w:rStyle w:val="Emphasis"/>
        </w:rPr>
        <w:t>asteroids</w:t>
      </w:r>
      <w:r w:rsidRPr="000961FB">
        <w:rPr>
          <w:sz w:val="16"/>
        </w:rPr>
        <w:t xml:space="preserve">, </w:t>
      </w:r>
      <w:r w:rsidRPr="000961FB">
        <w:rPr>
          <w:rStyle w:val="StyleUnderline"/>
        </w:rPr>
        <w:t>and the better aggregation of massive amounts of data on those phenomena</w:t>
      </w:r>
      <w:r w:rsidRPr="000961FB">
        <w:rPr>
          <w:sz w:val="16"/>
        </w:rPr>
        <w:t xml:space="preserve">, </w:t>
      </w:r>
      <w:r w:rsidRPr="000961FB">
        <w:rPr>
          <w:rStyle w:val="StyleUnderline"/>
        </w:rPr>
        <w:t>the better such measures are likely to be</w:t>
      </w:r>
      <w:r w:rsidRPr="000961FB">
        <w:rPr>
          <w:sz w:val="16"/>
        </w:rPr>
        <w:t xml:space="preserve">.72 Moreover, </w:t>
      </w:r>
      <w:r w:rsidRPr="000961FB">
        <w:rPr>
          <w:rStyle w:val="StyleUnderline"/>
        </w:rPr>
        <w:t>by estimating the risks of various catastrophes</w:t>
      </w:r>
      <w:r w:rsidRPr="000961FB">
        <w:rPr>
          <w:sz w:val="16"/>
        </w:rPr>
        <w:t xml:space="preserve">, </w:t>
      </w:r>
      <w:r w:rsidRPr="000961FB">
        <w:rPr>
          <w:rStyle w:val="StyleUnderline"/>
        </w:rPr>
        <w:t xml:space="preserve">society is better able to use its </w:t>
      </w:r>
      <w:r w:rsidRPr="000961FB">
        <w:rPr>
          <w:rStyle w:val="Emphasis"/>
        </w:rPr>
        <w:t>limited resources</w:t>
      </w:r>
      <w:r w:rsidRPr="000961FB">
        <w:rPr>
          <w:sz w:val="16"/>
        </w:rPr>
        <w:t xml:space="preserve"> </w:t>
      </w:r>
      <w:r w:rsidRPr="000961FB">
        <w:rPr>
          <w:rStyle w:val="StyleUnderline"/>
        </w:rPr>
        <w:t>to focus on the most serious ones</w:t>
      </w:r>
      <w:r w:rsidRPr="000961FB">
        <w:rPr>
          <w:sz w:val="16"/>
        </w:rPr>
        <w:t>.</w:t>
      </w:r>
    </w:p>
    <w:p w14:paraId="49750B40" w14:textId="77777777" w:rsidR="003A589A" w:rsidRPr="000961FB" w:rsidRDefault="003A589A" w:rsidP="003A589A">
      <w:pPr>
        <w:rPr>
          <w:sz w:val="16"/>
        </w:rPr>
      </w:pPr>
      <w:r w:rsidRPr="000961FB">
        <w:rPr>
          <w:rStyle w:val="StyleUnderline"/>
        </w:rPr>
        <w:t>The acceleration of technology</w:t>
      </w:r>
      <w:r w:rsidRPr="000961FB">
        <w:rPr>
          <w:sz w:val="16"/>
        </w:rPr>
        <w:t xml:space="preserve"> can create unparalleled cascades of benefits as well as new risks of catastrophe. This acceleration </w:t>
      </w:r>
      <w:r w:rsidRPr="000961FB">
        <w:rPr>
          <w:rStyle w:val="StyleUnderline"/>
        </w:rPr>
        <w:t xml:space="preserve">could potentially endanger the </w:t>
      </w:r>
      <w:r w:rsidRPr="000961FB">
        <w:rPr>
          <w:rStyle w:val="Emphasis"/>
        </w:rPr>
        <w:t>future</w:t>
      </w:r>
      <w:r w:rsidRPr="000961FB">
        <w:rPr>
          <w:rStyle w:val="StyleUnderline"/>
        </w:rPr>
        <w:t xml:space="preserve"> of the </w:t>
      </w:r>
      <w:r w:rsidRPr="000961FB">
        <w:rPr>
          <w:rStyle w:val="Emphasis"/>
        </w:rPr>
        <w:t>human race</w:t>
      </w:r>
      <w:r w:rsidRPr="000961FB">
        <w:rPr>
          <w:sz w:val="16"/>
        </w:rPr>
        <w:t xml:space="preserve">, </w:t>
      </w:r>
      <w:r w:rsidRPr="000961FB">
        <w:rPr>
          <w:rStyle w:val="StyleUnderline"/>
        </w:rPr>
        <w:t xml:space="preserve">but could also potentially </w:t>
      </w:r>
      <w:r w:rsidRPr="000961FB">
        <w:rPr>
          <w:rStyle w:val="Emphasis"/>
        </w:rPr>
        <w:t>radically extend</w:t>
      </w:r>
      <w:r w:rsidRPr="000961FB">
        <w:rPr>
          <w:sz w:val="16"/>
        </w:rPr>
        <w:t xml:space="preserve"> </w:t>
      </w:r>
      <w:r w:rsidRPr="000961FB">
        <w:rPr>
          <w:rStyle w:val="StyleUnderline"/>
        </w:rPr>
        <w:t>the life span of individual humans</w:t>
      </w:r>
      <w:r w:rsidRPr="000961FB">
        <w:rPr>
          <w:sz w:val="16"/>
        </w:rPr>
        <w:t xml:space="preserve">. If such acceleration is the fundamental phenomenon of our age, </w:t>
      </w:r>
      <w:r w:rsidRPr="000961FB">
        <w:rPr>
          <w:rStyle w:val="StyleUnderline"/>
        </w:rPr>
        <w:t xml:space="preserve">the assessment of the consequences of technology is an </w:t>
      </w:r>
      <w:r w:rsidRPr="000961FB">
        <w:rPr>
          <w:rStyle w:val="Emphasis"/>
        </w:rPr>
        <w:t>essential task</w:t>
      </w:r>
      <w:r w:rsidRPr="000961FB">
        <w:rPr>
          <w:rStyle w:val="StyleUnderline"/>
        </w:rPr>
        <w:t xml:space="preserve"> for society</w:t>
      </w:r>
      <w:r w:rsidRPr="000961FB">
        <w:rPr>
          <w:sz w:val="16"/>
        </w:rPr>
        <w:t xml:space="preserve">. As a result, the government has a particular interest in accelerating the one technology that may analyze the rest of technological acceleration—AI. The question of what degree and what form of support is warranted to boost the acceleration of this technology to help us with decisionmaking about the rest of accelerating is subtle and difficult. But that is the right question to ask, not whether we should </w:t>
      </w:r>
      <w:r w:rsidRPr="000961FB">
        <w:rPr>
          <w:strike/>
          <w:sz w:val="16"/>
        </w:rPr>
        <w:t>retard</w:t>
      </w:r>
      <w:r w:rsidRPr="000961FB">
        <w:rPr>
          <w:sz w:val="16"/>
        </w:rPr>
        <w:t xml:space="preserve"> [deter] its development with complex regulations, or still worse, relinquish it.</w:t>
      </w:r>
    </w:p>
    <w:p w14:paraId="2A3D7BB4" w14:textId="77777777" w:rsidR="003A589A" w:rsidRDefault="003A589A" w:rsidP="003A589A">
      <w:pPr>
        <w:pStyle w:val="Heading3"/>
      </w:pPr>
      <w:r>
        <w:t>---XT---Risk Assessment Solves</w:t>
      </w:r>
    </w:p>
    <w:p w14:paraId="13BF7FFC" w14:textId="77777777" w:rsidR="003A589A" w:rsidRDefault="003A589A" w:rsidP="003A589A">
      <w:pPr>
        <w:pStyle w:val="Heading4"/>
      </w:pPr>
      <w:r>
        <w:t xml:space="preserve">Future advancements in risk assessment technology are key to prevent </w:t>
      </w:r>
      <w:r>
        <w:rPr>
          <w:u w:val="single"/>
        </w:rPr>
        <w:t>existential risks</w:t>
      </w:r>
      <w:r>
        <w:t xml:space="preserve"> created by new sciences---err NEG on questions of probability.</w:t>
      </w:r>
    </w:p>
    <w:p w14:paraId="349DA6FC" w14:textId="77777777" w:rsidR="003A589A" w:rsidRDefault="003A589A" w:rsidP="003A589A">
      <w:r w:rsidRPr="003D402A">
        <w:rPr>
          <w:rStyle w:val="Style13ptBold"/>
        </w:rPr>
        <w:t>Garrick &amp; McCarthy 15</w:t>
      </w:r>
      <w:r>
        <w:t xml:space="preserve"> – </w:t>
      </w:r>
      <w:r w:rsidRPr="003D402A">
        <w:t>Founder</w:t>
      </w:r>
      <w:r>
        <w:t xml:space="preserve"> of the </w:t>
      </w:r>
      <w:r w:rsidRPr="003D402A">
        <w:t>UCLA B. John Garrick Institute for the Risk Sciences and retired CEO and Chairman of PLG, Inc.</w:t>
      </w:r>
      <w:r>
        <w:t>; Senior Fellow at the UCLA B. John Garrick Institute for the Risk Sciences, Principal of McCarthy Engineering, and formerly CEO and Chairman of Exponent, Inc.</w:t>
      </w:r>
    </w:p>
    <w:p w14:paraId="1F1BF37B" w14:textId="77777777" w:rsidR="003A589A" w:rsidRPr="0038427A" w:rsidRDefault="003A589A" w:rsidP="003A589A">
      <w:r>
        <w:t xml:space="preserve">B. John Garrick, Roger L. McCarthy, “Taking Action to Prepare Society for Catastrophic Risks,” UCLA, September 2015, </w:t>
      </w:r>
      <w:hyperlink r:id="rId92" w:history="1">
        <w:r w:rsidRPr="00AD35F9">
          <w:rPr>
            <w:rStyle w:val="Hyperlink"/>
          </w:rPr>
          <w:t>https://www.risksciences.ucla.edu/girs-publications/2015/9/28/taking-action-to-prepare-society-for-catastrophic-risks</w:t>
        </w:r>
      </w:hyperlink>
      <w:r>
        <w:t>, pp. 6-8</w:t>
      </w:r>
    </w:p>
    <w:p w14:paraId="0E5878AC" w14:textId="77777777" w:rsidR="003A589A" w:rsidRPr="0038427A" w:rsidRDefault="003A589A" w:rsidP="003A589A">
      <w:pPr>
        <w:rPr>
          <w:sz w:val="16"/>
        </w:rPr>
      </w:pPr>
      <w:r w:rsidRPr="0038427A">
        <w:rPr>
          <w:sz w:val="16"/>
        </w:rPr>
        <w:t>QUANTIFYING THE RISKS</w:t>
      </w:r>
    </w:p>
    <w:p w14:paraId="731A20CB" w14:textId="77777777" w:rsidR="003A589A" w:rsidRPr="0038427A" w:rsidRDefault="003A589A" w:rsidP="003A589A">
      <w:pPr>
        <w:rPr>
          <w:sz w:val="16"/>
        </w:rPr>
      </w:pPr>
      <w:r w:rsidRPr="0038427A">
        <w:rPr>
          <w:rStyle w:val="StyleUnderline"/>
        </w:rPr>
        <w:t>A common goal of all</w:t>
      </w:r>
      <w:r w:rsidRPr="0038427A">
        <w:rPr>
          <w:sz w:val="16"/>
        </w:rPr>
        <w:t xml:space="preserve"> of the institutes and </w:t>
      </w:r>
      <w:r w:rsidRPr="0038427A">
        <w:rPr>
          <w:rStyle w:val="StyleUnderline"/>
        </w:rPr>
        <w:t xml:space="preserve">organizations engaged in the </w:t>
      </w:r>
      <w:r w:rsidRPr="0038427A">
        <w:rPr>
          <w:rStyle w:val="Emphasis"/>
        </w:rPr>
        <w:t>risk field</w:t>
      </w:r>
      <w:r w:rsidRPr="0038427A">
        <w:rPr>
          <w:sz w:val="16"/>
        </w:rPr>
        <w:t xml:space="preserve"> </w:t>
      </w:r>
      <w:r w:rsidRPr="0038427A">
        <w:rPr>
          <w:rStyle w:val="StyleUnderline"/>
        </w:rPr>
        <w:t xml:space="preserve">is to </w:t>
      </w:r>
      <w:r w:rsidRPr="0038427A">
        <w:rPr>
          <w:rStyle w:val="Emphasis"/>
        </w:rPr>
        <w:t>increase</w:t>
      </w:r>
      <w:r w:rsidRPr="0038427A">
        <w:rPr>
          <w:rStyle w:val="StyleUnderline"/>
        </w:rPr>
        <w:t xml:space="preserve"> the </w:t>
      </w:r>
      <w:r w:rsidRPr="0038427A">
        <w:rPr>
          <w:rStyle w:val="Emphasis"/>
        </w:rPr>
        <w:t>awareness</w:t>
      </w:r>
      <w:r w:rsidRPr="0038427A">
        <w:rPr>
          <w:sz w:val="16"/>
        </w:rPr>
        <w:t xml:space="preserve"> </w:t>
      </w:r>
      <w:r w:rsidRPr="0038427A">
        <w:rPr>
          <w:rStyle w:val="StyleUnderline"/>
        </w:rPr>
        <w:t>of the risks to society</w:t>
      </w:r>
      <w:r w:rsidRPr="0038427A">
        <w:rPr>
          <w:sz w:val="16"/>
        </w:rPr>
        <w:t xml:space="preserve">, </w:t>
      </w:r>
      <w:r w:rsidRPr="0038427A">
        <w:rPr>
          <w:rStyle w:val="StyleUnderline"/>
        </w:rPr>
        <w:t xml:space="preserve">especially those risks having the potential for </w:t>
      </w:r>
      <w:r w:rsidRPr="0038427A">
        <w:rPr>
          <w:rStyle w:val="Emphasis"/>
        </w:rPr>
        <w:t>catastrophic consequences</w:t>
      </w:r>
      <w:r w:rsidRPr="0038427A">
        <w:rPr>
          <w:sz w:val="16"/>
        </w:rPr>
        <w:t xml:space="preserve">. </w:t>
      </w:r>
      <w:r w:rsidRPr="0038427A">
        <w:rPr>
          <w:rStyle w:val="StyleUnderline"/>
        </w:rPr>
        <w:t xml:space="preserve">The need is for the </w:t>
      </w:r>
      <w:r w:rsidRPr="0038427A">
        <w:rPr>
          <w:rStyle w:val="Emphasis"/>
        </w:rPr>
        <w:t>development</w:t>
      </w:r>
      <w:r w:rsidRPr="0038427A">
        <w:rPr>
          <w:rStyle w:val="StyleUnderline"/>
        </w:rPr>
        <w:t xml:space="preserve"> of </w:t>
      </w:r>
      <w:r w:rsidRPr="0038427A">
        <w:rPr>
          <w:rStyle w:val="Emphasis"/>
        </w:rPr>
        <w:t>technologies</w:t>
      </w:r>
      <w:r w:rsidRPr="0038427A">
        <w:rPr>
          <w:sz w:val="16"/>
        </w:rPr>
        <w:t xml:space="preserve"> </w:t>
      </w:r>
      <w:r w:rsidRPr="0038427A">
        <w:rPr>
          <w:rStyle w:val="StyleUnderline"/>
        </w:rPr>
        <w:t xml:space="preserve">that will </w:t>
      </w:r>
      <w:r w:rsidRPr="0038427A">
        <w:rPr>
          <w:rStyle w:val="Emphasis"/>
        </w:rPr>
        <w:t>enhance</w:t>
      </w:r>
      <w:r w:rsidRPr="0038427A">
        <w:rPr>
          <w:rStyle w:val="StyleUnderline"/>
        </w:rPr>
        <w:t xml:space="preserve"> our </w:t>
      </w:r>
      <w:r w:rsidRPr="0038427A">
        <w:rPr>
          <w:rStyle w:val="Emphasis"/>
        </w:rPr>
        <w:t>fundamental understanding</w:t>
      </w:r>
      <w:r w:rsidRPr="0038427A">
        <w:rPr>
          <w:rStyle w:val="StyleUnderline"/>
        </w:rPr>
        <w:t xml:space="preserve"> of the risks</w:t>
      </w:r>
      <w:r w:rsidRPr="0038427A">
        <w:rPr>
          <w:sz w:val="16"/>
        </w:rPr>
        <w:t>, including the quantification of their likelihood of occurrence. While there is a growing level of knowledge about what might be referred to as the physics of most of the catastrophic events we face, there lags methods and applications for quantifying the risks and making transparent what is prudent and necessary to manage them.</w:t>
      </w:r>
    </w:p>
    <w:p w14:paraId="4C69026F" w14:textId="77777777" w:rsidR="003A589A" w:rsidRPr="0038427A" w:rsidRDefault="003A589A" w:rsidP="003A589A">
      <w:pPr>
        <w:rPr>
          <w:sz w:val="16"/>
        </w:rPr>
      </w:pPr>
      <w:r w:rsidRPr="0038427A">
        <w:rPr>
          <w:sz w:val="16"/>
        </w:rPr>
        <w:t>Perhaps the biggest challenge in risk analysis is how to numerically represent a rare catastrophic event with unaccountably complex consequences, since these occurrences are often beyond anyone’s memory. Developing probabilities of the magnitude and timing of a catastrophic event is the goal. For a catastrophic event for which there is limited information, event frequency is generally the preferred risk measure. People are generally comfortable with the use of frequency, or perhaps its inverse – a recurrence interval (e.g., the 100-year flood that seems to occur every decade or so). And while frequencies don’t specifically indicate the “when” of catastrophic events, they do provide insights on the recurrence interval or how often to expect events. More importantly, frequency assessment provides a means of putting a number on what is known about the event. While there is less mystery with the concept of a frequency than there is with a probability, there is still the matter of uncertainty in the frequency and how to represent that uncertainty. The solution to this problem is to introduce the concept of probability of frequency. That is, represent the uncertainty in the frequency with a probability distribution based on the totality of the supporting evidence.</w:t>
      </w:r>
    </w:p>
    <w:p w14:paraId="738F2B5F" w14:textId="77777777" w:rsidR="003A589A" w:rsidRPr="0038427A" w:rsidRDefault="003A589A" w:rsidP="003A589A">
      <w:pPr>
        <w:rPr>
          <w:sz w:val="16"/>
        </w:rPr>
      </w:pPr>
      <w:r w:rsidRPr="0038427A">
        <w:rPr>
          <w:sz w:val="16"/>
        </w:rPr>
        <w:t>For our purposes, probability is defined as the credibility of a hypothesis, based on the totality of the supporting evidence. The scale of the probability is 0 to 1 with 0 being complete certainty that the event will never occur and 1 being that the event will occur with certainty. Defining probability and the probability of frequency in this manner facilitates its use in quantifying the risk of systems for which there is limited information. Obviously, the Garrick Institute will seek refinements on risk measures and the definition of the input parameters.</w:t>
      </w:r>
    </w:p>
    <w:p w14:paraId="567FCD8D" w14:textId="77777777" w:rsidR="003A589A" w:rsidRPr="0038427A" w:rsidRDefault="003A589A" w:rsidP="003A589A">
      <w:pPr>
        <w:rPr>
          <w:sz w:val="16"/>
        </w:rPr>
      </w:pPr>
      <w:r w:rsidRPr="0038427A">
        <w:rPr>
          <w:sz w:val="16"/>
        </w:rPr>
        <w:t>The probability-of-frequency idea makes transparent the uncertainties involved in catastrophic risk prediction. This approach to measuring risk has largely put to rest the notion that probabilities cannot be developed for rare events. They can. And developing these probabilities will be a major initiative of the Garrick Institute. The probabilities may reflect more uncertainties than desired, but can still provide an important calibration of just how good our state of knowledge is about an event. It makes transparent the analysts’ representation of the evidence and provides a basis for measuring the value added of continued research.</w:t>
      </w:r>
    </w:p>
    <w:p w14:paraId="7FFD85BE" w14:textId="77777777" w:rsidR="003A589A" w:rsidRPr="0038427A" w:rsidRDefault="003A589A" w:rsidP="003A589A">
      <w:pPr>
        <w:rPr>
          <w:sz w:val="16"/>
        </w:rPr>
      </w:pPr>
      <w:r w:rsidRPr="0038427A">
        <w:rPr>
          <w:sz w:val="16"/>
        </w:rPr>
        <w:t>One potential catastrophic risk where quantitative methods have made some inroads is the threat associated with a nuclear power plant core meltdown. While the evidence is strong that Western nuclear plant accidents do not really represent global threats, thanks to Chernobyl with its lack of containment, they are perceived as having the potential for a catastrophic event. The U.S. nuclear power industry and regulators have evolved in how they assess the risk of a nuclear power plant accident. This evolution has put a great deal of focus on quantifying the “likelihood” of accidents, an indicator often missing in safety assessments of complex systems.</w:t>
      </w:r>
    </w:p>
    <w:p w14:paraId="3C00BCF7" w14:textId="77777777" w:rsidR="003A589A" w:rsidRPr="0038427A" w:rsidRDefault="003A589A" w:rsidP="003A589A">
      <w:pPr>
        <w:rPr>
          <w:sz w:val="16"/>
        </w:rPr>
      </w:pPr>
      <w:r w:rsidRPr="0038427A">
        <w:rPr>
          <w:sz w:val="16"/>
        </w:rPr>
        <w:t xml:space="preserve">The spinoff from the nuclear power risk assessments and similar work in the aerospace and other industries have fueled considerable movement towards risk-informed and risk-based accident assessments in such other fields as the chemical, petroleum, and transportation industries; defense, medicine, food safety, natural events and the general processing and handling of toxic and hazardous materials. Thus, </w:t>
      </w:r>
      <w:r w:rsidRPr="00F81F05">
        <w:rPr>
          <w:rStyle w:val="StyleUnderline"/>
        </w:rPr>
        <w:t xml:space="preserve">there are </w:t>
      </w:r>
      <w:r w:rsidRPr="0038427A">
        <w:rPr>
          <w:rStyle w:val="Emphasis"/>
        </w:rPr>
        <w:t>signs of progress</w:t>
      </w:r>
      <w:r w:rsidRPr="00F81F05">
        <w:rPr>
          <w:rStyle w:val="StyleUnderline"/>
        </w:rPr>
        <w:t xml:space="preserve"> in </w:t>
      </w:r>
      <w:r w:rsidRPr="0038427A">
        <w:rPr>
          <w:rStyle w:val="Emphasis"/>
        </w:rPr>
        <w:t>assessing</w:t>
      </w:r>
      <w:r w:rsidRPr="00F81F05">
        <w:rPr>
          <w:rStyle w:val="StyleUnderline"/>
        </w:rPr>
        <w:t xml:space="preserve"> and </w:t>
      </w:r>
      <w:r w:rsidRPr="0038427A">
        <w:rPr>
          <w:rStyle w:val="Emphasis"/>
        </w:rPr>
        <w:t>managing technological risk</w:t>
      </w:r>
      <w:r w:rsidRPr="0038427A">
        <w:rPr>
          <w:sz w:val="16"/>
        </w:rPr>
        <w:t xml:space="preserve">. </w:t>
      </w:r>
      <w:r w:rsidRPr="00F81F05">
        <w:rPr>
          <w:rStyle w:val="StyleUnderline"/>
        </w:rPr>
        <w:t xml:space="preserve">Offsetting these gains is the </w:t>
      </w:r>
      <w:r w:rsidRPr="0038427A">
        <w:rPr>
          <w:rStyle w:val="Emphasis"/>
        </w:rPr>
        <w:t>uncertainty</w:t>
      </w:r>
      <w:r w:rsidRPr="00F81F05">
        <w:rPr>
          <w:rStyle w:val="StyleUnderline"/>
        </w:rPr>
        <w:t xml:space="preserve"> of the risks associated with </w:t>
      </w:r>
      <w:r w:rsidRPr="0038427A">
        <w:rPr>
          <w:rStyle w:val="Emphasis"/>
        </w:rPr>
        <w:t>new</w:t>
      </w:r>
      <w:r w:rsidRPr="00F81F05">
        <w:rPr>
          <w:rStyle w:val="StyleUnderline"/>
        </w:rPr>
        <w:t xml:space="preserve"> </w:t>
      </w:r>
      <w:r w:rsidRPr="0038427A">
        <w:rPr>
          <w:rStyle w:val="Emphasis"/>
        </w:rPr>
        <w:t>cyber</w:t>
      </w:r>
      <w:r w:rsidRPr="0038427A">
        <w:rPr>
          <w:sz w:val="16"/>
        </w:rPr>
        <w:t xml:space="preserve">, </w:t>
      </w:r>
      <w:r w:rsidRPr="0038427A">
        <w:rPr>
          <w:rStyle w:val="Emphasis"/>
        </w:rPr>
        <w:t>bio</w:t>
      </w:r>
      <w:r w:rsidRPr="0038427A">
        <w:rPr>
          <w:sz w:val="16"/>
        </w:rPr>
        <w:t xml:space="preserve">, </w:t>
      </w:r>
      <w:r w:rsidRPr="00F81F05">
        <w:rPr>
          <w:rStyle w:val="StyleUnderline"/>
        </w:rPr>
        <w:t xml:space="preserve">and </w:t>
      </w:r>
      <w:r w:rsidRPr="0038427A">
        <w:rPr>
          <w:rStyle w:val="Emphasis"/>
        </w:rPr>
        <w:t>nanotechnologies</w:t>
      </w:r>
      <w:r w:rsidRPr="0038427A">
        <w:rPr>
          <w:sz w:val="16"/>
        </w:rPr>
        <w:t xml:space="preserve">. </w:t>
      </w:r>
      <w:r w:rsidRPr="00F81F05">
        <w:rPr>
          <w:rStyle w:val="StyleUnderline"/>
        </w:rPr>
        <w:t xml:space="preserve">Because of the </w:t>
      </w:r>
      <w:r w:rsidRPr="0038427A">
        <w:rPr>
          <w:rStyle w:val="Emphasis"/>
        </w:rPr>
        <w:t>limited human experience</w:t>
      </w:r>
      <w:r w:rsidRPr="00F81F05">
        <w:rPr>
          <w:rStyle w:val="StyleUnderline"/>
        </w:rPr>
        <w:t xml:space="preserve"> with these technologies</w:t>
      </w:r>
      <w:r w:rsidRPr="0038427A">
        <w:rPr>
          <w:sz w:val="16"/>
        </w:rPr>
        <w:t xml:space="preserve">, </w:t>
      </w:r>
      <w:r w:rsidRPr="00F81F05">
        <w:rPr>
          <w:rStyle w:val="StyleUnderline"/>
        </w:rPr>
        <w:t>there is a tendency to think that even if their risks had the potential for catastrophic consequences</w:t>
      </w:r>
      <w:r w:rsidRPr="0038427A">
        <w:rPr>
          <w:sz w:val="16"/>
        </w:rPr>
        <w:t xml:space="preserve">, </w:t>
      </w:r>
      <w:r w:rsidRPr="00F81F05">
        <w:rPr>
          <w:rStyle w:val="StyleUnderline"/>
        </w:rPr>
        <w:t xml:space="preserve">they would be so </w:t>
      </w:r>
      <w:r w:rsidRPr="0038427A">
        <w:rPr>
          <w:rStyle w:val="Emphasis"/>
        </w:rPr>
        <w:t>rare</w:t>
      </w:r>
      <w:r w:rsidRPr="00F81F05">
        <w:rPr>
          <w:rStyle w:val="StyleUnderline"/>
        </w:rPr>
        <w:t xml:space="preserve"> as to not warrant serious and priority consideration</w:t>
      </w:r>
      <w:r w:rsidRPr="0038427A">
        <w:rPr>
          <w:sz w:val="16"/>
        </w:rPr>
        <w:t xml:space="preserve">. </w:t>
      </w:r>
      <w:r w:rsidRPr="00F81F05">
        <w:rPr>
          <w:rStyle w:val="StyleUnderline"/>
        </w:rPr>
        <w:t>The fact that the sciences are new and their risks may indeed not be rare simply</w:t>
      </w:r>
      <w:r w:rsidRPr="0038427A">
        <w:rPr>
          <w:sz w:val="16"/>
        </w:rPr>
        <w:t xml:space="preserve"> </w:t>
      </w:r>
      <w:r w:rsidRPr="00F81F05">
        <w:rPr>
          <w:rStyle w:val="StyleUnderline"/>
        </w:rPr>
        <w:t>does not register with the general population</w:t>
      </w:r>
      <w:r w:rsidRPr="0038427A">
        <w:rPr>
          <w:sz w:val="16"/>
        </w:rPr>
        <w:t xml:space="preserve"> and our leaders. The conclusion that catastrophic consequences from new sciences or technologies are extremely unlikely is without scientific evidence.</w:t>
      </w:r>
    </w:p>
    <w:p w14:paraId="035E1BC9" w14:textId="77777777" w:rsidR="003A589A" w:rsidRPr="0038427A" w:rsidRDefault="003A589A" w:rsidP="003A589A">
      <w:pPr>
        <w:rPr>
          <w:sz w:val="16"/>
        </w:rPr>
      </w:pPr>
      <w:r w:rsidRPr="00F81F05">
        <w:rPr>
          <w:rStyle w:val="StyleUnderline"/>
        </w:rPr>
        <w:t xml:space="preserve">We simply don’t know what we don’t know about the risks of the </w:t>
      </w:r>
      <w:r w:rsidRPr="0038427A">
        <w:rPr>
          <w:rStyle w:val="Emphasis"/>
        </w:rPr>
        <w:t>emerging new sciences</w:t>
      </w:r>
      <w:r w:rsidRPr="0038427A">
        <w:rPr>
          <w:sz w:val="16"/>
        </w:rPr>
        <w:t xml:space="preserve">. </w:t>
      </w:r>
      <w:r w:rsidRPr="00F81F05">
        <w:rPr>
          <w:rStyle w:val="StyleUnderline"/>
        </w:rPr>
        <w:t xml:space="preserve">Serious and rigorous investigation may reveal their likelihood to be </w:t>
      </w:r>
      <w:r w:rsidRPr="00F81F05">
        <w:rPr>
          <w:rStyle w:val="Emphasis"/>
        </w:rPr>
        <w:t xml:space="preserve">far greater </w:t>
      </w:r>
      <w:r w:rsidRPr="00F81F05">
        <w:rPr>
          <w:rStyle w:val="StyleUnderline"/>
        </w:rPr>
        <w:t>than such rare natural events as large asteroids impacting earth</w:t>
      </w:r>
      <w:r w:rsidRPr="0038427A">
        <w:rPr>
          <w:sz w:val="16"/>
        </w:rPr>
        <w:t xml:space="preserve">. While quantitative risk assessment is now routinely being applied to selected complex systems such as nuclear power plants, </w:t>
      </w:r>
      <w:r w:rsidRPr="0038427A">
        <w:rPr>
          <w:rStyle w:val="StyleUnderline"/>
        </w:rPr>
        <w:t>the</w:t>
      </w:r>
      <w:r w:rsidRPr="0038427A">
        <w:rPr>
          <w:sz w:val="16"/>
        </w:rPr>
        <w:t xml:space="preserve"> catastrophic and at least potentially </w:t>
      </w:r>
      <w:r w:rsidRPr="0038427A">
        <w:rPr>
          <w:rStyle w:val="Emphasis"/>
        </w:rPr>
        <w:t>existential risk</w:t>
      </w:r>
      <w:r w:rsidRPr="0038427A">
        <w:rPr>
          <w:sz w:val="16"/>
        </w:rPr>
        <w:t xml:space="preserve"> </w:t>
      </w:r>
      <w:r w:rsidRPr="0038427A">
        <w:rPr>
          <w:rStyle w:val="StyleUnderline"/>
        </w:rPr>
        <w:t>of</w:t>
      </w:r>
      <w:r w:rsidRPr="0038427A">
        <w:rPr>
          <w:sz w:val="16"/>
        </w:rPr>
        <w:t xml:space="preserve"> the </w:t>
      </w:r>
      <w:r w:rsidRPr="0038427A">
        <w:rPr>
          <w:rStyle w:val="StyleUnderline"/>
        </w:rPr>
        <w:t>new sciences is largely void of significant in-depth scientific investigation</w:t>
      </w:r>
      <w:r w:rsidRPr="0038427A">
        <w:rPr>
          <w:sz w:val="16"/>
        </w:rPr>
        <w:t xml:space="preserve">; the possible exception being the rare-event analyses of natural events that are considered in a comprehensive risk assessment of nuclear power plants. </w:t>
      </w:r>
      <w:r w:rsidRPr="00F81F05">
        <w:rPr>
          <w:rStyle w:val="StyleUnderline"/>
        </w:rPr>
        <w:t>Society tends to give priority to events directly experienced</w:t>
      </w:r>
      <w:r w:rsidRPr="0038427A">
        <w:rPr>
          <w:sz w:val="16"/>
        </w:rPr>
        <w:t xml:space="preserve">, </w:t>
      </w:r>
      <w:r w:rsidRPr="0038427A">
        <w:rPr>
          <w:rStyle w:val="StyleUnderline"/>
        </w:rPr>
        <w:t>even though the much less frequent events</w:t>
      </w:r>
      <w:r w:rsidRPr="0038427A">
        <w:rPr>
          <w:sz w:val="16"/>
        </w:rPr>
        <w:t xml:space="preserve"> about which no movies have been made </w:t>
      </w:r>
      <w:r w:rsidRPr="0038427A">
        <w:rPr>
          <w:rStyle w:val="StyleUnderline"/>
        </w:rPr>
        <w:t xml:space="preserve">may have </w:t>
      </w:r>
      <w:r w:rsidRPr="0038427A">
        <w:rPr>
          <w:rStyle w:val="Emphasis"/>
        </w:rPr>
        <w:t>far greater catastrophic impacts</w:t>
      </w:r>
      <w:r w:rsidRPr="0038427A">
        <w:rPr>
          <w:sz w:val="16"/>
        </w:rPr>
        <w:t xml:space="preserve">. In most cases, </w:t>
      </w:r>
      <w:r w:rsidRPr="00F81F05">
        <w:rPr>
          <w:rStyle w:val="StyleUnderline"/>
        </w:rPr>
        <w:t>catastrophic risks have extremely long recurrence intervals</w:t>
      </w:r>
      <w:r w:rsidRPr="0038427A">
        <w:rPr>
          <w:sz w:val="16"/>
        </w:rPr>
        <w:t xml:space="preserve">, </w:t>
      </w:r>
      <w:r w:rsidRPr="00F81F05">
        <w:rPr>
          <w:rStyle w:val="StyleUnderline"/>
        </w:rPr>
        <w:t>providing the misleading comfort that</w:t>
      </w:r>
      <w:r w:rsidRPr="0038427A">
        <w:rPr>
          <w:sz w:val="16"/>
        </w:rPr>
        <w:t xml:space="preserve"> “</w:t>
      </w:r>
      <w:r w:rsidRPr="00F81F05">
        <w:rPr>
          <w:rStyle w:val="StyleUnderline"/>
        </w:rPr>
        <w:t>it won’t happen in my lifetime</w:t>
      </w:r>
      <w:r w:rsidRPr="0038427A">
        <w:rPr>
          <w:sz w:val="16"/>
        </w:rPr>
        <w:t>.”</w:t>
      </w:r>
    </w:p>
    <w:p w14:paraId="4C5CAF82" w14:textId="77777777" w:rsidR="003A589A" w:rsidRPr="0038427A" w:rsidRDefault="003A589A" w:rsidP="003A589A">
      <w:pPr>
        <w:rPr>
          <w:sz w:val="16"/>
        </w:rPr>
      </w:pPr>
      <w:r w:rsidRPr="0038427A">
        <w:rPr>
          <w:rStyle w:val="StyleUnderline"/>
        </w:rPr>
        <w:t xml:space="preserve">The good news is there is </w:t>
      </w:r>
      <w:r w:rsidRPr="0038427A">
        <w:rPr>
          <w:rStyle w:val="Emphasis"/>
        </w:rPr>
        <w:t>increasing interest</w:t>
      </w:r>
      <w:r w:rsidRPr="0038427A">
        <w:rPr>
          <w:sz w:val="16"/>
        </w:rPr>
        <w:t xml:space="preserve"> </w:t>
      </w:r>
      <w:r w:rsidRPr="0038427A">
        <w:rPr>
          <w:rStyle w:val="StyleUnderline"/>
        </w:rPr>
        <w:t xml:space="preserve">in being </w:t>
      </w:r>
      <w:r w:rsidRPr="0038427A">
        <w:rPr>
          <w:rStyle w:val="Emphasis"/>
        </w:rPr>
        <w:t>more quantitative</w:t>
      </w:r>
      <w:r w:rsidRPr="0038427A">
        <w:rPr>
          <w:rStyle w:val="StyleUnderline"/>
        </w:rPr>
        <w:t xml:space="preserve"> about risk</w:t>
      </w:r>
      <w:r w:rsidRPr="0038427A">
        <w:rPr>
          <w:sz w:val="16"/>
        </w:rPr>
        <w:t xml:space="preserve">. The growing number of texts and major reports on risk is evidence of this interest. Examples referenced are Abkowitz, 2008; Bernstein, 1996; Fullwood, 2000; Garrick, 2008; Haimes, 1998; Helton, 2014; Lewis, 1990; McCormick, 1981; and Molak, 1997. </w:t>
      </w:r>
      <w:r w:rsidRPr="0038427A">
        <w:rPr>
          <w:rStyle w:val="StyleUnderline"/>
        </w:rPr>
        <w:t>Risk assessment of engineered systems</w:t>
      </w:r>
      <w:r w:rsidRPr="0038427A">
        <w:rPr>
          <w:sz w:val="16"/>
        </w:rPr>
        <w:t xml:space="preserve"> in particular </w:t>
      </w:r>
      <w:r w:rsidRPr="0038427A">
        <w:rPr>
          <w:rStyle w:val="StyleUnderline"/>
        </w:rPr>
        <w:t>has greatly matured over the past 50 years under such names as probabilistic risk assessment</w:t>
      </w:r>
      <w:r w:rsidRPr="0038427A">
        <w:rPr>
          <w:sz w:val="16"/>
        </w:rPr>
        <w:t xml:space="preserve">, </w:t>
      </w:r>
      <w:r w:rsidRPr="0038427A">
        <w:rPr>
          <w:rStyle w:val="StyleUnderline"/>
        </w:rPr>
        <w:t>probabilistic safety assessment</w:t>
      </w:r>
      <w:r w:rsidRPr="0038427A">
        <w:rPr>
          <w:sz w:val="16"/>
        </w:rPr>
        <w:t xml:space="preserve">, </w:t>
      </w:r>
      <w:r w:rsidRPr="0038427A">
        <w:rPr>
          <w:rStyle w:val="StyleUnderline"/>
        </w:rPr>
        <w:t>and quantitative risk assessment</w:t>
      </w:r>
      <w:r w:rsidRPr="0038427A">
        <w:rPr>
          <w:sz w:val="16"/>
        </w:rPr>
        <w:t xml:space="preserve">. </w:t>
      </w:r>
      <w:r w:rsidRPr="0038427A">
        <w:rPr>
          <w:rStyle w:val="StyleUnderline"/>
        </w:rPr>
        <w:t>While there is an active community engaged in the risk field and there is growing evidence of its benefits</w:t>
      </w:r>
      <w:r w:rsidRPr="0038427A">
        <w:rPr>
          <w:sz w:val="16"/>
        </w:rPr>
        <w:t xml:space="preserve">, </w:t>
      </w:r>
      <w:r w:rsidRPr="0038427A">
        <w:rPr>
          <w:rStyle w:val="StyleUnderline"/>
        </w:rPr>
        <w:t>there are impediments to society receiving the full benefit of a more aggressive development of the risk sciences</w:t>
      </w:r>
      <w:r w:rsidRPr="0038427A">
        <w:rPr>
          <w:sz w:val="16"/>
        </w:rPr>
        <w:t>. Though there can never be complete assurance as to the safety of complex facilities like nuclear plants and chemical and petroleum facilities, a robust understanding will reduce the risk as low as is practicable.</w:t>
      </w:r>
    </w:p>
    <w:p w14:paraId="1AC5DEA1" w14:textId="77777777" w:rsidR="003A589A" w:rsidRPr="0038427A" w:rsidRDefault="003A589A" w:rsidP="003A589A">
      <w:pPr>
        <w:rPr>
          <w:sz w:val="16"/>
        </w:rPr>
      </w:pPr>
      <w:r w:rsidRPr="0038427A">
        <w:rPr>
          <w:rStyle w:val="StyleUnderline"/>
        </w:rPr>
        <w:t>Undoubtedly the Garrick Institute faces challenges in fulfilling its mission</w:t>
      </w:r>
      <w:r w:rsidRPr="0038427A">
        <w:rPr>
          <w:sz w:val="16"/>
        </w:rPr>
        <w:t xml:space="preserve">. </w:t>
      </w:r>
      <w:r w:rsidRPr="0038427A">
        <w:rPr>
          <w:rStyle w:val="StyleUnderline"/>
        </w:rPr>
        <w:t xml:space="preserve">One is the lack of a </w:t>
      </w:r>
      <w:r w:rsidRPr="0038427A">
        <w:rPr>
          <w:rStyle w:val="Emphasis"/>
        </w:rPr>
        <w:t>generally accepted risk assessment methodology</w:t>
      </w:r>
      <w:r w:rsidRPr="0038427A">
        <w:rPr>
          <w:sz w:val="16"/>
        </w:rPr>
        <w:t xml:space="preserve"> </w:t>
      </w:r>
      <w:r w:rsidRPr="0038427A">
        <w:rPr>
          <w:rStyle w:val="StyleUnderline"/>
        </w:rPr>
        <w:t>in terms of breadth and depth</w:t>
      </w:r>
      <w:r w:rsidRPr="0038427A">
        <w:rPr>
          <w:sz w:val="16"/>
        </w:rPr>
        <w:t xml:space="preserve">. Another is industry and its associated regulators lacking the vision and motivation to put the assessments into practice. In the nuclear industry, where even limited scope assessments have reaped many benefits, there lacks a total buy-in to performing full-scope risk assessments. The Fukushima nuclear meltdowns (NAS, 2014) demonstrated the inadequacies of limited-scope risk assessments while adding clarity to what in fact should constitute a more complete risk assessment. The meltdowns made clear that </w:t>
      </w:r>
      <w:r w:rsidRPr="0038427A">
        <w:rPr>
          <w:rStyle w:val="StyleUnderline"/>
        </w:rPr>
        <w:t xml:space="preserve">risk models must be </w:t>
      </w:r>
      <w:r w:rsidRPr="0038427A">
        <w:rPr>
          <w:rStyle w:val="Emphasis"/>
        </w:rPr>
        <w:t>greatly expanded in scope</w:t>
      </w:r>
      <w:r w:rsidRPr="0038427A">
        <w:rPr>
          <w:rStyle w:val="StyleUnderline"/>
        </w:rPr>
        <w:t xml:space="preserve"> to be complete</w:t>
      </w:r>
      <w:r w:rsidRPr="0038427A">
        <w:rPr>
          <w:sz w:val="16"/>
        </w:rPr>
        <w:t xml:space="preserve">. </w:t>
      </w:r>
      <w:r w:rsidRPr="0038427A">
        <w:rPr>
          <w:rStyle w:val="StyleUnderline"/>
        </w:rPr>
        <w:t>This applies across the industrial spectrum</w:t>
      </w:r>
      <w:r w:rsidRPr="0038427A">
        <w:rPr>
          <w:sz w:val="16"/>
        </w:rPr>
        <w:t xml:space="preserve">, </w:t>
      </w:r>
      <w:r w:rsidRPr="0038427A">
        <w:rPr>
          <w:rStyle w:val="StyleUnderline"/>
        </w:rPr>
        <w:t>even though some scopes are more complete than others</w:t>
      </w:r>
      <w:r w:rsidRPr="0038427A">
        <w:rPr>
          <w:sz w:val="16"/>
        </w:rPr>
        <w:t>.</w:t>
      </w:r>
    </w:p>
    <w:p w14:paraId="33FA7625" w14:textId="77777777" w:rsidR="003A589A" w:rsidRPr="0038427A" w:rsidRDefault="003A589A" w:rsidP="003A589A">
      <w:pPr>
        <w:rPr>
          <w:sz w:val="16"/>
        </w:rPr>
      </w:pPr>
      <w:r w:rsidRPr="0038427A">
        <w:rPr>
          <w:sz w:val="16"/>
        </w:rPr>
        <w:t>The question is why regulators and industry are reluctant to conduct the necessary full-scope studies to quantify the risks. The answer often given is that the studies are too expensive and they require a level of skilled staffing that is difficult to establish and maintain. This argument has lost a lot of its impact, given the estimated $250 billion recovery cost of the Fukushima event. After all, there is a high likelihood that the event could have been avoided by more fully considering the risks involved; risks that were beyond the design basis of the plants, but judged to be acceptable. There was in fact hard evidence of the risk of the event that led to the Fukushima economic disaster, evidence not properly taken into account (Nelson, 2015; NAS, 2014).</w:t>
      </w:r>
    </w:p>
    <w:p w14:paraId="2A933100" w14:textId="77777777" w:rsidR="003A589A" w:rsidRPr="0038427A" w:rsidRDefault="003A589A" w:rsidP="003A589A">
      <w:pPr>
        <w:rPr>
          <w:sz w:val="16"/>
        </w:rPr>
      </w:pPr>
      <w:r w:rsidRPr="0038427A">
        <w:rPr>
          <w:rStyle w:val="StyleUnderline"/>
        </w:rPr>
        <w:t>The needs of the risk sciences are clear and take two forms</w:t>
      </w:r>
      <w:r w:rsidRPr="0038427A">
        <w:rPr>
          <w:sz w:val="16"/>
        </w:rPr>
        <w:t xml:space="preserve">: </w:t>
      </w:r>
      <w:r w:rsidRPr="0038427A">
        <w:rPr>
          <w:rStyle w:val="Emphasis"/>
        </w:rPr>
        <w:t>improving</w:t>
      </w:r>
      <w:r w:rsidRPr="0038427A">
        <w:rPr>
          <w:rStyle w:val="StyleUnderline"/>
        </w:rPr>
        <w:t xml:space="preserve"> the </w:t>
      </w:r>
      <w:r w:rsidRPr="0038427A">
        <w:rPr>
          <w:rStyle w:val="Emphasis"/>
        </w:rPr>
        <w:t>technology</w:t>
      </w:r>
      <w:r w:rsidRPr="0038427A">
        <w:rPr>
          <w:sz w:val="16"/>
        </w:rPr>
        <w:t xml:space="preserve"> (science and engineering) </w:t>
      </w:r>
      <w:r w:rsidRPr="0038427A">
        <w:rPr>
          <w:rStyle w:val="StyleUnderline"/>
        </w:rPr>
        <w:t xml:space="preserve">and </w:t>
      </w:r>
      <w:r w:rsidRPr="0038427A">
        <w:rPr>
          <w:rStyle w:val="Emphasis"/>
        </w:rPr>
        <w:t>increasing</w:t>
      </w:r>
      <w:r w:rsidRPr="0038427A">
        <w:rPr>
          <w:rStyle w:val="StyleUnderline"/>
        </w:rPr>
        <w:t xml:space="preserve"> the </w:t>
      </w:r>
      <w:r w:rsidRPr="0038427A">
        <w:rPr>
          <w:rStyle w:val="Emphasis"/>
        </w:rPr>
        <w:t>implementation</w:t>
      </w:r>
      <w:r w:rsidRPr="0038427A">
        <w:rPr>
          <w:sz w:val="16"/>
        </w:rPr>
        <w:t xml:space="preserve"> (systems and site-specific applications). Both are part of the mission of the Institute. The </w:t>
      </w:r>
      <w:r w:rsidRPr="0038427A">
        <w:rPr>
          <w:rStyle w:val="StyleUnderline"/>
        </w:rPr>
        <w:t xml:space="preserve">risk sciences and how they are engineered hold the key to coping with and </w:t>
      </w:r>
      <w:r w:rsidRPr="0038427A">
        <w:rPr>
          <w:rStyle w:val="Emphasis"/>
        </w:rPr>
        <w:t>managing</w:t>
      </w:r>
      <w:r w:rsidRPr="0038427A">
        <w:rPr>
          <w:rStyle w:val="StyleUnderline"/>
        </w:rPr>
        <w:t xml:space="preserve"> the </w:t>
      </w:r>
      <w:r w:rsidRPr="0038427A">
        <w:rPr>
          <w:rStyle w:val="Emphasis"/>
        </w:rPr>
        <w:t>risks</w:t>
      </w:r>
      <w:r w:rsidRPr="0038427A">
        <w:rPr>
          <w:rStyle w:val="StyleUnderline"/>
        </w:rPr>
        <w:t xml:space="preserve"> of an </w:t>
      </w:r>
      <w:r w:rsidRPr="0038427A">
        <w:rPr>
          <w:rStyle w:val="Emphasis"/>
        </w:rPr>
        <w:t>increasingly complex society</w:t>
      </w:r>
      <w:r w:rsidRPr="0038427A">
        <w:rPr>
          <w:sz w:val="16"/>
        </w:rPr>
        <w:t xml:space="preserve">. </w:t>
      </w:r>
      <w:r w:rsidRPr="0038427A">
        <w:rPr>
          <w:rStyle w:val="Emphasis"/>
        </w:rPr>
        <w:t>Continuous research</w:t>
      </w:r>
      <w:r w:rsidRPr="0038427A">
        <w:rPr>
          <w:sz w:val="16"/>
        </w:rPr>
        <w:t xml:space="preserve"> </w:t>
      </w:r>
      <w:r w:rsidRPr="0038427A">
        <w:rPr>
          <w:rStyle w:val="StyleUnderline"/>
        </w:rPr>
        <w:t xml:space="preserve">and </w:t>
      </w:r>
      <w:r w:rsidRPr="0038427A">
        <w:rPr>
          <w:rStyle w:val="Emphasis"/>
        </w:rPr>
        <w:t>development activity</w:t>
      </w:r>
      <w:r w:rsidRPr="0038427A">
        <w:rPr>
          <w:rStyle w:val="StyleUnderline"/>
        </w:rPr>
        <w:t xml:space="preserve"> is </w:t>
      </w:r>
      <w:r w:rsidRPr="0038427A">
        <w:rPr>
          <w:rStyle w:val="Emphasis"/>
        </w:rPr>
        <w:t>necessary</w:t>
      </w:r>
      <w:r w:rsidRPr="0038427A">
        <w:rPr>
          <w:sz w:val="16"/>
        </w:rPr>
        <w:t xml:space="preserve"> </w:t>
      </w:r>
      <w:r w:rsidRPr="0038427A">
        <w:rPr>
          <w:rStyle w:val="StyleUnderline"/>
        </w:rPr>
        <w:t xml:space="preserve">to overcome the </w:t>
      </w:r>
      <w:r w:rsidRPr="0038427A">
        <w:rPr>
          <w:rStyle w:val="Emphasis"/>
        </w:rPr>
        <w:t>perceived</w:t>
      </w:r>
      <w:r w:rsidRPr="0038427A">
        <w:rPr>
          <w:rStyle w:val="StyleUnderline"/>
        </w:rPr>
        <w:t xml:space="preserve"> and </w:t>
      </w:r>
      <w:r w:rsidRPr="0038427A">
        <w:rPr>
          <w:rStyle w:val="Emphasis"/>
        </w:rPr>
        <w:t>actual shortcomings</w:t>
      </w:r>
      <w:r w:rsidRPr="0038427A">
        <w:rPr>
          <w:rStyle w:val="StyleUnderline"/>
        </w:rPr>
        <w:t xml:space="preserve"> of the methodology</w:t>
      </w:r>
      <w:r w:rsidRPr="0038427A">
        <w:rPr>
          <w:sz w:val="16"/>
        </w:rPr>
        <w:t xml:space="preserve">. </w:t>
      </w:r>
      <w:r w:rsidRPr="0038427A">
        <w:rPr>
          <w:rStyle w:val="StyleUnderline"/>
        </w:rPr>
        <w:t>Issues of scope include the consideration of internal threats</w:t>
      </w:r>
      <w:r w:rsidRPr="0038427A">
        <w:rPr>
          <w:sz w:val="16"/>
        </w:rPr>
        <w:t xml:space="preserve"> (system failures and human error); </w:t>
      </w:r>
      <w:r w:rsidRPr="0038427A">
        <w:rPr>
          <w:rStyle w:val="StyleUnderline"/>
        </w:rPr>
        <w:t>external threats</w:t>
      </w:r>
      <w:r w:rsidRPr="0038427A">
        <w:rPr>
          <w:sz w:val="16"/>
        </w:rPr>
        <w:t xml:space="preserve"> (floods, earthquakes, severe storms, etc.); </w:t>
      </w:r>
      <w:r w:rsidRPr="0038427A">
        <w:rPr>
          <w:rStyle w:val="StyleUnderline"/>
        </w:rPr>
        <w:t>accounting for the interaction of replicated adjoining facilities and processes at the same site</w:t>
      </w:r>
      <w:r w:rsidRPr="0038427A">
        <w:rPr>
          <w:sz w:val="16"/>
        </w:rPr>
        <w:t xml:space="preserve">, should they exist; </w:t>
      </w:r>
      <w:r w:rsidRPr="0038427A">
        <w:rPr>
          <w:rStyle w:val="StyleUnderline"/>
        </w:rPr>
        <w:t>and the impact of threats to infrastructure</w:t>
      </w:r>
      <w:r w:rsidRPr="0038427A">
        <w:rPr>
          <w:sz w:val="16"/>
        </w:rPr>
        <w:t xml:space="preserve">, </w:t>
      </w:r>
      <w:r w:rsidRPr="0038427A">
        <w:rPr>
          <w:rStyle w:val="StyleUnderline"/>
        </w:rPr>
        <w:t>accident mitigation and recovery</w:t>
      </w:r>
      <w:r w:rsidRPr="0038427A">
        <w:rPr>
          <w:sz w:val="16"/>
        </w:rPr>
        <w:t xml:space="preserve">, </w:t>
      </w:r>
      <w:r w:rsidRPr="0038427A">
        <w:rPr>
          <w:rStyle w:val="StyleUnderline"/>
        </w:rPr>
        <w:t>particularly with respect to site accessibility</w:t>
      </w:r>
      <w:r w:rsidRPr="0038427A">
        <w:rPr>
          <w:sz w:val="16"/>
        </w:rPr>
        <w:t>. Issues of depth include better representation of system degradation phenomena and safety system logic and reliability, as well as quantification of the uncertainties.</w:t>
      </w:r>
    </w:p>
    <w:p w14:paraId="6BCB9262" w14:textId="77777777" w:rsidR="003A589A" w:rsidRDefault="003A589A" w:rsidP="003A589A">
      <w:pPr>
        <w:rPr>
          <w:sz w:val="16"/>
        </w:rPr>
      </w:pPr>
      <w:r w:rsidRPr="0038427A">
        <w:rPr>
          <w:rStyle w:val="StyleUnderline"/>
        </w:rPr>
        <w:t xml:space="preserve">A major problem has been the lack of a </w:t>
      </w:r>
      <w:r w:rsidRPr="0038427A">
        <w:rPr>
          <w:rStyle w:val="Emphasis"/>
        </w:rPr>
        <w:t>dedicated</w:t>
      </w:r>
      <w:r w:rsidRPr="0038427A">
        <w:rPr>
          <w:sz w:val="16"/>
        </w:rPr>
        <w:t xml:space="preserve">, </w:t>
      </w:r>
      <w:r w:rsidRPr="0038427A">
        <w:rPr>
          <w:rStyle w:val="StyleUnderline"/>
        </w:rPr>
        <w:t>continuous and permanent residence for research and development of the risk sciences</w:t>
      </w:r>
      <w:r w:rsidRPr="0038427A">
        <w:rPr>
          <w:sz w:val="16"/>
        </w:rPr>
        <w:t xml:space="preserve">. The </w:t>
      </w:r>
      <w:r w:rsidRPr="0038427A">
        <w:rPr>
          <w:rStyle w:val="StyleUnderline"/>
        </w:rPr>
        <w:t>sources have been fragmented and temporary</w:t>
      </w:r>
      <w:r w:rsidRPr="0038427A">
        <w:rPr>
          <w:sz w:val="16"/>
        </w:rPr>
        <w:t>. There is also the need for educating researchers, educators, and practitioners. The Garrick Institute has been established to fill such needs, to be a repository for archiving risk information, and to be active in broadening the acceptance and use of the risk sciences for the good of society.</w:t>
      </w:r>
    </w:p>
    <w:p w14:paraId="7BBB9B14" w14:textId="77777777" w:rsidR="003A589A" w:rsidRPr="00A25530" w:rsidRDefault="003A589A" w:rsidP="003A589A">
      <w:pPr>
        <w:pStyle w:val="Heading3"/>
      </w:pPr>
      <w:r>
        <w:t>Impact---Hegemony</w:t>
      </w:r>
    </w:p>
    <w:p w14:paraId="67395A9B" w14:textId="77777777" w:rsidR="003A589A" w:rsidRPr="00A25530" w:rsidRDefault="003A589A" w:rsidP="003A589A">
      <w:pPr>
        <w:pStyle w:val="Heading4"/>
      </w:pPr>
      <w:r>
        <w:t xml:space="preserve">AI restrictions </w:t>
      </w:r>
      <w:r>
        <w:rPr>
          <w:u w:val="single"/>
        </w:rPr>
        <w:t>undermine hegemony</w:t>
      </w:r>
      <w:r>
        <w:t xml:space="preserve"> which is key to </w:t>
      </w:r>
      <w:r>
        <w:rPr>
          <w:u w:val="single"/>
        </w:rPr>
        <w:t>global peace</w:t>
      </w:r>
      <w:r>
        <w:t>.</w:t>
      </w:r>
    </w:p>
    <w:p w14:paraId="1E55CE64" w14:textId="77777777" w:rsidR="003A589A" w:rsidRDefault="003A589A" w:rsidP="003A589A">
      <w:r w:rsidRPr="00557802">
        <w:rPr>
          <w:rStyle w:val="Style13ptBold"/>
        </w:rPr>
        <w:t>McGinnis 10</w:t>
      </w:r>
      <w:r>
        <w:t xml:space="preserve"> – P</w:t>
      </w:r>
      <w:r w:rsidRPr="002E1321">
        <w:t xml:space="preserve">rofessor at </w:t>
      </w:r>
      <w:r>
        <w:t xml:space="preserve">the </w:t>
      </w:r>
      <w:r w:rsidRPr="002E1321">
        <w:t>Northwestern University Pritzker School of Law</w:t>
      </w:r>
    </w:p>
    <w:p w14:paraId="5CDBA340" w14:textId="77777777" w:rsidR="003A589A" w:rsidRPr="00A25530" w:rsidRDefault="003A589A" w:rsidP="003A589A">
      <w:r>
        <w:t>John O. McGinnis, “Accelerating AI,”</w:t>
      </w:r>
      <w:r w:rsidRPr="002E1321">
        <w:t xml:space="preserve"> Northwestern University Law Revie</w:t>
      </w:r>
      <w:r>
        <w:t xml:space="preserve">w, Vol. 104, April 2010, </w:t>
      </w:r>
      <w:hyperlink r:id="rId93" w:history="1">
        <w:r w:rsidRPr="00905CC2">
          <w:rPr>
            <w:rStyle w:val="Hyperlink"/>
          </w:rPr>
          <w:t>https://scholarlycommons.law.northwestern.edu/cgi/viewcontent.cgi?article=1193&amp;context=nulr_online</w:t>
        </w:r>
      </w:hyperlink>
      <w:r>
        <w:t>, p. 374</w:t>
      </w:r>
    </w:p>
    <w:p w14:paraId="7112AEAE" w14:textId="77777777" w:rsidR="003A589A" w:rsidRPr="00A25530" w:rsidRDefault="003A589A" w:rsidP="003A589A">
      <w:pPr>
        <w:rPr>
          <w:sz w:val="16"/>
        </w:rPr>
      </w:pPr>
      <w:r w:rsidRPr="00A25530">
        <w:rPr>
          <w:sz w:val="16"/>
        </w:rPr>
        <w:t>III. THE FUTILITY OF THE RELINQUISHMENT OF AI AND THE PROHIBITION OF BATTLEFIELD ROBOTS</w:t>
      </w:r>
    </w:p>
    <w:p w14:paraId="74C440A5" w14:textId="77777777" w:rsidR="003A589A" w:rsidRPr="00A25530" w:rsidRDefault="003A589A" w:rsidP="003A589A">
      <w:pPr>
        <w:rPr>
          <w:sz w:val="16"/>
        </w:rPr>
      </w:pPr>
      <w:r w:rsidRPr="00A25530">
        <w:rPr>
          <w:sz w:val="16"/>
        </w:rPr>
        <w:t xml:space="preserve">Joy argues for “relinquishment”—i.e., </w:t>
      </w:r>
      <w:r w:rsidRPr="00A25530">
        <w:rPr>
          <w:rStyle w:val="StyleUnderline"/>
        </w:rPr>
        <w:t>the abandonment of technologies that can lead to strong AI</w:t>
      </w:r>
      <w:r w:rsidRPr="00A25530">
        <w:rPr>
          <w:sz w:val="16"/>
        </w:rPr>
        <w:t xml:space="preserve">. Those who are concerned about the use of AI technology on the battlefield would focus more specifically on weapons powered by AI. But whether the objective is relinquishment or the constraint of new weaponry, any such program must be translated into a specific set of legal prohibitions. These prohibitions, </w:t>
      </w:r>
      <w:r w:rsidRPr="00A25530">
        <w:rPr>
          <w:rStyle w:val="StyleUnderline"/>
        </w:rPr>
        <w:t>at least under current technology and current geopolitics</w:t>
      </w:r>
      <w:r w:rsidRPr="00A25530">
        <w:rPr>
          <w:sz w:val="16"/>
        </w:rPr>
        <w:t xml:space="preserve">, </w:t>
      </w:r>
      <w:r w:rsidRPr="00A25530">
        <w:rPr>
          <w:rStyle w:val="StyleUnderline"/>
        </w:rPr>
        <w:t xml:space="preserve">are certain to be </w:t>
      </w:r>
      <w:r w:rsidRPr="00A25530">
        <w:rPr>
          <w:rStyle w:val="Emphasis"/>
        </w:rPr>
        <w:t>ineffective</w:t>
      </w:r>
      <w:r w:rsidRPr="00A25530">
        <w:rPr>
          <w:sz w:val="16"/>
        </w:rPr>
        <w:t xml:space="preserve">. Thus, </w:t>
      </w:r>
      <w:r w:rsidRPr="00A25530">
        <w:rPr>
          <w:rStyle w:val="StyleUnderline"/>
        </w:rPr>
        <w:t xml:space="preserve">nations are </w:t>
      </w:r>
      <w:r w:rsidRPr="00A25530">
        <w:rPr>
          <w:rStyle w:val="Emphasis"/>
        </w:rPr>
        <w:t>unlikely</w:t>
      </w:r>
      <w:r w:rsidRPr="00A25530">
        <w:rPr>
          <w:rStyle w:val="StyleUnderline"/>
        </w:rPr>
        <w:t xml:space="preserve"> to </w:t>
      </w:r>
      <w:r w:rsidRPr="00A25530">
        <w:rPr>
          <w:rStyle w:val="Emphasis"/>
        </w:rPr>
        <w:t>unilaterally relinquish</w:t>
      </w:r>
      <w:r w:rsidRPr="00A25530">
        <w:rPr>
          <w:sz w:val="16"/>
        </w:rPr>
        <w:t xml:space="preserve"> the </w:t>
      </w:r>
      <w:r w:rsidRPr="00A25530">
        <w:rPr>
          <w:rStyle w:val="StyleUnderline"/>
        </w:rPr>
        <w:t>technology behind accelerating computational power or the research to further accelerate that technology</w:t>
      </w:r>
      <w:r w:rsidRPr="00A25530">
        <w:rPr>
          <w:sz w:val="16"/>
        </w:rPr>
        <w:t>.</w:t>
      </w:r>
    </w:p>
    <w:p w14:paraId="27F0E876" w14:textId="77777777" w:rsidR="003A589A" w:rsidRDefault="003A589A" w:rsidP="003A589A">
      <w:pPr>
        <w:rPr>
          <w:sz w:val="16"/>
        </w:rPr>
      </w:pPr>
      <w:r w:rsidRPr="00A25530">
        <w:rPr>
          <w:sz w:val="16"/>
        </w:rPr>
        <w:t xml:space="preserve">Indeed, </w:t>
      </w:r>
      <w:r w:rsidRPr="00A25530">
        <w:rPr>
          <w:rStyle w:val="StyleUnderline"/>
        </w:rPr>
        <w:t>were the U</w:t>
      </w:r>
      <w:r w:rsidRPr="00A25530">
        <w:rPr>
          <w:sz w:val="16"/>
        </w:rPr>
        <w:t xml:space="preserve">nited </w:t>
      </w:r>
      <w:r w:rsidRPr="00A25530">
        <w:rPr>
          <w:rStyle w:val="StyleUnderline"/>
        </w:rPr>
        <w:t>S</w:t>
      </w:r>
      <w:r w:rsidRPr="00A25530">
        <w:rPr>
          <w:sz w:val="16"/>
        </w:rPr>
        <w:t xml:space="preserve">tates </w:t>
      </w:r>
      <w:r w:rsidRPr="00A25530">
        <w:rPr>
          <w:rStyle w:val="StyleUnderline"/>
        </w:rPr>
        <w:t>to relinquish such technology</w:t>
      </w:r>
      <w:r w:rsidRPr="00A25530">
        <w:rPr>
          <w:sz w:val="16"/>
        </w:rPr>
        <w:t xml:space="preserve">, </w:t>
      </w:r>
      <w:r w:rsidRPr="00A25530">
        <w:rPr>
          <w:rStyle w:val="StyleUnderline"/>
        </w:rPr>
        <w:t xml:space="preserve">the </w:t>
      </w:r>
      <w:r w:rsidRPr="00A25530">
        <w:rPr>
          <w:rStyle w:val="Emphasis"/>
        </w:rPr>
        <w:t>whole world</w:t>
      </w:r>
      <w:r w:rsidRPr="00A25530">
        <w:rPr>
          <w:rStyle w:val="StyleUnderline"/>
        </w:rPr>
        <w:t xml:space="preserve"> would be the loser</w:t>
      </w:r>
      <w:r w:rsidRPr="00A25530">
        <w:rPr>
          <w:sz w:val="16"/>
        </w:rPr>
        <w:t xml:space="preserve">. </w:t>
      </w:r>
      <w:r w:rsidRPr="00A25530">
        <w:rPr>
          <w:rStyle w:val="StyleUnderline"/>
        </w:rPr>
        <w:t>The U</w:t>
      </w:r>
      <w:r w:rsidRPr="00A25530">
        <w:rPr>
          <w:sz w:val="16"/>
        </w:rPr>
        <w:t xml:space="preserve">nited </w:t>
      </w:r>
      <w:r w:rsidRPr="00A25530">
        <w:rPr>
          <w:rStyle w:val="StyleUnderline"/>
        </w:rPr>
        <w:t>S</w:t>
      </w:r>
      <w:r w:rsidRPr="00A25530">
        <w:rPr>
          <w:sz w:val="16"/>
        </w:rPr>
        <w:t xml:space="preserve">tates </w:t>
      </w:r>
      <w:r w:rsidRPr="00A25530">
        <w:rPr>
          <w:rStyle w:val="StyleUnderline"/>
        </w:rPr>
        <w:t>is both a flourishing commercial republic</w:t>
      </w:r>
      <w:r w:rsidRPr="00A25530">
        <w:rPr>
          <w:sz w:val="16"/>
        </w:rPr>
        <w:t xml:space="preserve"> </w:t>
      </w:r>
      <w:r w:rsidRPr="00A25530">
        <w:rPr>
          <w:rStyle w:val="StyleUnderline"/>
        </w:rPr>
        <w:t>that benefits from global peace and prosperity</w:t>
      </w:r>
      <w:r w:rsidRPr="00A25530">
        <w:rPr>
          <w:sz w:val="16"/>
        </w:rPr>
        <w:t xml:space="preserve">, </w:t>
      </w:r>
      <w:r w:rsidRPr="00A25530">
        <w:rPr>
          <w:rStyle w:val="StyleUnderline"/>
        </w:rPr>
        <w:t xml:space="preserve">and the world’s </w:t>
      </w:r>
      <w:r w:rsidRPr="00A25530">
        <w:rPr>
          <w:rStyle w:val="Emphasis"/>
        </w:rPr>
        <w:t>hegemon</w:t>
      </w:r>
      <w:r w:rsidRPr="00A25530">
        <w:rPr>
          <w:sz w:val="16"/>
        </w:rPr>
        <w:t xml:space="preserve">, </w:t>
      </w:r>
      <w:r w:rsidRPr="00A25530">
        <w:rPr>
          <w:rStyle w:val="StyleUnderline"/>
        </w:rPr>
        <w:t>capable of supplying the public goods of global peace and security</w:t>
      </w:r>
      <w:r w:rsidRPr="00A25530">
        <w:rPr>
          <w:sz w:val="16"/>
        </w:rPr>
        <w:t xml:space="preserve">. </w:t>
      </w:r>
      <w:r w:rsidRPr="00A25530">
        <w:rPr>
          <w:rStyle w:val="StyleUnderline"/>
        </w:rPr>
        <w:t>Because it gains a greater share of the prosperity that is afforded by peace than do other nations</w:t>
      </w:r>
      <w:r w:rsidRPr="00A25530">
        <w:rPr>
          <w:sz w:val="16"/>
        </w:rPr>
        <w:t xml:space="preserve">, </w:t>
      </w:r>
      <w:r w:rsidRPr="00A25530">
        <w:rPr>
          <w:rStyle w:val="StyleUnderline"/>
        </w:rPr>
        <w:t xml:space="preserve">it has incentives to shoulder the burdens to </w:t>
      </w:r>
      <w:r w:rsidRPr="00A25530">
        <w:rPr>
          <w:rStyle w:val="Emphasis"/>
        </w:rPr>
        <w:t>maintain</w:t>
      </w:r>
      <w:r w:rsidRPr="00A25530">
        <w:rPr>
          <w:rStyle w:val="StyleUnderline"/>
        </w:rPr>
        <w:t xml:space="preserve"> a </w:t>
      </w:r>
      <w:r w:rsidRPr="00A25530">
        <w:rPr>
          <w:rStyle w:val="Emphasis"/>
        </w:rPr>
        <w:t>global peace</w:t>
      </w:r>
      <w:r w:rsidRPr="00A25530">
        <w:rPr>
          <w:sz w:val="16"/>
        </w:rPr>
        <w:t xml:space="preserve"> </w:t>
      </w:r>
      <w:r w:rsidRPr="00A25530">
        <w:rPr>
          <w:rStyle w:val="StyleUnderline"/>
        </w:rPr>
        <w:t>that benefits</w:t>
      </w:r>
      <w:r w:rsidRPr="00A25530">
        <w:rPr>
          <w:sz w:val="16"/>
        </w:rPr>
        <w:t xml:space="preserve"> not only the United States but </w:t>
      </w:r>
      <w:r w:rsidRPr="00A25530">
        <w:rPr>
          <w:rStyle w:val="StyleUnderline"/>
        </w:rPr>
        <w:t>the rest of the world</w:t>
      </w:r>
      <w:r w:rsidRPr="00A25530">
        <w:rPr>
          <w:sz w:val="16"/>
        </w:rPr>
        <w:t xml:space="preserve">.47 </w:t>
      </w:r>
      <w:r w:rsidRPr="00A25530">
        <w:rPr>
          <w:rStyle w:val="StyleUnderline"/>
        </w:rPr>
        <w:t>By relinquishing the power of AI</w:t>
      </w:r>
      <w:r w:rsidRPr="00A25530">
        <w:rPr>
          <w:sz w:val="16"/>
        </w:rPr>
        <w:t xml:space="preserve">, </w:t>
      </w:r>
      <w:r w:rsidRPr="00A25530">
        <w:rPr>
          <w:rStyle w:val="StyleUnderline"/>
        </w:rPr>
        <w:t>the U</w:t>
      </w:r>
      <w:r w:rsidRPr="00A25530">
        <w:rPr>
          <w:sz w:val="16"/>
        </w:rPr>
        <w:t xml:space="preserve">nited </w:t>
      </w:r>
      <w:r w:rsidRPr="00A25530">
        <w:rPr>
          <w:rStyle w:val="StyleUnderline"/>
        </w:rPr>
        <w:t>S</w:t>
      </w:r>
      <w:r w:rsidRPr="00A25530">
        <w:rPr>
          <w:sz w:val="16"/>
        </w:rPr>
        <w:t xml:space="preserve">tates </w:t>
      </w:r>
      <w:r w:rsidRPr="00A25530">
        <w:rPr>
          <w:rStyle w:val="StyleUnderline"/>
        </w:rPr>
        <w:t>would</w:t>
      </w:r>
      <w:r w:rsidRPr="00A25530">
        <w:rPr>
          <w:sz w:val="16"/>
        </w:rPr>
        <w:t xml:space="preserve"> in fact </w:t>
      </w:r>
      <w:r w:rsidRPr="00A25530">
        <w:rPr>
          <w:rStyle w:val="StyleUnderline"/>
        </w:rPr>
        <w:t xml:space="preserve">be giving </w:t>
      </w:r>
      <w:r w:rsidRPr="00A25530">
        <w:rPr>
          <w:rStyle w:val="Emphasis"/>
        </w:rPr>
        <w:t>greater incentives</w:t>
      </w:r>
      <w:r w:rsidRPr="00A25530">
        <w:rPr>
          <w:sz w:val="16"/>
        </w:rPr>
        <w:t xml:space="preserve"> </w:t>
      </w:r>
      <w:r w:rsidRPr="00A25530">
        <w:rPr>
          <w:rStyle w:val="StyleUnderline"/>
        </w:rPr>
        <w:t>to rogue nations to develop it</w:t>
      </w:r>
      <w:r w:rsidRPr="00A25530">
        <w:rPr>
          <w:sz w:val="16"/>
        </w:rPr>
        <w:t>.</w:t>
      </w:r>
    </w:p>
    <w:p w14:paraId="6012CDB5" w14:textId="77777777" w:rsidR="003A589A" w:rsidRDefault="003A589A" w:rsidP="003A589A">
      <w:pPr>
        <w:pStyle w:val="Heading3"/>
      </w:pPr>
      <w:r>
        <w:t>Impact---Invasive Species</w:t>
      </w:r>
    </w:p>
    <w:p w14:paraId="4C6A8699" w14:textId="77777777" w:rsidR="003A589A" w:rsidRDefault="003A589A" w:rsidP="003A589A">
      <w:pPr>
        <w:pStyle w:val="Heading4"/>
      </w:pPr>
      <w:r>
        <w:t xml:space="preserve">Risk assessment innovation is key to </w:t>
      </w:r>
      <w:r w:rsidRPr="00497AAF">
        <w:rPr>
          <w:u w:val="single"/>
        </w:rPr>
        <w:t>reduce impacts</w:t>
      </w:r>
      <w:r>
        <w:t xml:space="preserve"> caused by </w:t>
      </w:r>
      <w:r>
        <w:rPr>
          <w:u w:val="single"/>
        </w:rPr>
        <w:t>harmful invasive species</w:t>
      </w:r>
      <w:r>
        <w:t>.</w:t>
      </w:r>
    </w:p>
    <w:p w14:paraId="2DBA805D" w14:textId="77777777" w:rsidR="003A589A" w:rsidRDefault="003A589A" w:rsidP="003A589A">
      <w:r w:rsidRPr="001976EB">
        <w:rPr>
          <w:rStyle w:val="Style13ptBold"/>
        </w:rPr>
        <w:t>Keller et al. 11</w:t>
      </w:r>
      <w:r>
        <w:t xml:space="preserve"> – A</w:t>
      </w:r>
      <w:r w:rsidRPr="001976EB">
        <w:t>ssistant professor of environmental science at Loyola University Chicago</w:t>
      </w:r>
      <w:r>
        <w:t>, et al.</w:t>
      </w:r>
    </w:p>
    <w:p w14:paraId="66DB2F06" w14:textId="77777777" w:rsidR="003A589A" w:rsidRPr="001976EB" w:rsidRDefault="003A589A" w:rsidP="003A589A">
      <w:r>
        <w:t>Reuben P. Keller, Dragi Kocev, Sašo Džeroski, “Trait-based risk assessment for invasive species: high performance across diverse taxonomic groups, geographic ranges and machine learning/statistical tools,” Diversity and Distributions, Vol. 17, Issue 3, May 2011,</w:t>
      </w:r>
      <w:r w:rsidRPr="001976EB">
        <w:t xml:space="preserve"> </w:t>
      </w:r>
      <w:hyperlink r:id="rId94" w:history="1">
        <w:r w:rsidRPr="00161987">
          <w:rPr>
            <w:rStyle w:val="Hyperlink"/>
          </w:rPr>
          <w:t>https://onlinelibrary.wiley.com/doi/full/10.1111/j.1472-4642.2011.00748.x</w:t>
        </w:r>
      </w:hyperlink>
      <w:r>
        <w:t xml:space="preserve"> pp. 451-452</w:t>
      </w:r>
    </w:p>
    <w:p w14:paraId="01A7DEB6" w14:textId="77777777" w:rsidR="003A589A" w:rsidRPr="00497AAF" w:rsidRDefault="003A589A" w:rsidP="003A589A">
      <w:pPr>
        <w:rPr>
          <w:sz w:val="16"/>
        </w:rPr>
      </w:pPr>
      <w:r w:rsidRPr="00497AAF">
        <w:rPr>
          <w:sz w:val="16"/>
        </w:rPr>
        <w:t>INTRODUCTION</w:t>
      </w:r>
    </w:p>
    <w:p w14:paraId="2017A451" w14:textId="77777777" w:rsidR="003A589A" w:rsidRPr="00497AAF" w:rsidRDefault="003A589A" w:rsidP="003A589A">
      <w:pPr>
        <w:rPr>
          <w:sz w:val="16"/>
        </w:rPr>
      </w:pPr>
      <w:r w:rsidRPr="00497AAF">
        <w:rPr>
          <w:sz w:val="16"/>
        </w:rPr>
        <w:t xml:space="preserve">It is widely accepted that </w:t>
      </w:r>
      <w:r w:rsidRPr="00497AAF">
        <w:rPr>
          <w:rStyle w:val="StyleUnderline"/>
        </w:rPr>
        <w:t xml:space="preserve">the </w:t>
      </w:r>
      <w:r w:rsidRPr="00497AAF">
        <w:rPr>
          <w:rStyle w:val="Emphasis"/>
        </w:rPr>
        <w:t>most cost-effective</w:t>
      </w:r>
      <w:r w:rsidRPr="00497AAF">
        <w:rPr>
          <w:rStyle w:val="StyleUnderline"/>
        </w:rPr>
        <w:t xml:space="preserve"> way to </w:t>
      </w:r>
      <w:r w:rsidRPr="00497AAF">
        <w:rPr>
          <w:rStyle w:val="Emphasis"/>
        </w:rPr>
        <w:t>reduce impacts</w:t>
      </w:r>
      <w:r w:rsidRPr="00497AAF">
        <w:rPr>
          <w:sz w:val="16"/>
        </w:rPr>
        <w:t xml:space="preserve"> </w:t>
      </w:r>
      <w:r w:rsidRPr="00497AAF">
        <w:rPr>
          <w:rStyle w:val="StyleUnderline"/>
        </w:rPr>
        <w:t xml:space="preserve">from </w:t>
      </w:r>
      <w:r w:rsidRPr="00497AAF">
        <w:rPr>
          <w:rStyle w:val="Emphasis"/>
        </w:rPr>
        <w:t>harmful invasive species</w:t>
      </w:r>
      <w:r w:rsidRPr="00497AAF">
        <w:rPr>
          <w:sz w:val="16"/>
        </w:rPr>
        <w:t xml:space="preserve"> </w:t>
      </w:r>
      <w:r w:rsidRPr="00497AAF">
        <w:rPr>
          <w:rStyle w:val="StyleUnderline"/>
        </w:rPr>
        <w:t xml:space="preserve">is to </w:t>
      </w:r>
      <w:r w:rsidRPr="00497AAF">
        <w:rPr>
          <w:rStyle w:val="Emphasis"/>
        </w:rPr>
        <w:t>prevent</w:t>
      </w:r>
      <w:r w:rsidRPr="00497AAF">
        <w:rPr>
          <w:rStyle w:val="StyleUnderline"/>
        </w:rPr>
        <w:t xml:space="preserve"> their </w:t>
      </w:r>
      <w:r w:rsidRPr="00497AAF">
        <w:rPr>
          <w:rStyle w:val="Emphasis"/>
        </w:rPr>
        <w:t>importation</w:t>
      </w:r>
      <w:r w:rsidRPr="00497AAF">
        <w:rPr>
          <w:sz w:val="16"/>
        </w:rPr>
        <w:t xml:space="preserve"> (Lodge et al., 2006; Keller et al., 2007a). </w:t>
      </w:r>
      <w:r w:rsidRPr="00497AAF">
        <w:rPr>
          <w:rStyle w:val="StyleUnderline"/>
        </w:rPr>
        <w:t>Preventing all species imports is not desirable because many more species are imported than become invasive</w:t>
      </w:r>
      <w:r w:rsidRPr="00497AAF">
        <w:rPr>
          <w:sz w:val="16"/>
        </w:rPr>
        <w:t xml:space="preserve">, </w:t>
      </w:r>
      <w:r w:rsidRPr="00497AAF">
        <w:rPr>
          <w:rStyle w:val="StyleUnderline"/>
        </w:rPr>
        <w:t>and most intentionally imported species are environmentally benign</w:t>
      </w:r>
      <w:r w:rsidRPr="00497AAF">
        <w:rPr>
          <w:sz w:val="16"/>
        </w:rPr>
        <w:t xml:space="preserve"> and/or provide economic and social benefits (e.g. as pets or garden plants; Reichard &amp; Hamilton, 1997; Smith et al., 1999). </w:t>
      </w:r>
      <w:r w:rsidRPr="00497AAF">
        <w:rPr>
          <w:rStyle w:val="StyleUnderline"/>
        </w:rPr>
        <w:t xml:space="preserve">This has spurred ecologists to develop </w:t>
      </w:r>
      <w:r w:rsidRPr="00497AAF">
        <w:rPr>
          <w:rStyle w:val="Emphasis"/>
        </w:rPr>
        <w:t>risk assessment tools</w:t>
      </w:r>
      <w:r w:rsidRPr="00497AAF">
        <w:rPr>
          <w:sz w:val="16"/>
        </w:rPr>
        <w:t xml:space="preserve"> </w:t>
      </w:r>
      <w:r w:rsidRPr="00497AAF">
        <w:rPr>
          <w:rStyle w:val="StyleUnderline"/>
        </w:rPr>
        <w:t xml:space="preserve">for predicting which species pose a </w:t>
      </w:r>
      <w:r w:rsidRPr="00497AAF">
        <w:rPr>
          <w:rStyle w:val="Emphasis"/>
        </w:rPr>
        <w:t>high risk</w:t>
      </w:r>
      <w:r w:rsidRPr="00497AAF">
        <w:rPr>
          <w:rStyle w:val="StyleUnderline"/>
        </w:rPr>
        <w:t xml:space="preserve"> of </w:t>
      </w:r>
      <w:r w:rsidRPr="00497AAF">
        <w:rPr>
          <w:rStyle w:val="Emphasis"/>
        </w:rPr>
        <w:t>causing harm</w:t>
      </w:r>
      <w:r w:rsidRPr="00497AAF">
        <w:rPr>
          <w:sz w:val="16"/>
        </w:rPr>
        <w:t xml:space="preserve"> </w:t>
      </w:r>
      <w:r w:rsidRPr="00497AAF">
        <w:rPr>
          <w:rStyle w:val="StyleUnderline"/>
        </w:rPr>
        <w:t>if they are imported</w:t>
      </w:r>
      <w:r w:rsidRPr="00497AAF">
        <w:rPr>
          <w:sz w:val="16"/>
        </w:rPr>
        <w:t xml:space="preserve">. </w:t>
      </w:r>
      <w:r w:rsidRPr="00497AAF">
        <w:rPr>
          <w:rStyle w:val="Emphasis"/>
        </w:rPr>
        <w:t>Accurate risk assessment tools</w:t>
      </w:r>
      <w:r w:rsidRPr="00497AAF">
        <w:rPr>
          <w:sz w:val="16"/>
        </w:rPr>
        <w:t xml:space="preserve"> </w:t>
      </w:r>
      <w:r w:rsidRPr="00497AAF">
        <w:rPr>
          <w:rStyle w:val="StyleUnderline"/>
        </w:rPr>
        <w:t xml:space="preserve">can </w:t>
      </w:r>
      <w:r w:rsidRPr="00497AAF">
        <w:rPr>
          <w:rStyle w:val="Emphasis"/>
        </w:rPr>
        <w:t>support</w:t>
      </w:r>
      <w:r w:rsidRPr="00497AAF">
        <w:rPr>
          <w:rStyle w:val="StyleUnderline"/>
        </w:rPr>
        <w:t xml:space="preserve"> policy and </w:t>
      </w:r>
      <w:r w:rsidRPr="00497AAF">
        <w:rPr>
          <w:rStyle w:val="Emphasis"/>
        </w:rPr>
        <w:t>management efforts</w:t>
      </w:r>
      <w:r w:rsidRPr="00497AAF">
        <w:rPr>
          <w:sz w:val="16"/>
        </w:rPr>
        <w:t xml:space="preserve"> </w:t>
      </w:r>
      <w:r w:rsidRPr="00497AAF">
        <w:rPr>
          <w:rStyle w:val="StyleUnderline"/>
        </w:rPr>
        <w:t>to reduce the overall impacts</w:t>
      </w:r>
      <w:r w:rsidRPr="00497AAF">
        <w:rPr>
          <w:sz w:val="16"/>
        </w:rPr>
        <w:t xml:space="preserve"> f</w:t>
      </w:r>
      <w:r w:rsidRPr="00497AAF">
        <w:rPr>
          <w:rStyle w:val="StyleUnderline"/>
        </w:rPr>
        <w:t>rom harmful invaders while allowing importation of beneficial species</w:t>
      </w:r>
      <w:r w:rsidRPr="00497AAF">
        <w:rPr>
          <w:sz w:val="16"/>
        </w:rPr>
        <w:t xml:space="preserve"> (Keller &amp; Drake, 2009).</w:t>
      </w:r>
    </w:p>
    <w:p w14:paraId="460773BF" w14:textId="77777777" w:rsidR="003A589A" w:rsidRPr="00497AAF" w:rsidRDefault="003A589A" w:rsidP="003A589A">
      <w:pPr>
        <w:rPr>
          <w:sz w:val="16"/>
        </w:rPr>
      </w:pPr>
      <w:r w:rsidRPr="00497AAF">
        <w:rPr>
          <w:sz w:val="16"/>
        </w:rPr>
        <w:t xml:space="preserve">Recent efforts at risk assessment have followed a number of paradigms (Keller &amp; Drake, 2009). Here, we consider the quantitative approach (sensu Keller &amp; Drake, 2009). This paradigm holds that </w:t>
      </w:r>
      <w:r w:rsidRPr="00497AAF">
        <w:rPr>
          <w:rStyle w:val="StyleUnderline"/>
        </w:rPr>
        <w:t>there are multiple steps in the invasion process</w:t>
      </w:r>
      <w:r w:rsidRPr="00497AAF">
        <w:rPr>
          <w:sz w:val="16"/>
        </w:rPr>
        <w:t xml:space="preserve">: to become invasive, a species must first survive transport to be introduced, must then begin reproducing to become established and must finally spread and cause harm to be considered invasive (Kolar &amp; Lodge, 2001). </w:t>
      </w:r>
      <w:r w:rsidRPr="00497AAF">
        <w:rPr>
          <w:rStyle w:val="StyleUnderline"/>
        </w:rPr>
        <w:t>A species can fail or succeed at each step</w:t>
      </w:r>
      <w:r w:rsidRPr="00497AAF">
        <w:rPr>
          <w:sz w:val="16"/>
        </w:rPr>
        <w:t xml:space="preserve">. The quantitative approach considers that </w:t>
      </w:r>
      <w:r w:rsidRPr="00497AAF">
        <w:rPr>
          <w:rStyle w:val="StyleUnderline"/>
        </w:rPr>
        <w:t xml:space="preserve">success at any step is a function of </w:t>
      </w:r>
      <w:r w:rsidRPr="00497AAF">
        <w:rPr>
          <w:rStyle w:val="Emphasis"/>
        </w:rPr>
        <w:t>species traits</w:t>
      </w:r>
      <w:r w:rsidRPr="00497AAF">
        <w:rPr>
          <w:sz w:val="16"/>
        </w:rPr>
        <w:t xml:space="preserve"> (e.g. biological traits, invasion history, history of domestication) </w:t>
      </w:r>
      <w:r w:rsidRPr="00497AAF">
        <w:rPr>
          <w:rStyle w:val="StyleUnderline"/>
        </w:rPr>
        <w:t xml:space="preserve">and that </w:t>
      </w:r>
      <w:r w:rsidRPr="00497AAF">
        <w:rPr>
          <w:rStyle w:val="Emphasis"/>
        </w:rPr>
        <w:t>patterns</w:t>
      </w:r>
      <w:r w:rsidRPr="00497AAF">
        <w:rPr>
          <w:rStyle w:val="StyleUnderline"/>
        </w:rPr>
        <w:t xml:space="preserve"> in those traits can be used to explain success or failure</w:t>
      </w:r>
      <w:r w:rsidRPr="00497AAF">
        <w:rPr>
          <w:sz w:val="16"/>
        </w:rPr>
        <w:t xml:space="preserve">. </w:t>
      </w:r>
      <w:r w:rsidRPr="00497AAF">
        <w:rPr>
          <w:rStyle w:val="StyleUnderline"/>
        </w:rPr>
        <w:t>Patterns are generally searched for with statistical algorithms</w:t>
      </w:r>
      <w:r w:rsidRPr="00497AAF">
        <w:rPr>
          <w:sz w:val="16"/>
        </w:rPr>
        <w:t xml:space="preserve">, such as logistic regression (LR). </w:t>
      </w:r>
      <w:r w:rsidRPr="00497AAF">
        <w:rPr>
          <w:rStyle w:val="StyleUnderline"/>
        </w:rPr>
        <w:t>If strong patterns are found</w:t>
      </w:r>
      <w:r w:rsidRPr="00497AAF">
        <w:rPr>
          <w:sz w:val="16"/>
        </w:rPr>
        <w:t xml:space="preserve">, </w:t>
      </w:r>
      <w:r w:rsidRPr="00497AAF">
        <w:rPr>
          <w:rStyle w:val="StyleUnderline"/>
        </w:rPr>
        <w:t>they can be used to assess the risk posed by species that have not yet been introduced</w:t>
      </w:r>
      <w:r w:rsidRPr="00497AAF">
        <w:rPr>
          <w:sz w:val="16"/>
        </w:rPr>
        <w:t>. Other risk assessment paradigms are generally also based on species traits and have similar goals to the quantitative approach. These include the scored questionnaire approach, which is the basis of the Australian weed risk assessment (Pheloung, 1995), and individual species literature reviews (e.g. Mandrak &amp; Cudmore, 2004). These latter two approaches are not considered further in this paper, but see Keller &amp; Drake (2009) for a review.</w:t>
      </w:r>
    </w:p>
    <w:p w14:paraId="26F02DD5" w14:textId="77777777" w:rsidR="003A589A" w:rsidRPr="00497AAF" w:rsidRDefault="003A589A" w:rsidP="003A589A">
      <w:pPr>
        <w:rPr>
          <w:sz w:val="16"/>
        </w:rPr>
      </w:pPr>
      <w:r w:rsidRPr="00497AAF">
        <w:rPr>
          <w:sz w:val="16"/>
        </w:rPr>
        <w:t xml:space="preserve">To create a quantitative risk assessment tool, the assessor begins by choosing a taxonomic group, geographic range and a step in the invasion process. Previous risk assessments have been made for fishes in California passing through the introduced to established transition (Marchetti et al., 2004) and for molluscs in the Laurentian Great Lakes passing through the established to invasive transition (Keller et al., 2007b; see Kolar &amp; Lodge, 2001; Hayes &amp; Barry, 2008; Keller &amp; Drake, 2009 for reviews of additional tools). Next, the assessor chooses species traits that they believe are related to success at the invasion step and collects data for these traits for all species. The final step is to use a discrimination algorithm to search for patterns in traits that are associated with success or failure at the invasion step. </w:t>
      </w:r>
      <w:r w:rsidRPr="00497AAF">
        <w:rPr>
          <w:rStyle w:val="StyleUnderline"/>
        </w:rPr>
        <w:t xml:space="preserve">The logic of risk assessment is that </w:t>
      </w:r>
      <w:r w:rsidRPr="00497AAF">
        <w:rPr>
          <w:rStyle w:val="Emphasis"/>
        </w:rPr>
        <w:t>robust patterns</w:t>
      </w:r>
      <w:r w:rsidRPr="00497AAF">
        <w:rPr>
          <w:sz w:val="16"/>
        </w:rPr>
        <w:t xml:space="preserve"> </w:t>
      </w:r>
      <w:r w:rsidRPr="00497AAF">
        <w:rPr>
          <w:rStyle w:val="StyleUnderline"/>
        </w:rPr>
        <w:t xml:space="preserve">in </w:t>
      </w:r>
      <w:r w:rsidRPr="00497AAF">
        <w:rPr>
          <w:rStyle w:val="Emphasis"/>
        </w:rPr>
        <w:t>historical data</w:t>
      </w:r>
      <w:r w:rsidRPr="00497AAF">
        <w:rPr>
          <w:sz w:val="16"/>
        </w:rPr>
        <w:t xml:space="preserve"> </w:t>
      </w:r>
      <w:r w:rsidRPr="00497AAF">
        <w:rPr>
          <w:rStyle w:val="StyleUnderline"/>
        </w:rPr>
        <w:t xml:space="preserve">can be applied to </w:t>
      </w:r>
      <w:r w:rsidRPr="00497AAF">
        <w:rPr>
          <w:rStyle w:val="Emphasis"/>
        </w:rPr>
        <w:t>future species introductions</w:t>
      </w:r>
      <w:r w:rsidRPr="00497AAF">
        <w:rPr>
          <w:rStyle w:val="StyleUnderline"/>
        </w:rPr>
        <w:t xml:space="preserve"> to determine the </w:t>
      </w:r>
      <w:r w:rsidRPr="00497AAF">
        <w:rPr>
          <w:rStyle w:val="Emphasis"/>
        </w:rPr>
        <w:t>likelihood</w:t>
      </w:r>
      <w:r w:rsidRPr="00497AAF">
        <w:rPr>
          <w:rStyle w:val="StyleUnderline"/>
        </w:rPr>
        <w:t xml:space="preserve"> that they will pass through the invasion step</w:t>
      </w:r>
      <w:r w:rsidRPr="00497AAF">
        <w:rPr>
          <w:sz w:val="16"/>
        </w:rPr>
        <w:t xml:space="preserve"> (Keller &amp; Drake, 2009).</w:t>
      </w:r>
    </w:p>
    <w:p w14:paraId="671B1274" w14:textId="77777777" w:rsidR="003A589A" w:rsidRPr="00497AAF" w:rsidRDefault="003A589A" w:rsidP="003A589A">
      <w:pPr>
        <w:rPr>
          <w:sz w:val="16"/>
        </w:rPr>
      </w:pPr>
      <w:r w:rsidRPr="00497AAF">
        <w:rPr>
          <w:sz w:val="16"/>
        </w:rPr>
        <w:t xml:space="preserve">Choice of taxonomic and geographic ranges and invasion step are generally guided by the ecological or policy question posed. In contrast, </w:t>
      </w:r>
      <w:r w:rsidRPr="00497AAF">
        <w:rPr>
          <w:rStyle w:val="StyleUnderline"/>
        </w:rPr>
        <w:t>the algorithm used to search for patterns in data generally depends on the experience and skill of the assessor and the type and extent of data available</w:t>
      </w:r>
      <w:r w:rsidRPr="00497AAF">
        <w:rPr>
          <w:sz w:val="16"/>
        </w:rPr>
        <w:t xml:space="preserve">. Although the range of algorithms used to search for patterns in trait data has recently increased, it remains quite small in comparison with the large number of methods available. Risk assessments have generally been created using LR, discriminant analysis and occasionally classification trees (Keller &amp; Drake, 2009). </w:t>
      </w:r>
      <w:r w:rsidRPr="00497AAF">
        <w:rPr>
          <w:rStyle w:val="Emphasis"/>
        </w:rPr>
        <w:t>Machine learning</w:t>
      </w:r>
      <w:r w:rsidRPr="00497AAF">
        <w:rPr>
          <w:sz w:val="16"/>
        </w:rPr>
        <w:t xml:space="preserve">, a branch of artificial intelligence (and more broadly computer science), </w:t>
      </w:r>
      <w:r w:rsidRPr="00497AAF">
        <w:rPr>
          <w:rStyle w:val="StyleUnderline"/>
        </w:rPr>
        <w:t xml:space="preserve">has developed a </w:t>
      </w:r>
      <w:r w:rsidRPr="00497AAF">
        <w:rPr>
          <w:rStyle w:val="Emphasis"/>
        </w:rPr>
        <w:t>wide range</w:t>
      </w:r>
      <w:r w:rsidRPr="00497AAF">
        <w:rPr>
          <w:rStyle w:val="StyleUnderline"/>
        </w:rPr>
        <w:t xml:space="preserve"> of </w:t>
      </w:r>
      <w:r w:rsidRPr="00497AAF">
        <w:rPr>
          <w:rStyle w:val="Emphasis"/>
        </w:rPr>
        <w:t>extremely flexible</w:t>
      </w:r>
      <w:r w:rsidRPr="00497AAF">
        <w:rPr>
          <w:sz w:val="16"/>
        </w:rPr>
        <w:t xml:space="preserve"> </w:t>
      </w:r>
      <w:r w:rsidRPr="00497AAF">
        <w:rPr>
          <w:rStyle w:val="StyleUnderline"/>
        </w:rPr>
        <w:t xml:space="preserve">and </w:t>
      </w:r>
      <w:r w:rsidRPr="00497AAF">
        <w:rPr>
          <w:rStyle w:val="Emphasis"/>
        </w:rPr>
        <w:t>powerful methods</w:t>
      </w:r>
      <w:r w:rsidRPr="00497AAF">
        <w:rPr>
          <w:sz w:val="16"/>
        </w:rPr>
        <w:t xml:space="preserve"> for </w:t>
      </w:r>
      <w:r w:rsidRPr="00497AAF">
        <w:rPr>
          <w:rStyle w:val="Emphasis"/>
        </w:rPr>
        <w:t>finding patterns</w:t>
      </w:r>
      <w:r w:rsidRPr="00497AAF">
        <w:rPr>
          <w:rStyle w:val="StyleUnderline"/>
        </w:rPr>
        <w:t xml:space="preserve"> in data sets</w:t>
      </w:r>
      <w:r w:rsidRPr="00497AAF">
        <w:rPr>
          <w:sz w:val="16"/>
        </w:rPr>
        <w:t xml:space="preserve">. These models are generally nonparametric, make few assumptions of the data (e.g. normality) and have been developed to find complex patterns in large data sets (Witten &amp; Frank, 2005). There is reason to believe that </w:t>
      </w:r>
      <w:r w:rsidRPr="00497AAF">
        <w:rPr>
          <w:rStyle w:val="StyleUnderline"/>
        </w:rPr>
        <w:t xml:space="preserve">their </w:t>
      </w:r>
      <w:r w:rsidRPr="00497AAF">
        <w:rPr>
          <w:rStyle w:val="Emphasis"/>
        </w:rPr>
        <w:t>increased flexibility</w:t>
      </w:r>
      <w:r w:rsidRPr="00497AAF">
        <w:rPr>
          <w:rStyle w:val="StyleUnderline"/>
        </w:rPr>
        <w:t xml:space="preserve"> and </w:t>
      </w:r>
      <w:r w:rsidRPr="00497AAF">
        <w:rPr>
          <w:rStyle w:val="Emphasis"/>
        </w:rPr>
        <w:t>computational power</w:t>
      </w:r>
      <w:r w:rsidRPr="00497AAF">
        <w:rPr>
          <w:sz w:val="16"/>
        </w:rPr>
        <w:t xml:space="preserve"> </w:t>
      </w:r>
      <w:r w:rsidRPr="00497AAF">
        <w:rPr>
          <w:rStyle w:val="StyleUnderline"/>
        </w:rPr>
        <w:t xml:space="preserve">could find </w:t>
      </w:r>
      <w:r w:rsidRPr="00497AAF">
        <w:rPr>
          <w:rStyle w:val="Emphasis"/>
        </w:rPr>
        <w:t>more patterns</w:t>
      </w:r>
      <w:r w:rsidRPr="00497AAF">
        <w:rPr>
          <w:sz w:val="16"/>
        </w:rPr>
        <w:t xml:space="preserve"> </w:t>
      </w:r>
      <w:r w:rsidRPr="00497AAF">
        <w:rPr>
          <w:rStyle w:val="StyleUnderline"/>
        </w:rPr>
        <w:t xml:space="preserve">in trait data and thus lead to </w:t>
      </w:r>
      <w:r w:rsidRPr="00497AAF">
        <w:rPr>
          <w:rStyle w:val="Emphasis"/>
        </w:rPr>
        <w:t>more accurate risk assessments</w:t>
      </w:r>
      <w:r w:rsidRPr="00497AAF">
        <w:rPr>
          <w:sz w:val="16"/>
        </w:rPr>
        <w:t>.</w:t>
      </w:r>
    </w:p>
    <w:p w14:paraId="149FD053" w14:textId="77777777" w:rsidR="003A589A" w:rsidRPr="00497AAF" w:rsidRDefault="003A589A" w:rsidP="003A589A">
      <w:pPr>
        <w:rPr>
          <w:sz w:val="16"/>
        </w:rPr>
      </w:pPr>
      <w:r w:rsidRPr="00497AAF">
        <w:rPr>
          <w:sz w:val="16"/>
        </w:rPr>
        <w:t xml:space="preserve">Here, we have assembled six risk assessment data sets from the literature, representing a range of taxonomic groups, geographic ranges and invasion steps. We have analysed each with a range of statistical and machine learning algorithms. We aim to test three hypotheses. First, we hypothesize that </w:t>
      </w:r>
      <w:r w:rsidRPr="00497AAF">
        <w:rPr>
          <w:rStyle w:val="StyleUnderline"/>
        </w:rPr>
        <w:t>machine learning</w:t>
      </w:r>
      <w:r w:rsidRPr="00497AAF">
        <w:t xml:space="preserve"> </w:t>
      </w:r>
      <w:r w:rsidRPr="00497AAF">
        <w:rPr>
          <w:rStyle w:val="StyleUnderline"/>
        </w:rPr>
        <w:t>methods</w:t>
      </w:r>
      <w:r w:rsidRPr="00497AAF">
        <w:t xml:space="preserve"> </w:t>
      </w:r>
      <w:r w:rsidRPr="00497AAF">
        <w:rPr>
          <w:sz w:val="16"/>
          <w:szCs w:val="16"/>
        </w:rPr>
        <w:t>will produce higher performing risk assessment models than conventional statistical approaches because they are able to gather more information from available data sets and because they</w:t>
      </w:r>
      <w:r w:rsidRPr="00497AAF">
        <w:t xml:space="preserve"> </w:t>
      </w:r>
      <w:r w:rsidRPr="00497AAF">
        <w:rPr>
          <w:rStyle w:val="StyleUnderline"/>
        </w:rPr>
        <w:t xml:space="preserve">have </w:t>
      </w:r>
      <w:r w:rsidRPr="00497AAF">
        <w:rPr>
          <w:rStyle w:val="Emphasis"/>
        </w:rPr>
        <w:t>proven superior</w:t>
      </w:r>
      <w:r w:rsidRPr="00497AAF">
        <w:rPr>
          <w:sz w:val="16"/>
        </w:rPr>
        <w:t xml:space="preserve"> </w:t>
      </w:r>
      <w:r w:rsidRPr="00497AAF">
        <w:rPr>
          <w:rStyle w:val="StyleUnderline"/>
        </w:rPr>
        <w:t>for ecological applications in the past</w:t>
      </w:r>
      <w:r w:rsidRPr="00497AAF">
        <w:rPr>
          <w:sz w:val="16"/>
        </w:rPr>
        <w:t xml:space="preserve"> (e.g. Elith et al., 2006). Second, we hypothesize that the smaller the recipient geographic range considered by the risk assessment, the more likely it is that traits associated with invasiveness will be the same across species, leading to more accurate risk assessment models. The logic for this hypothesis is that smaller geographic ranges will contain less ecological variability, leading to a narrower set of traits that promote invasion for introduced species. Third, we hypothesize that the models created using the risk assessment data sets with relatively more species, and with relatively more traits for each species, will perform better because they contain more information. We caveat our tests for hypotheses two and three by noting that the limited number of data sets (n = 6) and the heterogeneity in taxonomic groups, geographic regions and variable selection mean that our analysis probably has low power.</w:t>
      </w:r>
    </w:p>
    <w:p w14:paraId="5207AE02" w14:textId="77777777" w:rsidR="003A589A" w:rsidRDefault="003A589A" w:rsidP="003A589A">
      <w:pPr>
        <w:rPr>
          <w:sz w:val="16"/>
        </w:rPr>
      </w:pPr>
      <w:r w:rsidRPr="00497AAF">
        <w:rPr>
          <w:sz w:val="16"/>
        </w:rPr>
        <w:t>Additionally, we are interested in the basic question of how well risk assessment models can predict future invasions. There remains debate in the literature about whether useful predictions can be made (Smith et al., 1999). We aim to investigate this by testing performance across a range of data sets and classification tools. Additionally, we only include species data that are available before introduction so that the resulting tools can address the question of how accurately species invasions can be predicted.</w:t>
      </w:r>
    </w:p>
    <w:p w14:paraId="0BAB62DD" w14:textId="77777777" w:rsidR="003A589A" w:rsidRDefault="003A589A" w:rsidP="003A589A">
      <w:pPr>
        <w:pStyle w:val="Heading4"/>
      </w:pPr>
      <w:r>
        <w:t xml:space="preserve">Invasive species collapse global biodiversity---extinctions </w:t>
      </w:r>
      <w:r>
        <w:rPr>
          <w:u w:val="single"/>
        </w:rPr>
        <w:t>cascade</w:t>
      </w:r>
      <w:r>
        <w:t>.</w:t>
      </w:r>
    </w:p>
    <w:p w14:paraId="48FC6D7C" w14:textId="77777777" w:rsidR="003A589A" w:rsidRDefault="003A589A" w:rsidP="003A589A">
      <w:r w:rsidRPr="00C57419">
        <w:rPr>
          <w:rStyle w:val="Style13ptBold"/>
        </w:rPr>
        <w:t>Doherty et al. 16</w:t>
      </w:r>
      <w:r>
        <w:t xml:space="preserve"> – </w:t>
      </w:r>
      <w:r w:rsidRPr="00C57419">
        <w:t>Research Fellow in the Centre for Integrative Ecology</w:t>
      </w:r>
      <w:r>
        <w:t xml:space="preserve"> at Deakin University</w:t>
      </w:r>
    </w:p>
    <w:p w14:paraId="1701068A" w14:textId="77777777" w:rsidR="003A589A" w:rsidRPr="00C57419" w:rsidRDefault="003A589A" w:rsidP="003A589A">
      <w:r w:rsidRPr="00C57419">
        <w:t>Tim S. Doherty, Alistair S. Glen, Dale G. Nimmo, Euan G. Ritchie, Chris R. Dickman</w:t>
      </w:r>
      <w:r>
        <w:t>, “</w:t>
      </w:r>
      <w:r w:rsidRPr="00C57419">
        <w:t>Invasive predators and global biodiversity loss</w:t>
      </w:r>
      <w:r>
        <w:t xml:space="preserve">,” PNAS, Vol. 113, No. 40, October 2016, </w:t>
      </w:r>
      <w:hyperlink r:id="rId95" w:history="1">
        <w:r w:rsidRPr="00161987">
          <w:rPr>
            <w:rStyle w:val="Hyperlink"/>
          </w:rPr>
          <w:t>https://www.pnas.org/content/113/40/11261</w:t>
        </w:r>
      </w:hyperlink>
      <w:r>
        <w:t>, p. 11261</w:t>
      </w:r>
    </w:p>
    <w:p w14:paraId="1D64A378" w14:textId="77777777" w:rsidR="003A589A" w:rsidRPr="00C57419" w:rsidRDefault="003A589A" w:rsidP="003A589A">
      <w:pPr>
        <w:rPr>
          <w:sz w:val="16"/>
        </w:rPr>
      </w:pPr>
      <w:r w:rsidRPr="00C57419">
        <w:rPr>
          <w:sz w:val="16"/>
        </w:rPr>
        <w:t>Invasive mammalian predators (“</w:t>
      </w:r>
      <w:r w:rsidRPr="00C57419">
        <w:rPr>
          <w:rStyle w:val="Emphasis"/>
        </w:rPr>
        <w:t>invasive predators</w:t>
      </w:r>
      <w:r w:rsidRPr="00C57419">
        <w:rPr>
          <w:sz w:val="16"/>
        </w:rPr>
        <w:t xml:space="preserve">” hereafter) </w:t>
      </w:r>
      <w:r w:rsidRPr="00C57419">
        <w:rPr>
          <w:rStyle w:val="StyleUnderline"/>
        </w:rPr>
        <w:t xml:space="preserve">are arguably the </w:t>
      </w:r>
      <w:r w:rsidRPr="00C57419">
        <w:rPr>
          <w:rStyle w:val="Emphasis"/>
        </w:rPr>
        <w:t>most damaging</w:t>
      </w:r>
      <w:r w:rsidRPr="00C57419">
        <w:rPr>
          <w:rStyle w:val="StyleUnderline"/>
        </w:rPr>
        <w:t xml:space="preserve"> group of alien</w:t>
      </w:r>
      <w:r w:rsidRPr="00C57419">
        <w:rPr>
          <w:sz w:val="16"/>
        </w:rPr>
        <w:t xml:space="preserve"> </w:t>
      </w:r>
      <w:r w:rsidRPr="00C57419">
        <w:rPr>
          <w:rStyle w:val="StyleUnderline"/>
        </w:rPr>
        <w:t xml:space="preserve">animal species for </w:t>
      </w:r>
      <w:r w:rsidRPr="00C57419">
        <w:rPr>
          <w:rStyle w:val="Emphasis"/>
        </w:rPr>
        <w:t>global biodiversity</w:t>
      </w:r>
      <w:r w:rsidRPr="00C57419">
        <w:rPr>
          <w:sz w:val="16"/>
        </w:rPr>
        <w:t xml:space="preserve"> (1–3). </w:t>
      </w:r>
      <w:r w:rsidRPr="00C57419">
        <w:rPr>
          <w:rStyle w:val="StyleUnderline"/>
        </w:rPr>
        <w:t>Species</w:t>
      </w:r>
      <w:r w:rsidRPr="00C57419">
        <w:rPr>
          <w:sz w:val="16"/>
        </w:rPr>
        <w:t xml:space="preserve"> such as cats (Felis catus), rats (Rattus rattus), mongoose (Herpestes auropunctatus), and stoats (Mustela erminea) </w:t>
      </w:r>
      <w:r w:rsidRPr="00C57419">
        <w:rPr>
          <w:rStyle w:val="StyleUnderline"/>
        </w:rPr>
        <w:t xml:space="preserve">threaten biodiversity through </w:t>
      </w:r>
      <w:r w:rsidRPr="00C57419">
        <w:rPr>
          <w:rStyle w:val="Emphasis"/>
        </w:rPr>
        <w:t>predation</w:t>
      </w:r>
      <w:r w:rsidRPr="00C57419">
        <w:rPr>
          <w:sz w:val="16"/>
        </w:rPr>
        <w:t xml:space="preserve"> (4, 5), </w:t>
      </w:r>
      <w:r w:rsidRPr="00C57419">
        <w:rPr>
          <w:rStyle w:val="Emphasis"/>
        </w:rPr>
        <w:t>competition</w:t>
      </w:r>
      <w:r w:rsidRPr="00C57419">
        <w:rPr>
          <w:sz w:val="16"/>
        </w:rPr>
        <w:t xml:space="preserve"> (6), </w:t>
      </w:r>
      <w:r w:rsidRPr="00C57419">
        <w:rPr>
          <w:rStyle w:val="Emphasis"/>
        </w:rPr>
        <w:t>disease transmission</w:t>
      </w:r>
      <w:r w:rsidRPr="00C57419">
        <w:rPr>
          <w:sz w:val="16"/>
        </w:rPr>
        <w:t xml:space="preserve"> (7), </w:t>
      </w:r>
      <w:r w:rsidRPr="00C57419">
        <w:rPr>
          <w:rStyle w:val="StyleUnderline"/>
        </w:rPr>
        <w:t xml:space="preserve">and </w:t>
      </w:r>
      <w:r w:rsidRPr="00C57419">
        <w:rPr>
          <w:rStyle w:val="Emphasis"/>
        </w:rPr>
        <w:t>facilitation</w:t>
      </w:r>
      <w:r w:rsidRPr="00C57419">
        <w:rPr>
          <w:rStyle w:val="StyleUnderline"/>
        </w:rPr>
        <w:t xml:space="preserve"> with other invasive species</w:t>
      </w:r>
      <w:r w:rsidRPr="00C57419">
        <w:rPr>
          <w:sz w:val="16"/>
        </w:rPr>
        <w:t xml:space="preserve"> (8). </w:t>
      </w:r>
      <w:r w:rsidRPr="00C57419">
        <w:rPr>
          <w:rStyle w:val="StyleUnderline"/>
        </w:rPr>
        <w:t xml:space="preserve">The </w:t>
      </w:r>
      <w:r w:rsidRPr="00C57419">
        <w:rPr>
          <w:rStyle w:val="Emphasis"/>
        </w:rPr>
        <w:t>decline</w:t>
      </w:r>
      <w:r w:rsidRPr="00C57419">
        <w:rPr>
          <w:rStyle w:val="StyleUnderline"/>
        </w:rPr>
        <w:t xml:space="preserve"> and </w:t>
      </w:r>
      <w:r w:rsidRPr="00C57419">
        <w:rPr>
          <w:rStyle w:val="Emphasis"/>
        </w:rPr>
        <w:t>extinction</w:t>
      </w:r>
      <w:r w:rsidRPr="00C57419">
        <w:rPr>
          <w:rStyle w:val="StyleUnderline"/>
        </w:rPr>
        <w:t xml:space="preserve"> of </w:t>
      </w:r>
      <w:r w:rsidRPr="00C57419">
        <w:rPr>
          <w:rStyle w:val="Emphasis"/>
        </w:rPr>
        <w:t>native species</w:t>
      </w:r>
      <w:r w:rsidRPr="00C57419">
        <w:rPr>
          <w:sz w:val="16"/>
        </w:rPr>
        <w:t xml:space="preserve"> </w:t>
      </w:r>
      <w:r w:rsidRPr="00C57419">
        <w:rPr>
          <w:rStyle w:val="StyleUnderline"/>
        </w:rPr>
        <w:t xml:space="preserve">due to invasive predators can have impacts that </w:t>
      </w:r>
      <w:r w:rsidRPr="00C57419">
        <w:rPr>
          <w:rStyle w:val="Emphasis"/>
        </w:rPr>
        <w:t>cascade</w:t>
      </w:r>
      <w:r w:rsidRPr="00C57419">
        <w:rPr>
          <w:rStyle w:val="StyleUnderline"/>
        </w:rPr>
        <w:t xml:space="preserve"> throughout </w:t>
      </w:r>
      <w:r w:rsidRPr="00C57419">
        <w:rPr>
          <w:rStyle w:val="Emphasis"/>
        </w:rPr>
        <w:t xml:space="preserve">entire ecosystems </w:t>
      </w:r>
      <w:r w:rsidRPr="00C57419">
        <w:rPr>
          <w:sz w:val="16"/>
        </w:rPr>
        <w:t xml:space="preserve">(9). </w:t>
      </w:r>
      <w:r w:rsidRPr="00C57419">
        <w:rPr>
          <w:rStyle w:val="StyleUnderline"/>
        </w:rPr>
        <w:t>For example</w:t>
      </w:r>
      <w:r w:rsidRPr="00C57419">
        <w:rPr>
          <w:sz w:val="16"/>
        </w:rPr>
        <w:t xml:space="preserve">, </w:t>
      </w:r>
      <w:r w:rsidRPr="00C57419">
        <w:rPr>
          <w:rStyle w:val="StyleUnderline"/>
        </w:rPr>
        <w:t>predation by feral cats and red foxes</w:t>
      </w:r>
      <w:r w:rsidRPr="00C57419">
        <w:rPr>
          <w:sz w:val="16"/>
        </w:rPr>
        <w:t xml:space="preserve"> (Vulpes vulpes) </w:t>
      </w:r>
      <w:r w:rsidRPr="00C57419">
        <w:rPr>
          <w:rStyle w:val="StyleUnderline"/>
        </w:rPr>
        <w:t xml:space="preserve">has led to the decline or extinction of </w:t>
      </w:r>
      <w:r w:rsidRPr="00C57419">
        <w:rPr>
          <w:rStyle w:val="Emphasis"/>
        </w:rPr>
        <w:t>two thirds</w:t>
      </w:r>
      <w:r w:rsidRPr="00C57419">
        <w:rPr>
          <w:rStyle w:val="StyleUnderline"/>
        </w:rPr>
        <w:t xml:space="preserve"> of Australia’s digging mammal species</w:t>
      </w:r>
      <w:r w:rsidRPr="00C57419">
        <w:rPr>
          <w:sz w:val="16"/>
        </w:rPr>
        <w:t xml:space="preserve"> over the past 200 y (10, 11). Reduced disturbance to topsoil in the absence of digging mammals has led to impoverished landscapes where little organic matter accumulates and rates of seed germination are low (10). In the Aleutian archipelago, predation of seabirds by introduced Arctic foxes (Alopex lagopus) has lowered nutrient input and soil fertility, ultimately causing vegetation to transform from grasslands to dwarf shrub/forb-dominated systems (12).</w:t>
      </w:r>
    </w:p>
    <w:p w14:paraId="38DFE313" w14:textId="77777777" w:rsidR="003A589A" w:rsidRPr="00C57419" w:rsidRDefault="003A589A" w:rsidP="003A589A">
      <w:pPr>
        <w:rPr>
          <w:sz w:val="16"/>
        </w:rPr>
      </w:pPr>
      <w:r w:rsidRPr="00C57419">
        <w:rPr>
          <w:sz w:val="16"/>
        </w:rPr>
        <w:t>Mitigating the negative impacts of invasive mammalian predators is a primary goal of conservation agencies worldwide (1, 13, 14). Regardless, there remains no global synthesis of the role of invasive predators in species declines and extinctions (but see refs. 3 and 15). Here, we quantify the number of bird, mammal, and reptile species threatened by, or thought to have become extinct (since AD 1500) due to, invasive mammalian predators. We use meta-analysis to examine taxonomic and geographic trends in these impacts and show how the severity of predator impacts varies according to species endemicity and evolutionary distinctiveness.</w:t>
      </w:r>
    </w:p>
    <w:p w14:paraId="00171763" w14:textId="77777777" w:rsidR="003A589A" w:rsidRPr="00C57419" w:rsidRDefault="003A589A" w:rsidP="003A589A">
      <w:pPr>
        <w:rPr>
          <w:sz w:val="16"/>
        </w:rPr>
      </w:pPr>
      <w:r w:rsidRPr="00C57419">
        <w:rPr>
          <w:sz w:val="16"/>
        </w:rPr>
        <w:t>Results and Discussion</w:t>
      </w:r>
    </w:p>
    <w:p w14:paraId="10E8EF62" w14:textId="77777777" w:rsidR="003A589A" w:rsidRDefault="003A589A" w:rsidP="003A589A">
      <w:pPr>
        <w:rPr>
          <w:sz w:val="16"/>
        </w:rPr>
      </w:pPr>
      <w:r w:rsidRPr="00C57419">
        <w:rPr>
          <w:sz w:val="16"/>
        </w:rPr>
        <w:t xml:space="preserve">In total, </w:t>
      </w:r>
      <w:r w:rsidRPr="00C57419">
        <w:rPr>
          <w:rStyle w:val="StyleUnderline"/>
        </w:rPr>
        <w:t>596 threatened and 142 extinct species</w:t>
      </w:r>
      <w:r w:rsidRPr="00C57419">
        <w:rPr>
          <w:sz w:val="16"/>
        </w:rPr>
        <w:t xml:space="preserve"> (total 738) </w:t>
      </w:r>
      <w:r w:rsidRPr="00C57419">
        <w:rPr>
          <w:rStyle w:val="StyleUnderline"/>
        </w:rPr>
        <w:t xml:space="preserve">have </w:t>
      </w:r>
      <w:r w:rsidRPr="00C57419">
        <w:rPr>
          <w:rStyle w:val="Emphasis"/>
        </w:rPr>
        <w:t>suffered negative impacts</w:t>
      </w:r>
      <w:r w:rsidRPr="00C57419">
        <w:rPr>
          <w:sz w:val="16"/>
        </w:rPr>
        <w:t xml:space="preserve"> </w:t>
      </w:r>
      <w:r w:rsidRPr="00C57419">
        <w:rPr>
          <w:rStyle w:val="StyleUnderline"/>
        </w:rPr>
        <w:t>from</w:t>
      </w:r>
      <w:r w:rsidRPr="00C57419">
        <w:rPr>
          <w:sz w:val="16"/>
        </w:rPr>
        <w:t xml:space="preserve"> 30 species of </w:t>
      </w:r>
      <w:r w:rsidRPr="00C57419">
        <w:rPr>
          <w:rStyle w:val="StyleUnderline"/>
        </w:rPr>
        <w:t>invasive mammalian predators</w:t>
      </w:r>
      <w:r w:rsidRPr="00C57419">
        <w:rPr>
          <w:sz w:val="16"/>
        </w:rPr>
        <w:t xml:space="preserve"> from 13 families and eight orders. These species include three canids, seven mustelids, five rodents, two procyonids, three viverrids, two primates, two marsupials, two mongooses, and single representatives from four other families, with 60% from the order Carnivora (Table S1). The 738 impacted species consist of 400 bird species from 78 families, 189 mammal species from 45 families, and 149 reptile species from 26 families (Dataset S1). </w:t>
      </w:r>
      <w:r w:rsidRPr="00C57419">
        <w:rPr>
          <w:rStyle w:val="StyleUnderline"/>
        </w:rPr>
        <w:t xml:space="preserve">Invasive mammalian predators emerge as </w:t>
      </w:r>
      <w:r w:rsidRPr="00C57419">
        <w:rPr>
          <w:rStyle w:val="Emphasis"/>
        </w:rPr>
        <w:t>causal factors</w:t>
      </w:r>
      <w:r w:rsidRPr="00C57419">
        <w:rPr>
          <w:rStyle w:val="StyleUnderline"/>
        </w:rPr>
        <w:t xml:space="preserve"> in the extinction of 87 bird</w:t>
      </w:r>
      <w:r w:rsidRPr="00C57419">
        <w:rPr>
          <w:sz w:val="16"/>
        </w:rPr>
        <w:t xml:space="preserve">, </w:t>
      </w:r>
      <w:r w:rsidRPr="00C57419">
        <w:rPr>
          <w:rStyle w:val="StyleUnderline"/>
        </w:rPr>
        <w:t>45 mammal</w:t>
      </w:r>
      <w:r w:rsidRPr="00C57419">
        <w:rPr>
          <w:sz w:val="16"/>
        </w:rPr>
        <w:t xml:space="preserve">, </w:t>
      </w:r>
      <w:r w:rsidRPr="00C57419">
        <w:rPr>
          <w:rStyle w:val="StyleUnderline"/>
        </w:rPr>
        <w:t>and 10 reptile species</w:t>
      </w:r>
      <w:r w:rsidRPr="00C57419">
        <w:rPr>
          <w:sz w:val="16"/>
        </w:rPr>
        <w:t xml:space="preserve">, </w:t>
      </w:r>
      <w:r w:rsidRPr="00C57419">
        <w:rPr>
          <w:rStyle w:val="StyleUnderline"/>
        </w:rPr>
        <w:t xml:space="preserve">which equates to </w:t>
      </w:r>
      <w:r w:rsidRPr="00C57419">
        <w:rPr>
          <w:rStyle w:val="Emphasis"/>
        </w:rPr>
        <w:t>58%</w:t>
      </w:r>
      <w:r w:rsidRPr="00C57419">
        <w:rPr>
          <w:rStyle w:val="StyleUnderline"/>
        </w:rPr>
        <w:t xml:space="preserve"> of modern bird</w:t>
      </w:r>
      <w:r w:rsidRPr="00C57419">
        <w:rPr>
          <w:sz w:val="16"/>
        </w:rPr>
        <w:t xml:space="preserve">, </w:t>
      </w:r>
      <w:r w:rsidRPr="00C57419">
        <w:rPr>
          <w:rStyle w:val="StyleUnderline"/>
        </w:rPr>
        <w:t>mammal</w:t>
      </w:r>
      <w:r w:rsidRPr="00C57419">
        <w:rPr>
          <w:sz w:val="16"/>
        </w:rPr>
        <w:t xml:space="preserve">, </w:t>
      </w:r>
      <w:r w:rsidRPr="00C57419">
        <w:rPr>
          <w:rStyle w:val="StyleUnderline"/>
        </w:rPr>
        <w:t>and reptile species extinctions globally</w:t>
      </w:r>
      <w:r w:rsidRPr="00C57419">
        <w:rPr>
          <w:sz w:val="16"/>
        </w:rPr>
        <w:t xml:space="preserve"> (including those species classed as “extinct in the wild”). Invasive predators also threaten 596 species classed as “vulnerable” (217 species), “endangered” (223), or “critically endangered” (156), of which 23 are classed as “possibly extinct.”</w:t>
      </w:r>
    </w:p>
    <w:p w14:paraId="533441D7" w14:textId="77777777" w:rsidR="003A589A" w:rsidRDefault="003A589A" w:rsidP="003A589A">
      <w:pPr>
        <w:pStyle w:val="Heading4"/>
      </w:pPr>
      <w:r>
        <w:t>Biodiversity loss causes extinction.</w:t>
      </w:r>
    </w:p>
    <w:p w14:paraId="16CEC84B" w14:textId="77777777" w:rsidR="003A589A" w:rsidRDefault="003A589A" w:rsidP="003A589A">
      <w:r w:rsidRPr="00EB748E">
        <w:rPr>
          <w:rStyle w:val="Style13ptBold"/>
        </w:rPr>
        <w:t>Watts 19</w:t>
      </w:r>
      <w:r w:rsidRPr="00EB748E">
        <w:t xml:space="preserve"> – </w:t>
      </w:r>
      <w:r>
        <w:t>G</w:t>
      </w:r>
      <w:r w:rsidRPr="00EB748E">
        <w:t>lobal environment editor for The Guardian</w:t>
      </w:r>
    </w:p>
    <w:p w14:paraId="15E697D3" w14:textId="77777777" w:rsidR="003A589A" w:rsidRPr="00EB748E" w:rsidRDefault="003A589A" w:rsidP="003A589A">
      <w:r>
        <w:t xml:space="preserve">Jonathan Watts, “Human society under urgent threat from loss of Earth's natural life,” The Guardian, May 2019, </w:t>
      </w:r>
      <w:r w:rsidRPr="00EB748E">
        <w:t>https://www.theguardian.com/environment/2019/may/06/human-society-under-urgent-threat-loss-earth-natural-life-un-report</w:t>
      </w:r>
    </w:p>
    <w:p w14:paraId="4A5B446E" w14:textId="77777777" w:rsidR="003A589A" w:rsidRPr="00EB748E" w:rsidRDefault="003A589A" w:rsidP="003A589A">
      <w:pPr>
        <w:rPr>
          <w:sz w:val="16"/>
        </w:rPr>
      </w:pPr>
      <w:r w:rsidRPr="00EB748E">
        <w:rPr>
          <w:rStyle w:val="Emphasis"/>
        </w:rPr>
        <w:t>Human society</w:t>
      </w:r>
      <w:r w:rsidRPr="00EB748E">
        <w:rPr>
          <w:sz w:val="16"/>
        </w:rPr>
        <w:t xml:space="preserve"> </w:t>
      </w:r>
      <w:r w:rsidRPr="00EB748E">
        <w:rPr>
          <w:rStyle w:val="StyleUnderline"/>
        </w:rPr>
        <w:t xml:space="preserve">is </w:t>
      </w:r>
      <w:r w:rsidRPr="00EB748E">
        <w:rPr>
          <w:rStyle w:val="Emphasis"/>
        </w:rPr>
        <w:t>in jeopardy</w:t>
      </w:r>
      <w:r w:rsidRPr="00EB748E">
        <w:rPr>
          <w:sz w:val="16"/>
        </w:rPr>
        <w:t xml:space="preserve"> </w:t>
      </w:r>
      <w:r w:rsidRPr="00EB748E">
        <w:rPr>
          <w:rStyle w:val="StyleUnderline"/>
        </w:rPr>
        <w:t xml:space="preserve">from the </w:t>
      </w:r>
      <w:r w:rsidRPr="00EB748E">
        <w:rPr>
          <w:rStyle w:val="Emphasis"/>
        </w:rPr>
        <w:t>accelerating decline</w:t>
      </w:r>
      <w:r w:rsidRPr="00EB748E">
        <w:rPr>
          <w:sz w:val="16"/>
        </w:rPr>
        <w:t xml:space="preserve"> </w:t>
      </w:r>
      <w:r w:rsidRPr="00EB748E">
        <w:rPr>
          <w:rStyle w:val="StyleUnderline"/>
        </w:rPr>
        <w:t>of the Earth’s natural life-support systems</w:t>
      </w:r>
      <w:r w:rsidRPr="00EB748E">
        <w:rPr>
          <w:sz w:val="16"/>
        </w:rPr>
        <w:t xml:space="preserve">, </w:t>
      </w:r>
      <w:r w:rsidRPr="00EB748E">
        <w:rPr>
          <w:rStyle w:val="StyleUnderline"/>
        </w:rPr>
        <w:t xml:space="preserve">the world’s </w:t>
      </w:r>
      <w:r w:rsidRPr="00EB748E">
        <w:rPr>
          <w:rStyle w:val="Emphasis"/>
        </w:rPr>
        <w:t>leading scientists</w:t>
      </w:r>
      <w:r w:rsidRPr="00EB748E">
        <w:rPr>
          <w:rStyle w:val="StyleUnderline"/>
        </w:rPr>
        <w:t xml:space="preserve"> have warned</w:t>
      </w:r>
      <w:r w:rsidRPr="00EB748E">
        <w:rPr>
          <w:sz w:val="16"/>
        </w:rPr>
        <w:t>, as they announced the results of the most thorough planetary health check ever undertaken.</w:t>
      </w:r>
    </w:p>
    <w:p w14:paraId="2A5D1471" w14:textId="77777777" w:rsidR="003A589A" w:rsidRPr="00EB748E" w:rsidRDefault="003A589A" w:rsidP="003A589A">
      <w:pPr>
        <w:rPr>
          <w:sz w:val="16"/>
        </w:rPr>
      </w:pPr>
      <w:r w:rsidRPr="00EB748E">
        <w:rPr>
          <w:sz w:val="16"/>
        </w:rPr>
        <w:t xml:space="preserve">From coral reefs flickering out beneath the oceans to rainforests desiccating into savannahs, </w:t>
      </w:r>
      <w:r w:rsidRPr="00EB748E">
        <w:rPr>
          <w:rStyle w:val="StyleUnderline"/>
        </w:rPr>
        <w:t xml:space="preserve">nature is being </w:t>
      </w:r>
      <w:r w:rsidRPr="00EB748E">
        <w:rPr>
          <w:rStyle w:val="Emphasis"/>
        </w:rPr>
        <w:t>destroyed</w:t>
      </w:r>
      <w:r w:rsidRPr="00EB748E">
        <w:rPr>
          <w:sz w:val="16"/>
        </w:rPr>
        <w:t xml:space="preserve"> </w:t>
      </w:r>
      <w:r w:rsidRPr="00EB748E">
        <w:rPr>
          <w:rStyle w:val="StyleUnderline"/>
        </w:rPr>
        <w:t>at a rate tens to hundreds of times higher than the average over the past 10m years</w:t>
      </w:r>
      <w:r w:rsidRPr="00EB748E">
        <w:rPr>
          <w:sz w:val="16"/>
        </w:rPr>
        <w:t>, according to the UN global assessment report.</w:t>
      </w:r>
    </w:p>
    <w:p w14:paraId="4FE5FCC8" w14:textId="77777777" w:rsidR="003A589A" w:rsidRPr="00EB748E" w:rsidRDefault="003A589A" w:rsidP="003A589A">
      <w:pPr>
        <w:rPr>
          <w:sz w:val="16"/>
        </w:rPr>
      </w:pPr>
      <w:r w:rsidRPr="00EB748E">
        <w:rPr>
          <w:rStyle w:val="StyleUnderline"/>
        </w:rPr>
        <w:t xml:space="preserve">The biomass of wild mammals has fallen by </w:t>
      </w:r>
      <w:r w:rsidRPr="00EB748E">
        <w:rPr>
          <w:rStyle w:val="Emphasis"/>
        </w:rPr>
        <w:t>82%</w:t>
      </w:r>
      <w:r w:rsidRPr="00EB748E">
        <w:rPr>
          <w:sz w:val="16"/>
        </w:rPr>
        <w:t xml:space="preserve">, </w:t>
      </w:r>
      <w:r w:rsidRPr="00EB748E">
        <w:rPr>
          <w:rStyle w:val="StyleUnderline"/>
        </w:rPr>
        <w:t xml:space="preserve">natural ecosystems have lost about half their area and </w:t>
      </w:r>
      <w:r w:rsidRPr="00EB748E">
        <w:rPr>
          <w:rStyle w:val="Emphasis"/>
        </w:rPr>
        <w:t>a million species</w:t>
      </w:r>
      <w:r w:rsidRPr="00EB748E">
        <w:rPr>
          <w:rStyle w:val="StyleUnderline"/>
        </w:rPr>
        <w:t xml:space="preserve"> are </w:t>
      </w:r>
      <w:r w:rsidRPr="00EB748E">
        <w:rPr>
          <w:rStyle w:val="Emphasis"/>
        </w:rPr>
        <w:t>at risk of extinction</w:t>
      </w:r>
      <w:r w:rsidRPr="00EB748E">
        <w:rPr>
          <w:sz w:val="16"/>
        </w:rPr>
        <w:t xml:space="preserve"> – </w:t>
      </w:r>
      <w:r w:rsidRPr="00EB748E">
        <w:rPr>
          <w:rStyle w:val="StyleUnderline"/>
        </w:rPr>
        <w:t xml:space="preserve">all largely as a result of </w:t>
      </w:r>
      <w:r w:rsidRPr="00EB748E">
        <w:rPr>
          <w:rStyle w:val="Emphasis"/>
        </w:rPr>
        <w:t>human actions</w:t>
      </w:r>
      <w:r w:rsidRPr="00EB748E">
        <w:rPr>
          <w:sz w:val="16"/>
        </w:rPr>
        <w:t>, said the study, compiled over three years by more than 450 scientists and diplomats.</w:t>
      </w:r>
    </w:p>
    <w:p w14:paraId="451F544E" w14:textId="77777777" w:rsidR="003A589A" w:rsidRPr="00EB748E" w:rsidRDefault="003A589A" w:rsidP="003A589A">
      <w:pPr>
        <w:rPr>
          <w:sz w:val="16"/>
        </w:rPr>
      </w:pPr>
      <w:r w:rsidRPr="00EB748E">
        <w:rPr>
          <w:sz w:val="16"/>
        </w:rPr>
        <w:t xml:space="preserve">Two in five amphibian species are at risk of extinction, as are one-third of reef-forming corals, and close to one-third of other marine species. The picture for insects – which are crucial to plant pollination – is less clear, but conservative estimates suggest at least one in 10 are threatened with extinction and, in some regions, populations have crashed. </w:t>
      </w:r>
      <w:r w:rsidRPr="00EB748E">
        <w:rPr>
          <w:rStyle w:val="StyleUnderline"/>
        </w:rPr>
        <w:t xml:space="preserve">In </w:t>
      </w:r>
      <w:r w:rsidRPr="00EB748E">
        <w:rPr>
          <w:rStyle w:val="Emphasis"/>
        </w:rPr>
        <w:t>economic terms</w:t>
      </w:r>
      <w:r w:rsidRPr="00EB748E">
        <w:rPr>
          <w:sz w:val="16"/>
        </w:rPr>
        <w:t xml:space="preserve">, </w:t>
      </w:r>
      <w:r w:rsidRPr="00EB748E">
        <w:rPr>
          <w:rStyle w:val="StyleUnderline"/>
        </w:rPr>
        <w:t>the losses are jaw-dropping</w:t>
      </w:r>
      <w:r w:rsidRPr="00EB748E">
        <w:rPr>
          <w:sz w:val="16"/>
        </w:rPr>
        <w:t xml:space="preserve">. </w:t>
      </w:r>
      <w:r w:rsidRPr="00EB748E">
        <w:rPr>
          <w:rStyle w:val="StyleUnderline"/>
        </w:rPr>
        <w:t xml:space="preserve">Pollinator loss has put up to </w:t>
      </w:r>
      <w:r w:rsidRPr="00EB748E">
        <w:rPr>
          <w:rStyle w:val="Emphasis"/>
        </w:rPr>
        <w:t xml:space="preserve">$577bn </w:t>
      </w:r>
      <w:r w:rsidRPr="00EB748E">
        <w:rPr>
          <w:sz w:val="16"/>
        </w:rPr>
        <w:t xml:space="preserve">(£440bn) </w:t>
      </w:r>
      <w:r w:rsidRPr="00EB748E">
        <w:rPr>
          <w:rStyle w:val="StyleUnderline"/>
        </w:rPr>
        <w:t>of crop output at risk</w:t>
      </w:r>
      <w:r w:rsidRPr="00EB748E">
        <w:rPr>
          <w:sz w:val="16"/>
        </w:rPr>
        <w:t xml:space="preserve">, </w:t>
      </w:r>
      <w:r w:rsidRPr="00EB748E">
        <w:rPr>
          <w:rStyle w:val="StyleUnderline"/>
        </w:rPr>
        <w:t xml:space="preserve">while </w:t>
      </w:r>
      <w:r w:rsidRPr="00EB748E">
        <w:rPr>
          <w:rStyle w:val="Emphasis"/>
        </w:rPr>
        <w:t>land degradation</w:t>
      </w:r>
      <w:r w:rsidRPr="00EB748E">
        <w:rPr>
          <w:rStyle w:val="StyleUnderline"/>
        </w:rPr>
        <w:t xml:space="preserve"> has reduced the productivity of </w:t>
      </w:r>
      <w:r w:rsidRPr="00EB748E">
        <w:rPr>
          <w:rStyle w:val="Emphasis"/>
        </w:rPr>
        <w:t>23%</w:t>
      </w:r>
      <w:r w:rsidRPr="00EB748E">
        <w:rPr>
          <w:rStyle w:val="StyleUnderline"/>
        </w:rPr>
        <w:t xml:space="preserve"> of </w:t>
      </w:r>
      <w:r w:rsidRPr="00EB748E">
        <w:rPr>
          <w:rStyle w:val="Emphasis"/>
        </w:rPr>
        <w:t>global land</w:t>
      </w:r>
      <w:r w:rsidRPr="00EB748E">
        <w:rPr>
          <w:sz w:val="16"/>
        </w:rPr>
        <w:t>.</w:t>
      </w:r>
    </w:p>
    <w:p w14:paraId="5DF21165" w14:textId="77777777" w:rsidR="003A589A" w:rsidRPr="00EB748E" w:rsidRDefault="003A589A" w:rsidP="003A589A">
      <w:pPr>
        <w:rPr>
          <w:sz w:val="16"/>
        </w:rPr>
      </w:pPr>
      <w:r w:rsidRPr="00EB748E">
        <w:rPr>
          <w:rStyle w:val="StyleUnderline"/>
        </w:rPr>
        <w:t xml:space="preserve">The </w:t>
      </w:r>
      <w:r w:rsidRPr="00EB748E">
        <w:rPr>
          <w:rStyle w:val="Emphasis"/>
        </w:rPr>
        <w:t>knock-on impacts</w:t>
      </w:r>
      <w:r w:rsidRPr="00EB748E">
        <w:rPr>
          <w:rStyle w:val="StyleUnderline"/>
        </w:rPr>
        <w:t xml:space="preserve"> on </w:t>
      </w:r>
      <w:r w:rsidRPr="00EB748E">
        <w:rPr>
          <w:rStyle w:val="Emphasis"/>
        </w:rPr>
        <w:t>humankind</w:t>
      </w:r>
      <w:r w:rsidRPr="00EB748E">
        <w:rPr>
          <w:sz w:val="16"/>
        </w:rPr>
        <w:t xml:space="preserve">, </w:t>
      </w:r>
      <w:r w:rsidRPr="00EB748E">
        <w:rPr>
          <w:rStyle w:val="StyleUnderline"/>
        </w:rPr>
        <w:t xml:space="preserve">including </w:t>
      </w:r>
      <w:r w:rsidRPr="00EB748E">
        <w:rPr>
          <w:rStyle w:val="Emphasis"/>
        </w:rPr>
        <w:t>freshwater shortages</w:t>
      </w:r>
      <w:r w:rsidRPr="00EB748E">
        <w:rPr>
          <w:sz w:val="16"/>
        </w:rPr>
        <w:t xml:space="preserve"> </w:t>
      </w:r>
      <w:r w:rsidRPr="00EB748E">
        <w:rPr>
          <w:rStyle w:val="StyleUnderline"/>
        </w:rPr>
        <w:t>and</w:t>
      </w:r>
      <w:r w:rsidRPr="00EB748E">
        <w:rPr>
          <w:sz w:val="16"/>
        </w:rPr>
        <w:t xml:space="preserve"> </w:t>
      </w:r>
      <w:r w:rsidRPr="00EB748E">
        <w:rPr>
          <w:rStyle w:val="Emphasis"/>
        </w:rPr>
        <w:t>climate instability</w:t>
      </w:r>
      <w:r w:rsidRPr="00EB748E">
        <w:rPr>
          <w:sz w:val="16"/>
        </w:rPr>
        <w:t xml:space="preserve">, </w:t>
      </w:r>
      <w:r w:rsidRPr="00EB748E">
        <w:rPr>
          <w:rStyle w:val="StyleUnderline"/>
        </w:rPr>
        <w:t>are</w:t>
      </w:r>
      <w:r w:rsidRPr="00EB748E">
        <w:rPr>
          <w:sz w:val="16"/>
        </w:rPr>
        <w:t xml:space="preserve"> already “</w:t>
      </w:r>
      <w:r w:rsidRPr="00EB748E">
        <w:rPr>
          <w:rStyle w:val="Emphasis"/>
        </w:rPr>
        <w:t>ominous</w:t>
      </w:r>
      <w:r w:rsidRPr="00EB748E">
        <w:rPr>
          <w:sz w:val="16"/>
        </w:rPr>
        <w:t xml:space="preserve">” </w:t>
      </w:r>
      <w:r w:rsidRPr="00EB748E">
        <w:rPr>
          <w:rStyle w:val="StyleUnderline"/>
        </w:rPr>
        <w:t xml:space="preserve">and will </w:t>
      </w:r>
      <w:r w:rsidRPr="00EB748E">
        <w:rPr>
          <w:rStyle w:val="Emphasis"/>
        </w:rPr>
        <w:t>worsen</w:t>
      </w:r>
      <w:r w:rsidRPr="00EB748E">
        <w:rPr>
          <w:sz w:val="16"/>
        </w:rPr>
        <w:t xml:space="preserve"> </w:t>
      </w:r>
      <w:r w:rsidRPr="00EB748E">
        <w:rPr>
          <w:rStyle w:val="StyleUnderline"/>
        </w:rPr>
        <w:t xml:space="preserve">without </w:t>
      </w:r>
      <w:r w:rsidRPr="00EB748E">
        <w:rPr>
          <w:rStyle w:val="Emphasis"/>
        </w:rPr>
        <w:t>drastic remedial action</w:t>
      </w:r>
      <w:r w:rsidRPr="00EB748E">
        <w:rPr>
          <w:sz w:val="16"/>
        </w:rPr>
        <w:t>, the authors said.</w:t>
      </w:r>
    </w:p>
    <w:p w14:paraId="2A924076" w14:textId="77777777" w:rsidR="003A589A" w:rsidRPr="00EB748E" w:rsidRDefault="003A589A" w:rsidP="003A589A">
      <w:pPr>
        <w:rPr>
          <w:sz w:val="16"/>
        </w:rPr>
      </w:pPr>
      <w:r w:rsidRPr="00EB748E">
        <w:rPr>
          <w:sz w:val="16"/>
        </w:rPr>
        <w:t>“</w:t>
      </w:r>
      <w:r w:rsidRPr="00EB748E">
        <w:rPr>
          <w:rStyle w:val="StyleUnderline"/>
        </w:rPr>
        <w:t>The health of</w:t>
      </w:r>
      <w:r w:rsidRPr="00EB748E">
        <w:rPr>
          <w:sz w:val="16"/>
        </w:rPr>
        <w:t xml:space="preserve"> the </w:t>
      </w:r>
      <w:r w:rsidRPr="00EB748E">
        <w:rPr>
          <w:rStyle w:val="StyleUnderline"/>
        </w:rPr>
        <w:t>ecosystems</w:t>
      </w:r>
      <w:r w:rsidRPr="00EB748E">
        <w:rPr>
          <w:sz w:val="16"/>
        </w:rPr>
        <w:t xml:space="preserve"> on which we and other species depend </w:t>
      </w:r>
      <w:r w:rsidRPr="00EB748E">
        <w:rPr>
          <w:rStyle w:val="StyleUnderline"/>
        </w:rPr>
        <w:t xml:space="preserve">is </w:t>
      </w:r>
      <w:r w:rsidRPr="00EB748E">
        <w:rPr>
          <w:rStyle w:val="Emphasis"/>
        </w:rPr>
        <w:t>deteriorating</w:t>
      </w:r>
      <w:r w:rsidRPr="00EB748E">
        <w:rPr>
          <w:sz w:val="16"/>
        </w:rPr>
        <w:t xml:space="preserve"> </w:t>
      </w:r>
      <w:r w:rsidRPr="00EB748E">
        <w:rPr>
          <w:rStyle w:val="StyleUnderline"/>
        </w:rPr>
        <w:t>more rapidly than ever</w:t>
      </w:r>
      <w:r w:rsidRPr="00EB748E">
        <w:rPr>
          <w:sz w:val="16"/>
        </w:rPr>
        <w:t xml:space="preserve">. </w:t>
      </w:r>
      <w:r w:rsidRPr="00EB748E">
        <w:rPr>
          <w:rStyle w:val="StyleUnderline"/>
        </w:rPr>
        <w:t xml:space="preserve">We are eroding the </w:t>
      </w:r>
      <w:r w:rsidRPr="00EB748E">
        <w:rPr>
          <w:rStyle w:val="Emphasis"/>
        </w:rPr>
        <w:t>very foundations</w:t>
      </w:r>
      <w:r w:rsidRPr="00EB748E">
        <w:rPr>
          <w:rStyle w:val="StyleUnderline"/>
        </w:rPr>
        <w:t xml:space="preserve"> of </w:t>
      </w:r>
      <w:r w:rsidRPr="00EB748E">
        <w:rPr>
          <w:rStyle w:val="Emphasis"/>
        </w:rPr>
        <w:t>economies</w:t>
      </w:r>
      <w:r w:rsidRPr="00EB748E">
        <w:rPr>
          <w:sz w:val="16"/>
        </w:rPr>
        <w:t xml:space="preserve">, </w:t>
      </w:r>
      <w:r w:rsidRPr="00EB748E">
        <w:rPr>
          <w:rStyle w:val="Emphasis"/>
        </w:rPr>
        <w:t>livelihoods</w:t>
      </w:r>
      <w:r w:rsidRPr="00EB748E">
        <w:rPr>
          <w:sz w:val="16"/>
        </w:rPr>
        <w:t xml:space="preserve">, </w:t>
      </w:r>
      <w:r w:rsidRPr="00EB748E">
        <w:rPr>
          <w:rStyle w:val="Emphasis"/>
        </w:rPr>
        <w:t>food security</w:t>
      </w:r>
      <w:r w:rsidRPr="00EB748E">
        <w:rPr>
          <w:sz w:val="16"/>
        </w:rPr>
        <w:t xml:space="preserve">, </w:t>
      </w:r>
      <w:r w:rsidRPr="00EB748E">
        <w:rPr>
          <w:rStyle w:val="Emphasis"/>
        </w:rPr>
        <w:t>health</w:t>
      </w:r>
      <w:r w:rsidRPr="00EB748E">
        <w:rPr>
          <w:sz w:val="16"/>
        </w:rPr>
        <w:t xml:space="preserve"> </w:t>
      </w:r>
      <w:r w:rsidRPr="00EB748E">
        <w:rPr>
          <w:rStyle w:val="StyleUnderline"/>
        </w:rPr>
        <w:t>and</w:t>
      </w:r>
      <w:r w:rsidRPr="00EB748E">
        <w:rPr>
          <w:sz w:val="16"/>
        </w:rPr>
        <w:t xml:space="preserve"> </w:t>
      </w:r>
      <w:r w:rsidRPr="00EB748E">
        <w:rPr>
          <w:rStyle w:val="Emphasis"/>
        </w:rPr>
        <w:t>quality of life</w:t>
      </w:r>
      <w:r w:rsidRPr="00EB748E">
        <w:rPr>
          <w:sz w:val="16"/>
        </w:rPr>
        <w:t xml:space="preserve"> </w:t>
      </w:r>
      <w:r w:rsidRPr="00EB748E">
        <w:rPr>
          <w:rStyle w:val="StyleUnderline"/>
        </w:rPr>
        <w:t>worldwide</w:t>
      </w:r>
      <w:r w:rsidRPr="00EB748E">
        <w:rPr>
          <w:sz w:val="16"/>
        </w:rPr>
        <w:t xml:space="preserve">,” said Robert Watson, the chair of the Intergovernmental Science-Policy Platform on Biodiversity and Ecosystem Services (Ibpes). “We have lost time. </w:t>
      </w:r>
      <w:r w:rsidRPr="00EB748E">
        <w:rPr>
          <w:rStyle w:val="StyleUnderline"/>
        </w:rPr>
        <w:t xml:space="preserve">We must </w:t>
      </w:r>
      <w:r w:rsidRPr="00EB748E">
        <w:rPr>
          <w:rStyle w:val="Emphasis"/>
        </w:rPr>
        <w:t>act now</w:t>
      </w:r>
      <w:r w:rsidRPr="00EB748E">
        <w:rPr>
          <w:sz w:val="16"/>
        </w:rPr>
        <w:t>.”</w:t>
      </w:r>
    </w:p>
    <w:p w14:paraId="47BFB081" w14:textId="77777777" w:rsidR="003A589A" w:rsidRPr="00EB748E" w:rsidRDefault="003A589A" w:rsidP="003A589A">
      <w:pPr>
        <w:rPr>
          <w:sz w:val="16"/>
        </w:rPr>
      </w:pPr>
      <w:r w:rsidRPr="00EB748E">
        <w:rPr>
          <w:sz w:val="16"/>
        </w:rPr>
        <w:t xml:space="preserve">The warning was unusually stark for a UN report that has to be agreed by consensus across all nations. </w:t>
      </w:r>
      <w:r w:rsidRPr="00EB748E">
        <w:rPr>
          <w:rStyle w:val="StyleUnderline"/>
        </w:rPr>
        <w:t xml:space="preserve">Hundreds of scientists have compiled </w:t>
      </w:r>
      <w:r w:rsidRPr="00EB748E">
        <w:rPr>
          <w:rStyle w:val="Emphasis"/>
        </w:rPr>
        <w:t>15,000 academic studies</w:t>
      </w:r>
      <w:r w:rsidRPr="00EB748E">
        <w:rPr>
          <w:rStyle w:val="StyleUnderline"/>
        </w:rPr>
        <w:t xml:space="preserve"> and reports from indigenous communities living on the frontline of change</w:t>
      </w:r>
      <w:r w:rsidRPr="00EB748E">
        <w:rPr>
          <w:sz w:val="16"/>
        </w:rPr>
        <w:t>. They build on the millennium ecosystem assessment of 2005, but go much further by looking not just at an inventory of species, but the web of interactions between biodiversity, climate and human wellbeing.</w:t>
      </w:r>
    </w:p>
    <w:p w14:paraId="1FE32333" w14:textId="77777777" w:rsidR="003A589A" w:rsidRPr="00EB748E" w:rsidRDefault="003A589A" w:rsidP="003A589A">
      <w:pPr>
        <w:rPr>
          <w:sz w:val="16"/>
        </w:rPr>
      </w:pPr>
      <w:r w:rsidRPr="00EB748E">
        <w:rPr>
          <w:sz w:val="16"/>
        </w:rPr>
        <w:t>Over the past week, representatives from the world’s governments have fine-tuned the summary for policymakers, which includes remedial scenarios, such as “transformative change” across all areas of government, revised trade rules, massive investments in forests and other green infrastructure, and changes in individual behaviour such as lower consumption of meat and material goods.</w:t>
      </w:r>
    </w:p>
    <w:p w14:paraId="67CA294D" w14:textId="77777777" w:rsidR="003A589A" w:rsidRPr="00EB748E" w:rsidRDefault="003A589A" w:rsidP="003A589A">
      <w:pPr>
        <w:rPr>
          <w:sz w:val="16"/>
        </w:rPr>
      </w:pPr>
      <w:r w:rsidRPr="00EB748E">
        <w:rPr>
          <w:sz w:val="16"/>
        </w:rPr>
        <w:t>Following school strikes, Extinction Rebellion protests, the UK parliament’s declaration of a climate emergency and Green New Deal debates in the US and Spain, the authors hope the 1,800-page assessment of biodiversity will push the nature crisis into the global spotlight in the same way climate breakdown has surged up the political agenda since the 1.5C report last year by the UN Intergovernmental Panel on Climate Change.</w:t>
      </w:r>
    </w:p>
    <w:p w14:paraId="519F5DA4" w14:textId="77777777" w:rsidR="003A589A" w:rsidRDefault="003A589A" w:rsidP="003A589A">
      <w:pPr>
        <w:rPr>
          <w:sz w:val="16"/>
        </w:rPr>
      </w:pPr>
      <w:r w:rsidRPr="00EB748E">
        <w:rPr>
          <w:sz w:val="16"/>
        </w:rPr>
        <w:t>David Obura, one of the main authors on the report and a global authority on corals, said: “</w:t>
      </w:r>
      <w:r w:rsidRPr="00EB748E">
        <w:rPr>
          <w:rStyle w:val="StyleUnderline"/>
        </w:rPr>
        <w:t>We tried to document how far in trouble we are to focus people’s minds</w:t>
      </w:r>
      <w:r w:rsidRPr="00EB748E">
        <w:rPr>
          <w:sz w:val="16"/>
        </w:rPr>
        <w:t xml:space="preserve">, </w:t>
      </w:r>
      <w:r w:rsidRPr="00EB748E">
        <w:rPr>
          <w:rStyle w:val="StyleUnderline"/>
        </w:rPr>
        <w:t xml:space="preserve">but also to say it is not too late if we put a </w:t>
      </w:r>
      <w:r w:rsidRPr="00EB748E">
        <w:rPr>
          <w:rStyle w:val="Emphasis"/>
        </w:rPr>
        <w:t>huge amount</w:t>
      </w:r>
      <w:r w:rsidRPr="00EB748E">
        <w:rPr>
          <w:sz w:val="16"/>
        </w:rPr>
        <w:t xml:space="preserve"> </w:t>
      </w:r>
      <w:r w:rsidRPr="00EB748E">
        <w:rPr>
          <w:rStyle w:val="StyleUnderline"/>
        </w:rPr>
        <w:t xml:space="preserve">into </w:t>
      </w:r>
      <w:r w:rsidRPr="00EB748E">
        <w:rPr>
          <w:rStyle w:val="Emphasis"/>
        </w:rPr>
        <w:t>transformational behavioural change</w:t>
      </w:r>
      <w:r w:rsidRPr="00EB748E">
        <w:rPr>
          <w:sz w:val="16"/>
        </w:rPr>
        <w:t xml:space="preserve">. </w:t>
      </w:r>
      <w:r w:rsidRPr="00EB748E">
        <w:rPr>
          <w:rStyle w:val="StyleUnderline"/>
        </w:rPr>
        <w:t xml:space="preserve">This is </w:t>
      </w:r>
      <w:r w:rsidRPr="00EB748E">
        <w:rPr>
          <w:rStyle w:val="Emphasis"/>
        </w:rPr>
        <w:t>fundamental</w:t>
      </w:r>
      <w:r w:rsidRPr="00EB748E">
        <w:rPr>
          <w:rStyle w:val="StyleUnderline"/>
        </w:rPr>
        <w:t xml:space="preserve"> to humanity</w:t>
      </w:r>
      <w:r w:rsidRPr="00EB748E">
        <w:rPr>
          <w:sz w:val="16"/>
        </w:rPr>
        <w:t xml:space="preserve">. We are not just talking about nice species out there; </w:t>
      </w:r>
      <w:r w:rsidRPr="00EB748E">
        <w:rPr>
          <w:rStyle w:val="StyleUnderline"/>
        </w:rPr>
        <w:t xml:space="preserve">this is our </w:t>
      </w:r>
      <w:r w:rsidRPr="00EB748E">
        <w:rPr>
          <w:rStyle w:val="Emphasis"/>
        </w:rPr>
        <w:t>life-support system</w:t>
      </w:r>
      <w:r w:rsidRPr="00EB748E">
        <w:rPr>
          <w:sz w:val="16"/>
        </w:rPr>
        <w:t>.”</w:t>
      </w:r>
    </w:p>
    <w:p w14:paraId="69D84148" w14:textId="77777777" w:rsidR="003A589A" w:rsidRDefault="003A589A" w:rsidP="003A589A">
      <w:pPr>
        <w:pStyle w:val="Heading3"/>
      </w:pPr>
      <w:r>
        <w:t>Impact---Safety-Critical Sectors</w:t>
      </w:r>
    </w:p>
    <w:p w14:paraId="284D45CB" w14:textId="77777777" w:rsidR="003A589A" w:rsidRDefault="003A589A" w:rsidP="003A589A">
      <w:pPr>
        <w:pStyle w:val="Heading4"/>
      </w:pPr>
      <w:r>
        <w:t xml:space="preserve">Risk assessment is key to prevent nuclear accidents, </w:t>
      </w:r>
      <w:r>
        <w:rPr>
          <w:u w:val="single"/>
        </w:rPr>
        <w:t>but</w:t>
      </w:r>
      <w:r>
        <w:t xml:space="preserve"> status quo tech isn’t enough.</w:t>
      </w:r>
    </w:p>
    <w:p w14:paraId="377B4008" w14:textId="77777777" w:rsidR="003A589A" w:rsidRDefault="003A589A" w:rsidP="003A589A">
      <w:r w:rsidRPr="001E1FB4">
        <w:rPr>
          <w:rStyle w:val="Style13ptBold"/>
        </w:rPr>
        <w:t>Niehaus 11</w:t>
      </w:r>
      <w:r>
        <w:t xml:space="preserve"> – Head of the Risk Assessment Section of the IAEA’s Division of Nuclear Safety.</w:t>
      </w:r>
    </w:p>
    <w:p w14:paraId="0E545118" w14:textId="77777777" w:rsidR="003A589A" w:rsidRPr="001E1FB4" w:rsidRDefault="003A589A" w:rsidP="003A589A">
      <w:r>
        <w:t xml:space="preserve">R. Niehaus, “The future role of risk assessment in nuclear safety,” IAEA Bulletin, Vol. 5, No. 4, 2011, </w:t>
      </w:r>
      <w:hyperlink r:id="rId96" w:history="1">
        <w:r w:rsidRPr="00AD35F9">
          <w:rPr>
            <w:rStyle w:val="Hyperlink"/>
          </w:rPr>
          <w:t>https://www.iaea.org/sites/default/files/publications/magazines/bulletin/bull25-4/25402043036.pdf</w:t>
        </w:r>
      </w:hyperlink>
      <w:r>
        <w:t>, pp. 30-34</w:t>
      </w:r>
    </w:p>
    <w:p w14:paraId="53B7C58F" w14:textId="77777777" w:rsidR="003A589A" w:rsidRPr="001E1FB4" w:rsidRDefault="003A589A" w:rsidP="003A589A">
      <w:pPr>
        <w:rPr>
          <w:sz w:val="16"/>
        </w:rPr>
      </w:pPr>
      <w:r w:rsidRPr="001E1FB4">
        <w:rPr>
          <w:sz w:val="16"/>
        </w:rPr>
        <w:t>How to measure safety without statistics</w:t>
      </w:r>
    </w:p>
    <w:p w14:paraId="4C22CF7F" w14:textId="77777777" w:rsidR="003A589A" w:rsidRPr="001E1FB4" w:rsidRDefault="003A589A" w:rsidP="003A589A">
      <w:pPr>
        <w:rPr>
          <w:sz w:val="16"/>
        </w:rPr>
      </w:pPr>
      <w:r w:rsidRPr="001E1FB4">
        <w:rPr>
          <w:rStyle w:val="StyleUnderline"/>
        </w:rPr>
        <w:t xml:space="preserve">Industrial activities result in the emission of about </w:t>
      </w:r>
      <w:r w:rsidRPr="001E1FB4">
        <w:rPr>
          <w:rStyle w:val="Emphasis"/>
        </w:rPr>
        <w:t>20 billion tons</w:t>
      </w:r>
      <w:r w:rsidRPr="001E1FB4">
        <w:rPr>
          <w:sz w:val="16"/>
        </w:rPr>
        <w:t xml:space="preserve"> </w:t>
      </w:r>
      <w:r w:rsidRPr="001E1FB4">
        <w:rPr>
          <w:rStyle w:val="StyleUnderline"/>
        </w:rPr>
        <w:t xml:space="preserve">of </w:t>
      </w:r>
      <w:r w:rsidRPr="001E1FB4">
        <w:rPr>
          <w:rStyle w:val="Emphasis"/>
        </w:rPr>
        <w:t>carbon dioxide</w:t>
      </w:r>
      <w:r w:rsidRPr="001E1FB4">
        <w:rPr>
          <w:rStyle w:val="StyleUnderline"/>
        </w:rPr>
        <w:t xml:space="preserve"> per year</w:t>
      </w:r>
      <w:r w:rsidRPr="001E1FB4">
        <w:rPr>
          <w:sz w:val="16"/>
        </w:rPr>
        <w:t xml:space="preserve">, </w:t>
      </w:r>
      <w:r w:rsidRPr="001E1FB4">
        <w:rPr>
          <w:rStyle w:val="Emphasis"/>
        </w:rPr>
        <w:t>100 million tons</w:t>
      </w:r>
      <w:r w:rsidRPr="001E1FB4">
        <w:rPr>
          <w:sz w:val="16"/>
        </w:rPr>
        <w:t xml:space="preserve"> </w:t>
      </w:r>
      <w:r w:rsidRPr="001E1FB4">
        <w:rPr>
          <w:rStyle w:val="StyleUnderline"/>
        </w:rPr>
        <w:t xml:space="preserve">of </w:t>
      </w:r>
      <w:r w:rsidRPr="001E1FB4">
        <w:rPr>
          <w:rStyle w:val="Emphasis"/>
        </w:rPr>
        <w:t>sulphur</w:t>
      </w:r>
      <w:r w:rsidRPr="001E1FB4">
        <w:rPr>
          <w:sz w:val="16"/>
        </w:rPr>
        <w:t xml:space="preserve">, </w:t>
      </w:r>
      <w:r w:rsidRPr="001E1FB4">
        <w:rPr>
          <w:rStyle w:val="Emphasis"/>
        </w:rPr>
        <w:t>two million tons</w:t>
      </w:r>
      <w:r w:rsidRPr="001E1FB4">
        <w:rPr>
          <w:sz w:val="16"/>
        </w:rPr>
        <w:t xml:space="preserve"> </w:t>
      </w:r>
      <w:r w:rsidRPr="001E1FB4">
        <w:rPr>
          <w:rStyle w:val="StyleUnderline"/>
        </w:rPr>
        <w:t>of</w:t>
      </w:r>
      <w:r w:rsidRPr="001E1FB4">
        <w:rPr>
          <w:sz w:val="16"/>
        </w:rPr>
        <w:t xml:space="preserve"> </w:t>
      </w:r>
      <w:r w:rsidRPr="001E1FB4">
        <w:rPr>
          <w:rStyle w:val="Emphasis"/>
        </w:rPr>
        <w:t>lead</w:t>
      </w:r>
      <w:r w:rsidRPr="001E1FB4">
        <w:rPr>
          <w:sz w:val="16"/>
        </w:rPr>
        <w:t xml:space="preserve">, </w:t>
      </w:r>
      <w:r w:rsidRPr="001E1FB4">
        <w:rPr>
          <w:rStyle w:val="StyleUnderline"/>
        </w:rPr>
        <w:t>and so on</w:t>
      </w:r>
      <w:r w:rsidRPr="001E1FB4">
        <w:rPr>
          <w:sz w:val="16"/>
        </w:rPr>
        <w:t xml:space="preserve">. A large petro-chemical complex at Canvey Island, near London, has the capacity to store more than 100,000 tons of LNG and 10,000 tons of ammonia [3]. </w:t>
      </w:r>
      <w:r w:rsidRPr="001E1FB4">
        <w:rPr>
          <w:rStyle w:val="StyleUnderline"/>
        </w:rPr>
        <w:t xml:space="preserve">A nuclear reactor contains about </w:t>
      </w:r>
      <w:r w:rsidRPr="001E1FB4">
        <w:rPr>
          <w:rStyle w:val="Emphasis"/>
        </w:rPr>
        <w:t>8 billion curies</w:t>
      </w:r>
      <w:r w:rsidRPr="001E1FB4">
        <w:rPr>
          <w:rStyle w:val="StyleUnderline"/>
        </w:rPr>
        <w:t xml:space="preserve"> of </w:t>
      </w:r>
      <w:r w:rsidRPr="001E1FB4">
        <w:rPr>
          <w:rStyle w:val="Emphasis"/>
        </w:rPr>
        <w:t>radioactive substances</w:t>
      </w:r>
      <w:r w:rsidRPr="001E1FB4">
        <w:rPr>
          <w:sz w:val="16"/>
        </w:rPr>
        <w:t>.</w:t>
      </w:r>
    </w:p>
    <w:p w14:paraId="6E7F1F17" w14:textId="77777777" w:rsidR="003A589A" w:rsidRPr="001E1FB4" w:rsidRDefault="003A589A" w:rsidP="003A589A">
      <w:pPr>
        <w:rPr>
          <w:sz w:val="16"/>
        </w:rPr>
      </w:pPr>
      <w:r w:rsidRPr="001E1FB4">
        <w:rPr>
          <w:rStyle w:val="StyleUnderline"/>
        </w:rPr>
        <w:t xml:space="preserve">All these activities pose a </w:t>
      </w:r>
      <w:r w:rsidRPr="001E1FB4">
        <w:rPr>
          <w:rStyle w:val="Emphasis"/>
        </w:rPr>
        <w:t>large potential threat</w:t>
      </w:r>
      <w:r w:rsidRPr="001E1FB4">
        <w:rPr>
          <w:sz w:val="16"/>
        </w:rPr>
        <w:t xml:space="preserve"> </w:t>
      </w:r>
      <w:r w:rsidRPr="001E1FB4">
        <w:rPr>
          <w:rStyle w:val="StyleUnderline"/>
        </w:rPr>
        <w:t>to</w:t>
      </w:r>
      <w:r w:rsidRPr="001E1FB4">
        <w:rPr>
          <w:sz w:val="16"/>
        </w:rPr>
        <w:t xml:space="preserve"> </w:t>
      </w:r>
      <w:r w:rsidRPr="001E1FB4">
        <w:rPr>
          <w:strike/>
          <w:sz w:val="16"/>
        </w:rPr>
        <w:t>man and his</w:t>
      </w:r>
      <w:r w:rsidRPr="001E1FB4">
        <w:rPr>
          <w:sz w:val="16"/>
        </w:rPr>
        <w:t xml:space="preserve"> [</w:t>
      </w:r>
      <w:r w:rsidRPr="001E1FB4">
        <w:rPr>
          <w:rStyle w:val="StyleUnderline"/>
        </w:rPr>
        <w:t>humanity and its</w:t>
      </w:r>
      <w:r>
        <w:rPr>
          <w:rStyle w:val="StyleUnderline"/>
        </w:rPr>
        <w:t>]</w:t>
      </w:r>
      <w:r w:rsidRPr="001E1FB4">
        <w:rPr>
          <w:rStyle w:val="StyleUnderline"/>
        </w:rPr>
        <w:t xml:space="preserve"> environment</w:t>
      </w:r>
      <w:r w:rsidRPr="001E1FB4">
        <w:rPr>
          <w:sz w:val="16"/>
        </w:rPr>
        <w:t xml:space="preserve">. </w:t>
      </w:r>
      <w:r w:rsidRPr="001E1FB4">
        <w:rPr>
          <w:rStyle w:val="StyleUnderline"/>
        </w:rPr>
        <w:t>However</w:t>
      </w:r>
      <w:r w:rsidRPr="001E1FB4">
        <w:rPr>
          <w:sz w:val="16"/>
        </w:rPr>
        <w:t xml:space="preserve">, </w:t>
      </w:r>
      <w:r w:rsidRPr="001E1FB4">
        <w:rPr>
          <w:rStyle w:val="StyleUnderline"/>
        </w:rPr>
        <w:t>there is no clear statistical evidence of what causes climatic change</w:t>
      </w:r>
      <w:r w:rsidRPr="001E1FB4">
        <w:rPr>
          <w:sz w:val="16"/>
        </w:rPr>
        <w:t xml:space="preserve">, or of the relationship between certain pollutants and health or environment impact. There </w:t>
      </w:r>
      <w:r w:rsidRPr="001E1FB4">
        <w:rPr>
          <w:rStyle w:val="StyleUnderline"/>
        </w:rPr>
        <w:t>is also</w:t>
      </w:r>
      <w:r w:rsidRPr="001E1FB4">
        <w:rPr>
          <w:sz w:val="16"/>
        </w:rPr>
        <w:t xml:space="preserve">, fortunately, </w:t>
      </w:r>
      <w:r w:rsidRPr="001E1FB4">
        <w:rPr>
          <w:rStyle w:val="StyleUnderline"/>
        </w:rPr>
        <w:t>no statistical data base</w:t>
      </w:r>
      <w:r w:rsidRPr="001E1FB4">
        <w:rPr>
          <w:sz w:val="16"/>
        </w:rPr>
        <w:t xml:space="preserve"> </w:t>
      </w:r>
      <w:r w:rsidRPr="001E1FB4">
        <w:rPr>
          <w:rStyle w:val="StyleUnderline"/>
        </w:rPr>
        <w:t xml:space="preserve">for </w:t>
      </w:r>
      <w:r w:rsidRPr="001E1FB4">
        <w:rPr>
          <w:rStyle w:val="Emphasis"/>
        </w:rPr>
        <w:t>nuclear</w:t>
      </w:r>
      <w:r w:rsidRPr="001E1FB4">
        <w:rPr>
          <w:sz w:val="16"/>
        </w:rPr>
        <w:t xml:space="preserve"> </w:t>
      </w:r>
      <w:r w:rsidRPr="001E1FB4">
        <w:rPr>
          <w:rStyle w:val="StyleUnderline"/>
        </w:rPr>
        <w:t>or</w:t>
      </w:r>
      <w:r w:rsidRPr="001E1FB4">
        <w:rPr>
          <w:sz w:val="16"/>
        </w:rPr>
        <w:t xml:space="preserve"> </w:t>
      </w:r>
      <w:r w:rsidRPr="001E1FB4">
        <w:rPr>
          <w:rStyle w:val="Emphasis"/>
        </w:rPr>
        <w:t>LNG</w:t>
      </w:r>
      <w:r w:rsidRPr="001E1FB4">
        <w:rPr>
          <w:sz w:val="16"/>
        </w:rPr>
        <w:t xml:space="preserve"> </w:t>
      </w:r>
      <w:r w:rsidRPr="001E1FB4">
        <w:rPr>
          <w:rStyle w:val="StyleUnderline"/>
        </w:rPr>
        <w:t>accidents</w:t>
      </w:r>
      <w:r w:rsidRPr="001E1FB4">
        <w:rPr>
          <w:sz w:val="16"/>
        </w:rPr>
        <w:t xml:space="preserve"> comparable to that for bridges.</w:t>
      </w:r>
    </w:p>
    <w:p w14:paraId="1DD89B09" w14:textId="77777777" w:rsidR="003A589A" w:rsidRPr="001E1FB4" w:rsidRDefault="003A589A" w:rsidP="003A589A">
      <w:pPr>
        <w:rPr>
          <w:sz w:val="16"/>
        </w:rPr>
      </w:pPr>
      <w:r w:rsidRPr="001E1FB4">
        <w:rPr>
          <w:rStyle w:val="Emphasis"/>
        </w:rPr>
        <w:t>Risks</w:t>
      </w:r>
      <w:r w:rsidRPr="001E1FB4">
        <w:rPr>
          <w:sz w:val="16"/>
        </w:rPr>
        <w:t xml:space="preserve"> </w:t>
      </w:r>
      <w:r w:rsidRPr="001E1FB4">
        <w:rPr>
          <w:rStyle w:val="StyleUnderline"/>
        </w:rPr>
        <w:t xml:space="preserve">must be </w:t>
      </w:r>
      <w:r w:rsidRPr="001E1FB4">
        <w:rPr>
          <w:rStyle w:val="Emphasis"/>
        </w:rPr>
        <w:t>assessed</w:t>
      </w:r>
      <w:r w:rsidRPr="001E1FB4">
        <w:rPr>
          <w:sz w:val="16"/>
        </w:rPr>
        <w:t xml:space="preserve"> for two main reasons.</w:t>
      </w:r>
    </w:p>
    <w:p w14:paraId="19C06E7B" w14:textId="77777777" w:rsidR="003A589A" w:rsidRPr="001E1FB4" w:rsidRDefault="003A589A" w:rsidP="003A589A">
      <w:pPr>
        <w:rPr>
          <w:sz w:val="16"/>
        </w:rPr>
      </w:pPr>
      <w:r w:rsidRPr="001E1FB4">
        <w:rPr>
          <w:sz w:val="16"/>
        </w:rPr>
        <w:t xml:space="preserve">• Systems have become so large and thus </w:t>
      </w:r>
      <w:r w:rsidRPr="001E1FB4">
        <w:rPr>
          <w:rStyle w:val="StyleUnderline"/>
        </w:rPr>
        <w:t xml:space="preserve">the potential consequences of accident </w:t>
      </w:r>
      <w:r w:rsidRPr="001E1FB4">
        <w:rPr>
          <w:rStyle w:val="Emphasis"/>
        </w:rPr>
        <w:t>so significant</w:t>
      </w:r>
      <w:r w:rsidRPr="001E1FB4">
        <w:rPr>
          <w:sz w:val="16"/>
        </w:rPr>
        <w:t xml:space="preserve"> </w:t>
      </w:r>
      <w:r w:rsidRPr="001E1FB4">
        <w:rPr>
          <w:rStyle w:val="StyleUnderline"/>
        </w:rPr>
        <w:t xml:space="preserve">that we </w:t>
      </w:r>
      <w:r w:rsidRPr="001E1FB4">
        <w:rPr>
          <w:rStyle w:val="Emphasis"/>
        </w:rPr>
        <w:t>cannot wait</w:t>
      </w:r>
      <w:r w:rsidRPr="001E1FB4">
        <w:rPr>
          <w:rStyle w:val="StyleUnderline"/>
        </w:rPr>
        <w:t xml:space="preserve"> for statistical evidence to accumulate before errors are corrected</w:t>
      </w:r>
      <w:r w:rsidRPr="001E1FB4">
        <w:rPr>
          <w:sz w:val="16"/>
        </w:rPr>
        <w:t>; and</w:t>
      </w:r>
    </w:p>
    <w:p w14:paraId="065B1FBB" w14:textId="77777777" w:rsidR="003A589A" w:rsidRPr="001E1FB4" w:rsidRDefault="003A589A" w:rsidP="003A589A">
      <w:pPr>
        <w:rPr>
          <w:sz w:val="16"/>
        </w:rPr>
      </w:pPr>
      <w:r w:rsidRPr="001E1FB4">
        <w:rPr>
          <w:sz w:val="16"/>
        </w:rPr>
        <w:t xml:space="preserve">• </w:t>
      </w:r>
      <w:r w:rsidRPr="001E1FB4">
        <w:rPr>
          <w:rStyle w:val="StyleUnderline"/>
        </w:rPr>
        <w:t xml:space="preserve">Systems have become </w:t>
      </w:r>
      <w:r w:rsidRPr="001E1FB4">
        <w:rPr>
          <w:rStyle w:val="Emphasis"/>
        </w:rPr>
        <w:t>so complex</w:t>
      </w:r>
      <w:r w:rsidRPr="001E1FB4">
        <w:rPr>
          <w:sz w:val="16"/>
        </w:rPr>
        <w:t xml:space="preserve"> </w:t>
      </w:r>
      <w:r w:rsidRPr="001E1FB4">
        <w:rPr>
          <w:rStyle w:val="StyleUnderline"/>
        </w:rPr>
        <w:t xml:space="preserve">that intuition and experience are </w:t>
      </w:r>
      <w:r w:rsidRPr="001E1FB4">
        <w:rPr>
          <w:rStyle w:val="Emphasis"/>
        </w:rPr>
        <w:t>no longer sufficient</w:t>
      </w:r>
      <w:r w:rsidRPr="001E1FB4">
        <w:rPr>
          <w:sz w:val="16"/>
        </w:rPr>
        <w:t xml:space="preserve"> </w:t>
      </w:r>
      <w:r w:rsidRPr="001E1FB4">
        <w:rPr>
          <w:rStyle w:val="StyleUnderline"/>
        </w:rPr>
        <w:t>to enable designers to foresee all possible and significant events</w:t>
      </w:r>
      <w:r w:rsidRPr="001E1FB4">
        <w:rPr>
          <w:sz w:val="16"/>
        </w:rPr>
        <w:t>.</w:t>
      </w:r>
    </w:p>
    <w:p w14:paraId="70DD0180" w14:textId="77777777" w:rsidR="003A589A" w:rsidRPr="001E1FB4" w:rsidRDefault="003A589A" w:rsidP="003A589A">
      <w:pPr>
        <w:rPr>
          <w:sz w:val="16"/>
        </w:rPr>
      </w:pPr>
      <w:r w:rsidRPr="001E1FB4">
        <w:rPr>
          <w:rStyle w:val="StyleUnderline"/>
        </w:rPr>
        <w:t>Thus</w:t>
      </w:r>
      <w:r w:rsidRPr="001E1FB4">
        <w:rPr>
          <w:sz w:val="16"/>
        </w:rPr>
        <w:t xml:space="preserve">, </w:t>
      </w:r>
      <w:r w:rsidRPr="001E1FB4">
        <w:rPr>
          <w:rStyle w:val="Emphasis"/>
        </w:rPr>
        <w:t>theoretical models</w:t>
      </w:r>
      <w:r w:rsidRPr="001E1FB4">
        <w:rPr>
          <w:sz w:val="16"/>
        </w:rPr>
        <w:t xml:space="preserve">, </w:t>
      </w:r>
      <w:r w:rsidRPr="001E1FB4">
        <w:rPr>
          <w:rStyle w:val="StyleUnderline"/>
        </w:rPr>
        <w:t xml:space="preserve">usually making use of </w:t>
      </w:r>
      <w:r w:rsidRPr="001E1FB4">
        <w:rPr>
          <w:rStyle w:val="Emphasis"/>
        </w:rPr>
        <w:t>sophisticated computer codes</w:t>
      </w:r>
      <w:r w:rsidRPr="001E1FB4">
        <w:rPr>
          <w:sz w:val="16"/>
        </w:rPr>
        <w:t xml:space="preserve">, </w:t>
      </w:r>
      <w:r w:rsidRPr="001E1FB4">
        <w:rPr>
          <w:rStyle w:val="StyleUnderline"/>
        </w:rPr>
        <w:t xml:space="preserve">must </w:t>
      </w:r>
      <w:r w:rsidRPr="001E1FB4">
        <w:rPr>
          <w:rStyle w:val="Emphasis"/>
        </w:rPr>
        <w:t>substitute</w:t>
      </w:r>
      <w:r w:rsidRPr="001E1FB4">
        <w:rPr>
          <w:rStyle w:val="StyleUnderline"/>
        </w:rPr>
        <w:t xml:space="preserve"> for practical experience</w:t>
      </w:r>
      <w:r w:rsidRPr="001E1FB4">
        <w:rPr>
          <w:sz w:val="16"/>
        </w:rPr>
        <w:t xml:space="preserve">. </w:t>
      </w:r>
      <w:r w:rsidRPr="001E1FB4">
        <w:rPr>
          <w:rStyle w:val="StyleUnderline"/>
        </w:rPr>
        <w:t xml:space="preserve">Such models are based on </w:t>
      </w:r>
      <w:r w:rsidRPr="001E1FB4">
        <w:rPr>
          <w:rStyle w:val="Emphasis"/>
        </w:rPr>
        <w:t>available information</w:t>
      </w:r>
      <w:r w:rsidRPr="001E1FB4">
        <w:rPr>
          <w:sz w:val="16"/>
        </w:rPr>
        <w:t xml:space="preserve"> </w:t>
      </w:r>
      <w:r w:rsidRPr="001E1FB4">
        <w:rPr>
          <w:rStyle w:val="StyleUnderline"/>
        </w:rPr>
        <w:t>about small components of the total system</w:t>
      </w:r>
      <w:r w:rsidRPr="001E1FB4">
        <w:rPr>
          <w:sz w:val="16"/>
        </w:rPr>
        <w:t xml:space="preserve"> </w:t>
      </w:r>
      <w:r w:rsidRPr="001E1FB4">
        <w:rPr>
          <w:rStyle w:val="StyleUnderline"/>
        </w:rPr>
        <w:t>and on knowledge of chemical and physical phenomena</w:t>
      </w:r>
      <w:r w:rsidRPr="001E1FB4">
        <w:rPr>
          <w:sz w:val="16"/>
        </w:rPr>
        <w:t xml:space="preserve">. </w:t>
      </w:r>
      <w:r w:rsidRPr="001E1FB4">
        <w:rPr>
          <w:rStyle w:val="StyleUnderline"/>
        </w:rPr>
        <w:t>If</w:t>
      </w:r>
      <w:r w:rsidRPr="001E1FB4">
        <w:rPr>
          <w:sz w:val="16"/>
        </w:rPr>
        <w:t xml:space="preserve"> the calculational </w:t>
      </w:r>
      <w:r w:rsidRPr="001E1FB4">
        <w:rPr>
          <w:rStyle w:val="StyleUnderline"/>
        </w:rPr>
        <w:t>codes incorporate all data and all interactions</w:t>
      </w:r>
      <w:r w:rsidRPr="001E1FB4">
        <w:rPr>
          <w:sz w:val="16"/>
        </w:rPr>
        <w:t xml:space="preserve"> of system components, it </w:t>
      </w:r>
      <w:r w:rsidRPr="001E1FB4">
        <w:rPr>
          <w:rStyle w:val="StyleUnderline"/>
        </w:rPr>
        <w:t xml:space="preserve">is possible to </w:t>
      </w:r>
      <w:r w:rsidRPr="001E1FB4">
        <w:rPr>
          <w:rStyle w:val="Emphasis"/>
        </w:rPr>
        <w:t>simulate</w:t>
      </w:r>
      <w:r w:rsidRPr="001E1FB4">
        <w:rPr>
          <w:rStyle w:val="StyleUnderline"/>
        </w:rPr>
        <w:t xml:space="preserve"> the </w:t>
      </w:r>
      <w:r w:rsidRPr="001E1FB4">
        <w:rPr>
          <w:rStyle w:val="Emphasis"/>
        </w:rPr>
        <w:t>behaviour</w:t>
      </w:r>
      <w:r w:rsidRPr="001E1FB4">
        <w:rPr>
          <w:rStyle w:val="StyleUnderline"/>
        </w:rPr>
        <w:t xml:space="preserve"> of the total system</w:t>
      </w:r>
      <w:r w:rsidRPr="001E1FB4">
        <w:rPr>
          <w:sz w:val="16"/>
        </w:rPr>
        <w:t>.</w:t>
      </w:r>
    </w:p>
    <w:p w14:paraId="698F9105" w14:textId="77777777" w:rsidR="003A589A" w:rsidRPr="001E1FB4" w:rsidRDefault="003A589A" w:rsidP="003A589A">
      <w:pPr>
        <w:rPr>
          <w:sz w:val="16"/>
        </w:rPr>
      </w:pPr>
      <w:r w:rsidRPr="001E1FB4">
        <w:rPr>
          <w:sz w:val="16"/>
        </w:rPr>
        <w:t>Three short examples may serve to illustrate this approach.</w:t>
      </w:r>
    </w:p>
    <w:p w14:paraId="43BB6108" w14:textId="77777777" w:rsidR="003A589A" w:rsidRPr="001E1FB4" w:rsidRDefault="003A589A" w:rsidP="003A589A">
      <w:pPr>
        <w:rPr>
          <w:sz w:val="16"/>
        </w:rPr>
      </w:pPr>
      <w:r w:rsidRPr="001E1FB4">
        <w:rPr>
          <w:sz w:val="16"/>
        </w:rPr>
        <w:t xml:space="preserve">1. As noted earlier, </w:t>
      </w:r>
      <w:r w:rsidRPr="001E1FB4">
        <w:rPr>
          <w:strike/>
          <w:sz w:val="16"/>
        </w:rPr>
        <w:t>man's</w:t>
      </w:r>
      <w:r w:rsidRPr="001E1FB4">
        <w:rPr>
          <w:sz w:val="16"/>
        </w:rPr>
        <w:t xml:space="preserve"> [humanity’s] activities result in the emission of about 20 billion tons of C02 each year. Roughly half of this remains in the atmosphere and slowly but steadily changes its composition. C02 is fundamental to the existence of life: but how do we know that emissions on this scale are not causing irremediable damage to the environment? To answer this question a risk assessment is performed.</w:t>
      </w:r>
    </w:p>
    <w:p w14:paraId="06863F2F" w14:textId="77777777" w:rsidR="003A589A" w:rsidRPr="001E1FB4" w:rsidRDefault="003A589A" w:rsidP="003A589A">
      <w:pPr>
        <w:rPr>
          <w:sz w:val="16"/>
        </w:rPr>
      </w:pPr>
      <w:r w:rsidRPr="001E1FB4">
        <w:rPr>
          <w:sz w:val="16"/>
        </w:rPr>
        <w:t>There is information about the solubility of the gas in salt water, isotope profiles in the oceans, rates of assimilation in plants, the growth of forests, atmospheric heat transfer, air circulation, the behaviour of ice cover, and so on. All this information must be incorporated into models which simulate the increase in atmospheric C02 as a result of different rates of consumption of fossil fuels and permit estimation of the climatic changes to be expected.</w:t>
      </w:r>
    </w:p>
    <w:p w14:paraId="6732A84B" w14:textId="77777777" w:rsidR="003A589A" w:rsidRPr="001E1FB4" w:rsidRDefault="003A589A" w:rsidP="003A589A">
      <w:pPr>
        <w:rPr>
          <w:sz w:val="16"/>
        </w:rPr>
      </w:pPr>
      <w:r w:rsidRPr="001E1FB4">
        <w:rPr>
          <w:sz w:val="16"/>
        </w:rPr>
        <w:t xml:space="preserve">2. The second example relates to sulphur dioxide, S02, which is known to cause damage to health and the environment. [Humanity’s] </w:t>
      </w:r>
      <w:r w:rsidRPr="001E1FB4">
        <w:rPr>
          <w:strike/>
          <w:sz w:val="16"/>
        </w:rPr>
        <w:t>Mankind's</w:t>
      </w:r>
      <w:r w:rsidRPr="001E1FB4">
        <w:rPr>
          <w:sz w:val="16"/>
        </w:rPr>
        <w:t xml:space="preserve"> activities result in the emission of millions of tons of S02 per year, mainly from the burning of fossil fuels. Since a direct observation of the risks of such emissions is impossible, how do we know the potential consequences? To answer this question, atmospheric dispersion models are used to estimate ambient concentrations. Epidemiological studies are carried out to establish a dose-effect relationship. Population models then permit assessment of the total risk. As in the first example, there are large uncertainties. No definite answer is possible; only a probabilistic analysis can be made.</w:t>
      </w:r>
    </w:p>
    <w:p w14:paraId="1D6F2442" w14:textId="77777777" w:rsidR="003A589A" w:rsidRPr="001E1FB4" w:rsidRDefault="003A589A" w:rsidP="003A589A">
      <w:pPr>
        <w:rPr>
          <w:rStyle w:val="StyleUnderline"/>
        </w:rPr>
      </w:pPr>
      <w:r w:rsidRPr="001E1FB4">
        <w:rPr>
          <w:sz w:val="16"/>
        </w:rPr>
        <w:t xml:space="preserve">3. The first two examples related to routine industrial operations. The following example, however, has to do with hypothetical accidents. </w:t>
      </w:r>
      <w:r w:rsidRPr="001E1FB4">
        <w:rPr>
          <w:rStyle w:val="StyleUnderline"/>
        </w:rPr>
        <w:t>An operating nuclear power plant contains</w:t>
      </w:r>
      <w:r w:rsidRPr="001E1FB4">
        <w:rPr>
          <w:sz w:val="16"/>
        </w:rPr>
        <w:t xml:space="preserve">, as noted earlier, </w:t>
      </w:r>
      <w:r w:rsidRPr="001E1FB4">
        <w:rPr>
          <w:rStyle w:val="StyleUnderline"/>
        </w:rPr>
        <w:t xml:space="preserve">about </w:t>
      </w:r>
      <w:r w:rsidRPr="001E1FB4">
        <w:rPr>
          <w:rStyle w:val="Emphasis"/>
        </w:rPr>
        <w:t>8 • 109 Ci</w:t>
      </w:r>
      <w:r w:rsidRPr="001E1FB4">
        <w:rPr>
          <w:rStyle w:val="StyleUnderline"/>
        </w:rPr>
        <w:t xml:space="preserve"> of radioactive substances</w:t>
      </w:r>
      <w:r w:rsidRPr="001E1FB4">
        <w:rPr>
          <w:sz w:val="16"/>
        </w:rPr>
        <w:t xml:space="preserve">. </w:t>
      </w:r>
      <w:r w:rsidRPr="001E1FB4">
        <w:rPr>
          <w:rStyle w:val="StyleUnderline"/>
        </w:rPr>
        <w:t>A large storage tank can contain 20 000 tons of LNG</w:t>
      </w:r>
      <w:r w:rsidRPr="001E1FB4">
        <w:rPr>
          <w:sz w:val="16"/>
        </w:rPr>
        <w:t xml:space="preserve">. </w:t>
      </w:r>
      <w:r w:rsidRPr="001E1FB4">
        <w:rPr>
          <w:rStyle w:val="StyleUnderline"/>
        </w:rPr>
        <w:t xml:space="preserve">If a </w:t>
      </w:r>
      <w:r w:rsidRPr="001E1FB4">
        <w:rPr>
          <w:rStyle w:val="Emphasis"/>
        </w:rPr>
        <w:t>major fraction</w:t>
      </w:r>
      <w:r w:rsidRPr="001E1FB4">
        <w:rPr>
          <w:rStyle w:val="StyleUnderline"/>
        </w:rPr>
        <w:t xml:space="preserve"> of such substances were released a </w:t>
      </w:r>
      <w:r w:rsidRPr="001E1FB4">
        <w:rPr>
          <w:rStyle w:val="Emphasis"/>
        </w:rPr>
        <w:t>catastrophe</w:t>
      </w:r>
      <w:r w:rsidRPr="001E1FB4">
        <w:rPr>
          <w:rStyle w:val="StyleUnderline"/>
        </w:rPr>
        <w:t xml:space="preserve"> could occur</w:t>
      </w:r>
      <w:r w:rsidRPr="001E1FB4">
        <w:rPr>
          <w:sz w:val="16"/>
        </w:rPr>
        <w:t xml:space="preserve">. </w:t>
      </w:r>
      <w:r w:rsidRPr="001E1FB4">
        <w:rPr>
          <w:rStyle w:val="StyleUnderline"/>
        </w:rPr>
        <w:t>Statistical experience of large accidents is not available</w:t>
      </w:r>
      <w:r w:rsidRPr="001E1FB4">
        <w:rPr>
          <w:sz w:val="16"/>
        </w:rPr>
        <w:t xml:space="preserve">: </w:t>
      </w:r>
      <w:r w:rsidRPr="001E1FB4">
        <w:rPr>
          <w:rStyle w:val="StyleUnderline"/>
        </w:rPr>
        <w:t>how</w:t>
      </w:r>
      <w:r w:rsidRPr="001E1FB4">
        <w:rPr>
          <w:sz w:val="16"/>
        </w:rPr>
        <w:t xml:space="preserve">, </w:t>
      </w:r>
      <w:r w:rsidRPr="001E1FB4">
        <w:rPr>
          <w:rStyle w:val="StyleUnderline"/>
        </w:rPr>
        <w:t>therefore</w:t>
      </w:r>
      <w:r w:rsidRPr="001E1FB4">
        <w:rPr>
          <w:sz w:val="16"/>
        </w:rPr>
        <w:t xml:space="preserve">, </w:t>
      </w:r>
      <w:r w:rsidRPr="001E1FB4">
        <w:rPr>
          <w:rStyle w:val="StyleUnderline"/>
        </w:rPr>
        <w:t>do we know what precautions have to be taken?</w:t>
      </w:r>
    </w:p>
    <w:p w14:paraId="4BCEB7BD" w14:textId="77777777" w:rsidR="003A589A" w:rsidRPr="001E1FB4" w:rsidRDefault="003A589A" w:rsidP="003A589A">
      <w:pPr>
        <w:rPr>
          <w:sz w:val="16"/>
        </w:rPr>
      </w:pPr>
      <w:r w:rsidRPr="001E1FB4">
        <w:rPr>
          <w:sz w:val="16"/>
        </w:rPr>
        <w:t xml:space="preserve">As discussed earlier, safety precautions based on deterministic criteria have been taken to ensure the safety of such plants. However, some questions remain: what consequences are to be expected from "events" exceeding the design criteria, and what is their probability of occurrence? </w:t>
      </w:r>
      <w:r w:rsidRPr="001E1FB4">
        <w:rPr>
          <w:rStyle w:val="StyleUnderline"/>
        </w:rPr>
        <w:t xml:space="preserve">To answer such questions a </w:t>
      </w:r>
      <w:r w:rsidRPr="001E1FB4">
        <w:rPr>
          <w:rStyle w:val="Emphasis"/>
        </w:rPr>
        <w:t xml:space="preserve">Probabilistic Risk Analysis </w:t>
      </w:r>
      <w:r w:rsidRPr="001E1FB4">
        <w:rPr>
          <w:sz w:val="16"/>
        </w:rPr>
        <w:t xml:space="preserve">(PRA) </w:t>
      </w:r>
      <w:r w:rsidRPr="001E1FB4">
        <w:rPr>
          <w:rStyle w:val="StyleUnderline"/>
        </w:rPr>
        <w:t>can be performed</w:t>
      </w:r>
      <w:r w:rsidRPr="001E1FB4">
        <w:rPr>
          <w:sz w:val="16"/>
        </w:rPr>
        <w:t xml:space="preserve">. </w:t>
      </w:r>
      <w:r w:rsidRPr="001E1FB4">
        <w:rPr>
          <w:rStyle w:val="StyleUnderline"/>
        </w:rPr>
        <w:t xml:space="preserve">Accident sequences are </w:t>
      </w:r>
      <w:r w:rsidRPr="001E1FB4">
        <w:rPr>
          <w:rStyle w:val="Emphasis"/>
        </w:rPr>
        <w:t>modelled</w:t>
      </w:r>
      <w:r w:rsidRPr="001E1FB4">
        <w:rPr>
          <w:sz w:val="16"/>
        </w:rPr>
        <w:t xml:space="preserve"> </w:t>
      </w:r>
      <w:r w:rsidRPr="001E1FB4">
        <w:rPr>
          <w:rStyle w:val="StyleUnderline"/>
        </w:rPr>
        <w:t xml:space="preserve">and potential releases and dispersion of substances are </w:t>
      </w:r>
      <w:r w:rsidRPr="001E1FB4">
        <w:rPr>
          <w:rStyle w:val="Emphasis"/>
        </w:rPr>
        <w:t>estimated</w:t>
      </w:r>
      <w:r w:rsidRPr="001E1FB4">
        <w:rPr>
          <w:sz w:val="16"/>
        </w:rPr>
        <w:t xml:space="preserve">. </w:t>
      </w:r>
      <w:r w:rsidRPr="001E1FB4">
        <w:rPr>
          <w:rStyle w:val="StyleUnderline"/>
        </w:rPr>
        <w:t xml:space="preserve">The combination of </w:t>
      </w:r>
      <w:r w:rsidRPr="001E1FB4">
        <w:rPr>
          <w:rStyle w:val="Emphasis"/>
        </w:rPr>
        <w:t>estimated exposures</w:t>
      </w:r>
      <w:r w:rsidRPr="001E1FB4">
        <w:rPr>
          <w:sz w:val="16"/>
        </w:rPr>
        <w:t xml:space="preserve"> </w:t>
      </w:r>
      <w:r w:rsidRPr="001E1FB4">
        <w:rPr>
          <w:rStyle w:val="StyleUnderline"/>
        </w:rPr>
        <w:t xml:space="preserve">with </w:t>
      </w:r>
      <w:r w:rsidRPr="001E1FB4">
        <w:rPr>
          <w:rStyle w:val="Emphasis"/>
        </w:rPr>
        <w:t>population models</w:t>
      </w:r>
      <w:r w:rsidRPr="001E1FB4">
        <w:rPr>
          <w:sz w:val="16"/>
        </w:rPr>
        <w:t xml:space="preserve"> </w:t>
      </w:r>
      <w:r w:rsidRPr="001E1FB4">
        <w:rPr>
          <w:rStyle w:val="StyleUnderline"/>
        </w:rPr>
        <w:t xml:space="preserve">then permits the </w:t>
      </w:r>
      <w:r w:rsidRPr="001E1FB4">
        <w:rPr>
          <w:rStyle w:val="Emphasis"/>
        </w:rPr>
        <w:t>calculation</w:t>
      </w:r>
      <w:r w:rsidRPr="001E1FB4">
        <w:rPr>
          <w:rStyle w:val="StyleUnderline"/>
        </w:rPr>
        <w:t xml:space="preserve"> of </w:t>
      </w:r>
      <w:r w:rsidRPr="001E1FB4">
        <w:rPr>
          <w:rStyle w:val="Emphasis"/>
        </w:rPr>
        <w:t>potential consequences</w:t>
      </w:r>
      <w:r w:rsidRPr="001E1FB4">
        <w:rPr>
          <w:sz w:val="16"/>
        </w:rPr>
        <w:t>.</w:t>
      </w:r>
    </w:p>
    <w:p w14:paraId="546BBD9A" w14:textId="77777777" w:rsidR="003A589A" w:rsidRPr="00E42E8C" w:rsidRDefault="003A589A" w:rsidP="003A589A">
      <w:pPr>
        <w:rPr>
          <w:sz w:val="18"/>
          <w:szCs w:val="18"/>
        </w:rPr>
      </w:pPr>
      <w:r w:rsidRPr="00E42E8C">
        <w:rPr>
          <w:sz w:val="18"/>
          <w:szCs w:val="18"/>
        </w:rPr>
        <w:t>Limitations of risk assessment</w:t>
      </w:r>
    </w:p>
    <w:p w14:paraId="4455A505" w14:textId="77777777" w:rsidR="003A589A" w:rsidRPr="00E42E8C" w:rsidRDefault="003A589A" w:rsidP="003A589A">
      <w:pPr>
        <w:rPr>
          <w:sz w:val="16"/>
        </w:rPr>
      </w:pPr>
      <w:r w:rsidRPr="00E42E8C">
        <w:rPr>
          <w:rStyle w:val="StyleUnderline"/>
        </w:rPr>
        <w:t xml:space="preserve">Because of the </w:t>
      </w:r>
      <w:r w:rsidRPr="00E42E8C">
        <w:rPr>
          <w:rStyle w:val="Emphasis"/>
        </w:rPr>
        <w:t>lack of experience</w:t>
      </w:r>
      <w:r w:rsidRPr="00E42E8C">
        <w:rPr>
          <w:sz w:val="16"/>
        </w:rPr>
        <w:t xml:space="preserve">, </w:t>
      </w:r>
      <w:r w:rsidRPr="00E42E8C">
        <w:rPr>
          <w:rStyle w:val="StyleUnderline"/>
        </w:rPr>
        <w:t>such theoretical</w:t>
      </w:r>
      <w:r w:rsidRPr="00E42E8C">
        <w:rPr>
          <w:sz w:val="16"/>
        </w:rPr>
        <w:t xml:space="preserve">, </w:t>
      </w:r>
      <w:r w:rsidRPr="00E42E8C">
        <w:rPr>
          <w:rStyle w:val="StyleUnderline"/>
        </w:rPr>
        <w:t>computer modelling</w:t>
      </w:r>
      <w:r w:rsidRPr="00E42E8C">
        <w:rPr>
          <w:sz w:val="16"/>
        </w:rPr>
        <w:t xml:space="preserve"> </w:t>
      </w:r>
      <w:r w:rsidRPr="00E42E8C">
        <w:rPr>
          <w:rStyle w:val="StyleUnderline"/>
        </w:rPr>
        <w:t xml:space="preserve">exercises are subject to </w:t>
      </w:r>
      <w:r w:rsidRPr="00E42E8C">
        <w:rPr>
          <w:rStyle w:val="Emphasis"/>
        </w:rPr>
        <w:t>large uncertainties</w:t>
      </w:r>
      <w:r w:rsidRPr="00E42E8C">
        <w:rPr>
          <w:sz w:val="16"/>
        </w:rPr>
        <w:t xml:space="preserve"> </w:t>
      </w:r>
      <w:r w:rsidRPr="00E42E8C">
        <w:rPr>
          <w:rStyle w:val="StyleUnderline"/>
        </w:rPr>
        <w:t>with respect both to possible consequences and their probability of occurrence</w:t>
      </w:r>
      <w:r w:rsidRPr="00E42E8C">
        <w:rPr>
          <w:sz w:val="16"/>
        </w:rPr>
        <w:t xml:space="preserve">. Turning to the nuclear example, Figure 1 shows the cumulative probability distribution of early fatalities according to the "German Risk Study (DRS)* [4] which estimated recently risks from nuclear reactors in the Fed. Rep. of Germany. The dashed bars indicate subjective 90% confidence intervals which extend over nearly three orders of magnitude. Even larger uncertainties must be considered if the results of different studies are compared. The left-hand side of Figure 2 is a compilation of the results of some PRA studies of core-melt frequency which is to a large extent independent of site - including, where available, 90% confidence intervals. The righthand side of the diagram shows results of the "Precursor Study" [2] and the "INPO** Study" [5]. The Three Mile Island accident, the only accident so far which resulted in a partial core-melt, is indicated. With one observed core-melt accident in 1500 reactor-years, </w:t>
      </w:r>
      <w:r w:rsidRPr="001E1FB4">
        <w:rPr>
          <w:rStyle w:val="StyleUnderline"/>
        </w:rPr>
        <w:t>the probability of a core-melt</w:t>
      </w:r>
      <w:r w:rsidRPr="00E42E8C">
        <w:rPr>
          <w:sz w:val="16"/>
        </w:rPr>
        <w:t xml:space="preserve"> may be taken as about 7 • 10"4 per reactor-year. This </w:t>
      </w:r>
      <w:r w:rsidRPr="001E1FB4">
        <w:rPr>
          <w:rStyle w:val="StyleUnderline"/>
        </w:rPr>
        <w:t>estimate is</w:t>
      </w:r>
      <w:r w:rsidRPr="00E42E8C">
        <w:rPr>
          <w:sz w:val="16"/>
        </w:rPr>
        <w:t xml:space="preserve"> of course </w:t>
      </w:r>
      <w:r w:rsidRPr="001E1FB4">
        <w:rPr>
          <w:rStyle w:val="StyleUnderline"/>
        </w:rPr>
        <w:t xml:space="preserve">subject to a </w:t>
      </w:r>
      <w:r w:rsidRPr="001E1FB4">
        <w:rPr>
          <w:rStyle w:val="Emphasis"/>
        </w:rPr>
        <w:t>large uncertainty</w:t>
      </w:r>
      <w:r w:rsidRPr="00E42E8C">
        <w:rPr>
          <w:sz w:val="16"/>
        </w:rPr>
        <w:t xml:space="preserve">, </w:t>
      </w:r>
      <w:r w:rsidRPr="001E1FB4">
        <w:rPr>
          <w:rStyle w:val="StyleUnderline"/>
        </w:rPr>
        <w:t>as it is based on observation of only one such accident</w:t>
      </w:r>
      <w:r w:rsidRPr="00E42E8C">
        <w:rPr>
          <w:sz w:val="16"/>
        </w:rPr>
        <w:t>.</w:t>
      </w:r>
    </w:p>
    <w:p w14:paraId="24A8961F" w14:textId="77777777" w:rsidR="003A589A" w:rsidRPr="00E42E8C" w:rsidRDefault="003A589A" w:rsidP="003A589A">
      <w:pPr>
        <w:rPr>
          <w:sz w:val="16"/>
        </w:rPr>
      </w:pPr>
      <w:r w:rsidRPr="00E42E8C">
        <w:rPr>
          <w:sz w:val="16"/>
        </w:rPr>
        <w:t xml:space="preserve">In reality, the uncertainties are much larger. The </w:t>
      </w:r>
      <w:r w:rsidRPr="00E42E8C">
        <w:rPr>
          <w:rStyle w:val="StyleUnderline"/>
        </w:rPr>
        <w:t>main reasons for this lie in</w:t>
      </w:r>
      <w:r w:rsidRPr="00E42E8C">
        <w:rPr>
          <w:sz w:val="16"/>
        </w:rPr>
        <w:t>:</w:t>
      </w:r>
    </w:p>
    <w:p w14:paraId="7293ECEA" w14:textId="77777777" w:rsidR="003A589A" w:rsidRPr="00E42E8C" w:rsidRDefault="003A589A" w:rsidP="003A589A">
      <w:pPr>
        <w:rPr>
          <w:sz w:val="16"/>
        </w:rPr>
      </w:pPr>
      <w:r w:rsidRPr="00E42E8C">
        <w:rPr>
          <w:sz w:val="16"/>
        </w:rPr>
        <w:t xml:space="preserve">• </w:t>
      </w:r>
      <w:r w:rsidRPr="00E42E8C">
        <w:rPr>
          <w:rStyle w:val="Emphasis"/>
        </w:rPr>
        <w:t>limitations</w:t>
      </w:r>
      <w:r w:rsidRPr="00E42E8C">
        <w:rPr>
          <w:sz w:val="16"/>
        </w:rPr>
        <w:t xml:space="preserve"> </w:t>
      </w:r>
      <w:r w:rsidRPr="00E42E8C">
        <w:rPr>
          <w:rStyle w:val="StyleUnderline"/>
        </w:rPr>
        <w:t xml:space="preserve">of the </w:t>
      </w:r>
      <w:r w:rsidRPr="00E42E8C">
        <w:rPr>
          <w:rStyle w:val="Emphasis"/>
        </w:rPr>
        <w:t>studies themselves</w:t>
      </w:r>
      <w:r w:rsidRPr="00E42E8C">
        <w:rPr>
          <w:sz w:val="16"/>
        </w:rPr>
        <w:t xml:space="preserve"> (</w:t>
      </w:r>
      <w:r w:rsidRPr="00E42E8C">
        <w:rPr>
          <w:rStyle w:val="StyleUnderline"/>
        </w:rPr>
        <w:t>usually not all risks are considered</w:t>
      </w:r>
      <w:r w:rsidRPr="00E42E8C">
        <w:rPr>
          <w:sz w:val="16"/>
        </w:rPr>
        <w:t xml:space="preserve"> - e.g. unplanned human intervention in the case of nuclear plants, other trace substances in the C02 case and synergistic effects of other pollutants in the S02 case);</w:t>
      </w:r>
    </w:p>
    <w:p w14:paraId="2FF4BC0E" w14:textId="77777777" w:rsidR="003A589A" w:rsidRPr="00E42E8C" w:rsidRDefault="003A589A" w:rsidP="003A589A">
      <w:pPr>
        <w:rPr>
          <w:sz w:val="16"/>
        </w:rPr>
      </w:pPr>
      <w:r w:rsidRPr="00E42E8C">
        <w:rPr>
          <w:sz w:val="16"/>
        </w:rPr>
        <w:t xml:space="preserve">• </w:t>
      </w:r>
      <w:r w:rsidRPr="00E42E8C">
        <w:rPr>
          <w:rStyle w:val="StyleUnderline"/>
        </w:rPr>
        <w:t xml:space="preserve">limitations of the </w:t>
      </w:r>
      <w:r w:rsidRPr="00E42E8C">
        <w:rPr>
          <w:rStyle w:val="Emphasis"/>
        </w:rPr>
        <w:t>analysis</w:t>
      </w:r>
      <w:r w:rsidRPr="00E42E8C">
        <w:rPr>
          <w:sz w:val="16"/>
        </w:rPr>
        <w:t xml:space="preserve">, </w:t>
      </w:r>
      <w:r w:rsidRPr="00E42E8C">
        <w:rPr>
          <w:rStyle w:val="StyleUnderline"/>
        </w:rPr>
        <w:t>especially with regard to common-mode failure and human error</w:t>
      </w:r>
      <w:r w:rsidRPr="00E42E8C">
        <w:rPr>
          <w:sz w:val="16"/>
        </w:rPr>
        <w:t xml:space="preserve"> (only those accidents which have been anticipated can be analysed); </w:t>
      </w:r>
      <w:r w:rsidRPr="00E42E8C">
        <w:rPr>
          <w:rStyle w:val="StyleUnderline"/>
        </w:rPr>
        <w:t>and</w:t>
      </w:r>
    </w:p>
    <w:p w14:paraId="5ADF200E" w14:textId="77777777" w:rsidR="003A589A" w:rsidRPr="00E42E8C" w:rsidRDefault="003A589A" w:rsidP="003A589A">
      <w:pPr>
        <w:rPr>
          <w:sz w:val="16"/>
        </w:rPr>
      </w:pPr>
      <w:r w:rsidRPr="00E42E8C">
        <w:rPr>
          <w:sz w:val="16"/>
        </w:rPr>
        <w:t xml:space="preserve">• </w:t>
      </w:r>
      <w:r w:rsidRPr="00E42E8C">
        <w:rPr>
          <w:rStyle w:val="StyleUnderline"/>
        </w:rPr>
        <w:t xml:space="preserve">limitations in </w:t>
      </w:r>
      <w:r w:rsidRPr="00E42E8C">
        <w:rPr>
          <w:rStyle w:val="Emphasis"/>
        </w:rPr>
        <w:t>available data</w:t>
      </w:r>
      <w:r w:rsidRPr="00E42E8C">
        <w:rPr>
          <w:sz w:val="16"/>
        </w:rPr>
        <w:t xml:space="preserve"> (usually displayed in the results).</w:t>
      </w:r>
    </w:p>
    <w:p w14:paraId="3CDD910D" w14:textId="77777777" w:rsidR="003A589A" w:rsidRPr="00E42E8C" w:rsidRDefault="003A589A" w:rsidP="003A589A">
      <w:pPr>
        <w:rPr>
          <w:sz w:val="16"/>
        </w:rPr>
      </w:pPr>
      <w:r w:rsidRPr="00E42E8C">
        <w:rPr>
          <w:sz w:val="16"/>
        </w:rPr>
        <w:t>Application of the results of risk assessments</w:t>
      </w:r>
    </w:p>
    <w:p w14:paraId="1B128301" w14:textId="77777777" w:rsidR="003A589A" w:rsidRPr="00E42E8C" w:rsidRDefault="003A589A" w:rsidP="003A589A">
      <w:pPr>
        <w:rPr>
          <w:sz w:val="16"/>
        </w:rPr>
      </w:pPr>
      <w:r w:rsidRPr="00E42E8C">
        <w:rPr>
          <w:sz w:val="16"/>
        </w:rPr>
        <w:t>Given the large uncertainties, it must be asked what use can be made of such analyses. Of course, the answer is not identical for the various types of risk assessment study. However, the following four main areas of application emerge.</w:t>
      </w:r>
    </w:p>
    <w:p w14:paraId="30388AB1" w14:textId="77777777" w:rsidR="003A589A" w:rsidRPr="00E42E8C" w:rsidRDefault="003A589A" w:rsidP="003A589A">
      <w:pPr>
        <w:rPr>
          <w:sz w:val="16"/>
        </w:rPr>
      </w:pPr>
      <w:r w:rsidRPr="00E42E8C">
        <w:rPr>
          <w:sz w:val="16"/>
        </w:rPr>
        <w:t xml:space="preserve">1. </w:t>
      </w:r>
      <w:r w:rsidRPr="00E42E8C">
        <w:rPr>
          <w:rStyle w:val="StyleUnderline"/>
        </w:rPr>
        <w:t xml:space="preserve">The </w:t>
      </w:r>
      <w:r w:rsidRPr="00E42E8C">
        <w:rPr>
          <w:rStyle w:val="Emphasis"/>
        </w:rPr>
        <w:t>most important application</w:t>
      </w:r>
      <w:r w:rsidRPr="00E42E8C">
        <w:rPr>
          <w:sz w:val="16"/>
        </w:rPr>
        <w:t xml:space="preserve"> </w:t>
      </w:r>
      <w:r w:rsidRPr="00E42E8C">
        <w:rPr>
          <w:rStyle w:val="StyleUnderline"/>
        </w:rPr>
        <w:t xml:space="preserve">of </w:t>
      </w:r>
      <w:r w:rsidRPr="00E42E8C">
        <w:rPr>
          <w:rStyle w:val="Emphasis"/>
        </w:rPr>
        <w:t>risk assessment studies</w:t>
      </w:r>
      <w:r w:rsidRPr="00E42E8C">
        <w:rPr>
          <w:sz w:val="16"/>
        </w:rPr>
        <w:t xml:space="preserve"> </w:t>
      </w:r>
      <w:r w:rsidRPr="00E42E8C">
        <w:rPr>
          <w:rStyle w:val="StyleUnderline"/>
        </w:rPr>
        <w:t xml:space="preserve">is in the identification of </w:t>
      </w:r>
      <w:r w:rsidRPr="00E42E8C">
        <w:rPr>
          <w:rStyle w:val="Emphasis"/>
        </w:rPr>
        <w:t>major contributors</w:t>
      </w:r>
      <w:r w:rsidRPr="00E42E8C">
        <w:rPr>
          <w:rStyle w:val="StyleUnderline"/>
        </w:rPr>
        <w:t xml:space="preserve"> to risk</w:t>
      </w:r>
      <w:r w:rsidRPr="00E42E8C">
        <w:rPr>
          <w:sz w:val="16"/>
        </w:rPr>
        <w:t xml:space="preserve">: </w:t>
      </w:r>
      <w:r w:rsidRPr="00E42E8C">
        <w:rPr>
          <w:rStyle w:val="StyleUnderline"/>
        </w:rPr>
        <w:t xml:space="preserve">important possible impacts or </w:t>
      </w:r>
      <w:r w:rsidRPr="00E42E8C">
        <w:rPr>
          <w:rStyle w:val="Emphasis"/>
        </w:rPr>
        <w:t>accident sequences</w:t>
      </w:r>
      <w:r w:rsidRPr="00E42E8C">
        <w:rPr>
          <w:sz w:val="16"/>
        </w:rPr>
        <w:t xml:space="preserve"> </w:t>
      </w:r>
      <w:r w:rsidRPr="00E42E8C">
        <w:rPr>
          <w:rStyle w:val="StyleUnderline"/>
        </w:rPr>
        <w:t xml:space="preserve">and their causes can be </w:t>
      </w:r>
      <w:r w:rsidRPr="00E42E8C">
        <w:rPr>
          <w:rStyle w:val="Emphasis"/>
        </w:rPr>
        <w:t>identified</w:t>
      </w:r>
      <w:r w:rsidRPr="00E42E8C">
        <w:rPr>
          <w:sz w:val="16"/>
        </w:rPr>
        <w:t xml:space="preserve">, </w:t>
      </w:r>
      <w:r w:rsidRPr="00E42E8C">
        <w:rPr>
          <w:rStyle w:val="StyleUnderline"/>
        </w:rPr>
        <w:t xml:space="preserve">together with </w:t>
      </w:r>
      <w:r w:rsidRPr="00E42E8C">
        <w:rPr>
          <w:rStyle w:val="Emphasis"/>
        </w:rPr>
        <w:t>effective means</w:t>
      </w:r>
      <w:r w:rsidRPr="00E42E8C">
        <w:rPr>
          <w:rStyle w:val="StyleUnderline"/>
        </w:rPr>
        <w:t xml:space="preserve"> of </w:t>
      </w:r>
      <w:r w:rsidRPr="00E42E8C">
        <w:rPr>
          <w:rStyle w:val="Emphasis"/>
        </w:rPr>
        <w:t>controlling</w:t>
      </w:r>
      <w:r w:rsidRPr="00E42E8C">
        <w:rPr>
          <w:rStyle w:val="StyleUnderline"/>
        </w:rPr>
        <w:t xml:space="preserve"> them</w:t>
      </w:r>
      <w:r w:rsidRPr="00E42E8C">
        <w:rPr>
          <w:sz w:val="16"/>
        </w:rPr>
        <w:t xml:space="preserve">. The German Risk Study identified about 40 possible design changes which would effectively reduce risk [4]. It was also possible to demonstrate the important role of human failure in ensuring safety (Fig.3). An example from the nonnuclear field is given in Figure 4 [3]. It was possible to improve the safety of the Canvey Island complex significantly after a risk analysis had been made. </w:t>
      </w:r>
      <w:r w:rsidRPr="00E42E8C">
        <w:rPr>
          <w:rStyle w:val="StyleUnderline"/>
        </w:rPr>
        <w:t xml:space="preserve">Risk assessments can also be used to evaluate and compare </w:t>
      </w:r>
      <w:r w:rsidRPr="00E42E8C">
        <w:rPr>
          <w:rStyle w:val="Emphasis"/>
        </w:rPr>
        <w:t>different designs</w:t>
      </w:r>
      <w:r w:rsidRPr="00E42E8C">
        <w:rPr>
          <w:sz w:val="16"/>
        </w:rPr>
        <w:t xml:space="preserve"> </w:t>
      </w:r>
      <w:r w:rsidRPr="00E42E8C">
        <w:rPr>
          <w:rStyle w:val="StyleUnderline"/>
        </w:rPr>
        <w:t xml:space="preserve">or </w:t>
      </w:r>
      <w:r w:rsidRPr="00E42E8C">
        <w:rPr>
          <w:rStyle w:val="Emphasis"/>
        </w:rPr>
        <w:t>sites</w:t>
      </w:r>
      <w:r w:rsidRPr="00E42E8C">
        <w:rPr>
          <w:sz w:val="16"/>
        </w:rPr>
        <w:t xml:space="preserve"> </w:t>
      </w:r>
      <w:r w:rsidRPr="00E42E8C">
        <w:rPr>
          <w:rStyle w:val="StyleUnderline"/>
        </w:rPr>
        <w:t>for proposed facilities</w:t>
      </w:r>
      <w:r w:rsidRPr="00E42E8C">
        <w:rPr>
          <w:sz w:val="16"/>
        </w:rPr>
        <w:t xml:space="preserve">, </w:t>
      </w:r>
      <w:r w:rsidRPr="00E42E8C">
        <w:rPr>
          <w:rStyle w:val="StyleUnderline"/>
        </w:rPr>
        <w:t>all of which would meet established safety requirements</w:t>
      </w:r>
      <w:r w:rsidRPr="00E42E8C">
        <w:rPr>
          <w:sz w:val="16"/>
        </w:rPr>
        <w:t>.</w:t>
      </w:r>
    </w:p>
    <w:p w14:paraId="042D6D2A" w14:textId="77777777" w:rsidR="003A589A" w:rsidRPr="00E42E8C" w:rsidRDefault="003A589A" w:rsidP="003A589A">
      <w:pPr>
        <w:rPr>
          <w:sz w:val="16"/>
        </w:rPr>
      </w:pPr>
      <w:r w:rsidRPr="00E42E8C">
        <w:rPr>
          <w:sz w:val="16"/>
        </w:rPr>
        <w:t xml:space="preserve">2. </w:t>
      </w:r>
      <w:r w:rsidRPr="00E42E8C">
        <w:rPr>
          <w:rStyle w:val="StyleUnderline"/>
        </w:rPr>
        <w:t>Risk assessment can be used to</w:t>
      </w:r>
      <w:r w:rsidRPr="00E42E8C">
        <w:rPr>
          <w:sz w:val="16"/>
        </w:rPr>
        <w:t xml:space="preserve"> </w:t>
      </w:r>
      <w:r w:rsidRPr="00E42E8C">
        <w:rPr>
          <w:rStyle w:val="StyleUnderline"/>
        </w:rPr>
        <w:t>develop further</w:t>
      </w:r>
      <w:r w:rsidRPr="00E42E8C">
        <w:rPr>
          <w:sz w:val="16"/>
        </w:rPr>
        <w:t xml:space="preserve"> </w:t>
      </w:r>
      <w:r w:rsidRPr="00E42E8C">
        <w:rPr>
          <w:rStyle w:val="StyleUnderline"/>
        </w:rPr>
        <w:t>those</w:t>
      </w:r>
      <w:r w:rsidRPr="00E42E8C">
        <w:rPr>
          <w:sz w:val="16"/>
        </w:rPr>
        <w:t xml:space="preserve"> deterministic </w:t>
      </w:r>
      <w:r w:rsidRPr="00E42E8C">
        <w:rPr>
          <w:rStyle w:val="StyleUnderline"/>
        </w:rPr>
        <w:t>criteria which at present ensure the safety of technical installations</w:t>
      </w:r>
      <w:r w:rsidRPr="00E42E8C">
        <w:rPr>
          <w:sz w:val="16"/>
        </w:rPr>
        <w:t>.</w:t>
      </w:r>
    </w:p>
    <w:p w14:paraId="5DC194F6" w14:textId="77777777" w:rsidR="003A589A" w:rsidRPr="00E42E8C" w:rsidRDefault="003A589A" w:rsidP="003A589A">
      <w:pPr>
        <w:rPr>
          <w:sz w:val="16"/>
        </w:rPr>
      </w:pPr>
      <w:r w:rsidRPr="00E42E8C">
        <w:rPr>
          <w:sz w:val="16"/>
        </w:rPr>
        <w:t xml:space="preserve">3. </w:t>
      </w:r>
      <w:r w:rsidRPr="00E42E8C">
        <w:rPr>
          <w:rStyle w:val="StyleUnderline"/>
        </w:rPr>
        <w:t>If</w:t>
      </w:r>
      <w:r w:rsidRPr="00E42E8C">
        <w:rPr>
          <w:sz w:val="16"/>
        </w:rPr>
        <w:t xml:space="preserve"> the </w:t>
      </w:r>
      <w:r w:rsidRPr="00E42E8C">
        <w:rPr>
          <w:rStyle w:val="StyleUnderline"/>
        </w:rPr>
        <w:t>uncertainties are reasonably low</w:t>
      </w:r>
      <w:r w:rsidRPr="00E42E8C">
        <w:rPr>
          <w:sz w:val="16"/>
        </w:rPr>
        <w:t xml:space="preserve">, </w:t>
      </w:r>
      <w:r w:rsidRPr="00E42E8C">
        <w:rPr>
          <w:rStyle w:val="StyleUnderline"/>
        </w:rPr>
        <w:t>the results of risk assessment</w:t>
      </w:r>
      <w:r w:rsidRPr="00E42E8C">
        <w:rPr>
          <w:sz w:val="16"/>
        </w:rPr>
        <w:t xml:space="preserve"> studies </w:t>
      </w:r>
      <w:r w:rsidRPr="00E42E8C">
        <w:rPr>
          <w:rStyle w:val="StyleUnderline"/>
        </w:rPr>
        <w:t>can be used to put certain risks into perspective</w:t>
      </w:r>
      <w:r w:rsidRPr="00E42E8C">
        <w:rPr>
          <w:sz w:val="16"/>
        </w:rPr>
        <w:t>.</w:t>
      </w:r>
    </w:p>
    <w:p w14:paraId="667C7DC0" w14:textId="77777777" w:rsidR="003A589A" w:rsidRDefault="003A589A" w:rsidP="003A589A">
      <w:pPr>
        <w:rPr>
          <w:sz w:val="16"/>
        </w:rPr>
      </w:pPr>
      <w:r w:rsidRPr="00E42E8C">
        <w:rPr>
          <w:sz w:val="16"/>
        </w:rPr>
        <w:t xml:space="preserve">4. If </w:t>
      </w:r>
      <w:r w:rsidRPr="00E42E8C">
        <w:rPr>
          <w:rStyle w:val="StyleUnderline"/>
        </w:rPr>
        <w:t>the uncertainties</w:t>
      </w:r>
      <w:r w:rsidRPr="00E42E8C">
        <w:rPr>
          <w:sz w:val="16"/>
        </w:rPr>
        <w:t xml:space="preserve"> in the absolute numbers </w:t>
      </w:r>
      <w:r w:rsidRPr="00E42E8C">
        <w:rPr>
          <w:rStyle w:val="StyleUnderline"/>
        </w:rPr>
        <w:t>are very large</w:t>
      </w:r>
      <w:r w:rsidRPr="00E42E8C">
        <w:rPr>
          <w:sz w:val="16"/>
        </w:rPr>
        <w:t xml:space="preserve">, </w:t>
      </w:r>
      <w:r w:rsidRPr="00E42E8C">
        <w:rPr>
          <w:rStyle w:val="StyleUnderline"/>
        </w:rPr>
        <w:t>the process of performing the analysis might be</w:t>
      </w:r>
      <w:r w:rsidRPr="00E42E8C">
        <w:rPr>
          <w:sz w:val="16"/>
        </w:rPr>
        <w:t xml:space="preserve"> more important in itself than the results obtained. Systematic modelling improves understanding of the interaction of system components. Often, qualitative conclusions are </w:t>
      </w:r>
      <w:r w:rsidRPr="00E42E8C">
        <w:rPr>
          <w:rStyle w:val="StyleUnderline"/>
        </w:rPr>
        <w:t>sufficient</w:t>
      </w:r>
      <w:r w:rsidRPr="00E42E8C">
        <w:rPr>
          <w:sz w:val="16"/>
        </w:rPr>
        <w:t xml:space="preserve"> in themselves </w:t>
      </w:r>
      <w:r w:rsidRPr="00E42E8C">
        <w:rPr>
          <w:rStyle w:val="StyleUnderline"/>
        </w:rPr>
        <w:t xml:space="preserve">to </w:t>
      </w:r>
      <w:r w:rsidRPr="00E42E8C">
        <w:rPr>
          <w:rStyle w:val="Emphasis"/>
        </w:rPr>
        <w:t>guide improvements</w:t>
      </w:r>
      <w:r w:rsidRPr="00E42E8C">
        <w:rPr>
          <w:rStyle w:val="StyleUnderline"/>
        </w:rPr>
        <w:t xml:space="preserve"> in safety</w:t>
      </w:r>
      <w:r w:rsidRPr="00E42E8C">
        <w:rPr>
          <w:sz w:val="16"/>
        </w:rPr>
        <w:t>.</w:t>
      </w:r>
    </w:p>
    <w:p w14:paraId="50F12D87" w14:textId="77777777" w:rsidR="003A589A" w:rsidRDefault="003A589A" w:rsidP="003A589A">
      <w:pPr>
        <w:pStyle w:val="Heading4"/>
      </w:pPr>
      <w:r>
        <w:t>Advances in risk assessment technology are key.</w:t>
      </w:r>
    </w:p>
    <w:p w14:paraId="4F6C7AC5" w14:textId="77777777" w:rsidR="003A589A" w:rsidRDefault="003A589A" w:rsidP="003A589A">
      <w:r w:rsidRPr="0028234B">
        <w:rPr>
          <w:rStyle w:val="Style13ptBold"/>
        </w:rPr>
        <w:t>Paltrinieri et al. 19</w:t>
      </w:r>
      <w:r>
        <w:t xml:space="preserve"> – </w:t>
      </w:r>
      <w:r w:rsidRPr="00A3255F">
        <w:t>Associate Professor in Risk Assessment</w:t>
      </w:r>
      <w:r>
        <w:t xml:space="preserve"> in the </w:t>
      </w:r>
      <w:r w:rsidRPr="00A3255F">
        <w:t>Department of Mechanical and Industrial Engineering</w:t>
      </w:r>
      <w:r>
        <w:t xml:space="preserve"> at </w:t>
      </w:r>
      <w:r w:rsidRPr="00A3255F">
        <w:t>NTNU</w:t>
      </w:r>
      <w:r>
        <w:t xml:space="preserve">, </w:t>
      </w:r>
      <w:r w:rsidRPr="00A3255F">
        <w:t>PhD in Environmental, Safety and Chemical Engineering</w:t>
      </w:r>
      <w:r>
        <w:t>, et al.</w:t>
      </w:r>
    </w:p>
    <w:p w14:paraId="0FAEB288" w14:textId="77777777" w:rsidR="003A589A" w:rsidRPr="00A3255F" w:rsidRDefault="003A589A" w:rsidP="003A589A">
      <w:r w:rsidRPr="00A3255F">
        <w:t>Nicola Paltrinieri</w:t>
      </w:r>
      <w:r>
        <w:t xml:space="preserve">, </w:t>
      </w:r>
      <w:r w:rsidRPr="00A3255F">
        <w:t>Louise Comfort</w:t>
      </w:r>
      <w:r>
        <w:t xml:space="preserve">, </w:t>
      </w:r>
      <w:r w:rsidRPr="00A3255F">
        <w:t>Genserik Reniers</w:t>
      </w:r>
      <w:r>
        <w:t>, “</w:t>
      </w:r>
      <w:r w:rsidRPr="00A3255F">
        <w:t>Learning about risk: Machine learning for risk assessment</w:t>
      </w:r>
      <w:r>
        <w:t xml:space="preserve">,” Safety Science, Vol. 118, October 2019, </w:t>
      </w:r>
      <w:hyperlink r:id="rId97" w:history="1">
        <w:r w:rsidRPr="00AD35F9">
          <w:rPr>
            <w:rStyle w:val="Hyperlink"/>
          </w:rPr>
          <w:t>https://www.sciencedirect.com/science/article/pii/S0925753518311184#</w:t>
        </w:r>
      </w:hyperlink>
      <w:r w:rsidRPr="00A3255F">
        <w:t>!</w:t>
      </w:r>
      <w:r>
        <w:t>, pp. 479-480</w:t>
      </w:r>
    </w:p>
    <w:p w14:paraId="3C03D284" w14:textId="77777777" w:rsidR="003A589A" w:rsidRPr="00A727EC" w:rsidRDefault="003A589A" w:rsidP="003A589A">
      <w:pPr>
        <w:rPr>
          <w:sz w:val="16"/>
        </w:rPr>
      </w:pPr>
      <w:r w:rsidRPr="00A727EC">
        <w:rPr>
          <w:sz w:val="16"/>
        </w:rPr>
        <w:t>4. Machine learning</w:t>
      </w:r>
    </w:p>
    <w:p w14:paraId="79AFD3E3" w14:textId="77777777" w:rsidR="003A589A" w:rsidRPr="00A727EC" w:rsidRDefault="003A589A" w:rsidP="003A589A">
      <w:pPr>
        <w:rPr>
          <w:sz w:val="16"/>
        </w:rPr>
      </w:pPr>
      <w:r w:rsidRPr="00A727EC">
        <w:rPr>
          <w:sz w:val="16"/>
        </w:rPr>
        <w:t>Diekmann (1992) stated: “</w:t>
      </w:r>
      <w:r w:rsidRPr="00A727EC">
        <w:rPr>
          <w:rStyle w:val="Emphasis"/>
        </w:rPr>
        <w:t>new analysis tools</w:t>
      </w:r>
      <w:r w:rsidRPr="00A727EC">
        <w:rPr>
          <w:sz w:val="16"/>
        </w:rPr>
        <w:t xml:space="preserve"> </w:t>
      </w:r>
      <w:r w:rsidRPr="00A727EC">
        <w:rPr>
          <w:rStyle w:val="StyleUnderline"/>
        </w:rPr>
        <w:t>are emerging</w:t>
      </w:r>
      <w:r w:rsidRPr="00A727EC">
        <w:rPr>
          <w:sz w:val="16"/>
        </w:rPr>
        <w:t xml:space="preserve">, </w:t>
      </w:r>
      <w:r w:rsidRPr="00A727EC">
        <w:rPr>
          <w:rStyle w:val="StyleUnderline"/>
        </w:rPr>
        <w:t xml:space="preserve">which have the potential to allow </w:t>
      </w:r>
      <w:r w:rsidRPr="00A727EC">
        <w:rPr>
          <w:rStyle w:val="Emphasis"/>
        </w:rPr>
        <w:t>complex risk analyses</w:t>
      </w:r>
      <w:r w:rsidRPr="00A727EC">
        <w:rPr>
          <w:sz w:val="16"/>
        </w:rPr>
        <w:t xml:space="preserve"> </w:t>
      </w:r>
      <w:r w:rsidRPr="00A727EC">
        <w:rPr>
          <w:rStyle w:val="StyleUnderline"/>
        </w:rPr>
        <w:t>to be performed simply</w:t>
      </w:r>
      <w:r w:rsidRPr="00A727EC">
        <w:rPr>
          <w:sz w:val="16"/>
        </w:rPr>
        <w:t xml:space="preserve">. </w:t>
      </w:r>
      <w:r w:rsidRPr="00A727EC">
        <w:rPr>
          <w:rStyle w:val="StyleUnderline"/>
        </w:rPr>
        <w:t>These new tools</w:t>
      </w:r>
      <w:r w:rsidRPr="00A727EC">
        <w:rPr>
          <w:sz w:val="16"/>
        </w:rPr>
        <w:t xml:space="preserve">, </w:t>
      </w:r>
      <w:r w:rsidRPr="00A727EC">
        <w:rPr>
          <w:rStyle w:val="StyleUnderline"/>
        </w:rPr>
        <w:t xml:space="preserve">which are underpinned by </w:t>
      </w:r>
      <w:r w:rsidRPr="00A727EC">
        <w:rPr>
          <w:rStyle w:val="Emphasis"/>
        </w:rPr>
        <w:t>decision analysis</w:t>
      </w:r>
      <w:r w:rsidRPr="00A727EC">
        <w:rPr>
          <w:sz w:val="16"/>
        </w:rPr>
        <w:t xml:space="preserve"> and, lately, expert-systems technology, </w:t>
      </w:r>
      <w:r w:rsidRPr="00A727EC">
        <w:rPr>
          <w:rStyle w:val="StyleUnderline"/>
        </w:rPr>
        <w:t xml:space="preserve">may lead to </w:t>
      </w:r>
      <w:r w:rsidRPr="00A727EC">
        <w:rPr>
          <w:rStyle w:val="Emphasis"/>
        </w:rPr>
        <w:t>powerful</w:t>
      </w:r>
      <w:r w:rsidRPr="00A727EC">
        <w:rPr>
          <w:sz w:val="16"/>
        </w:rPr>
        <w:t xml:space="preserve">, </w:t>
      </w:r>
      <w:r w:rsidRPr="00A727EC">
        <w:rPr>
          <w:rStyle w:val="StyleUnderline"/>
        </w:rPr>
        <w:t>yet simple</w:t>
      </w:r>
      <w:r w:rsidRPr="00A727EC">
        <w:rPr>
          <w:sz w:val="16"/>
        </w:rPr>
        <w:t xml:space="preserve">, </w:t>
      </w:r>
      <w:r w:rsidRPr="00A727EC">
        <w:rPr>
          <w:rStyle w:val="StyleUnderline"/>
        </w:rPr>
        <w:t>approaches to the representation of risky problems</w:t>
      </w:r>
      <w:r w:rsidRPr="00A727EC">
        <w:rPr>
          <w:sz w:val="16"/>
        </w:rPr>
        <w:t xml:space="preserve">.” </w:t>
      </w:r>
      <w:r w:rsidRPr="00A727EC">
        <w:rPr>
          <w:rStyle w:val="StyleUnderline"/>
        </w:rPr>
        <w:t xml:space="preserve">He also suggested a possible </w:t>
      </w:r>
      <w:r w:rsidRPr="00A727EC">
        <w:rPr>
          <w:rStyle w:val="Emphasis"/>
        </w:rPr>
        <w:t>interdisciplinary direction</w:t>
      </w:r>
      <w:r w:rsidRPr="00A727EC">
        <w:rPr>
          <w:sz w:val="16"/>
        </w:rPr>
        <w:t xml:space="preserve"> </w:t>
      </w:r>
      <w:r w:rsidRPr="00A727EC">
        <w:rPr>
          <w:rStyle w:val="StyleUnderline"/>
        </w:rPr>
        <w:t>for the evolution of risk analysis by stating</w:t>
      </w:r>
      <w:r w:rsidRPr="00A727EC">
        <w:rPr>
          <w:sz w:val="16"/>
        </w:rPr>
        <w:t>: “</w:t>
      </w:r>
      <w:r w:rsidRPr="00A727EC">
        <w:rPr>
          <w:rStyle w:val="Emphasis"/>
        </w:rPr>
        <w:t>future approaches</w:t>
      </w:r>
      <w:r w:rsidRPr="00A727EC">
        <w:rPr>
          <w:sz w:val="16"/>
        </w:rPr>
        <w:t xml:space="preserve"> </w:t>
      </w:r>
      <w:r w:rsidRPr="00A727EC">
        <w:rPr>
          <w:rStyle w:val="StyleUnderline"/>
        </w:rPr>
        <w:t>to risk analysis will</w:t>
      </w:r>
      <w:r w:rsidRPr="00A727EC">
        <w:rPr>
          <w:sz w:val="16"/>
        </w:rPr>
        <w:t xml:space="preserve"> certainly </w:t>
      </w:r>
      <w:r w:rsidRPr="00A727EC">
        <w:rPr>
          <w:rStyle w:val="StyleUnderline"/>
        </w:rPr>
        <w:t>rely more on</w:t>
      </w:r>
      <w:r w:rsidRPr="00A727EC">
        <w:rPr>
          <w:sz w:val="16"/>
        </w:rPr>
        <w:t xml:space="preserve"> the </w:t>
      </w:r>
      <w:r w:rsidRPr="00A727EC">
        <w:rPr>
          <w:rStyle w:val="StyleUnderline"/>
        </w:rPr>
        <w:t xml:space="preserve">advances being made in </w:t>
      </w:r>
      <w:r w:rsidRPr="00A727EC">
        <w:rPr>
          <w:rStyle w:val="Emphasis"/>
        </w:rPr>
        <w:t>artificial intelligence</w:t>
      </w:r>
      <w:r w:rsidRPr="00A727EC">
        <w:rPr>
          <w:sz w:val="16"/>
        </w:rPr>
        <w:t xml:space="preserve"> and the cognitive sciences. </w:t>
      </w:r>
      <w:r w:rsidRPr="00A727EC">
        <w:rPr>
          <w:rStyle w:val="StyleUnderline"/>
        </w:rPr>
        <w:t>New</w:t>
      </w:r>
      <w:r w:rsidRPr="00A727EC">
        <w:rPr>
          <w:sz w:val="16"/>
        </w:rPr>
        <w:t xml:space="preserve"> computer tools and </w:t>
      </w:r>
      <w:r w:rsidRPr="00A727EC">
        <w:rPr>
          <w:rStyle w:val="StyleUnderline"/>
        </w:rPr>
        <w:t xml:space="preserve">knowledge-representation schemes will </w:t>
      </w:r>
      <w:r w:rsidRPr="00A727EC">
        <w:rPr>
          <w:rStyle w:val="Emphasis"/>
        </w:rPr>
        <w:t>unquestionably</w:t>
      </w:r>
      <w:r w:rsidRPr="00A727EC">
        <w:rPr>
          <w:sz w:val="16"/>
        </w:rPr>
        <w:t xml:space="preserve"> </w:t>
      </w:r>
      <w:r w:rsidRPr="00A727EC">
        <w:rPr>
          <w:rStyle w:val="StyleUnderline"/>
        </w:rPr>
        <w:t xml:space="preserve">lead to </w:t>
      </w:r>
      <w:r w:rsidRPr="00A727EC">
        <w:rPr>
          <w:rStyle w:val="Emphasis"/>
        </w:rPr>
        <w:t>new techniques</w:t>
      </w:r>
      <w:r w:rsidRPr="00A727EC">
        <w:rPr>
          <w:sz w:val="16"/>
        </w:rPr>
        <w:t xml:space="preserve">, </w:t>
      </w:r>
      <w:r w:rsidRPr="00A727EC">
        <w:rPr>
          <w:rStyle w:val="Emphasis"/>
        </w:rPr>
        <w:t>insights</w:t>
      </w:r>
      <w:r w:rsidRPr="00A727EC">
        <w:rPr>
          <w:sz w:val="16"/>
        </w:rPr>
        <w:t xml:space="preserve"> </w:t>
      </w:r>
      <w:r w:rsidRPr="00A727EC">
        <w:rPr>
          <w:rStyle w:val="StyleUnderline"/>
        </w:rPr>
        <w:t>and</w:t>
      </w:r>
      <w:r w:rsidRPr="00A727EC">
        <w:rPr>
          <w:sz w:val="16"/>
        </w:rPr>
        <w:t xml:space="preserve"> </w:t>
      </w:r>
      <w:r w:rsidRPr="00A727EC">
        <w:rPr>
          <w:rStyle w:val="Emphasis"/>
        </w:rPr>
        <w:t>opportunities</w:t>
      </w:r>
      <w:r w:rsidRPr="00A727EC">
        <w:rPr>
          <w:sz w:val="16"/>
        </w:rPr>
        <w:t xml:space="preserve"> </w:t>
      </w:r>
      <w:r w:rsidRPr="00A727EC">
        <w:rPr>
          <w:rStyle w:val="StyleUnderline"/>
        </w:rPr>
        <w:t>for risk analysis</w:t>
      </w:r>
      <w:r w:rsidRPr="00A727EC">
        <w:rPr>
          <w:sz w:val="16"/>
        </w:rPr>
        <w:t>.”</w:t>
      </w:r>
    </w:p>
    <w:p w14:paraId="6960A5AC" w14:textId="77777777" w:rsidR="003A589A" w:rsidRPr="00A727EC" w:rsidRDefault="003A589A" w:rsidP="003A589A">
      <w:pPr>
        <w:rPr>
          <w:sz w:val="16"/>
        </w:rPr>
      </w:pPr>
      <w:r w:rsidRPr="00A727EC">
        <w:rPr>
          <w:sz w:val="16"/>
        </w:rPr>
        <w:t xml:space="preserve">However, </w:t>
      </w:r>
      <w:r w:rsidRPr="00A727EC">
        <w:rPr>
          <w:rStyle w:val="StyleUnderline"/>
        </w:rPr>
        <w:t xml:space="preserve">industrial risk analysis has </w:t>
      </w:r>
      <w:r w:rsidRPr="00A727EC">
        <w:rPr>
          <w:rStyle w:val="Emphasis"/>
        </w:rPr>
        <w:t>unevenly progressed</w:t>
      </w:r>
      <w:r w:rsidRPr="00A727EC">
        <w:rPr>
          <w:sz w:val="16"/>
        </w:rPr>
        <w:t xml:space="preserve"> </w:t>
      </w:r>
      <w:r w:rsidRPr="00A727EC">
        <w:rPr>
          <w:rStyle w:val="StyleUnderline"/>
        </w:rPr>
        <w:t>since this statement</w:t>
      </w:r>
      <w:r w:rsidRPr="00A727EC">
        <w:rPr>
          <w:sz w:val="16"/>
        </w:rPr>
        <w:t xml:space="preserve">, not respecting Diekmann’s prediction and leaving a series of methodological gaps, as shown in Section 2.1. </w:t>
      </w:r>
      <w:r w:rsidRPr="00A727EC">
        <w:rPr>
          <w:rStyle w:val="StyleUnderline"/>
        </w:rPr>
        <w:t>At the same time</w:t>
      </w:r>
      <w:r w:rsidRPr="00A727EC">
        <w:rPr>
          <w:sz w:val="16"/>
        </w:rPr>
        <w:t xml:space="preserve">, </w:t>
      </w:r>
      <w:r w:rsidRPr="00A727EC">
        <w:rPr>
          <w:rStyle w:val="StyleUnderline"/>
        </w:rPr>
        <w:t>the use of artificial cognition has possibly become more attractive</w:t>
      </w:r>
      <w:r w:rsidRPr="00A727EC">
        <w:rPr>
          <w:sz w:val="16"/>
        </w:rPr>
        <w:t xml:space="preserve">, </w:t>
      </w:r>
      <w:r w:rsidRPr="00A727EC">
        <w:rPr>
          <w:rStyle w:val="StyleUnderline"/>
        </w:rPr>
        <w:t xml:space="preserve">given the </w:t>
      </w:r>
      <w:r w:rsidRPr="00A727EC">
        <w:rPr>
          <w:rStyle w:val="Emphasis"/>
        </w:rPr>
        <w:t>progressive refinement</w:t>
      </w:r>
      <w:r w:rsidRPr="00A727EC">
        <w:rPr>
          <w:sz w:val="16"/>
        </w:rPr>
        <w:t xml:space="preserve"> </w:t>
      </w:r>
      <w:r w:rsidRPr="00A727EC">
        <w:rPr>
          <w:rStyle w:val="StyleUnderline"/>
        </w:rPr>
        <w:t>of</w:t>
      </w:r>
      <w:r w:rsidRPr="00A727EC">
        <w:rPr>
          <w:sz w:val="16"/>
        </w:rPr>
        <w:t xml:space="preserve"> its </w:t>
      </w:r>
      <w:r w:rsidRPr="00A727EC">
        <w:rPr>
          <w:rStyle w:val="StyleUnderline"/>
        </w:rPr>
        <w:t xml:space="preserve">models and the </w:t>
      </w:r>
      <w:r w:rsidRPr="00A727EC">
        <w:rPr>
          <w:rStyle w:val="Emphasis"/>
        </w:rPr>
        <w:t>exponential increase</w:t>
      </w:r>
      <w:r w:rsidRPr="00A727EC">
        <w:rPr>
          <w:sz w:val="16"/>
        </w:rPr>
        <w:t xml:space="preserve"> </w:t>
      </w:r>
      <w:r w:rsidRPr="00A727EC">
        <w:rPr>
          <w:rStyle w:val="StyleUnderline"/>
        </w:rPr>
        <w:t xml:space="preserve">in </w:t>
      </w:r>
      <w:r w:rsidRPr="00A727EC">
        <w:rPr>
          <w:rStyle w:val="Emphasis"/>
        </w:rPr>
        <w:t>available computing power</w:t>
      </w:r>
      <w:r w:rsidRPr="00A727EC">
        <w:rPr>
          <w:sz w:val="16"/>
        </w:rPr>
        <w:t xml:space="preserve"> (Goodfellow et al., 2016).</w:t>
      </w:r>
    </w:p>
    <w:p w14:paraId="3BC09B37" w14:textId="77777777" w:rsidR="003A589A" w:rsidRPr="00A727EC" w:rsidRDefault="003A589A" w:rsidP="003A589A">
      <w:pPr>
        <w:rPr>
          <w:sz w:val="16"/>
        </w:rPr>
      </w:pPr>
      <w:r w:rsidRPr="00A727EC">
        <w:rPr>
          <w:sz w:val="16"/>
        </w:rPr>
        <w:t xml:space="preserve">This study suggests solutions from </w:t>
      </w:r>
      <w:r w:rsidRPr="00A727EC">
        <w:rPr>
          <w:rStyle w:val="StyleUnderline"/>
        </w:rPr>
        <w:t>a branch of machine learning denominated</w:t>
      </w:r>
      <w:r w:rsidRPr="00A727EC">
        <w:rPr>
          <w:sz w:val="16"/>
        </w:rPr>
        <w:t xml:space="preserve"> “</w:t>
      </w:r>
      <w:r w:rsidRPr="00A727EC">
        <w:rPr>
          <w:rStyle w:val="Emphasis"/>
        </w:rPr>
        <w:t>deep learning</w:t>
      </w:r>
      <w:r w:rsidRPr="00A727EC">
        <w:rPr>
          <w:sz w:val="16"/>
        </w:rPr>
        <w:t xml:space="preserve">” and shows how these </w:t>
      </w:r>
      <w:r w:rsidRPr="00A727EC">
        <w:rPr>
          <w:rStyle w:val="StyleUnderline"/>
        </w:rPr>
        <w:t>can address</w:t>
      </w:r>
      <w:r w:rsidRPr="00A727EC">
        <w:rPr>
          <w:sz w:val="16"/>
        </w:rPr>
        <w:t xml:space="preserve"> some of the </w:t>
      </w:r>
      <w:r w:rsidRPr="00A727EC">
        <w:rPr>
          <w:rStyle w:val="Emphasis"/>
        </w:rPr>
        <w:t>risk analysis gaps</w:t>
      </w:r>
      <w:r w:rsidRPr="00A727EC">
        <w:rPr>
          <w:sz w:val="16"/>
        </w:rPr>
        <w:t xml:space="preserve">. Machine learning refers to techniques aiming to program computers to learn from experience (Samuel, 1959). </w:t>
      </w:r>
      <w:r w:rsidRPr="00A727EC">
        <w:rPr>
          <w:rStyle w:val="StyleUnderline"/>
        </w:rPr>
        <w:t>Deep learning aims to simulate</w:t>
      </w:r>
      <w:r w:rsidRPr="00A727EC">
        <w:rPr>
          <w:sz w:val="16"/>
        </w:rPr>
        <w:t xml:space="preserve"> (to a certain extent) </w:t>
      </w:r>
      <w:r w:rsidRPr="00A727EC">
        <w:rPr>
          <w:rStyle w:val="StyleUnderline"/>
        </w:rPr>
        <w:t>the learning model of the human brain</w:t>
      </w:r>
      <w:r w:rsidRPr="00A727EC">
        <w:rPr>
          <w:sz w:val="16"/>
        </w:rPr>
        <w:t xml:space="preserve"> (Goodfellow et al., 2016). </w:t>
      </w:r>
      <w:r w:rsidRPr="00A727EC">
        <w:rPr>
          <w:rStyle w:val="StyleUnderline"/>
        </w:rPr>
        <w:t xml:space="preserve">It is loosely based on </w:t>
      </w:r>
      <w:r w:rsidRPr="00A727EC">
        <w:rPr>
          <w:rStyle w:val="Emphasis"/>
        </w:rPr>
        <w:t>information processing</w:t>
      </w:r>
      <w:r w:rsidRPr="00A727EC">
        <w:rPr>
          <w:sz w:val="16"/>
        </w:rPr>
        <w:t xml:space="preserve"> </w:t>
      </w:r>
      <w:r w:rsidRPr="00A727EC">
        <w:rPr>
          <w:rStyle w:val="StyleUnderline"/>
        </w:rPr>
        <w:t>and communication patterns</w:t>
      </w:r>
      <w:r w:rsidRPr="00A727EC">
        <w:rPr>
          <w:sz w:val="16"/>
        </w:rPr>
        <w:t xml:space="preserve"> </w:t>
      </w:r>
      <w:r w:rsidRPr="00A727EC">
        <w:rPr>
          <w:rStyle w:val="StyleUnderline"/>
        </w:rPr>
        <w:t>in a neural system</w:t>
      </w:r>
      <w:r w:rsidRPr="00A727EC">
        <w:rPr>
          <w:sz w:val="16"/>
        </w:rPr>
        <w:t xml:space="preserve">. </w:t>
      </w:r>
      <w:r w:rsidRPr="00A727EC">
        <w:rPr>
          <w:rStyle w:val="StyleUnderline"/>
        </w:rPr>
        <w:t>It allows computational models</w:t>
      </w:r>
      <w:r w:rsidRPr="00A727EC">
        <w:rPr>
          <w:sz w:val="16"/>
        </w:rPr>
        <w:t xml:space="preserve"> </w:t>
      </w:r>
      <w:r w:rsidRPr="00A727EC">
        <w:rPr>
          <w:rStyle w:val="StyleUnderline"/>
        </w:rPr>
        <w:t>that are composed of multiple processing layers to learn representations of data with multiple levels of abstraction</w:t>
      </w:r>
      <w:r w:rsidRPr="00A727EC">
        <w:rPr>
          <w:sz w:val="16"/>
        </w:rPr>
        <w:t>.</w:t>
      </w:r>
    </w:p>
    <w:p w14:paraId="670F5DC0" w14:textId="77777777" w:rsidR="003A589A" w:rsidRDefault="003A589A" w:rsidP="003A589A">
      <w:pPr>
        <w:rPr>
          <w:sz w:val="16"/>
        </w:rPr>
      </w:pPr>
      <w:r w:rsidRPr="00A727EC">
        <w:rPr>
          <w:rStyle w:val="StyleUnderline"/>
        </w:rPr>
        <w:t xml:space="preserve">A computer may be trained to </w:t>
      </w:r>
      <w:r w:rsidRPr="00A727EC">
        <w:rPr>
          <w:rStyle w:val="Emphasis"/>
        </w:rPr>
        <w:t>assess risk</w:t>
      </w:r>
      <w:r w:rsidRPr="00A727EC">
        <w:rPr>
          <w:sz w:val="16"/>
        </w:rPr>
        <w:t xml:space="preserve"> </w:t>
      </w:r>
      <w:r w:rsidRPr="00A727EC">
        <w:rPr>
          <w:rStyle w:val="StyleUnderline"/>
        </w:rPr>
        <w:t xml:space="preserve">for </w:t>
      </w:r>
      <w:r w:rsidRPr="00A727EC">
        <w:rPr>
          <w:rStyle w:val="Emphasis"/>
        </w:rPr>
        <w:t>safety-critical industries</w:t>
      </w:r>
      <w:r w:rsidRPr="00A727EC">
        <w:rPr>
          <w:sz w:val="16"/>
        </w:rPr>
        <w:t xml:space="preserve"> </w:t>
      </w:r>
      <w:r w:rsidRPr="00A727EC">
        <w:rPr>
          <w:rStyle w:val="StyleUnderline"/>
        </w:rPr>
        <w:t xml:space="preserve">such as </w:t>
      </w:r>
      <w:r w:rsidRPr="00A727EC">
        <w:rPr>
          <w:rStyle w:val="Emphasis"/>
        </w:rPr>
        <w:t>Oil &amp; Gas</w:t>
      </w:r>
      <w:r w:rsidRPr="00A727EC">
        <w:rPr>
          <w:sz w:val="16"/>
        </w:rPr>
        <w:t xml:space="preserve"> </w:t>
      </w:r>
      <w:r w:rsidRPr="00A727EC">
        <w:rPr>
          <w:rStyle w:val="StyleUnderline"/>
        </w:rPr>
        <w:t xml:space="preserve">through </w:t>
      </w:r>
      <w:r w:rsidRPr="00A727EC">
        <w:rPr>
          <w:rStyle w:val="Emphasis"/>
        </w:rPr>
        <w:t>deep learning techniques</w:t>
      </w:r>
      <w:r w:rsidRPr="00A727EC">
        <w:rPr>
          <w:sz w:val="16"/>
        </w:rPr>
        <w:t xml:space="preserve"> (Fig. 7). </w:t>
      </w:r>
      <w:r w:rsidRPr="00A727EC">
        <w:rPr>
          <w:rStyle w:val="StyleUnderline"/>
        </w:rPr>
        <w:t xml:space="preserve">This would allow processing a </w:t>
      </w:r>
      <w:r w:rsidRPr="00A727EC">
        <w:rPr>
          <w:rStyle w:val="Emphasis"/>
        </w:rPr>
        <w:t>large amount</w:t>
      </w:r>
      <w:r w:rsidRPr="00A727EC">
        <w:rPr>
          <w:rStyle w:val="StyleUnderline"/>
        </w:rPr>
        <w:t xml:space="preserve"> of information</w:t>
      </w:r>
      <w:r w:rsidRPr="00A727EC">
        <w:rPr>
          <w:sz w:val="16"/>
        </w:rPr>
        <w:t xml:space="preserve"> </w:t>
      </w:r>
      <w:r w:rsidRPr="00A727EC">
        <w:rPr>
          <w:rStyle w:val="StyleUnderline"/>
        </w:rPr>
        <w:t xml:space="preserve">in the form of </w:t>
      </w:r>
      <w:r w:rsidRPr="00A727EC">
        <w:rPr>
          <w:rStyle w:val="Emphasis"/>
        </w:rPr>
        <w:t>indicators</w:t>
      </w:r>
      <w:r w:rsidRPr="00A727EC">
        <w:rPr>
          <w:rStyle w:val="StyleUnderline"/>
        </w:rPr>
        <w:t xml:space="preserve"> from normal operations</w:t>
      </w:r>
      <w:r w:rsidRPr="00A727EC">
        <w:rPr>
          <w:sz w:val="16"/>
        </w:rPr>
        <w:t xml:space="preserve"> </w:t>
      </w:r>
      <w:r w:rsidRPr="00A727EC">
        <w:rPr>
          <w:rStyle w:val="StyleUnderline"/>
        </w:rPr>
        <w:t>and past unwanted events</w:t>
      </w:r>
      <w:r w:rsidRPr="00A727EC">
        <w:rPr>
          <w:sz w:val="16"/>
        </w:rPr>
        <w:t xml:space="preserve"> (</w:t>
      </w:r>
      <w:r w:rsidRPr="00A727EC">
        <w:rPr>
          <w:rStyle w:val="StyleUnderline"/>
        </w:rPr>
        <w:t>from mishaps to major accidents</w:t>
      </w:r>
      <w:r w:rsidRPr="00A727EC">
        <w:rPr>
          <w:sz w:val="16"/>
        </w:rPr>
        <w:t xml:space="preserve">), </w:t>
      </w:r>
      <w:r w:rsidRPr="00A727EC">
        <w:rPr>
          <w:rStyle w:val="StyleUnderline"/>
        </w:rPr>
        <w:t>which would be used for training</w:t>
      </w:r>
      <w:r w:rsidRPr="00A727EC">
        <w:rPr>
          <w:sz w:val="16"/>
        </w:rPr>
        <w:t xml:space="preserve">. Due to the subjectivity of risk definition (as discussed in section 2) risk level cannot be assigned to each event with certainty and expert supervision is needed. Deep learning allows for this supervised learning (Goodfellow et al., 2016). </w:t>
      </w:r>
      <w:r w:rsidRPr="00A727EC">
        <w:rPr>
          <w:rStyle w:val="StyleUnderline"/>
        </w:rPr>
        <w:t>Once the model has learned risk categorization</w:t>
      </w:r>
      <w:r w:rsidRPr="00A727EC">
        <w:rPr>
          <w:sz w:val="16"/>
        </w:rPr>
        <w:t xml:space="preserve">, </w:t>
      </w:r>
      <w:r w:rsidRPr="00A727EC">
        <w:rPr>
          <w:rStyle w:val="StyleUnderline"/>
        </w:rPr>
        <w:t xml:space="preserve">it uses its knowledge to </w:t>
      </w:r>
      <w:r w:rsidRPr="00A727EC">
        <w:rPr>
          <w:rStyle w:val="Emphasis"/>
        </w:rPr>
        <w:t>evaluate real-time risk</w:t>
      </w:r>
      <w:r w:rsidRPr="00A727EC">
        <w:rPr>
          <w:sz w:val="16"/>
        </w:rPr>
        <w:t xml:space="preserve"> </w:t>
      </w:r>
      <w:r w:rsidRPr="00A727EC">
        <w:rPr>
          <w:rStyle w:val="StyleUnderline"/>
        </w:rPr>
        <w:t>from the state of the monitored system</w:t>
      </w:r>
      <w:r w:rsidRPr="00A727EC">
        <w:rPr>
          <w:sz w:val="16"/>
        </w:rPr>
        <w:t xml:space="preserve">, </w:t>
      </w:r>
      <w:r w:rsidRPr="00A727EC">
        <w:rPr>
          <w:rStyle w:val="StyleUnderline"/>
        </w:rPr>
        <w:t xml:space="preserve">e.g. an </w:t>
      </w:r>
      <w:r w:rsidRPr="00A727EC">
        <w:rPr>
          <w:rStyle w:val="Emphasis"/>
        </w:rPr>
        <w:t>offshore Oil &amp; Gas platform</w:t>
      </w:r>
      <w:r w:rsidRPr="00A727EC">
        <w:rPr>
          <w:sz w:val="16"/>
        </w:rPr>
        <w:t>.</w:t>
      </w:r>
    </w:p>
    <w:p w14:paraId="538C879C" w14:textId="77777777" w:rsidR="003A589A" w:rsidRDefault="003A589A" w:rsidP="003A589A">
      <w:pPr>
        <w:pStyle w:val="Heading4"/>
      </w:pPr>
      <w:r>
        <w:t xml:space="preserve">Nuclear accidents are </w:t>
      </w:r>
      <w:r w:rsidRPr="00997BAF">
        <w:rPr>
          <w:u w:val="single"/>
        </w:rPr>
        <w:t>likely</w:t>
      </w:r>
      <w:r>
        <w:t xml:space="preserve"> and pose a </w:t>
      </w:r>
      <w:r>
        <w:rPr>
          <w:u w:val="single"/>
        </w:rPr>
        <w:t>global risk</w:t>
      </w:r>
      <w:r>
        <w:t>.</w:t>
      </w:r>
    </w:p>
    <w:p w14:paraId="513B44FC" w14:textId="77777777" w:rsidR="003A589A" w:rsidRDefault="003A589A" w:rsidP="003A589A">
      <w:r w:rsidRPr="00997BAF">
        <w:rPr>
          <w:rStyle w:val="Style13ptBold"/>
        </w:rPr>
        <w:t>ScienceDaily 12</w:t>
      </w:r>
      <w:r>
        <w:t xml:space="preserve"> – American website that publishes</w:t>
      </w:r>
      <w:r w:rsidRPr="00997BAF">
        <w:t xml:space="preserve"> lightly edited press releases about science</w:t>
      </w:r>
    </w:p>
    <w:p w14:paraId="69D2652A" w14:textId="77777777" w:rsidR="003A589A" w:rsidRPr="00997BAF" w:rsidRDefault="003A589A" w:rsidP="003A589A">
      <w:r>
        <w:t>ScienceDaily, “</w:t>
      </w:r>
      <w:r w:rsidRPr="00997BAF">
        <w:t>Severe nuclear reactor accidents likely every 10 to 20 years, European study suggests</w:t>
      </w:r>
      <w:r>
        <w:t xml:space="preserve">,” Science News, May 2012, </w:t>
      </w:r>
      <w:r w:rsidRPr="00997BAF">
        <w:t>https://www.sciencedaily.com/releases/2012/05/120522134942.htm</w:t>
      </w:r>
    </w:p>
    <w:p w14:paraId="477FF27F" w14:textId="77777777" w:rsidR="003A589A" w:rsidRPr="00997BAF" w:rsidRDefault="003A589A" w:rsidP="003A589A">
      <w:pPr>
        <w:rPr>
          <w:sz w:val="14"/>
        </w:rPr>
      </w:pPr>
      <w:r w:rsidRPr="00997BAF">
        <w:rPr>
          <w:rStyle w:val="Emphasis"/>
        </w:rPr>
        <w:t>Catastrophic nuclear accidents</w:t>
      </w:r>
      <w:r w:rsidRPr="00997BAF">
        <w:rPr>
          <w:sz w:val="14"/>
        </w:rPr>
        <w:t xml:space="preserve"> such as the core meltdowns in Chernobyl and Fukushima </w:t>
      </w:r>
      <w:r w:rsidRPr="00997BAF">
        <w:rPr>
          <w:rStyle w:val="StyleUnderline"/>
        </w:rPr>
        <w:t xml:space="preserve">are </w:t>
      </w:r>
      <w:r w:rsidRPr="00997BAF">
        <w:rPr>
          <w:rStyle w:val="Emphasis"/>
        </w:rPr>
        <w:t>more likely</w:t>
      </w:r>
      <w:r w:rsidRPr="00997BAF">
        <w:rPr>
          <w:rStyle w:val="StyleUnderline"/>
        </w:rPr>
        <w:t xml:space="preserve"> to happen than previously assumed</w:t>
      </w:r>
      <w:r w:rsidRPr="00997BAF">
        <w:rPr>
          <w:sz w:val="14"/>
        </w:rPr>
        <w:t xml:space="preserve">. Based on the operating hours of all civil nuclear reactors and the number of nuclear meltdowns that have occurred, scientists at the Max Planck Institute for Chemistry in Mainz have calculated that </w:t>
      </w:r>
      <w:r w:rsidRPr="00997BAF">
        <w:rPr>
          <w:rStyle w:val="StyleUnderline"/>
        </w:rPr>
        <w:t>such events may occur once every 10 to 20 years</w:t>
      </w:r>
      <w:r w:rsidRPr="00997BAF">
        <w:rPr>
          <w:sz w:val="14"/>
        </w:rPr>
        <w:t xml:space="preserve"> (based on the current number of reactors) -- </w:t>
      </w:r>
      <w:r w:rsidRPr="00997BAF">
        <w:rPr>
          <w:rStyle w:val="StyleUnderline"/>
        </w:rPr>
        <w:t xml:space="preserve">some </w:t>
      </w:r>
      <w:r w:rsidRPr="00997BAF">
        <w:rPr>
          <w:rStyle w:val="Emphasis"/>
        </w:rPr>
        <w:t>200 times</w:t>
      </w:r>
      <w:r w:rsidRPr="00997BAF">
        <w:rPr>
          <w:rStyle w:val="StyleUnderline"/>
        </w:rPr>
        <w:t xml:space="preserve"> more often than estimated in the past</w:t>
      </w:r>
      <w:r w:rsidRPr="00997BAF">
        <w:rPr>
          <w:sz w:val="14"/>
        </w:rPr>
        <w:t xml:space="preserve">. The </w:t>
      </w:r>
      <w:r w:rsidRPr="00997BAF">
        <w:rPr>
          <w:rStyle w:val="StyleUnderline"/>
        </w:rPr>
        <w:t>researchers</w:t>
      </w:r>
      <w:r w:rsidRPr="00997BAF">
        <w:rPr>
          <w:sz w:val="14"/>
        </w:rPr>
        <w:t xml:space="preserve"> also </w:t>
      </w:r>
      <w:r w:rsidRPr="00997BAF">
        <w:rPr>
          <w:rStyle w:val="StyleUnderline"/>
        </w:rPr>
        <w:t>determined that</w:t>
      </w:r>
      <w:r w:rsidRPr="00997BAF">
        <w:rPr>
          <w:sz w:val="14"/>
        </w:rPr>
        <w:t xml:space="preserve">, </w:t>
      </w:r>
      <w:r w:rsidRPr="00997BAF">
        <w:rPr>
          <w:rStyle w:val="StyleUnderline"/>
        </w:rPr>
        <w:t>in the event of such a major accident</w:t>
      </w:r>
      <w:r w:rsidRPr="00997BAF">
        <w:rPr>
          <w:sz w:val="14"/>
        </w:rPr>
        <w:t xml:space="preserve">, </w:t>
      </w:r>
      <w:r w:rsidRPr="00997BAF">
        <w:rPr>
          <w:rStyle w:val="StyleUnderline"/>
        </w:rPr>
        <w:t>half of the radioactive caesium-137 would be spread over an area of more than 1</w:t>
      </w:r>
      <w:r w:rsidRPr="00997BAF">
        <w:rPr>
          <w:rStyle w:val="Emphasis"/>
        </w:rPr>
        <w:t>,000 kilometres</w:t>
      </w:r>
      <w:r w:rsidRPr="00997BAF">
        <w:rPr>
          <w:rStyle w:val="StyleUnderline"/>
        </w:rPr>
        <w:t xml:space="preserve"> away from the nuclear reactor</w:t>
      </w:r>
      <w:r w:rsidRPr="00997BAF">
        <w:rPr>
          <w:sz w:val="14"/>
        </w:rPr>
        <w:t xml:space="preserve">. Their results show that </w:t>
      </w:r>
      <w:r w:rsidRPr="00997BAF">
        <w:rPr>
          <w:rStyle w:val="StyleUnderline"/>
        </w:rPr>
        <w:t xml:space="preserve">Western Europe is likely to be contaminated about once in </w:t>
      </w:r>
      <w:r w:rsidRPr="00997BAF">
        <w:rPr>
          <w:rStyle w:val="Emphasis"/>
        </w:rPr>
        <w:t>50 years</w:t>
      </w:r>
      <w:r w:rsidRPr="00997BAF">
        <w:rPr>
          <w:sz w:val="14"/>
        </w:rPr>
        <w:t xml:space="preserve"> </w:t>
      </w:r>
      <w:r w:rsidRPr="00997BAF">
        <w:rPr>
          <w:rStyle w:val="StyleUnderline"/>
        </w:rPr>
        <w:t>by more than 40 kilobecquerel of caesium-137 per square meter</w:t>
      </w:r>
      <w:r w:rsidRPr="00997BAF">
        <w:rPr>
          <w:sz w:val="14"/>
        </w:rPr>
        <w:t xml:space="preserve">. According to the International Atomic Energy Agency, an area is defined as being contaminated with radiation from this amount onwards. In view of their findings, the </w:t>
      </w:r>
      <w:r w:rsidRPr="00997BAF">
        <w:rPr>
          <w:rStyle w:val="StyleUnderline"/>
        </w:rPr>
        <w:t>researchers call for</w:t>
      </w:r>
      <w:r w:rsidRPr="00997BAF">
        <w:rPr>
          <w:sz w:val="14"/>
        </w:rPr>
        <w:t xml:space="preserve"> an in-depth analysis and </w:t>
      </w:r>
      <w:r w:rsidRPr="00997BAF">
        <w:rPr>
          <w:rStyle w:val="Emphasis"/>
        </w:rPr>
        <w:t>reassessment</w:t>
      </w:r>
      <w:r w:rsidRPr="00997BAF">
        <w:rPr>
          <w:sz w:val="14"/>
        </w:rPr>
        <w:t xml:space="preserve"> </w:t>
      </w:r>
      <w:r w:rsidRPr="00997BAF">
        <w:rPr>
          <w:rStyle w:val="StyleUnderline"/>
        </w:rPr>
        <w:t xml:space="preserve">of the </w:t>
      </w:r>
      <w:r w:rsidRPr="00997BAF">
        <w:rPr>
          <w:rStyle w:val="Emphasis"/>
        </w:rPr>
        <w:t>risks</w:t>
      </w:r>
      <w:r w:rsidRPr="00997BAF">
        <w:rPr>
          <w:rStyle w:val="StyleUnderline"/>
        </w:rPr>
        <w:t xml:space="preserve"> associated with nuclear power plants</w:t>
      </w:r>
      <w:r w:rsidRPr="00997BAF">
        <w:rPr>
          <w:sz w:val="14"/>
        </w:rPr>
        <w:t>.</w:t>
      </w:r>
    </w:p>
    <w:p w14:paraId="1286BDBE" w14:textId="77777777" w:rsidR="003A589A" w:rsidRPr="00997BAF" w:rsidRDefault="003A589A" w:rsidP="003A589A">
      <w:pPr>
        <w:rPr>
          <w:sz w:val="14"/>
        </w:rPr>
      </w:pPr>
      <w:r w:rsidRPr="00997BAF">
        <w:rPr>
          <w:sz w:val="14"/>
        </w:rPr>
        <w:t xml:space="preserve">The reactor accident in Fukushima has fuelled the discussion about nuclear energy and triggered Germany's exit from their nuclear power program. It appears that </w:t>
      </w:r>
      <w:r w:rsidRPr="00997BAF">
        <w:rPr>
          <w:rStyle w:val="StyleUnderline"/>
        </w:rPr>
        <w:t xml:space="preserve">the </w:t>
      </w:r>
      <w:r w:rsidRPr="00997BAF">
        <w:rPr>
          <w:rStyle w:val="Emphasis"/>
        </w:rPr>
        <w:t>global risk</w:t>
      </w:r>
      <w:r w:rsidRPr="00997BAF">
        <w:rPr>
          <w:rStyle w:val="StyleUnderline"/>
        </w:rPr>
        <w:t xml:space="preserve"> of such a catastrophe is higher than previously thought</w:t>
      </w:r>
      <w:r w:rsidRPr="00997BAF">
        <w:rPr>
          <w:sz w:val="14"/>
        </w:rPr>
        <w:t xml:space="preserve">, a result of a study carried out by a research team led by Jos Lelieveld, Director of the Max Planck Institute for Chemistry in Mainz: "After Fukushima, the prospect of such an incident occurring again came into question, and whether we can actually calculate the radioactive fallout using our atmospheric models." According to the results of the study, </w:t>
      </w:r>
      <w:r w:rsidRPr="00997BAF">
        <w:rPr>
          <w:rStyle w:val="StyleUnderline"/>
        </w:rPr>
        <w:t>a nuclear meltdown in one of the reactors in operation worldwide is likely to occur once in 10 to 20 years</w:t>
      </w:r>
      <w:r w:rsidRPr="00997BAF">
        <w:rPr>
          <w:sz w:val="14"/>
        </w:rPr>
        <w:t xml:space="preserve">. </w:t>
      </w:r>
      <w:r w:rsidRPr="00997BAF">
        <w:rPr>
          <w:rStyle w:val="StyleUnderline"/>
        </w:rPr>
        <w:t>Currently</w:t>
      </w:r>
      <w:r w:rsidRPr="00997BAF">
        <w:rPr>
          <w:sz w:val="14"/>
        </w:rPr>
        <w:t xml:space="preserve">, </w:t>
      </w:r>
      <w:r w:rsidRPr="00997BAF">
        <w:rPr>
          <w:rStyle w:val="StyleUnderline"/>
        </w:rPr>
        <w:t>there are 440 nuclear reactors in operation, and 60 more are planned</w:t>
      </w:r>
      <w:r w:rsidRPr="00997BAF">
        <w:rPr>
          <w:sz w:val="14"/>
        </w:rPr>
        <w:t>.</w:t>
      </w:r>
    </w:p>
    <w:p w14:paraId="5629E010" w14:textId="77777777" w:rsidR="003A589A" w:rsidRPr="00997BAF" w:rsidRDefault="003A589A" w:rsidP="003A589A">
      <w:pPr>
        <w:rPr>
          <w:sz w:val="14"/>
        </w:rPr>
      </w:pPr>
      <w:r w:rsidRPr="00997BAF">
        <w:rPr>
          <w:sz w:val="14"/>
        </w:rPr>
        <w:t>To determine the likelihood of a nuclear meltdown, the researchers applied a simple calculation. They divided the operating hours of all civilian nuclear reactors in the world, from the commissioning of the first up to the present, by the number of reactor meltdowns that have actually occurred. The total number of operating hours is 14,500 years, the number of reactor meltdowns comes to four -- one in Chernobyl and three in Fukushima. This translates into one major accident, being defined according to the International Nuclear Event Scale (INES), every 3,625 years. Even if this result is conservatively rounded to one major accident every 5,000 reactor years, the risk is 200 times higher than the estimate for catastrophic, non-contained core meltdowns made by the U.S. Nuclear Regulatory Commission in 1990. The Mainz researchers did not distinguish ages and types of reactors, or whether they are located in regions of enhanced risks, for example by earthquakes. After all, nobody had anticipated the reactor catastrophe in Japan.</w:t>
      </w:r>
    </w:p>
    <w:p w14:paraId="1F85AEF0" w14:textId="77777777" w:rsidR="003A589A" w:rsidRPr="00997BAF" w:rsidRDefault="003A589A" w:rsidP="003A589A">
      <w:pPr>
        <w:rPr>
          <w:sz w:val="14"/>
        </w:rPr>
      </w:pPr>
      <w:r w:rsidRPr="00997BAF">
        <w:rPr>
          <w:sz w:val="14"/>
        </w:rPr>
        <w:t>25 percent of the radioactive particles are transported further than 2,000 kilometres</w:t>
      </w:r>
    </w:p>
    <w:p w14:paraId="669500F5" w14:textId="77777777" w:rsidR="003A589A" w:rsidRPr="00997BAF" w:rsidRDefault="003A589A" w:rsidP="003A589A">
      <w:pPr>
        <w:rPr>
          <w:sz w:val="14"/>
        </w:rPr>
      </w:pPr>
      <w:r w:rsidRPr="00997BAF">
        <w:rPr>
          <w:sz w:val="14"/>
        </w:rPr>
        <w:t>Subsequently, the researchers determined the geographic distribution of radioactive gases and particles around a possible accident site using a computer model that describes Earth's atmosphere. The model calculates meteorological conditions and flows, and also accounts for chemical reactions in the atmosphere. The model can compute the global distribution of trace gases, for example, and can also simulate the spreading of radioactive gases and particles. To approximate the radioactive contamination, the researchers calculated how the particles of radioactive caesium-137 (137Cs) disperse in the atmosphere, where they deposit on Earth's surface and in what quantities. The 137Cs isotope is a product of the nuclear fission of uranium. It has a half-life of 30 years and was one of the key elements in the radioactive contamination following the disasters of Chernobyl and Fukushima.</w:t>
      </w:r>
    </w:p>
    <w:p w14:paraId="7D5293B0" w14:textId="77777777" w:rsidR="003A589A" w:rsidRPr="00997BAF" w:rsidRDefault="003A589A" w:rsidP="003A589A">
      <w:pPr>
        <w:rPr>
          <w:sz w:val="14"/>
        </w:rPr>
      </w:pPr>
      <w:r w:rsidRPr="00997BAF">
        <w:rPr>
          <w:sz w:val="14"/>
        </w:rPr>
        <w:t xml:space="preserve">The computer simulations revealed that, on average, only eight percent of the 137Cs particles are expected to deposit within an area of 50 kilometres around the nuclear accident site. Around 50 percent of the particles would be deposited outside a radius of 1,000 kilometres, and around 25 percent would spread even further than 2,000 kilometres. These results underscore that </w:t>
      </w:r>
      <w:r w:rsidRPr="00997BAF">
        <w:rPr>
          <w:rStyle w:val="Emphasis"/>
        </w:rPr>
        <w:t>reactor accidents</w:t>
      </w:r>
      <w:r w:rsidRPr="00997BAF">
        <w:rPr>
          <w:rStyle w:val="StyleUnderline"/>
        </w:rPr>
        <w:t xml:space="preserve"> are likely to cause </w:t>
      </w:r>
      <w:r w:rsidRPr="00997BAF">
        <w:rPr>
          <w:rStyle w:val="Emphasis"/>
        </w:rPr>
        <w:t>radioactive contamination</w:t>
      </w:r>
      <w:r w:rsidRPr="00997BAF">
        <w:rPr>
          <w:rStyle w:val="StyleUnderline"/>
        </w:rPr>
        <w:t xml:space="preserve"> well beyond national borders</w:t>
      </w:r>
      <w:r w:rsidRPr="00997BAF">
        <w:rPr>
          <w:sz w:val="14"/>
        </w:rPr>
        <w:t>.</w:t>
      </w:r>
    </w:p>
    <w:p w14:paraId="63F8BB39" w14:textId="77777777" w:rsidR="003A589A" w:rsidRPr="00997BAF" w:rsidRDefault="003A589A" w:rsidP="003A589A">
      <w:pPr>
        <w:rPr>
          <w:sz w:val="14"/>
        </w:rPr>
      </w:pPr>
      <w:r w:rsidRPr="00997BAF">
        <w:rPr>
          <w:sz w:val="14"/>
        </w:rPr>
        <w:t>The results of the dispersion calculations were combined with the likelihood of a nuclear meltdown and the actual density of reactors worldwide to calculate the current risk of radioactive contamination around the world. According to the International Atomic Energy Agency (IAEA), an area with more than 40 kilobecquerels of radioactivity per square meter is defined as contaminated.</w:t>
      </w:r>
    </w:p>
    <w:p w14:paraId="58337650" w14:textId="77777777" w:rsidR="003A589A" w:rsidRPr="00997BAF" w:rsidRDefault="003A589A" w:rsidP="003A589A">
      <w:pPr>
        <w:rPr>
          <w:sz w:val="14"/>
        </w:rPr>
      </w:pPr>
      <w:r w:rsidRPr="00997BAF">
        <w:rPr>
          <w:sz w:val="14"/>
        </w:rPr>
        <w:t>The team in Mainz found that in Western Europe, where the density of reactors is particularly high, the contamination by more than 40 kilobecquerels per square meter is expected to occur once in about every 50 years. It appears that citizens in the densely populated southwestern part of Germany run the worldwide highest risk of radioactive contamination, associated with the numerous nuclear power plants situated near the borders between France, Belgium and Germany, and the dominant westerly wind direction.</w:t>
      </w:r>
    </w:p>
    <w:p w14:paraId="494EB786" w14:textId="77777777" w:rsidR="003A589A" w:rsidRPr="00997BAF" w:rsidRDefault="003A589A" w:rsidP="003A589A">
      <w:pPr>
        <w:rPr>
          <w:sz w:val="14"/>
        </w:rPr>
      </w:pPr>
      <w:r w:rsidRPr="00997BAF">
        <w:rPr>
          <w:rStyle w:val="StyleUnderline"/>
        </w:rPr>
        <w:t xml:space="preserve">If a </w:t>
      </w:r>
      <w:r w:rsidRPr="00997BAF">
        <w:rPr>
          <w:rStyle w:val="Emphasis"/>
        </w:rPr>
        <w:t>single nuclear meltdown</w:t>
      </w:r>
      <w:r w:rsidRPr="00997BAF">
        <w:rPr>
          <w:rStyle w:val="StyleUnderline"/>
        </w:rPr>
        <w:t xml:space="preserve"> were to occur in Western Europe</w:t>
      </w:r>
      <w:r w:rsidRPr="00997BAF">
        <w:rPr>
          <w:sz w:val="14"/>
        </w:rPr>
        <w:t xml:space="preserve">, </w:t>
      </w:r>
      <w:r w:rsidRPr="00997BAF">
        <w:rPr>
          <w:rStyle w:val="StyleUnderline"/>
        </w:rPr>
        <w:t xml:space="preserve">around </w:t>
      </w:r>
      <w:r w:rsidRPr="00997BAF">
        <w:rPr>
          <w:rStyle w:val="Emphasis"/>
        </w:rPr>
        <w:t>28 million people</w:t>
      </w:r>
      <w:r w:rsidRPr="00997BAF">
        <w:rPr>
          <w:rStyle w:val="StyleUnderline"/>
        </w:rPr>
        <w:t xml:space="preserve"> on average would be affected by contamination</w:t>
      </w:r>
      <w:r w:rsidRPr="00997BAF">
        <w:rPr>
          <w:sz w:val="14"/>
        </w:rPr>
        <w:t xml:space="preserve"> </w:t>
      </w:r>
      <w:r w:rsidRPr="00997BAF">
        <w:rPr>
          <w:rStyle w:val="StyleUnderline"/>
        </w:rPr>
        <w:t>of more than 40 kilobecquerels per square meter</w:t>
      </w:r>
      <w:r w:rsidRPr="00997BAF">
        <w:rPr>
          <w:sz w:val="14"/>
        </w:rPr>
        <w:t xml:space="preserve">. </w:t>
      </w:r>
      <w:r w:rsidRPr="00997BAF">
        <w:rPr>
          <w:rStyle w:val="StyleUnderline"/>
        </w:rPr>
        <w:t>This figure is even higher in southern Asia</w:t>
      </w:r>
      <w:r w:rsidRPr="00997BAF">
        <w:rPr>
          <w:sz w:val="14"/>
        </w:rPr>
        <w:t xml:space="preserve">, due to the dense populations. </w:t>
      </w:r>
      <w:r w:rsidRPr="00997BAF">
        <w:rPr>
          <w:rStyle w:val="StyleUnderline"/>
        </w:rPr>
        <w:t>A major nuclear accident there would affect around 34 million people</w:t>
      </w:r>
      <w:r w:rsidRPr="00997BAF">
        <w:rPr>
          <w:sz w:val="14"/>
        </w:rPr>
        <w:t xml:space="preserve">, </w:t>
      </w:r>
      <w:r w:rsidRPr="00997BAF">
        <w:rPr>
          <w:rStyle w:val="StyleUnderline"/>
        </w:rPr>
        <w:t>while in the eastern USA and in East Asia this would be 14 to 21 million people</w:t>
      </w:r>
      <w:r w:rsidRPr="00997BAF">
        <w:rPr>
          <w:sz w:val="14"/>
        </w:rPr>
        <w:t>.</w:t>
      </w:r>
    </w:p>
    <w:p w14:paraId="6BE36F10" w14:textId="77777777" w:rsidR="003A589A" w:rsidRPr="00997BAF" w:rsidRDefault="003A589A" w:rsidP="003A589A">
      <w:pPr>
        <w:rPr>
          <w:sz w:val="14"/>
        </w:rPr>
      </w:pPr>
      <w:r w:rsidRPr="00997BAF">
        <w:rPr>
          <w:sz w:val="14"/>
        </w:rPr>
        <w:t>"Germany's exit from the nuclear energy program will reduce the national risk of radioactive contamination. However, an even stronger reduction would result if Germany's neighbours were to switch off their reactors," says Jos Lelieveld. "Not only do we need an in-depth and public analysis of the actual risks of nuclear accidents. In light of our findings I believe an internationally coordinated phasing out of nuclear energy should also be considered ," adds the atmospheric chemist.</w:t>
      </w:r>
    </w:p>
    <w:p w14:paraId="0F289B6C" w14:textId="77777777" w:rsidR="003A589A" w:rsidRDefault="003A589A" w:rsidP="003A589A">
      <w:pPr>
        <w:pStyle w:val="Heading3"/>
      </w:pPr>
      <w:r>
        <w:t>---XT---Risk Assessment Key</w:t>
      </w:r>
    </w:p>
    <w:p w14:paraId="23DF3336" w14:textId="77777777" w:rsidR="003A589A" w:rsidRDefault="003A589A" w:rsidP="003A589A">
      <w:pPr>
        <w:pStyle w:val="Heading4"/>
      </w:pPr>
      <w:r>
        <w:t>Risk assessment prevents critical failures in safety-critical sectors.</w:t>
      </w:r>
    </w:p>
    <w:p w14:paraId="44BC6234" w14:textId="77777777" w:rsidR="003A589A" w:rsidRDefault="003A589A" w:rsidP="003A589A">
      <w:r w:rsidRPr="0028234B">
        <w:rPr>
          <w:rStyle w:val="Style13ptBold"/>
        </w:rPr>
        <w:t>Paltrinieri et al. 19</w:t>
      </w:r>
      <w:r>
        <w:t xml:space="preserve"> – </w:t>
      </w:r>
      <w:r w:rsidRPr="00A3255F">
        <w:t>Associate Professor in Risk Assessment</w:t>
      </w:r>
      <w:r>
        <w:t xml:space="preserve"> in the </w:t>
      </w:r>
      <w:r w:rsidRPr="00A3255F">
        <w:t>Department of Mechanical and Industrial Engineering</w:t>
      </w:r>
      <w:r>
        <w:t xml:space="preserve"> at </w:t>
      </w:r>
      <w:r w:rsidRPr="00A3255F">
        <w:t>NTNU</w:t>
      </w:r>
      <w:r>
        <w:t xml:space="preserve">, </w:t>
      </w:r>
      <w:r w:rsidRPr="00A3255F">
        <w:t>PhD in Environmental, Safety and Chemical Engineering</w:t>
      </w:r>
      <w:r>
        <w:t>, et al.</w:t>
      </w:r>
    </w:p>
    <w:p w14:paraId="0A103897" w14:textId="77777777" w:rsidR="003A589A" w:rsidRPr="00A727EC" w:rsidRDefault="003A589A" w:rsidP="003A589A">
      <w:r w:rsidRPr="00A3255F">
        <w:t>Nicola Paltrinieri</w:t>
      </w:r>
      <w:r>
        <w:t xml:space="preserve">, </w:t>
      </w:r>
      <w:r w:rsidRPr="00A3255F">
        <w:t>Louise Comfort</w:t>
      </w:r>
      <w:r>
        <w:t xml:space="preserve">, </w:t>
      </w:r>
      <w:r w:rsidRPr="00A3255F">
        <w:t>Genserik Reniers</w:t>
      </w:r>
      <w:r>
        <w:t>, “</w:t>
      </w:r>
      <w:r w:rsidRPr="00A3255F">
        <w:t>Learning about risk: Machine learning for risk assessment</w:t>
      </w:r>
      <w:r>
        <w:t xml:space="preserve">,” Safety Science, Vol. 118, October 2019, </w:t>
      </w:r>
      <w:hyperlink r:id="rId98" w:history="1">
        <w:r w:rsidRPr="00AD35F9">
          <w:rPr>
            <w:rStyle w:val="Hyperlink"/>
          </w:rPr>
          <w:t>https://www.sciencedirect.com/science/article/pii/S0925753518311184#</w:t>
        </w:r>
      </w:hyperlink>
      <w:r w:rsidRPr="00A3255F">
        <w:t>!</w:t>
      </w:r>
      <w:r>
        <w:t>, pp. 475-476</w:t>
      </w:r>
    </w:p>
    <w:p w14:paraId="2B57A836" w14:textId="77777777" w:rsidR="003A589A" w:rsidRPr="00A727EC" w:rsidRDefault="003A589A" w:rsidP="003A589A">
      <w:pPr>
        <w:rPr>
          <w:sz w:val="16"/>
        </w:rPr>
      </w:pPr>
      <w:r w:rsidRPr="00A727EC">
        <w:rPr>
          <w:sz w:val="16"/>
        </w:rPr>
        <w:t>1. Introduction</w:t>
      </w:r>
    </w:p>
    <w:p w14:paraId="5CDCF1AA" w14:textId="77777777" w:rsidR="003A589A" w:rsidRPr="00A727EC" w:rsidRDefault="003A589A" w:rsidP="003A589A">
      <w:pPr>
        <w:rPr>
          <w:sz w:val="16"/>
        </w:rPr>
      </w:pPr>
      <w:r w:rsidRPr="00A727EC">
        <w:rPr>
          <w:rStyle w:val="StyleUnderline"/>
        </w:rPr>
        <w:t xml:space="preserve">Shifts in our understanding of </w:t>
      </w:r>
      <w:r w:rsidRPr="00A727EC">
        <w:rPr>
          <w:rStyle w:val="Emphasis"/>
        </w:rPr>
        <w:t>risk</w:t>
      </w:r>
      <w:r w:rsidRPr="00A727EC">
        <w:rPr>
          <w:sz w:val="16"/>
        </w:rPr>
        <w:t xml:space="preserve"> </w:t>
      </w:r>
      <w:r w:rsidRPr="00A727EC">
        <w:rPr>
          <w:rStyle w:val="StyleUnderline"/>
        </w:rPr>
        <w:t xml:space="preserve">are </w:t>
      </w:r>
      <w:r w:rsidRPr="00A727EC">
        <w:rPr>
          <w:rStyle w:val="Emphasis"/>
        </w:rPr>
        <w:t>continuously imposed</w:t>
      </w:r>
      <w:r w:rsidRPr="00A727EC">
        <w:rPr>
          <w:rStyle w:val="StyleUnderline"/>
        </w:rPr>
        <w:t xml:space="preserve"> by the </w:t>
      </w:r>
      <w:r w:rsidRPr="00A727EC">
        <w:rPr>
          <w:rStyle w:val="Emphasis"/>
        </w:rPr>
        <w:t>emergence</w:t>
      </w:r>
      <w:r w:rsidRPr="00A727EC">
        <w:rPr>
          <w:rStyle w:val="StyleUnderline"/>
        </w:rPr>
        <w:t xml:space="preserve"> of </w:t>
      </w:r>
      <w:r w:rsidRPr="00A727EC">
        <w:rPr>
          <w:rStyle w:val="Emphasis"/>
        </w:rPr>
        <w:t>new knowledge</w:t>
      </w:r>
      <w:r w:rsidRPr="00A727EC">
        <w:rPr>
          <w:sz w:val="16"/>
        </w:rPr>
        <w:t xml:space="preserve">, </w:t>
      </w:r>
      <w:r w:rsidRPr="00A727EC">
        <w:rPr>
          <w:rStyle w:val="Emphasis"/>
        </w:rPr>
        <w:t>reshaping</w:t>
      </w:r>
      <w:r w:rsidRPr="00A727EC">
        <w:rPr>
          <w:sz w:val="16"/>
        </w:rPr>
        <w:t xml:space="preserve"> </w:t>
      </w:r>
      <w:r w:rsidRPr="00A727EC">
        <w:rPr>
          <w:rStyle w:val="StyleUnderline"/>
        </w:rPr>
        <w:t>the boundaries of our definitions</w:t>
      </w:r>
      <w:r w:rsidRPr="00A727EC">
        <w:rPr>
          <w:sz w:val="16"/>
        </w:rPr>
        <w:t xml:space="preserve">. </w:t>
      </w:r>
      <w:r w:rsidRPr="00A727EC">
        <w:rPr>
          <w:rStyle w:val="StyleUnderline"/>
        </w:rPr>
        <w:t xml:space="preserve">This is particularly important in </w:t>
      </w:r>
      <w:r w:rsidRPr="00A727EC">
        <w:rPr>
          <w:rStyle w:val="Emphasis"/>
        </w:rPr>
        <w:t>safety-critical sectors</w:t>
      </w:r>
      <w:r w:rsidRPr="00A727EC">
        <w:rPr>
          <w:sz w:val="16"/>
        </w:rPr>
        <w:t xml:space="preserve">, </w:t>
      </w:r>
      <w:r w:rsidRPr="00A727EC">
        <w:rPr>
          <w:rStyle w:val="StyleUnderline"/>
        </w:rPr>
        <w:t xml:space="preserve">such as the </w:t>
      </w:r>
      <w:r w:rsidRPr="00A727EC">
        <w:rPr>
          <w:rStyle w:val="Emphasis"/>
        </w:rPr>
        <w:t>petroleum</w:t>
      </w:r>
      <w:r w:rsidRPr="00A727EC">
        <w:rPr>
          <w:sz w:val="16"/>
        </w:rPr>
        <w:t xml:space="preserve"> </w:t>
      </w:r>
      <w:r w:rsidRPr="00A727EC">
        <w:rPr>
          <w:rStyle w:val="StyleUnderline"/>
        </w:rPr>
        <w:t>and</w:t>
      </w:r>
      <w:r w:rsidRPr="00A727EC">
        <w:rPr>
          <w:sz w:val="16"/>
        </w:rPr>
        <w:t xml:space="preserve"> </w:t>
      </w:r>
      <w:r w:rsidRPr="00A727EC">
        <w:rPr>
          <w:rStyle w:val="Emphasis"/>
        </w:rPr>
        <w:t>chemical industry</w:t>
      </w:r>
      <w:r w:rsidRPr="00A727EC">
        <w:rPr>
          <w:sz w:val="16"/>
        </w:rPr>
        <w:t xml:space="preserve">, often striving for enhanced system performance, but </w:t>
      </w:r>
      <w:r w:rsidRPr="00A727EC">
        <w:rPr>
          <w:rStyle w:val="StyleUnderline"/>
        </w:rPr>
        <w:t xml:space="preserve">where </w:t>
      </w:r>
      <w:r w:rsidRPr="00A727EC">
        <w:rPr>
          <w:rStyle w:val="Emphasis"/>
        </w:rPr>
        <w:t>unwanted</w:t>
      </w:r>
      <w:r w:rsidRPr="00A727EC">
        <w:rPr>
          <w:sz w:val="16"/>
        </w:rPr>
        <w:t xml:space="preserve"> and related </w:t>
      </w:r>
      <w:r w:rsidRPr="00A727EC">
        <w:rPr>
          <w:rStyle w:val="Emphasis"/>
        </w:rPr>
        <w:t>losses</w:t>
      </w:r>
      <w:r w:rsidRPr="00A727EC">
        <w:rPr>
          <w:sz w:val="16"/>
        </w:rPr>
        <w:t xml:space="preserve"> </w:t>
      </w:r>
      <w:r w:rsidRPr="00A727EC">
        <w:rPr>
          <w:rStyle w:val="StyleUnderline"/>
        </w:rPr>
        <w:t xml:space="preserve">of </w:t>
      </w:r>
      <w:r w:rsidRPr="00A727EC">
        <w:rPr>
          <w:rStyle w:val="Emphasis"/>
        </w:rPr>
        <w:t>hazardous substances</w:t>
      </w:r>
      <w:r w:rsidRPr="00A727EC">
        <w:rPr>
          <w:sz w:val="16"/>
        </w:rPr>
        <w:t xml:space="preserve"> </w:t>
      </w:r>
      <w:r w:rsidRPr="00A727EC">
        <w:rPr>
          <w:rStyle w:val="StyleUnderline"/>
        </w:rPr>
        <w:t xml:space="preserve">can </w:t>
      </w:r>
      <w:r w:rsidRPr="00A727EC">
        <w:rPr>
          <w:rStyle w:val="Emphasis"/>
        </w:rPr>
        <w:t>endanger</w:t>
      </w:r>
      <w:r w:rsidRPr="00A727EC">
        <w:rPr>
          <w:rStyle w:val="StyleUnderline"/>
        </w:rPr>
        <w:t xml:space="preserve"> a </w:t>
      </w:r>
      <w:r w:rsidRPr="00A727EC">
        <w:rPr>
          <w:rStyle w:val="Emphasis"/>
        </w:rPr>
        <w:t>large number</w:t>
      </w:r>
      <w:r w:rsidRPr="00A727EC">
        <w:rPr>
          <w:rStyle w:val="StyleUnderline"/>
        </w:rPr>
        <w:t xml:space="preserve"> of people at once</w:t>
      </w:r>
      <w:r w:rsidRPr="00A727EC">
        <w:rPr>
          <w:sz w:val="16"/>
        </w:rPr>
        <w:t xml:space="preserve"> (Paltrinieri and Khan, 2016a, Paltrinieri and Khan, 2016b).</w:t>
      </w:r>
    </w:p>
    <w:p w14:paraId="232FDCA1" w14:textId="77777777" w:rsidR="003A589A" w:rsidRPr="00A727EC" w:rsidRDefault="003A589A" w:rsidP="003A589A">
      <w:pPr>
        <w:rPr>
          <w:sz w:val="16"/>
        </w:rPr>
      </w:pPr>
      <w:r w:rsidRPr="00A727EC">
        <w:rPr>
          <w:sz w:val="16"/>
        </w:rPr>
        <w:t>One of the most renowned definitions of risk was given by Kaplan and Garrick (1981). It states that risk (R) can be expressed by what can go wrong (scenario s), what likelihood it will have (probability p), and how severe consequences will be (consequence c):</w:t>
      </w:r>
    </w:p>
    <w:p w14:paraId="7E2FC61B" w14:textId="77777777" w:rsidR="003A589A" w:rsidRPr="00A727EC" w:rsidRDefault="003A589A" w:rsidP="003A589A">
      <w:pPr>
        <w:rPr>
          <w:sz w:val="16"/>
        </w:rPr>
      </w:pPr>
      <w:r w:rsidRPr="00A727EC">
        <w:rPr>
          <w:sz w:val="16"/>
        </w:rPr>
        <w:t>[equation omitted]</w:t>
      </w:r>
    </w:p>
    <w:p w14:paraId="09CFEDCD" w14:textId="77777777" w:rsidR="003A589A" w:rsidRPr="00A727EC" w:rsidRDefault="003A589A" w:rsidP="003A589A">
      <w:pPr>
        <w:rPr>
          <w:sz w:val="16"/>
        </w:rPr>
      </w:pPr>
      <w:r w:rsidRPr="00A727EC">
        <w:rPr>
          <w:sz w:val="16"/>
        </w:rPr>
        <w:t>Since Kaplan and Garrick, numerous attempts have been made by analysts and scholars to capture the notion of risk in a more meaningful way. Occurrence of events that “went seriously wrong”, such as major industrial accidents, are unfortunate reminders of the details that cannot be framed by formula 1 (Paltrinieri et al., 2012a). Aven (2012) provides a thorough review of the nuances of (and the lack of a common agreement on) the risk concept.</w:t>
      </w:r>
    </w:p>
    <w:p w14:paraId="08E28BD8" w14:textId="77777777" w:rsidR="003A589A" w:rsidRPr="00A727EC" w:rsidRDefault="003A589A" w:rsidP="003A589A">
      <w:pPr>
        <w:rPr>
          <w:sz w:val="16"/>
        </w:rPr>
      </w:pPr>
      <w:r w:rsidRPr="00A727EC">
        <w:rPr>
          <w:rStyle w:val="StyleUnderline"/>
        </w:rPr>
        <w:t xml:space="preserve">Recognizing the </w:t>
      </w:r>
      <w:r w:rsidRPr="00A727EC">
        <w:rPr>
          <w:rStyle w:val="Emphasis"/>
        </w:rPr>
        <w:t>high costs</w:t>
      </w:r>
      <w:r w:rsidRPr="00A727EC">
        <w:rPr>
          <w:sz w:val="16"/>
        </w:rPr>
        <w:t xml:space="preserve"> </w:t>
      </w:r>
      <w:r w:rsidRPr="00A727EC">
        <w:rPr>
          <w:rStyle w:val="StyleUnderline"/>
        </w:rPr>
        <w:t xml:space="preserve">and </w:t>
      </w:r>
      <w:r w:rsidRPr="00A727EC">
        <w:rPr>
          <w:rStyle w:val="Emphasis"/>
        </w:rPr>
        <w:t>consequences</w:t>
      </w:r>
      <w:r w:rsidRPr="00A727EC">
        <w:rPr>
          <w:sz w:val="16"/>
        </w:rPr>
        <w:t xml:space="preserve"> </w:t>
      </w:r>
      <w:r w:rsidRPr="00A727EC">
        <w:rPr>
          <w:rStyle w:val="StyleUnderline"/>
        </w:rPr>
        <w:t xml:space="preserve">of </w:t>
      </w:r>
      <w:r w:rsidRPr="00A727EC">
        <w:rPr>
          <w:rStyle w:val="Emphasis"/>
        </w:rPr>
        <w:t>large-scale industrial accidents</w:t>
      </w:r>
      <w:r w:rsidRPr="00A727EC">
        <w:rPr>
          <w:sz w:val="16"/>
        </w:rPr>
        <w:t xml:space="preserve">, </w:t>
      </w:r>
      <w:r w:rsidRPr="00A727EC">
        <w:rPr>
          <w:rStyle w:val="StyleUnderline"/>
        </w:rPr>
        <w:t xml:space="preserve">organizational theorists searched for methods to </w:t>
      </w:r>
      <w:r w:rsidRPr="00A727EC">
        <w:rPr>
          <w:rStyle w:val="Emphasis"/>
        </w:rPr>
        <w:t>ensure high reliability</w:t>
      </w:r>
      <w:r w:rsidRPr="00A727EC">
        <w:rPr>
          <w:sz w:val="16"/>
        </w:rPr>
        <w:t xml:space="preserve"> </w:t>
      </w:r>
      <w:r w:rsidRPr="00A727EC">
        <w:rPr>
          <w:rStyle w:val="StyleUnderline"/>
        </w:rPr>
        <w:t xml:space="preserve">in organizational performance in </w:t>
      </w:r>
      <w:r w:rsidRPr="00A727EC">
        <w:rPr>
          <w:rStyle w:val="Emphasis"/>
        </w:rPr>
        <w:t>risk environments</w:t>
      </w:r>
      <w:r w:rsidRPr="00A727EC">
        <w:rPr>
          <w:sz w:val="16"/>
        </w:rPr>
        <w:t xml:space="preserve"> (LaPorte and Consolini, 1991, Rochlin et al., 1987, Roe and Schulman, 2008, Weick and Roberts, 1993, Weick and Sutcliffe, 2001). </w:t>
      </w:r>
      <w:r w:rsidRPr="00A727EC">
        <w:rPr>
          <w:rStyle w:val="StyleUnderline"/>
        </w:rPr>
        <w:t>Some facilities</w:t>
      </w:r>
      <w:r w:rsidRPr="00A727EC">
        <w:rPr>
          <w:sz w:val="16"/>
        </w:rPr>
        <w:t xml:space="preserve"> (</w:t>
      </w:r>
      <w:r w:rsidRPr="00A727EC">
        <w:rPr>
          <w:rStyle w:val="StyleUnderline"/>
        </w:rPr>
        <w:t>nuclear power plants</w:t>
      </w:r>
      <w:r w:rsidRPr="00A727EC">
        <w:rPr>
          <w:sz w:val="16"/>
        </w:rPr>
        <w:t xml:space="preserve">, </w:t>
      </w:r>
      <w:r w:rsidRPr="00A727EC">
        <w:rPr>
          <w:rStyle w:val="StyleUnderline"/>
        </w:rPr>
        <w:t>aircraft carriers</w:t>
      </w:r>
      <w:r w:rsidRPr="00A727EC">
        <w:rPr>
          <w:sz w:val="16"/>
        </w:rPr>
        <w:t xml:space="preserve">, </w:t>
      </w:r>
      <w:r w:rsidRPr="00A727EC">
        <w:rPr>
          <w:rStyle w:val="StyleUnderline"/>
        </w:rPr>
        <w:t>high-speed trains</w:t>
      </w:r>
      <w:r w:rsidRPr="00A727EC">
        <w:rPr>
          <w:sz w:val="16"/>
        </w:rPr>
        <w:t xml:space="preserve">, </w:t>
      </w:r>
      <w:r w:rsidRPr="00A727EC">
        <w:rPr>
          <w:rStyle w:val="StyleUnderline"/>
        </w:rPr>
        <w:t>hazardous materials storage sites</w:t>
      </w:r>
      <w:r w:rsidRPr="00A727EC">
        <w:rPr>
          <w:sz w:val="16"/>
        </w:rPr>
        <w:t xml:space="preserve">) </w:t>
      </w:r>
      <w:r w:rsidRPr="00A727EC">
        <w:rPr>
          <w:rStyle w:val="StyleUnderline"/>
        </w:rPr>
        <w:t>provide benefit to society</w:t>
      </w:r>
      <w:r w:rsidRPr="00A727EC">
        <w:rPr>
          <w:sz w:val="16"/>
        </w:rPr>
        <w:t xml:space="preserve">, </w:t>
      </w:r>
      <w:r w:rsidRPr="00A727EC">
        <w:rPr>
          <w:rStyle w:val="StyleUnderline"/>
        </w:rPr>
        <w:t xml:space="preserve">but are </w:t>
      </w:r>
      <w:r w:rsidRPr="00A727EC">
        <w:rPr>
          <w:rStyle w:val="Emphasis"/>
        </w:rPr>
        <w:t>inherently risky</w:t>
      </w:r>
      <w:r w:rsidRPr="00A727EC">
        <w:rPr>
          <w:sz w:val="16"/>
        </w:rPr>
        <w:t xml:space="preserve">. </w:t>
      </w:r>
      <w:r w:rsidRPr="00CF5B3C">
        <w:rPr>
          <w:rStyle w:val="StyleUnderline"/>
        </w:rPr>
        <w:t>For</w:t>
      </w:r>
      <w:r w:rsidRPr="00A727EC">
        <w:rPr>
          <w:sz w:val="16"/>
        </w:rPr>
        <w:t xml:space="preserve"> these </w:t>
      </w:r>
      <w:r w:rsidRPr="00CF5B3C">
        <w:rPr>
          <w:rStyle w:val="Emphasis"/>
        </w:rPr>
        <w:t>large-scale sociotechnical systems</w:t>
      </w:r>
      <w:r w:rsidRPr="00A727EC">
        <w:rPr>
          <w:sz w:val="16"/>
        </w:rPr>
        <w:t xml:space="preserve">, </w:t>
      </w:r>
      <w:r w:rsidRPr="00CF5B3C">
        <w:rPr>
          <w:rStyle w:val="StyleUnderline"/>
        </w:rPr>
        <w:t xml:space="preserve">failure has an </w:t>
      </w:r>
      <w:r w:rsidRPr="00CF5B3C">
        <w:rPr>
          <w:rStyle w:val="Emphasis"/>
        </w:rPr>
        <w:t>increased criticality</w:t>
      </w:r>
      <w:r w:rsidRPr="00CF5B3C">
        <w:rPr>
          <w:rStyle w:val="StyleUnderline"/>
        </w:rPr>
        <w:t xml:space="preserve"> due its potential cost in lives</w:t>
      </w:r>
      <w:r w:rsidRPr="00A727EC">
        <w:rPr>
          <w:sz w:val="16"/>
        </w:rPr>
        <w:t xml:space="preserve">, equipment, and destruction to the community. </w:t>
      </w:r>
      <w:r w:rsidRPr="00A727EC">
        <w:rPr>
          <w:rStyle w:val="StyleUnderline"/>
        </w:rPr>
        <w:t xml:space="preserve">The challenge is how to </w:t>
      </w:r>
      <w:r w:rsidRPr="00A727EC">
        <w:rPr>
          <w:rStyle w:val="Emphasis"/>
        </w:rPr>
        <w:t>ensure human control</w:t>
      </w:r>
      <w:r w:rsidRPr="00A727EC">
        <w:rPr>
          <w:sz w:val="16"/>
        </w:rPr>
        <w:t xml:space="preserve"> </w:t>
      </w:r>
      <w:r w:rsidRPr="00A727EC">
        <w:rPr>
          <w:rStyle w:val="StyleUnderline"/>
        </w:rPr>
        <w:t>over technical operations that are potentially dangerous</w:t>
      </w:r>
      <w:r w:rsidRPr="00A727EC">
        <w:rPr>
          <w:sz w:val="16"/>
        </w:rPr>
        <w:t>.</w:t>
      </w:r>
    </w:p>
    <w:p w14:paraId="761BA40C" w14:textId="77777777" w:rsidR="003A589A" w:rsidRPr="00A727EC" w:rsidRDefault="003A589A" w:rsidP="003A589A">
      <w:pPr>
        <w:rPr>
          <w:sz w:val="16"/>
        </w:rPr>
      </w:pPr>
      <w:r w:rsidRPr="00A727EC">
        <w:rPr>
          <w:rStyle w:val="StyleUnderline"/>
        </w:rPr>
        <w:t>The prescribed means to ensure highly reliable performance in risk conditions include defining a clear set of rules</w:t>
      </w:r>
      <w:r w:rsidRPr="00A727EC">
        <w:rPr>
          <w:sz w:val="16"/>
        </w:rPr>
        <w:t xml:space="preserve"> </w:t>
      </w:r>
      <w:r w:rsidRPr="00A727EC">
        <w:rPr>
          <w:rStyle w:val="StyleUnderline"/>
        </w:rPr>
        <w:t>of operation for uncertain contexts</w:t>
      </w:r>
      <w:r w:rsidRPr="00A727EC">
        <w:rPr>
          <w:sz w:val="16"/>
        </w:rPr>
        <w:t xml:space="preserve">, </w:t>
      </w:r>
      <w:r w:rsidRPr="00A727EC">
        <w:rPr>
          <w:rStyle w:val="StyleUnderline"/>
        </w:rPr>
        <w:t>designing advanced training for managing the equipment and tasks involved</w:t>
      </w:r>
      <w:r w:rsidRPr="00A727EC">
        <w:rPr>
          <w:sz w:val="16"/>
        </w:rPr>
        <w:t xml:space="preserve">, </w:t>
      </w:r>
      <w:r w:rsidRPr="00A727EC">
        <w:rPr>
          <w:rStyle w:val="StyleUnderline"/>
        </w:rPr>
        <w:t>and fostering practice of heedful interaction</w:t>
      </w:r>
      <w:r w:rsidRPr="00A727EC">
        <w:rPr>
          <w:sz w:val="16"/>
        </w:rPr>
        <w:t xml:space="preserve"> among actors and components of the operating environment </w:t>
      </w:r>
      <w:r w:rsidRPr="00A727EC">
        <w:rPr>
          <w:rStyle w:val="StyleUnderline"/>
        </w:rPr>
        <w:t>for anomalies that may indicate potential threats</w:t>
      </w:r>
      <w:r w:rsidRPr="00A727EC">
        <w:rPr>
          <w:sz w:val="16"/>
        </w:rPr>
        <w:t xml:space="preserve"> (LaPorte and Consolini, 1991, Weick and Roberts, 1993). </w:t>
      </w:r>
      <w:r w:rsidRPr="00A727EC">
        <w:rPr>
          <w:rStyle w:val="StyleUnderline"/>
        </w:rPr>
        <w:t xml:space="preserve">The capacity to produce </w:t>
      </w:r>
      <w:r w:rsidRPr="00A727EC">
        <w:rPr>
          <w:rStyle w:val="Emphasis"/>
        </w:rPr>
        <w:t>highly reliable performance</w:t>
      </w:r>
      <w:r w:rsidRPr="00A727EC">
        <w:rPr>
          <w:sz w:val="16"/>
        </w:rPr>
        <w:t xml:space="preserve"> </w:t>
      </w:r>
      <w:r w:rsidRPr="00A727EC">
        <w:rPr>
          <w:rStyle w:val="StyleUnderline"/>
        </w:rPr>
        <w:t xml:space="preserve">depends upon </w:t>
      </w:r>
      <w:r w:rsidRPr="00A727EC">
        <w:rPr>
          <w:rStyle w:val="Emphasis"/>
        </w:rPr>
        <w:t>deep knowledge</w:t>
      </w:r>
      <w:r w:rsidRPr="00A727EC">
        <w:rPr>
          <w:sz w:val="16"/>
        </w:rPr>
        <w:t xml:space="preserve"> </w:t>
      </w:r>
      <w:r w:rsidRPr="00A727EC">
        <w:rPr>
          <w:rStyle w:val="StyleUnderline"/>
        </w:rPr>
        <w:t>of the operating environment and its limitations</w:t>
      </w:r>
      <w:r w:rsidRPr="00A727EC">
        <w:rPr>
          <w:sz w:val="16"/>
        </w:rPr>
        <w:t>, intensive communication among participants, and acceptance of a culture in which each member of the organization accepts responsibility for correcting observed errors in any part of the organization’s performance (Hutchins, 1995).</w:t>
      </w:r>
    </w:p>
    <w:p w14:paraId="1D71649C" w14:textId="77777777" w:rsidR="003A589A" w:rsidRPr="00A727EC" w:rsidRDefault="003A589A" w:rsidP="003A589A">
      <w:pPr>
        <w:rPr>
          <w:sz w:val="16"/>
        </w:rPr>
      </w:pPr>
      <w:r w:rsidRPr="00A727EC">
        <w:rPr>
          <w:sz w:val="16"/>
        </w:rPr>
        <w:t xml:space="preserve">Yet, </w:t>
      </w:r>
      <w:r w:rsidRPr="00A727EC">
        <w:rPr>
          <w:rStyle w:val="StyleUnderline"/>
        </w:rPr>
        <w:t>as the technologies of sensors and timing advanced in managing high risk operations</w:t>
      </w:r>
      <w:r w:rsidRPr="00A727EC">
        <w:rPr>
          <w:sz w:val="16"/>
        </w:rPr>
        <w:t xml:space="preserve">, </w:t>
      </w:r>
      <w:r w:rsidRPr="00A727EC">
        <w:rPr>
          <w:rStyle w:val="StyleUnderline"/>
        </w:rPr>
        <w:t>the focus on organizational control shifted to</w:t>
      </w:r>
      <w:r w:rsidRPr="00A727EC">
        <w:rPr>
          <w:sz w:val="16"/>
        </w:rPr>
        <w:t xml:space="preserve"> highly sensitive programs of </w:t>
      </w:r>
      <w:r w:rsidRPr="00A727EC">
        <w:rPr>
          <w:rStyle w:val="Emphasis"/>
        </w:rPr>
        <w:t>computational management</w:t>
      </w:r>
      <w:r w:rsidRPr="00A727EC">
        <w:rPr>
          <w:sz w:val="16"/>
        </w:rPr>
        <w:t xml:space="preserve"> </w:t>
      </w:r>
      <w:r w:rsidRPr="00A727EC">
        <w:rPr>
          <w:rStyle w:val="StyleUnderline"/>
        </w:rPr>
        <w:t>of machines</w:t>
      </w:r>
      <w:r w:rsidRPr="00A727EC">
        <w:rPr>
          <w:sz w:val="16"/>
        </w:rPr>
        <w:t xml:space="preserve"> </w:t>
      </w:r>
      <w:r w:rsidRPr="00A727EC">
        <w:rPr>
          <w:rStyle w:val="StyleUnderline"/>
        </w:rPr>
        <w:t>that combined multiple measures of performance to provide more consistently reliable management of technical operations</w:t>
      </w:r>
      <w:r w:rsidRPr="00A727EC">
        <w:rPr>
          <w:sz w:val="16"/>
        </w:rPr>
        <w:t xml:space="preserve"> </w:t>
      </w:r>
      <w:r w:rsidRPr="00A727EC">
        <w:rPr>
          <w:rStyle w:val="StyleUnderline"/>
        </w:rPr>
        <w:t>in changing risk environments</w:t>
      </w:r>
      <w:r w:rsidRPr="00A727EC">
        <w:rPr>
          <w:sz w:val="16"/>
        </w:rPr>
        <w:t xml:space="preserve"> (Nobre, 2009). The risk remained, but the management practice and technologies changed.</w:t>
      </w:r>
    </w:p>
    <w:p w14:paraId="222D7F14" w14:textId="77777777" w:rsidR="003A589A" w:rsidRPr="00A727EC" w:rsidRDefault="003A589A" w:rsidP="003A589A">
      <w:pPr>
        <w:rPr>
          <w:sz w:val="16"/>
        </w:rPr>
      </w:pPr>
      <w:r w:rsidRPr="00A727EC">
        <w:rPr>
          <w:sz w:val="16"/>
        </w:rPr>
        <w:t xml:space="preserve">Villa et al., 2016a, Villa et al., 2016b demonstrate how different risk definitions may affect the approach taken for its assessment and management. Villa et al., 2016a, Villa et al., 2016b also remind us that, </w:t>
      </w:r>
      <w:r w:rsidRPr="00A727EC">
        <w:rPr>
          <w:rStyle w:val="StyleUnderline"/>
        </w:rPr>
        <w:t>while quantitative risk assessment</w:t>
      </w:r>
      <w:r w:rsidRPr="00A727EC">
        <w:rPr>
          <w:sz w:val="16"/>
        </w:rPr>
        <w:t xml:space="preserve"> (QRA) </w:t>
      </w:r>
      <w:r w:rsidRPr="00A727EC">
        <w:rPr>
          <w:rStyle w:val="StyleUnderline"/>
        </w:rPr>
        <w:t>is required by law in several industrial sectors</w:t>
      </w:r>
      <w:r w:rsidRPr="00A727EC">
        <w:rPr>
          <w:sz w:val="16"/>
        </w:rPr>
        <w:t xml:space="preserve">, </w:t>
      </w:r>
      <w:r w:rsidRPr="00A727EC">
        <w:rPr>
          <w:rStyle w:val="StyleUnderline"/>
        </w:rPr>
        <w:t xml:space="preserve">it is performed mainly during the </w:t>
      </w:r>
      <w:r w:rsidRPr="00A727EC">
        <w:rPr>
          <w:rStyle w:val="Emphasis"/>
        </w:rPr>
        <w:t>design phase</w:t>
      </w:r>
      <w:r w:rsidRPr="00A727EC">
        <w:rPr>
          <w:sz w:val="16"/>
        </w:rPr>
        <w:t>. For this reason, it only describes a static risk picture of the system (Pasman and Reniers, 2014). The issue of realistically evaluating a given scenario s is also addressed by Apostolakis, 2004, Creedy, 2011. They question the probabilities and frequencies used in quantitative risk analysis, affirming that they are retrieved from outdated databases and they may not fit the studied system. They also affirm that probability calculation is heavily affected by scarcity of data. Landucci et al., 2016a, Landucci et al., 2016b demonstrate how the impact of an unwanted event is influenced by a series of dynamic variables, which are not always considered for its prediction. Moreover, if we want to assess the overall risk covering all the possible scenarios si, i = 1,…,N, how do we know that we are not missing anything and N = Nmax? We cannot be sure that we will be free from “atypical” scenarios, as theorized by Paltrinieri et al., 2013, Paltrinieri et al., 2012a); that is scenarios that are not captured by standard hazard identification techniques because they deviate from normal expectations of unwanted events or worst-case scenarios.</w:t>
      </w:r>
    </w:p>
    <w:p w14:paraId="4670E3E7" w14:textId="77777777" w:rsidR="003A589A" w:rsidRDefault="003A589A" w:rsidP="003A589A">
      <w:pPr>
        <w:rPr>
          <w:sz w:val="16"/>
        </w:rPr>
      </w:pPr>
      <w:r w:rsidRPr="00A727EC">
        <w:rPr>
          <w:rStyle w:val="StyleUnderline"/>
        </w:rPr>
        <w:t xml:space="preserve">This study proposes a </w:t>
      </w:r>
      <w:r w:rsidRPr="00A727EC">
        <w:rPr>
          <w:rStyle w:val="Emphasis"/>
        </w:rPr>
        <w:t>solution</w:t>
      </w:r>
      <w:r w:rsidRPr="00A727EC">
        <w:rPr>
          <w:sz w:val="16"/>
        </w:rPr>
        <w:t xml:space="preserve"> </w:t>
      </w:r>
      <w:r w:rsidRPr="00A727EC">
        <w:rPr>
          <w:rStyle w:val="StyleUnderline"/>
        </w:rPr>
        <w:t>to</w:t>
      </w:r>
      <w:r w:rsidRPr="00A727EC">
        <w:rPr>
          <w:sz w:val="16"/>
        </w:rPr>
        <w:t xml:space="preserve"> the </w:t>
      </w:r>
      <w:r w:rsidRPr="00A727EC">
        <w:rPr>
          <w:rStyle w:val="Emphasis"/>
        </w:rPr>
        <w:t>risk assessment</w:t>
      </w:r>
      <w:r w:rsidRPr="00A727EC">
        <w:rPr>
          <w:sz w:val="16"/>
        </w:rPr>
        <w:t xml:space="preserve"> main </w:t>
      </w:r>
      <w:r w:rsidRPr="00A727EC">
        <w:rPr>
          <w:rStyle w:val="StyleUnderline"/>
        </w:rPr>
        <w:t>challenges</w:t>
      </w:r>
      <w:r w:rsidRPr="00A727EC">
        <w:rPr>
          <w:sz w:val="16"/>
        </w:rPr>
        <w:t xml:space="preserve"> </w:t>
      </w:r>
      <w:r w:rsidRPr="00A727EC">
        <w:rPr>
          <w:rStyle w:val="StyleUnderline"/>
        </w:rPr>
        <w:t xml:space="preserve">based on the application of </w:t>
      </w:r>
      <w:r w:rsidRPr="00A727EC">
        <w:rPr>
          <w:rStyle w:val="Emphasis"/>
        </w:rPr>
        <w:t>machine learning techniques</w:t>
      </w:r>
      <w:r w:rsidRPr="00A727EC">
        <w:rPr>
          <w:sz w:val="16"/>
        </w:rPr>
        <w:t xml:space="preserve">. While the following section introduces the additional risk dimension of knowledge and summarizes the state of the art of the industrial risk assessment main challenges, section 3 describes indicator-based approaches and a representative case study from the offshore Oil &amp; Gas industry. </w:t>
      </w:r>
      <w:r w:rsidRPr="00A727EC">
        <w:rPr>
          <w:rStyle w:val="StyleUnderline"/>
        </w:rPr>
        <w:t>Machine learning and Deep Neural Networks</w:t>
      </w:r>
      <w:r w:rsidRPr="00A727EC">
        <w:rPr>
          <w:sz w:val="16"/>
        </w:rPr>
        <w:t xml:space="preserve"> (DNN) </w:t>
      </w:r>
      <w:r w:rsidRPr="00A727EC">
        <w:rPr>
          <w:rStyle w:val="StyleUnderline"/>
        </w:rPr>
        <w:t>are</w:t>
      </w:r>
      <w:r w:rsidRPr="00A727EC">
        <w:rPr>
          <w:sz w:val="16"/>
        </w:rPr>
        <w:t xml:space="preserve"> suggested as </w:t>
      </w:r>
      <w:r w:rsidRPr="00A727EC">
        <w:rPr>
          <w:rStyle w:val="StyleUnderline"/>
        </w:rPr>
        <w:t xml:space="preserve">a </w:t>
      </w:r>
      <w:r w:rsidRPr="00A727EC">
        <w:rPr>
          <w:rStyle w:val="Emphasis"/>
        </w:rPr>
        <w:t>possible solution</w:t>
      </w:r>
      <w:r w:rsidRPr="00A727EC">
        <w:rPr>
          <w:sz w:val="16"/>
        </w:rPr>
        <w:t xml:space="preserve"> and applied to the case study in section 4. Section 5 illustrates application results, section 6 discusses benefits and limitations of machine learning for risk assessment, and section 7 provides some conclusions.</w:t>
      </w:r>
    </w:p>
    <w:p w14:paraId="64AB73E0" w14:textId="77777777" w:rsidR="003A589A" w:rsidRDefault="003A589A" w:rsidP="003A589A">
      <w:pPr>
        <w:pStyle w:val="Heading1"/>
      </w:pPr>
      <w:r>
        <w:t>DA Answers</w:t>
      </w:r>
    </w:p>
    <w:p w14:paraId="20893E6E" w14:textId="77777777" w:rsidR="003A589A" w:rsidRDefault="003A589A" w:rsidP="003A589A">
      <w:pPr>
        <w:pStyle w:val="Heading2"/>
      </w:pPr>
      <w:r>
        <w:t>***AT: Mechanism DAs</w:t>
      </w:r>
    </w:p>
    <w:p w14:paraId="4C2CC492" w14:textId="77777777" w:rsidR="003A589A" w:rsidRDefault="003A589A" w:rsidP="003A589A">
      <w:pPr>
        <w:pStyle w:val="Heading3"/>
      </w:pPr>
      <w:r>
        <w:t>AT: Harsh Sentences Good DAs</w:t>
      </w:r>
    </w:p>
    <w:p w14:paraId="6C7E013C" w14:textId="77777777" w:rsidR="003A589A" w:rsidRDefault="003A589A" w:rsidP="003A589A">
      <w:pPr>
        <w:pStyle w:val="Heading4"/>
      </w:pPr>
      <w:r>
        <w:t>Slew of reforms to charging and sentencing thump uniqueness, empirically deny the link, and prove a link turn</w:t>
      </w:r>
    </w:p>
    <w:p w14:paraId="39023FBA" w14:textId="77777777" w:rsidR="003A589A" w:rsidRPr="00E24C5F" w:rsidRDefault="003A589A" w:rsidP="003A589A">
      <w:pPr>
        <w:rPr>
          <w:rStyle w:val="Style13ptBold"/>
        </w:rPr>
      </w:pPr>
      <w:r>
        <w:rPr>
          <w:rStyle w:val="Style13ptBold"/>
        </w:rPr>
        <w:t>Obama 17</w:t>
      </w:r>
      <w:r w:rsidRPr="00E24C5F">
        <w:t xml:space="preserve"> – </w:t>
      </w:r>
      <w:r>
        <w:t>44</w:t>
      </w:r>
      <w:r w:rsidRPr="00E24C5F">
        <w:rPr>
          <w:vertAlign w:val="superscript"/>
        </w:rPr>
        <w:t>th</w:t>
      </w:r>
      <w:r>
        <w:t xml:space="preserve"> POTUS, former Visiting Law and Government Fellow &amp; Senior Lecturer at UChicago Law</w:t>
      </w:r>
    </w:p>
    <w:p w14:paraId="26538FD3" w14:textId="77777777" w:rsidR="003A589A" w:rsidRDefault="003A589A" w:rsidP="003A589A">
      <w:r>
        <w:t>Barack Obama, The President's Role in Advancing Criminal Justice Reform, 130 Harv. L. Rev. 811 (January 2017), pp 811-866, http://digitalcommons.unl.edu/usjusticematls/31</w:t>
      </w:r>
    </w:p>
    <w:p w14:paraId="6EC14F8A" w14:textId="77777777" w:rsidR="003A589A" w:rsidRPr="00F06DC0" w:rsidRDefault="003A589A" w:rsidP="003A589A"/>
    <w:p w14:paraId="091562B0" w14:textId="77777777" w:rsidR="003A589A" w:rsidRDefault="003A589A" w:rsidP="003A589A">
      <w:r>
        <w:t>Achieving Reforms to Federal Charging and Sentencing Practices</w:t>
      </w:r>
    </w:p>
    <w:p w14:paraId="1477AFAA" w14:textId="77777777" w:rsidR="003A589A" w:rsidRDefault="003A589A" w:rsidP="003A589A">
      <w:r>
        <w:t xml:space="preserve">Working </w:t>
      </w:r>
      <w:r w:rsidRPr="00F06DC0">
        <w:rPr>
          <w:rStyle w:val="StyleUnderline"/>
        </w:rPr>
        <w:t>with Congress and the U.S. Sentencing Commission, my Administration</w:t>
      </w:r>
      <w:r>
        <w:t xml:space="preserve"> has </w:t>
      </w:r>
      <w:r w:rsidRPr="00F06DC0">
        <w:rPr>
          <w:rStyle w:val="Emphasis"/>
        </w:rPr>
        <w:t>made reforms</w:t>
      </w:r>
      <w:r w:rsidRPr="00F06DC0">
        <w:rPr>
          <w:rStyle w:val="StyleUnderline"/>
        </w:rPr>
        <w:t xml:space="preserve"> to federal </w:t>
      </w:r>
      <w:r w:rsidRPr="00F06DC0">
        <w:rPr>
          <w:rStyle w:val="Emphasis"/>
        </w:rPr>
        <w:t>charging</w:t>
      </w:r>
      <w:r w:rsidRPr="00F06DC0">
        <w:rPr>
          <w:rStyle w:val="StyleUnderline"/>
        </w:rPr>
        <w:t xml:space="preserve"> and </w:t>
      </w:r>
      <w:r w:rsidRPr="00F06DC0">
        <w:rPr>
          <w:rStyle w:val="Emphasis"/>
        </w:rPr>
        <w:t>sentencing</w:t>
      </w:r>
      <w:r w:rsidRPr="00F06DC0">
        <w:rPr>
          <w:rStyle w:val="StyleUnderline"/>
        </w:rPr>
        <w:t xml:space="preserve"> practices</w:t>
      </w:r>
      <w:r>
        <w:t>. These reforms have allowed us to use our federal criminal laws wisely, reduce excessive sentences, and better ensure that the punishment fits the crime. I have also used my clemency power to a degree unmatched in modern history50 to address unfairness in the federal system. These changes mean that I will be the first President in decades to leave office with a federal prison population lower than when I took office51 even as my Administration saw the rate of violent crime fall to its lowest point in decades.52 [FN] 52 There were historic decreases in violent crime in 2014. While the most recent FBI Uniform Crime Report (UCR) data suggests that crime increased overall in 2015, it is important to remember that 2015 still represented the third-lowest year for violent crime in the past two decades. See Crime in the United States 2015, FBI, h t t p s : / / u c r . f b i . g o v / c r i m e - i n- t h e - u . s / 2015 / c r i m e - i n - t h e - u . s . - 2015 / h o m e [ h t t p s : / / p e r m a . c c / W F Q 5 - 55 S 3]; Crime in the United States 2014, FBI, h t t p s : / / u c r . f b i . g o v / c r i m e - i n - t h e - u . s / 2014 / c r i m e - i n-the-u.s.-2014 [https://perma.cc/7YB8-P98F]. [End FN 52]</w:t>
      </w:r>
    </w:p>
    <w:p w14:paraId="4E9AC94D" w14:textId="77777777" w:rsidR="003A589A" w:rsidRDefault="003A589A" w:rsidP="003A589A">
      <w:r>
        <w:t xml:space="preserve">1.Charging Policies and “Smart on Crime.” — From the beginning of my Administration, the Department of Justice has made important changes to federal charging policies, starting first and foremost with the “Smart on Crime” initiative begun under Attorney General Eric Holder and continued under Attorney General Loretta Lynch, both of whom were longtime career prosecutors.53 </w:t>
      </w:r>
      <w:r w:rsidRPr="00F06DC0">
        <w:rPr>
          <w:rStyle w:val="StyleUnderline"/>
        </w:rPr>
        <w:t>In 2010, the De- partment reversed a policy requiring prosecutors in every case to bring charges that could result in the most severe possible sentence.54 The new policy instead instructed</w:t>
      </w:r>
      <w:r>
        <w:t xml:space="preserve"> that </w:t>
      </w:r>
      <w:r w:rsidRPr="00F06DC0">
        <w:rPr>
          <w:rStyle w:val="StyleUnderline"/>
        </w:rPr>
        <w:t>cases</w:t>
      </w:r>
      <w:r>
        <w:t xml:space="preserve"> should </w:t>
      </w:r>
      <w:r w:rsidRPr="00F06DC0">
        <w:rPr>
          <w:rStyle w:val="StyleUnderline"/>
        </w:rPr>
        <w:t xml:space="preserve">be </w:t>
      </w:r>
      <w:r w:rsidRPr="00F06DC0">
        <w:rPr>
          <w:rStyle w:val="Emphasis"/>
        </w:rPr>
        <w:t>charged based on the individual circumstances</w:t>
      </w:r>
      <w:r>
        <w:t xml:space="preserve"> </w:t>
      </w:r>
      <w:r w:rsidRPr="00F06DC0">
        <w:rPr>
          <w:rStyle w:val="StyleUnderline"/>
        </w:rPr>
        <w:t>of the defendant</w:t>
      </w:r>
      <w:r>
        <w:t xml:space="preserve">, stressing that “[p]ersons who commit similar crimes and have similar culpability should, to the extent possible, be treated similarly,” and that “equal justice depends on individualized justice, and smart law enforcement demands it.”55 As part of the Smart on Crime initiative, </w:t>
      </w:r>
      <w:r w:rsidRPr="00F06DC0">
        <w:rPr>
          <w:rStyle w:val="StyleUnderline"/>
        </w:rPr>
        <w:t>Holder revised the Department’s charging policies</w:t>
      </w:r>
      <w:r>
        <w:t xml:space="preserve"> </w:t>
      </w:r>
      <w:r w:rsidRPr="00F06DC0">
        <w:rPr>
          <w:rStyle w:val="StyleUnderline"/>
        </w:rPr>
        <w:t>to avoid triggering excessive mandatory minimums for low-level, nonviolent drug offenders</w:t>
      </w:r>
      <w:r>
        <w:t xml:space="preserve">.56 </w:t>
      </w:r>
      <w:r w:rsidRPr="00F06DC0">
        <w:rPr>
          <w:rStyle w:val="StyleUnderline"/>
        </w:rPr>
        <w:t>Subsequently</w:t>
      </w:r>
      <w:r>
        <w:t xml:space="preserve">, the </w:t>
      </w:r>
      <w:r w:rsidRPr="00F06DC0">
        <w:rPr>
          <w:rStyle w:val="Emphasis"/>
        </w:rPr>
        <w:t>D</w:t>
      </w:r>
      <w:r>
        <w:t xml:space="preserve">epartment </w:t>
      </w:r>
      <w:r w:rsidRPr="00F06DC0">
        <w:rPr>
          <w:rStyle w:val="Emphasis"/>
        </w:rPr>
        <w:t>o</w:t>
      </w:r>
      <w:r>
        <w:t xml:space="preserve">f </w:t>
      </w:r>
      <w:r w:rsidRPr="00F06DC0">
        <w:rPr>
          <w:rStyle w:val="Emphasis"/>
        </w:rPr>
        <w:t>J</w:t>
      </w:r>
      <w:r>
        <w:t xml:space="preserve">ustice </w:t>
      </w:r>
      <w:r w:rsidRPr="00F06DC0">
        <w:rPr>
          <w:rStyle w:val="StyleUnderline"/>
        </w:rPr>
        <w:t>put in place new policies instructing federal prosecutors to no longer use so-called “851” enhancements — which trigger longer sentences</w:t>
      </w:r>
      <w:r>
        <w:t xml:space="preserve"> based on prior drug convictions — </w:t>
      </w:r>
      <w:r w:rsidRPr="00F06DC0">
        <w:rPr>
          <w:rStyle w:val="StyleUnderline"/>
        </w:rPr>
        <w:t>to gain leverage</w:t>
      </w:r>
      <w:r>
        <w:t xml:space="preserve"> on defendants </w:t>
      </w:r>
      <w:r w:rsidRPr="00F06DC0">
        <w:rPr>
          <w:rStyle w:val="StyleUnderline"/>
        </w:rPr>
        <w:t>in plea negotiations</w:t>
      </w:r>
      <w:r w:rsidRPr="00F06DC0">
        <w:t>57</w:t>
      </w:r>
      <w:r>
        <w:t xml:space="preserve"> </w:t>
      </w:r>
      <w:r w:rsidRPr="00F06DC0">
        <w:rPr>
          <w:rStyle w:val="StyleUnderline"/>
        </w:rPr>
        <w:t>and to no longer require, as</w:t>
      </w:r>
      <w:r>
        <w:t xml:space="preserve"> a </w:t>
      </w:r>
      <w:r w:rsidRPr="00F06DC0">
        <w:rPr>
          <w:rStyle w:val="StyleUnderline"/>
        </w:rPr>
        <w:t>part of plea agreements, that defendants waive their right to appeal based on ineffective counsel</w:t>
      </w:r>
      <w:r>
        <w:t>.58</w:t>
      </w:r>
    </w:p>
    <w:p w14:paraId="23295FD3" w14:textId="77777777" w:rsidR="003A589A" w:rsidRDefault="003A589A" w:rsidP="003A589A">
      <w:r w:rsidRPr="00F06DC0">
        <w:rPr>
          <w:rStyle w:val="StyleUnderline"/>
        </w:rPr>
        <w:t>Some warned</w:t>
      </w:r>
      <w:r>
        <w:t xml:space="preserve"> that </w:t>
      </w:r>
      <w:r w:rsidRPr="00F06DC0">
        <w:rPr>
          <w:rStyle w:val="StyleUnderline"/>
        </w:rPr>
        <w:t xml:space="preserve">these types of reforms would </w:t>
      </w:r>
      <w:r w:rsidRPr="00F06DC0">
        <w:rPr>
          <w:rStyle w:val="Emphasis"/>
        </w:rPr>
        <w:t>undermine cooperation</w:t>
      </w:r>
      <w:r>
        <w:t xml:space="preserve">, </w:t>
      </w:r>
      <w:r w:rsidRPr="00F06DC0">
        <w:rPr>
          <w:rStyle w:val="StyleUnderline"/>
        </w:rPr>
        <w:t xml:space="preserve">making it more difficult to obtain evidence against </w:t>
      </w:r>
      <w:r w:rsidRPr="00F06DC0">
        <w:rPr>
          <w:rStyle w:val="Emphasis"/>
        </w:rPr>
        <w:t>kingpins</w:t>
      </w:r>
      <w:r w:rsidRPr="00F06DC0">
        <w:rPr>
          <w:rStyle w:val="StyleUnderline"/>
        </w:rPr>
        <w:t xml:space="preserve"> and </w:t>
      </w:r>
      <w:r w:rsidRPr="00F06DC0">
        <w:rPr>
          <w:rStyle w:val="Emphasis"/>
        </w:rPr>
        <w:t>cartel leaders</w:t>
      </w:r>
      <w:r>
        <w:t xml:space="preserve"> </w:t>
      </w:r>
      <w:r w:rsidRPr="00F06DC0">
        <w:rPr>
          <w:rStyle w:val="StyleUnderline"/>
        </w:rPr>
        <w:t>and putting public safety at risk.</w:t>
      </w:r>
      <w:r>
        <w:t xml:space="preserve">59 </w:t>
      </w:r>
      <w:r w:rsidRPr="00F06DC0">
        <w:rPr>
          <w:rStyle w:val="Emphasis"/>
        </w:rPr>
        <w:t>Now that these changes have been in place for several years</w:t>
      </w:r>
      <w:r>
        <w:t xml:space="preserve">, </w:t>
      </w:r>
      <w:r w:rsidRPr="00F06DC0">
        <w:rPr>
          <w:rStyle w:val="StyleUnderline"/>
        </w:rPr>
        <w:t xml:space="preserve">however, it has become </w:t>
      </w:r>
      <w:r w:rsidRPr="00F06DC0">
        <w:rPr>
          <w:rStyle w:val="Emphasis"/>
        </w:rPr>
        <w:t>increasingly clear</w:t>
      </w:r>
      <w:r w:rsidRPr="00F06DC0">
        <w:rPr>
          <w:rStyle w:val="StyleUnderline"/>
        </w:rPr>
        <w:t xml:space="preserve"> that </w:t>
      </w:r>
      <w:r w:rsidRPr="00F06DC0">
        <w:rPr>
          <w:rStyle w:val="Emphasis"/>
        </w:rPr>
        <w:t>the opposite is true</w:t>
      </w:r>
      <w:r>
        <w:t xml:space="preserve">: </w:t>
      </w:r>
      <w:r w:rsidRPr="00F06DC0">
        <w:rPr>
          <w:rStyle w:val="StyleUnderline"/>
        </w:rPr>
        <w:t xml:space="preserve">since Smart on Crime was announced, federal prosecutors have </w:t>
      </w:r>
      <w:r w:rsidRPr="00F06DC0">
        <w:rPr>
          <w:rStyle w:val="Emphasis"/>
        </w:rPr>
        <w:t>used mandatory minimums more carefully</w:t>
      </w:r>
      <w:r>
        <w:t xml:space="preserve">, </w:t>
      </w:r>
      <w:r w:rsidRPr="00F06DC0">
        <w:rPr>
          <w:rStyle w:val="StyleUnderline"/>
        </w:rPr>
        <w:t xml:space="preserve">and the </w:t>
      </w:r>
      <w:r w:rsidRPr="00F06DC0">
        <w:rPr>
          <w:rStyle w:val="Emphasis"/>
        </w:rPr>
        <w:t>result</w:t>
      </w:r>
      <w:r w:rsidRPr="00F06DC0">
        <w:rPr>
          <w:rStyle w:val="StyleUnderline"/>
        </w:rPr>
        <w:t xml:space="preserve"> has been a </w:t>
      </w:r>
      <w:r w:rsidRPr="00F06DC0">
        <w:rPr>
          <w:rStyle w:val="Emphasis"/>
        </w:rPr>
        <w:t>focus on more serious cases</w:t>
      </w:r>
      <w:r>
        <w:t xml:space="preserve"> </w:t>
      </w:r>
      <w:r w:rsidRPr="00F06DC0">
        <w:rPr>
          <w:rStyle w:val="StyleUnderline"/>
        </w:rPr>
        <w:t xml:space="preserve">and </w:t>
      </w:r>
      <w:r w:rsidRPr="00F06DC0">
        <w:rPr>
          <w:rStyle w:val="Emphasis"/>
        </w:rPr>
        <w:t>more significant offenders</w:t>
      </w:r>
      <w:r>
        <w:t xml:space="preserve">.60 </w:t>
      </w:r>
      <w:r w:rsidRPr="00F06DC0">
        <w:rPr>
          <w:rStyle w:val="StyleUnderline"/>
        </w:rPr>
        <w:t xml:space="preserve">In other words, the Department is </w:t>
      </w:r>
      <w:r w:rsidRPr="00F06DC0">
        <w:rPr>
          <w:rStyle w:val="Emphasis"/>
        </w:rPr>
        <w:t>better able to prioritize and devote resources where they matter most</w:t>
      </w:r>
      <w:r>
        <w:t xml:space="preserve">. </w:t>
      </w:r>
      <w:r w:rsidRPr="00F06DC0">
        <w:rPr>
          <w:rStyle w:val="StyleUnderline"/>
        </w:rPr>
        <w:t>In 2013, we saw the first reduction in the federal prison population in thirty-three years</w:t>
      </w:r>
      <w:r>
        <w:t>,</w:t>
      </w:r>
      <w:r w:rsidRPr="00F06DC0">
        <w:rPr>
          <w:rStyle w:val="StyleUnderline"/>
        </w:rPr>
        <w:t>61 a trend that has continued</w:t>
      </w:r>
      <w:r>
        <w:t xml:space="preserve"> in the years </w:t>
      </w:r>
      <w:r w:rsidRPr="00F06DC0">
        <w:rPr>
          <w:rStyle w:val="StyleUnderline"/>
        </w:rPr>
        <w:t>since</w:t>
      </w:r>
      <w:r>
        <w:t xml:space="preserve">.62 </w:t>
      </w:r>
      <w:r w:rsidRPr="00F06DC0">
        <w:rPr>
          <w:rStyle w:val="StyleUnderline"/>
        </w:rPr>
        <w:t>The proportion of</w:t>
      </w:r>
      <w:r>
        <w:t xml:space="preserve"> drug </w:t>
      </w:r>
      <w:r w:rsidRPr="00F06DC0">
        <w:rPr>
          <w:rStyle w:val="StyleUnderline"/>
        </w:rPr>
        <w:t>offenders convicted</w:t>
      </w:r>
      <w:r>
        <w:t xml:space="preserve"> of an offense </w:t>
      </w:r>
      <w:r w:rsidRPr="00F06DC0">
        <w:rPr>
          <w:rStyle w:val="StyleUnderline"/>
        </w:rPr>
        <w:t>carrying a mandatory minimum penalty is now the lowest</w:t>
      </w:r>
      <w:r>
        <w:t xml:space="preserve"> it has been </w:t>
      </w:r>
      <w:r w:rsidRPr="00F06DC0">
        <w:rPr>
          <w:rStyle w:val="StyleUnderline"/>
        </w:rPr>
        <w:t>since 1993</w:t>
      </w:r>
      <w:r>
        <w:t xml:space="preserve">. 63 [FN] 63 See U.S. SENTENCING COMM’N, OVERVIEW OF FEDERAL CRIMINAL CASES FISCAL YEAR 2015, at 7–8 (2016), h t t p : / / w w w . u s s c . g o v / s i t e s / d e f a u l t / f i l e s / p d f / r e s e a r c h - a n d - p u b l i c a t i o n s / r e s e a r c h - p u b l i c a t i o n s / 2016 / F Y 15 _ O v e r v i e w _ F e d e r a l _ C r i m i n a l _ C a s e s . p d f [ h t t p s : / / p e r m a . c c / B Y 29 -6H87]. </w:t>
      </w:r>
      <w:r w:rsidRPr="00F06DC0">
        <w:rPr>
          <w:rStyle w:val="StyleUnderline"/>
        </w:rPr>
        <w:t>The U.S. Sentencing Commission attributed this significant reduction to “a change in the policy of the Department of Justice in 2013 as to how to charge drug cases</w:t>
      </w:r>
      <w:r>
        <w:t xml:space="preserve">.” Id. at 8; id. at 12 n.8 (providing data from fiscal years 2013 and 2014). [End FN 63] </w:t>
      </w:r>
      <w:r w:rsidRPr="00F06DC0">
        <w:rPr>
          <w:rStyle w:val="StyleUnderline"/>
        </w:rPr>
        <w:t xml:space="preserve">Yet despite the fears of some, defendants are </w:t>
      </w:r>
      <w:r w:rsidRPr="00F06DC0">
        <w:rPr>
          <w:rStyle w:val="Emphasis"/>
        </w:rPr>
        <w:t>pleading guilty at the same rates</w:t>
      </w:r>
      <w:r w:rsidRPr="00F06DC0">
        <w:rPr>
          <w:rStyle w:val="StyleUnderline"/>
        </w:rPr>
        <w:t xml:space="preserve"> as</w:t>
      </w:r>
      <w:r>
        <w:t xml:space="preserve"> they were </w:t>
      </w:r>
      <w:r w:rsidRPr="00F06DC0">
        <w:rPr>
          <w:rStyle w:val="StyleUnderline"/>
        </w:rPr>
        <w:t>before</w:t>
      </w:r>
      <w:r>
        <w:t xml:space="preserve"> Smart on Crime, </w:t>
      </w:r>
      <w:r w:rsidRPr="00F06DC0">
        <w:rPr>
          <w:rStyle w:val="StyleUnderline"/>
        </w:rPr>
        <w:t xml:space="preserve">and </w:t>
      </w:r>
      <w:r w:rsidRPr="00F06DC0">
        <w:rPr>
          <w:rStyle w:val="Emphasis"/>
        </w:rPr>
        <w:t>cooperation rates have at least been stable</w:t>
      </w:r>
      <w:r>
        <w:t xml:space="preserve">, </w:t>
      </w:r>
      <w:r w:rsidRPr="00F06DC0">
        <w:rPr>
          <w:rStyle w:val="StyleUnderline"/>
        </w:rPr>
        <w:t xml:space="preserve">and may have even slightly </w:t>
      </w:r>
      <w:r w:rsidRPr="00F06DC0">
        <w:rPr>
          <w:rStyle w:val="Emphasis"/>
        </w:rPr>
        <w:t>increased</w:t>
      </w:r>
      <w:r>
        <w:t>.64</w:t>
      </w:r>
    </w:p>
    <w:p w14:paraId="054DD4C2" w14:textId="77777777" w:rsidR="003A589A" w:rsidRPr="0041300C" w:rsidRDefault="003A589A" w:rsidP="003A589A"/>
    <w:p w14:paraId="15E7C54F" w14:textId="77777777" w:rsidR="003A589A" w:rsidRPr="006F66C3" w:rsidRDefault="003A589A" w:rsidP="003A589A">
      <w:pPr>
        <w:pStyle w:val="Heading4"/>
      </w:pPr>
      <w:r>
        <w:t>Turn – Reducing sentences frees up vital resources for law enforcement – Enormous bipart consensus</w:t>
      </w:r>
    </w:p>
    <w:p w14:paraId="77892F54" w14:textId="77777777" w:rsidR="003A589A" w:rsidRPr="00E24C5F" w:rsidRDefault="003A589A" w:rsidP="003A589A">
      <w:pPr>
        <w:rPr>
          <w:rStyle w:val="Style13ptBold"/>
        </w:rPr>
      </w:pPr>
      <w:r>
        <w:rPr>
          <w:rStyle w:val="Style13ptBold"/>
        </w:rPr>
        <w:t>Obama 17</w:t>
      </w:r>
      <w:r w:rsidRPr="00E24C5F">
        <w:t xml:space="preserve"> – </w:t>
      </w:r>
      <w:r>
        <w:t>44</w:t>
      </w:r>
      <w:r w:rsidRPr="00E24C5F">
        <w:rPr>
          <w:vertAlign w:val="superscript"/>
        </w:rPr>
        <w:t>th</w:t>
      </w:r>
      <w:r>
        <w:t xml:space="preserve"> POTUS, former Visiting Law and Government Fellow &amp; Senior Lecturer at UChicago Law</w:t>
      </w:r>
    </w:p>
    <w:p w14:paraId="64E99C3B" w14:textId="77777777" w:rsidR="003A589A" w:rsidRDefault="003A589A" w:rsidP="003A589A">
      <w:r>
        <w:t>Barack Obama, The President's Role in Advancing Criminal Justice Reform, 130 Harv. L. Rev. 811 (January 2017), pp 811-866, http://digitalcommons.unl.edu/usjusticematls/31</w:t>
      </w:r>
    </w:p>
    <w:p w14:paraId="711B60DE" w14:textId="77777777" w:rsidR="003A589A" w:rsidRPr="00263F6F" w:rsidRDefault="003A589A" w:rsidP="003A589A"/>
    <w:p w14:paraId="426011E5" w14:textId="77777777" w:rsidR="003A589A" w:rsidRPr="008B2B9D" w:rsidRDefault="003A589A" w:rsidP="003A589A">
      <w:pPr>
        <w:rPr>
          <w:rStyle w:val="StyleUnderline"/>
        </w:rPr>
      </w:pPr>
      <w:r>
        <w:t xml:space="preserve">One promising proposal in my second term was the Smarter Sentencing Act,68 an ambitious bipartisan bill that advanced out of the Judiciary Committee by a significant margin.69 Introduced in 2013 by Senators Dick Durbin and Mike Lee, and supported by a bipartisan group of twenty-five Senators including Ted Cruz and Cory Booker, </w:t>
      </w:r>
      <w:r w:rsidRPr="008B2B9D">
        <w:rPr>
          <w:rStyle w:val="StyleUnderline"/>
        </w:rPr>
        <w:t>the bill</w:t>
      </w:r>
      <w:r>
        <w:t xml:space="preserve"> included provisions that </w:t>
      </w:r>
      <w:r w:rsidRPr="008B2B9D">
        <w:rPr>
          <w:rStyle w:val="StyleUnderline"/>
        </w:rPr>
        <w:t>would have reduced but not eliminated mandatory minimum sentences for certain nonviolent drug offenses</w:t>
      </w:r>
      <w:r>
        <w:t xml:space="preserve"> — from twenty years to ten years, ten years to five years, and five years to two years.70 The bill would </w:t>
      </w:r>
      <w:r w:rsidRPr="008B2B9D">
        <w:rPr>
          <w:rStyle w:val="StyleUnderline"/>
        </w:rPr>
        <w:t>also</w:t>
      </w:r>
      <w:r>
        <w:t xml:space="preserve"> have </w:t>
      </w:r>
      <w:r w:rsidRPr="008B2B9D">
        <w:rPr>
          <w:rStyle w:val="StyleUnderline"/>
        </w:rPr>
        <w:t>eliminated mandatory life imprisonment for a drug crime and enlarged eligibility for “safety valve” relief for certain drug offenders (which allows judges to make exceptions to otherwise applicable mandatory minimums71</w:t>
      </w:r>
      <w:r>
        <w:t xml:space="preserve">) </w:t>
      </w:r>
      <w:r w:rsidRPr="008B2B9D">
        <w:rPr>
          <w:rStyle w:val="StyleUnderline"/>
        </w:rPr>
        <w:t>and would have made the FSA retroactive</w:t>
      </w:r>
      <w:r>
        <w:t xml:space="preserve">.72 </w:t>
      </w:r>
      <w:r w:rsidRPr="008B2B9D">
        <w:rPr>
          <w:rStyle w:val="StyleUnderline"/>
        </w:rPr>
        <w:t>The Congressional Budget Office scored this bill as</w:t>
      </w:r>
      <w:r>
        <w:t xml:space="preserve"> potentially </w:t>
      </w:r>
      <w:r w:rsidRPr="008B2B9D">
        <w:rPr>
          <w:rStyle w:val="Emphasis"/>
        </w:rPr>
        <w:t>saving</w:t>
      </w:r>
      <w:r w:rsidRPr="008B2B9D">
        <w:rPr>
          <w:rStyle w:val="StyleUnderline"/>
        </w:rPr>
        <w:t xml:space="preserve"> taxpayers</w:t>
      </w:r>
      <w:r>
        <w:t xml:space="preserve"> as much as </w:t>
      </w:r>
      <w:r w:rsidRPr="008B2B9D">
        <w:rPr>
          <w:rStyle w:val="Emphasis"/>
        </w:rPr>
        <w:t>$4 billon</w:t>
      </w:r>
      <w:r>
        <w:t xml:space="preserve"> over ten years, </w:t>
      </w:r>
      <w:r w:rsidRPr="008B2B9D">
        <w:rPr>
          <w:rStyle w:val="StyleUnderline"/>
        </w:rPr>
        <w:t xml:space="preserve">funds that could be </w:t>
      </w:r>
      <w:r w:rsidRPr="008B2B9D">
        <w:rPr>
          <w:rStyle w:val="Emphasis"/>
        </w:rPr>
        <w:t>reallocated</w:t>
      </w:r>
      <w:r w:rsidRPr="008B2B9D">
        <w:rPr>
          <w:rStyle w:val="StyleUnderline"/>
        </w:rPr>
        <w:t xml:space="preserve"> from prisons to </w:t>
      </w:r>
      <w:r w:rsidRPr="008B2B9D">
        <w:rPr>
          <w:rStyle w:val="Emphasis"/>
        </w:rPr>
        <w:t>other public safety measures</w:t>
      </w:r>
      <w:r w:rsidRPr="008B2B9D">
        <w:t xml:space="preserve">.73 </w:t>
      </w:r>
      <w:r w:rsidRPr="008B2B9D">
        <w:rPr>
          <w:rStyle w:val="StyleUnderline"/>
        </w:rPr>
        <w:t>Despite broad support, the bill was</w:t>
      </w:r>
      <w:r w:rsidRPr="008B2B9D">
        <w:t xml:space="preserve"> viewed skeptically by some Republicans and was </w:t>
      </w:r>
      <w:r w:rsidRPr="008B2B9D">
        <w:rPr>
          <w:rStyle w:val="StyleUnderline"/>
        </w:rPr>
        <w:t>not brought to the floor.74</w:t>
      </w:r>
    </w:p>
    <w:p w14:paraId="7A9B51BC" w14:textId="77777777" w:rsidR="003A589A" w:rsidRDefault="003A589A" w:rsidP="003A589A">
      <w:r w:rsidRPr="008B2B9D">
        <w:t>Encouragingly, the following year, even as the Senate shifted to Republican control, cooperation across party lines on this issue continued in</w:t>
      </w:r>
      <w:r>
        <w:t xml:space="preserve"> search of an alternative. I met several times at the White House with Democrats and Republicans from the House and the Senate who are dedicated to these issues. The culmination of these efforts was the Sentencing Reform and Corrections Act of 2015, 75 a bill voted out of the Senate Judiciary Committee by a strong, bipartisan majority. (A largely parallel set of proposals later advanced in the House with broad support.76) While not going as far on mandatory minimum reform as the Smarter Sentencing Act would have, the bill still would have reduced mandatory minimum prison sentences for thousands of nonviolent drug offenders77 and also would have made the sentencing changes in the FSA retroactive.78 Moreover, it would have helped current prisoners turn their lives around by offering “credits” for participating in certain beneficial programming while incarcerated, which could have enabled inmates to leave prison earlier (and go into home confinement or halfway houses).79 In addition, and reflecting a sustained focus on juvenile justice by Senator Booker, among others, the bill would have provided new authority for judges to seal and expunge the records of nonviolent juvenile offenders.80 </w:t>
      </w:r>
      <w:r w:rsidRPr="008B2B9D">
        <w:rPr>
          <w:rStyle w:val="StyleUnderline"/>
        </w:rPr>
        <w:t xml:space="preserve">By </w:t>
      </w:r>
      <w:r w:rsidRPr="008B2B9D">
        <w:rPr>
          <w:rStyle w:val="Emphasis"/>
        </w:rPr>
        <w:t>reducing overlong sentences</w:t>
      </w:r>
      <w:r>
        <w:t xml:space="preserve">, moreover, </w:t>
      </w:r>
      <w:r w:rsidRPr="008B2B9D">
        <w:rPr>
          <w:rStyle w:val="StyleUnderline"/>
        </w:rPr>
        <w:t xml:space="preserve">the bill would have </w:t>
      </w:r>
      <w:r w:rsidRPr="008B2B9D">
        <w:rPr>
          <w:rStyle w:val="Emphasis"/>
        </w:rPr>
        <w:t>freed up</w:t>
      </w:r>
      <w:r w:rsidRPr="008B2B9D">
        <w:rPr>
          <w:rStyle w:val="StyleUnderline"/>
        </w:rPr>
        <w:t xml:space="preserve"> additional </w:t>
      </w:r>
      <w:r w:rsidRPr="008B2B9D">
        <w:rPr>
          <w:rStyle w:val="Emphasis"/>
        </w:rPr>
        <w:t>resources</w:t>
      </w:r>
      <w:r w:rsidRPr="008B2B9D">
        <w:t xml:space="preserve"> available </w:t>
      </w:r>
      <w:r w:rsidRPr="008B2B9D">
        <w:rPr>
          <w:rStyle w:val="StyleUnderline"/>
        </w:rPr>
        <w:t xml:space="preserve">for </w:t>
      </w:r>
      <w:r w:rsidRPr="008B2B9D">
        <w:rPr>
          <w:rStyle w:val="Emphasis"/>
        </w:rPr>
        <w:t>investments in other public safety initiatives</w:t>
      </w:r>
      <w:r>
        <w:t xml:space="preserve">, </w:t>
      </w:r>
      <w:r w:rsidRPr="008B2B9D">
        <w:rPr>
          <w:rStyle w:val="Emphasis"/>
        </w:rPr>
        <w:t>including</w:t>
      </w:r>
      <w:r>
        <w:t xml:space="preserve"> </w:t>
      </w:r>
      <w:r w:rsidRPr="008B2B9D">
        <w:rPr>
          <w:rStyle w:val="StyleUnderline"/>
        </w:rPr>
        <w:t xml:space="preserve">additional </w:t>
      </w:r>
      <w:r w:rsidRPr="008B2B9D">
        <w:rPr>
          <w:rStyle w:val="Emphasis"/>
        </w:rPr>
        <w:t>resources for law enforcement</w:t>
      </w:r>
      <w:r>
        <w:t>.</w:t>
      </w:r>
    </w:p>
    <w:p w14:paraId="339B8771" w14:textId="77777777" w:rsidR="003A589A" w:rsidRPr="008B2B9D" w:rsidRDefault="003A589A" w:rsidP="003A589A">
      <w:pPr>
        <w:rPr>
          <w:rStyle w:val="StyleUnderline"/>
        </w:rPr>
      </w:pPr>
      <w:r>
        <w:t xml:space="preserve">Some on the Hill and in the advocacy community were initially disappointed that the proposed legislation did not go further. But </w:t>
      </w:r>
      <w:r w:rsidRPr="008B2B9D">
        <w:rPr>
          <w:rStyle w:val="StyleUnderline"/>
        </w:rPr>
        <w:t>the bill would have made the system fairer for thousands of inmates and defendants and saved more than $1 billion in the process</w:t>
      </w:r>
      <w:r>
        <w:t>.81 As I often tell my team, “</w:t>
      </w:r>
      <w:r w:rsidRPr="008B2B9D">
        <w:rPr>
          <w:rStyle w:val="StyleUnderline"/>
        </w:rPr>
        <w:t>better is good</w:t>
      </w:r>
      <w:r>
        <w:t xml:space="preserve">.” So even though the bill was imperfect — in particular, it did too little to address the five-year mandatory minimum for drug offenses that can often be a source of excessive and counterproductive punishment — we were convinced that it represented a historic step forward. </w:t>
      </w:r>
      <w:r w:rsidRPr="008B2B9D">
        <w:rPr>
          <w:rStyle w:val="StyleUnderline"/>
        </w:rPr>
        <w:t>Senior officials from the Department of Justice supported the legislation in strong terms</w:t>
      </w:r>
      <w:r>
        <w:t xml:space="preserve">,82 </w:t>
      </w:r>
      <w:r w:rsidRPr="008B2B9D">
        <w:rPr>
          <w:rStyle w:val="StyleUnderline"/>
        </w:rPr>
        <w:t>and</w:t>
      </w:r>
      <w:r>
        <w:t xml:space="preserve"> my team worked to push it forward. </w:t>
      </w:r>
      <w:r w:rsidRPr="008B2B9D">
        <w:rPr>
          <w:rStyle w:val="StyleUnderline"/>
        </w:rPr>
        <w:t>The legislation ultimately garnered the support of everyone from Families Against Mandatory Minimums83 to the bipartisan Coalition for Public Safety</w:t>
      </w:r>
      <w:r>
        <w:t xml:space="preserve">,84 </w:t>
      </w:r>
      <w:r w:rsidRPr="008B2B9D">
        <w:rPr>
          <w:rStyle w:val="StyleUnderline"/>
        </w:rPr>
        <w:t xml:space="preserve">the </w:t>
      </w:r>
      <w:r w:rsidRPr="008B2B9D">
        <w:rPr>
          <w:rStyle w:val="Emphasis"/>
        </w:rPr>
        <w:t>International Association of Chiefs of Police</w:t>
      </w:r>
      <w:r>
        <w:t xml:space="preserve">,85 </w:t>
      </w:r>
      <w:r w:rsidRPr="008B2B9D">
        <w:rPr>
          <w:rStyle w:val="StyleUnderline"/>
        </w:rPr>
        <w:t>the Major County Sheriffs’ Association</w:t>
      </w:r>
      <w:r>
        <w:t xml:space="preserve">,86 </w:t>
      </w:r>
      <w:r w:rsidRPr="008B2B9D">
        <w:rPr>
          <w:rStyle w:val="StyleUnderline"/>
        </w:rPr>
        <w:t>the National District Attorneys Association</w:t>
      </w:r>
      <w:r>
        <w:t xml:space="preserve">,87 </w:t>
      </w:r>
      <w:r w:rsidRPr="008B2B9D">
        <w:rPr>
          <w:rStyle w:val="StyleUnderline"/>
        </w:rPr>
        <w:t xml:space="preserve">civil rights organizations, faith organizations, and over </w:t>
      </w:r>
      <w:r w:rsidRPr="008B2B9D">
        <w:rPr>
          <w:rStyle w:val="Emphasis"/>
        </w:rPr>
        <w:t>160 influential law enforcement leaders</w:t>
      </w:r>
      <w:r w:rsidRPr="008B2B9D">
        <w:rPr>
          <w:rStyle w:val="StyleUnderline"/>
        </w:rPr>
        <w:t>.88</w:t>
      </w:r>
    </w:p>
    <w:p w14:paraId="70A7D47D" w14:textId="77777777" w:rsidR="003A589A" w:rsidRDefault="003A589A" w:rsidP="003A589A">
      <w:pPr>
        <w:rPr>
          <w:rStyle w:val="Emphasis"/>
        </w:rPr>
      </w:pPr>
      <w:r w:rsidRPr="008B2B9D">
        <w:rPr>
          <w:rStyle w:val="StyleUnderline"/>
        </w:rPr>
        <w:t>Although</w:t>
      </w:r>
      <w:r>
        <w:t xml:space="preserve"> </w:t>
      </w:r>
      <w:r w:rsidRPr="008B2B9D">
        <w:rPr>
          <w:rStyle w:val="StyleUnderline"/>
        </w:rPr>
        <w:t xml:space="preserve">the reform bills appeared to have </w:t>
      </w:r>
      <w:r w:rsidRPr="008B2B9D">
        <w:rPr>
          <w:rStyle w:val="Emphasis"/>
        </w:rPr>
        <w:t>majority support</w:t>
      </w:r>
      <w:r w:rsidRPr="008B2B9D">
        <w:rPr>
          <w:rStyle w:val="StyleUnderline"/>
        </w:rPr>
        <w:t xml:space="preserve"> in the Congress, </w:t>
      </w:r>
      <w:r w:rsidRPr="008B2B9D">
        <w:rPr>
          <w:rStyle w:val="Emphasis"/>
        </w:rPr>
        <w:t>including among</w:t>
      </w:r>
      <w:r w:rsidRPr="008B2B9D">
        <w:t xml:space="preserve"> many </w:t>
      </w:r>
      <w:r w:rsidRPr="008B2B9D">
        <w:rPr>
          <w:rStyle w:val="Emphasis"/>
        </w:rPr>
        <w:t>conservatives</w:t>
      </w:r>
      <w:r>
        <w:t xml:space="preserve">, </w:t>
      </w:r>
      <w:r w:rsidRPr="008B2B9D">
        <w:rPr>
          <w:rStyle w:val="StyleUnderline"/>
        </w:rPr>
        <w:t>Republican leaders have not yet allowed them to</w:t>
      </w:r>
      <w:r>
        <w:t xml:space="preserve"> come to </w:t>
      </w:r>
      <w:r w:rsidRPr="008B2B9D">
        <w:rPr>
          <w:rStyle w:val="StyleUnderline"/>
        </w:rPr>
        <w:t>the floor for a vote</w:t>
      </w:r>
      <w:r>
        <w:t xml:space="preserve">.89 Nevertheless, I continue to believe that </w:t>
      </w:r>
      <w:r w:rsidRPr="008B2B9D">
        <w:rPr>
          <w:rStyle w:val="StyleUnderline"/>
        </w:rPr>
        <w:t xml:space="preserve">a historic moment exists to embrace the bipartisan momentum on this issue. </w:t>
      </w:r>
      <w:r w:rsidRPr="008B2B9D">
        <w:rPr>
          <w:rStyle w:val="Emphasis"/>
        </w:rPr>
        <w:t>There is no growing crime wave</w:t>
      </w:r>
      <w:r>
        <w:t xml:space="preserve">. </w:t>
      </w:r>
      <w:r w:rsidRPr="00BA1A10">
        <w:rPr>
          <w:rStyle w:val="StyleUnderline"/>
        </w:rPr>
        <w:t xml:space="preserve">We should all be able to agree that </w:t>
      </w:r>
      <w:r w:rsidRPr="00BA1A10">
        <w:rPr>
          <w:rStyle w:val="Emphasis"/>
        </w:rPr>
        <w:t>our resources are better put toward underfunded schools than overfilled jails</w:t>
      </w:r>
      <w:r w:rsidRPr="00BA1A10">
        <w:rPr>
          <w:rStyle w:val="StyleUnderline"/>
        </w:rPr>
        <w:t xml:space="preserve"> and that many of those in our criminal justice system would be better and more humanely served by drug treatment programs and the receipt of mental health care</w:t>
      </w:r>
      <w:r>
        <w:t xml:space="preserve">. </w:t>
      </w:r>
      <w:r w:rsidRPr="00BA1A10">
        <w:rPr>
          <w:rStyle w:val="Emphasis"/>
        </w:rPr>
        <w:t>That kind of reform is good politics as well as good policy.</w:t>
      </w:r>
    </w:p>
    <w:p w14:paraId="718FA276" w14:textId="77777777" w:rsidR="003A589A" w:rsidRDefault="003A589A" w:rsidP="003A589A">
      <w:pPr>
        <w:rPr>
          <w:rStyle w:val="Emphasis"/>
        </w:rPr>
      </w:pPr>
    </w:p>
    <w:p w14:paraId="2E588E2B" w14:textId="77777777" w:rsidR="003A589A" w:rsidRDefault="003A589A" w:rsidP="003A589A">
      <w:pPr>
        <w:pStyle w:val="Heading4"/>
      </w:pPr>
      <w:r>
        <w:t>We control UQ, and outweighs their internal link – Growing expenses shatter national security and law enforcement</w:t>
      </w:r>
    </w:p>
    <w:p w14:paraId="1652C07F" w14:textId="77777777" w:rsidR="003A589A" w:rsidRPr="00E24C5F" w:rsidRDefault="003A589A" w:rsidP="003A589A">
      <w:pPr>
        <w:rPr>
          <w:rStyle w:val="Style13ptBold"/>
        </w:rPr>
      </w:pPr>
      <w:r>
        <w:rPr>
          <w:rStyle w:val="Style13ptBold"/>
        </w:rPr>
        <w:t>Obama 17</w:t>
      </w:r>
      <w:r w:rsidRPr="00E24C5F">
        <w:t xml:space="preserve"> – </w:t>
      </w:r>
      <w:r>
        <w:t>44</w:t>
      </w:r>
      <w:r w:rsidRPr="00E24C5F">
        <w:rPr>
          <w:vertAlign w:val="superscript"/>
        </w:rPr>
        <w:t>th</w:t>
      </w:r>
      <w:r>
        <w:t xml:space="preserve"> POTUS, former Visiting Law and Government Fellow &amp; Senior Lecturer at UChicago Law</w:t>
      </w:r>
    </w:p>
    <w:p w14:paraId="7FAF7670" w14:textId="77777777" w:rsidR="003A589A" w:rsidRDefault="003A589A" w:rsidP="003A589A">
      <w:r>
        <w:t>Barack Obama, The President's Role in Advancing Criminal Justice Reform, 130 Harv. L. Rev. 811 (January 2017), pp 811-866, http://digitalcommons.unl.edu/usjusticematls/31</w:t>
      </w:r>
    </w:p>
    <w:p w14:paraId="095FB0A2" w14:textId="77777777" w:rsidR="003A589A" w:rsidRPr="00263F6F" w:rsidRDefault="003A589A" w:rsidP="003A589A"/>
    <w:p w14:paraId="3707F9C3" w14:textId="77777777" w:rsidR="003A589A" w:rsidRPr="00BA1A10" w:rsidRDefault="003A589A" w:rsidP="003A589A">
      <w:pPr>
        <w:rPr>
          <w:rStyle w:val="StyleUnderline"/>
        </w:rPr>
      </w:pPr>
      <w:r w:rsidRPr="00BA1A10">
        <w:rPr>
          <w:rStyle w:val="StyleUnderline"/>
        </w:rPr>
        <w:t>There is</w:t>
      </w:r>
      <w:r>
        <w:t xml:space="preserve"> a </w:t>
      </w:r>
      <w:r w:rsidRPr="00BA1A10">
        <w:rPr>
          <w:rStyle w:val="StyleUnderline"/>
        </w:rPr>
        <w:t>growing consensus across the U.S. political spectrum that the extent of incarceration in the United States is not just unnecessary but</w:t>
      </w:r>
      <w:r>
        <w:t xml:space="preserve"> also </w:t>
      </w:r>
      <w:r w:rsidRPr="00BA1A10">
        <w:rPr>
          <w:rStyle w:val="Emphasis"/>
        </w:rPr>
        <w:t>unsustainable</w:t>
      </w:r>
      <w:r>
        <w:t xml:space="preserve">.20 </w:t>
      </w:r>
      <w:r w:rsidRPr="00BA1A10">
        <w:rPr>
          <w:rStyle w:val="StyleUnderline"/>
        </w:rPr>
        <w:t xml:space="preserve">And it is </w:t>
      </w:r>
      <w:r w:rsidRPr="00BA1A10">
        <w:rPr>
          <w:rStyle w:val="Emphasis"/>
        </w:rPr>
        <w:t>not</w:t>
      </w:r>
      <w:r w:rsidRPr="00BA1A10">
        <w:rPr>
          <w:rStyle w:val="StyleUnderline"/>
        </w:rPr>
        <w:t xml:space="preserve"> making our communities safer</w:t>
      </w:r>
      <w:r>
        <w:t xml:space="preserve">. </w:t>
      </w:r>
      <w:r w:rsidRPr="00BA1A10">
        <w:rPr>
          <w:rStyle w:val="StyleUnderline"/>
        </w:rPr>
        <w:t>The federal government spends more than $7 billion a year to house prisoners</w:t>
      </w:r>
      <w:r>
        <w:t xml:space="preserve">, nearly </w:t>
      </w:r>
      <w:r w:rsidRPr="00BA1A10">
        <w:rPr>
          <w:rStyle w:val="StyleUnderline"/>
        </w:rPr>
        <w:t xml:space="preserve">a </w:t>
      </w:r>
      <w:r w:rsidRPr="00BA1A10">
        <w:rPr>
          <w:rStyle w:val="Emphasis"/>
        </w:rPr>
        <w:t>third of the Department of Justice’s budget</w:t>
      </w:r>
      <w:r>
        <w:t xml:space="preserve"> </w:t>
      </w:r>
      <w:r w:rsidRPr="00BA1A10">
        <w:rPr>
          <w:rStyle w:val="StyleUnderline"/>
        </w:rPr>
        <w:t xml:space="preserve">and a figure that </w:t>
      </w:r>
      <w:r w:rsidRPr="00BA1A10">
        <w:rPr>
          <w:rStyle w:val="Emphasis"/>
        </w:rPr>
        <w:t>crowds out spending</w:t>
      </w:r>
      <w:r w:rsidRPr="00BA1A10">
        <w:rPr>
          <w:rStyle w:val="StyleUnderline"/>
        </w:rPr>
        <w:t xml:space="preserve"> on </w:t>
      </w:r>
      <w:r w:rsidRPr="00BA1A10">
        <w:rPr>
          <w:rStyle w:val="Emphasis"/>
        </w:rPr>
        <w:t>other critical public safety initiatives</w:t>
      </w:r>
      <w:r>
        <w:t xml:space="preserve">.21 </w:t>
      </w:r>
      <w:r w:rsidRPr="00BA1A10">
        <w:rPr>
          <w:rStyle w:val="StyleUnderline"/>
        </w:rPr>
        <w:t xml:space="preserve">As </w:t>
      </w:r>
      <w:r w:rsidRPr="00BA1A10">
        <w:rPr>
          <w:rStyle w:val="Emphasis"/>
        </w:rPr>
        <w:t>Deputy</w:t>
      </w:r>
      <w:r>
        <w:t xml:space="preserve"> </w:t>
      </w:r>
      <w:r w:rsidRPr="00BA1A10">
        <w:rPr>
          <w:rStyle w:val="Emphasis"/>
        </w:rPr>
        <w:t>A</w:t>
      </w:r>
      <w:r>
        <w:t xml:space="preserve">ttorney </w:t>
      </w:r>
      <w:r w:rsidRPr="00BA1A10">
        <w:rPr>
          <w:rStyle w:val="Emphasis"/>
        </w:rPr>
        <w:t>G</w:t>
      </w:r>
      <w:r>
        <w:t xml:space="preserve">eneral </w:t>
      </w:r>
      <w:r w:rsidRPr="00BA1A10">
        <w:rPr>
          <w:rStyle w:val="StyleUnderline"/>
        </w:rPr>
        <w:t xml:space="preserve">Sally Yates noted recently, </w:t>
      </w:r>
      <w:r w:rsidRPr="00BA1A10">
        <w:rPr>
          <w:rStyle w:val="Emphasis"/>
        </w:rPr>
        <w:t>every dollar</w:t>
      </w:r>
      <w:r w:rsidRPr="00BA1A10">
        <w:rPr>
          <w:rStyle w:val="StyleUnderline"/>
        </w:rPr>
        <w:t xml:space="preserve"> that the</w:t>
      </w:r>
      <w:r>
        <w:t xml:space="preserve"> </w:t>
      </w:r>
      <w:r w:rsidRPr="00BA1A10">
        <w:rPr>
          <w:rStyle w:val="Emphasis"/>
        </w:rPr>
        <w:t>D</w:t>
      </w:r>
      <w:r>
        <w:t xml:space="preserve">epartment </w:t>
      </w:r>
      <w:r w:rsidRPr="00BA1A10">
        <w:rPr>
          <w:rStyle w:val="Emphasis"/>
        </w:rPr>
        <w:t>o</w:t>
      </w:r>
      <w:r>
        <w:t xml:space="preserve">f </w:t>
      </w:r>
      <w:r w:rsidRPr="00BA1A10">
        <w:rPr>
          <w:rStyle w:val="Emphasis"/>
        </w:rPr>
        <w:t>J</w:t>
      </w:r>
      <w:r>
        <w:t xml:space="preserve">ustice </w:t>
      </w:r>
      <w:r w:rsidRPr="00BA1A10">
        <w:rPr>
          <w:rStyle w:val="Emphasis"/>
        </w:rPr>
        <w:t>spends</w:t>
      </w:r>
      <w:r>
        <w:t xml:space="preserve"> </w:t>
      </w:r>
      <w:r w:rsidRPr="00BA1A10">
        <w:rPr>
          <w:rStyle w:val="StyleUnderline"/>
        </w:rPr>
        <w:t xml:space="preserve">on </w:t>
      </w:r>
      <w:r w:rsidRPr="00BA1A10">
        <w:rPr>
          <w:rStyle w:val="Emphasis"/>
        </w:rPr>
        <w:t>excessive sentences</w:t>
      </w:r>
      <w:r>
        <w:t xml:space="preserve"> </w:t>
      </w:r>
      <w:r w:rsidRPr="00BA1A10">
        <w:rPr>
          <w:rStyle w:val="StyleUnderline"/>
        </w:rPr>
        <w:t>for nonviolent drug offenses represents “</w:t>
      </w:r>
      <w:r w:rsidRPr="00BA1A10">
        <w:rPr>
          <w:rStyle w:val="Emphasis"/>
        </w:rPr>
        <w:t>a dollar we don’t have for investigating emerging threats</w:t>
      </w:r>
      <w:r w:rsidRPr="00BA1A10">
        <w:rPr>
          <w:rStyle w:val="StyleUnderline"/>
        </w:rPr>
        <w:t>, from</w:t>
      </w:r>
      <w:r>
        <w:t xml:space="preserve"> </w:t>
      </w:r>
      <w:r w:rsidRPr="00BA1A10">
        <w:rPr>
          <w:rStyle w:val="Emphasis"/>
        </w:rPr>
        <w:t>hackers</w:t>
      </w:r>
      <w:r>
        <w:t xml:space="preserve"> </w:t>
      </w:r>
      <w:r w:rsidRPr="00BA1A10">
        <w:rPr>
          <w:rStyle w:val="StyleUnderline"/>
        </w:rPr>
        <w:t xml:space="preserve">to </w:t>
      </w:r>
      <w:r w:rsidRPr="00BA1A10">
        <w:rPr>
          <w:rStyle w:val="Emphasis"/>
        </w:rPr>
        <w:t>home-grown terrorists</w:t>
      </w:r>
      <w:r>
        <w:t xml:space="preserve">. </w:t>
      </w:r>
      <w:r w:rsidRPr="00BA1A10">
        <w:rPr>
          <w:rStyle w:val="StyleUnderline"/>
        </w:rPr>
        <w:t xml:space="preserve">And it’s a dollar we don’t have to </w:t>
      </w:r>
      <w:r w:rsidRPr="00BA1A10">
        <w:rPr>
          <w:rStyle w:val="Emphasis"/>
        </w:rPr>
        <w:t>support state and local law enforcement</w:t>
      </w:r>
      <w:r>
        <w:t xml:space="preserve"> </w:t>
      </w:r>
      <w:r w:rsidRPr="00BA1A10">
        <w:rPr>
          <w:rStyle w:val="StyleUnderline"/>
        </w:rPr>
        <w:t xml:space="preserve">with </w:t>
      </w:r>
      <w:r w:rsidRPr="00BA1A10">
        <w:rPr>
          <w:rStyle w:val="Emphasis"/>
        </w:rPr>
        <w:t>more cops on the street</w:t>
      </w:r>
      <w:r w:rsidRPr="00BA1A10">
        <w:rPr>
          <w:rStyle w:val="StyleUnderline"/>
        </w:rPr>
        <w:t xml:space="preserve"> and </w:t>
      </w:r>
      <w:r w:rsidRPr="00BA1A10">
        <w:rPr>
          <w:rStyle w:val="Emphasis"/>
        </w:rPr>
        <w:t>crucial programs for prevention, intervention and reentry</w:t>
      </w:r>
      <w:r>
        <w:t xml:space="preserve">.”22 </w:t>
      </w:r>
      <w:r w:rsidRPr="00BA1A10">
        <w:rPr>
          <w:rStyle w:val="StyleUnderline"/>
        </w:rPr>
        <w:t xml:space="preserve">If one includes the cost of jail and prison at the state and local level, the total U.S. budget for incarceration rises to a </w:t>
      </w:r>
      <w:r w:rsidRPr="00BA1A10">
        <w:rPr>
          <w:rStyle w:val="Emphasis"/>
        </w:rPr>
        <w:t>staggering $81 billion</w:t>
      </w:r>
      <w:r>
        <w:t xml:space="preserve">,23 </w:t>
      </w:r>
      <w:r w:rsidRPr="00BA1A10">
        <w:rPr>
          <w:rStyle w:val="StyleUnderline"/>
        </w:rPr>
        <w:t xml:space="preserve">enough to fund transformative initiatives like </w:t>
      </w:r>
      <w:r w:rsidRPr="00BA1A10">
        <w:rPr>
          <w:rStyle w:val="Emphasis"/>
        </w:rPr>
        <w:t>universal preschool for every three- and four-year</w:t>
      </w:r>
      <w:r>
        <w:rPr>
          <w:rStyle w:val="Emphasis"/>
        </w:rPr>
        <w:t xml:space="preserve"> </w:t>
      </w:r>
      <w:r w:rsidRPr="00BA1A10">
        <w:rPr>
          <w:rStyle w:val="Emphasis"/>
        </w:rPr>
        <w:t>old in America</w:t>
      </w:r>
      <w:r>
        <w:t xml:space="preserve">24 — </w:t>
      </w:r>
      <w:r w:rsidRPr="00BA1A10">
        <w:rPr>
          <w:rStyle w:val="StyleUnderline"/>
        </w:rPr>
        <w:t>initiatives that can change the odds for so many kids, including by keeping them out of the juvenile and criminal justice systems in the first place.</w:t>
      </w:r>
    </w:p>
    <w:p w14:paraId="48058F8C" w14:textId="77777777" w:rsidR="003A589A" w:rsidRDefault="003A589A" w:rsidP="003A589A"/>
    <w:p w14:paraId="4641B22B" w14:textId="77777777" w:rsidR="00764500" w:rsidRDefault="00764500" w:rsidP="00764500">
      <w:pPr>
        <w:pStyle w:val="Heading3"/>
      </w:pPr>
      <w:r>
        <w:t>--AT: Man Mins Solve Crime</w:t>
      </w:r>
    </w:p>
    <w:p w14:paraId="615CF59C" w14:textId="77777777" w:rsidR="00764500" w:rsidRDefault="00764500" w:rsidP="00764500">
      <w:pPr>
        <w:pStyle w:val="Heading4"/>
      </w:pPr>
      <w:r>
        <w:t xml:space="preserve">Mandatory minimums don’t decrease crime—Empirics </w:t>
      </w:r>
    </w:p>
    <w:p w14:paraId="46474148" w14:textId="77777777" w:rsidR="00764500" w:rsidRDefault="00764500" w:rsidP="00764500">
      <w:pPr>
        <w:rPr>
          <w:rStyle w:val="Style13ptBold"/>
        </w:rPr>
      </w:pPr>
      <w:r>
        <w:rPr>
          <w:rStyle w:val="Style13ptBold"/>
        </w:rPr>
        <w:t>Lopez 17</w:t>
      </w:r>
      <w:r w:rsidRPr="009605F4">
        <w:t xml:space="preserve"> – Senior correspondent at Vox</w:t>
      </w:r>
    </w:p>
    <w:p w14:paraId="36A0384E" w14:textId="77777777" w:rsidR="00764500" w:rsidRDefault="00764500" w:rsidP="00764500">
      <w:r>
        <w:t xml:space="preserve">German Lopez, Jeff Sessions: mandatory minimum sentences protected us from violent crime. Research: nope, 2017, </w:t>
      </w:r>
      <w:hyperlink r:id="rId99" w:history="1">
        <w:r w:rsidRPr="00B13F5C">
          <w:rPr>
            <w:rStyle w:val="Hyperlink"/>
          </w:rPr>
          <w:t>https://www.vox.com/policy-and-politics/2017/7/11/15955570/jeff-sessions-mandatory-minimums-crime</w:t>
        </w:r>
      </w:hyperlink>
    </w:p>
    <w:p w14:paraId="3B9CD750" w14:textId="77777777" w:rsidR="00764500" w:rsidRPr="00E10EF4" w:rsidRDefault="00764500" w:rsidP="00764500"/>
    <w:p w14:paraId="0AFCDCC6" w14:textId="77777777" w:rsidR="00764500" w:rsidRPr="009605F4" w:rsidRDefault="00764500" w:rsidP="00764500">
      <w:pPr>
        <w:rPr>
          <w:szCs w:val="20"/>
        </w:rPr>
      </w:pPr>
      <w:r w:rsidRPr="009605F4">
        <w:rPr>
          <w:szCs w:val="20"/>
        </w:rPr>
        <w:t xml:space="preserve">Attorney General Jeff </w:t>
      </w:r>
      <w:r w:rsidRPr="009605F4">
        <w:rPr>
          <w:rStyle w:val="StyleUnderline"/>
          <w:szCs w:val="20"/>
        </w:rPr>
        <w:t>Sessions’s</w:t>
      </w:r>
      <w:r w:rsidRPr="009605F4">
        <w:rPr>
          <w:szCs w:val="20"/>
        </w:rPr>
        <w:t xml:space="preserve"> latest </w:t>
      </w:r>
      <w:r w:rsidRPr="009605F4">
        <w:rPr>
          <w:rStyle w:val="StyleUnderline"/>
          <w:szCs w:val="20"/>
        </w:rPr>
        <w:t>explanation for the rise in violent crime</w:t>
      </w:r>
      <w:r w:rsidRPr="009605F4">
        <w:rPr>
          <w:szCs w:val="20"/>
        </w:rPr>
        <w:t xml:space="preserve"> is, well, exactly what you would expect from the head of President Donald Trump’s “tough on crime” agenda.</w:t>
      </w:r>
    </w:p>
    <w:p w14:paraId="21AE6110" w14:textId="77777777" w:rsidR="00764500" w:rsidRPr="009605F4" w:rsidRDefault="00764500" w:rsidP="00764500">
      <w:pPr>
        <w:rPr>
          <w:szCs w:val="20"/>
        </w:rPr>
      </w:pPr>
      <w:r w:rsidRPr="009605F4">
        <w:rPr>
          <w:szCs w:val="20"/>
        </w:rPr>
        <w:t>In comments at a conference for the anti-drug program DARE, Sessions referenced a memo by the Obama administration that told federal prosecutors to avoid charges for low-level drug offenders that could trigger lengthy mandatory minimums. He argued that this memo caused violent crime to spike for the first time in decades — and suggested his decision to revoke the memo will, in turn, cause violent crime to fall:</w:t>
      </w:r>
    </w:p>
    <w:p w14:paraId="39CE6114" w14:textId="77777777" w:rsidR="00764500" w:rsidRPr="009605F4" w:rsidRDefault="00764500" w:rsidP="00764500">
      <w:pPr>
        <w:rPr>
          <w:szCs w:val="20"/>
        </w:rPr>
      </w:pPr>
      <w:r w:rsidRPr="009605F4">
        <w:rPr>
          <w:szCs w:val="20"/>
        </w:rPr>
        <w:t xml:space="preserve">Under </w:t>
      </w:r>
      <w:r w:rsidRPr="009605F4">
        <w:rPr>
          <w:rStyle w:val="StyleUnderline"/>
          <w:szCs w:val="20"/>
        </w:rPr>
        <w:t>the previous administration</w:t>
      </w:r>
      <w:r w:rsidRPr="009605F4">
        <w:rPr>
          <w:szCs w:val="20"/>
        </w:rPr>
        <w:t xml:space="preserve">, the Department of Justice </w:t>
      </w:r>
      <w:r w:rsidRPr="009605F4">
        <w:rPr>
          <w:rStyle w:val="StyleUnderline"/>
          <w:szCs w:val="20"/>
        </w:rPr>
        <w:t>told</w:t>
      </w:r>
      <w:r w:rsidRPr="009605F4">
        <w:rPr>
          <w:szCs w:val="20"/>
        </w:rPr>
        <w:t xml:space="preserve"> federal </w:t>
      </w:r>
      <w:r w:rsidRPr="009605F4">
        <w:rPr>
          <w:rStyle w:val="StyleUnderline"/>
          <w:szCs w:val="20"/>
        </w:rPr>
        <w:t>prosecutors not to include in charging</w:t>
      </w:r>
      <w:r w:rsidRPr="009605F4">
        <w:rPr>
          <w:szCs w:val="20"/>
        </w:rPr>
        <w:t xml:space="preserve"> documents the full amount of drugs being dealt when the actual amount would trigger a </w:t>
      </w:r>
      <w:r w:rsidRPr="009605F4">
        <w:rPr>
          <w:rStyle w:val="StyleUnderline"/>
          <w:szCs w:val="20"/>
        </w:rPr>
        <w:t>mandatory minimum sentence</w:t>
      </w:r>
      <w:r w:rsidRPr="009605F4">
        <w:rPr>
          <w:szCs w:val="20"/>
        </w:rPr>
        <w:t>. Prosecutors were required to leave out true facts in order to achieve sentences lighter than required by law. This was billed as an effort to curb “mass incarceration” of “low-level offenders,” but in reality it covered offenders apprehended with large quantities of dangerous drugs.</w:t>
      </w:r>
    </w:p>
    <w:p w14:paraId="3D6F13EF" w14:textId="77777777" w:rsidR="00764500" w:rsidRPr="009605F4" w:rsidRDefault="00764500" w:rsidP="00764500">
      <w:pPr>
        <w:rPr>
          <w:szCs w:val="20"/>
        </w:rPr>
      </w:pPr>
      <w:r w:rsidRPr="009605F4">
        <w:rPr>
          <w:rStyle w:val="StyleUnderline"/>
          <w:szCs w:val="20"/>
        </w:rPr>
        <w:t>What was the result?</w:t>
      </w:r>
      <w:r w:rsidRPr="009605F4">
        <w:rPr>
          <w:szCs w:val="20"/>
        </w:rPr>
        <w:t xml:space="preserve"> It was exactly what you would think: sentences went down and </w:t>
      </w:r>
      <w:r w:rsidRPr="009605F4">
        <w:rPr>
          <w:rStyle w:val="StyleUnderline"/>
          <w:szCs w:val="20"/>
        </w:rPr>
        <w:t>crime went up</w:t>
      </w:r>
      <w:r w:rsidRPr="009605F4">
        <w:rPr>
          <w:szCs w:val="20"/>
        </w:rPr>
        <w:t>. Sentences for federal drug crimes dropped by 18 percent from 2009 to 2016. Violent crime — which had been decreasing for two decades — suddenly went up again. Two years after this policy change, the United States suffered the largest single-year increase in the overall violent crime rate since 1991.</w:t>
      </w:r>
    </w:p>
    <w:p w14:paraId="695C7F3B" w14:textId="77777777" w:rsidR="00764500" w:rsidRPr="009605F4" w:rsidRDefault="00764500" w:rsidP="00764500">
      <w:pPr>
        <w:rPr>
          <w:szCs w:val="20"/>
        </w:rPr>
      </w:pPr>
      <w:r w:rsidRPr="009605F4">
        <w:rPr>
          <w:rStyle w:val="StyleUnderline"/>
          <w:szCs w:val="20"/>
        </w:rPr>
        <w:t xml:space="preserve">These claims </w:t>
      </w:r>
      <w:r w:rsidRPr="009605F4">
        <w:rPr>
          <w:rStyle w:val="Emphasis"/>
          <w:szCs w:val="20"/>
        </w:rPr>
        <w:t>ignore years and years of empirical research</w:t>
      </w:r>
      <w:r w:rsidRPr="009605F4">
        <w:rPr>
          <w:rStyle w:val="StyleUnderline"/>
          <w:szCs w:val="20"/>
        </w:rPr>
        <w:t xml:space="preserve"> on </w:t>
      </w:r>
      <w:r w:rsidRPr="009605F4">
        <w:rPr>
          <w:rStyle w:val="Emphasis"/>
        </w:rPr>
        <w:t>this exact question</w:t>
      </w:r>
      <w:r w:rsidRPr="009605F4">
        <w:rPr>
          <w:szCs w:val="20"/>
        </w:rPr>
        <w:t xml:space="preserve"> — </w:t>
      </w:r>
      <w:r w:rsidRPr="009605F4">
        <w:rPr>
          <w:rStyle w:val="StyleUnderline"/>
          <w:szCs w:val="20"/>
        </w:rPr>
        <w:t xml:space="preserve">including some </w:t>
      </w:r>
      <w:r w:rsidRPr="009605F4">
        <w:rPr>
          <w:rStyle w:val="Emphasis"/>
        </w:rPr>
        <w:t>research done by US Department of Justice</w:t>
      </w:r>
      <w:r w:rsidRPr="009605F4">
        <w:rPr>
          <w:szCs w:val="20"/>
        </w:rPr>
        <w:t>, which Sessions now heads.</w:t>
      </w:r>
    </w:p>
    <w:p w14:paraId="1C89D83F" w14:textId="77777777" w:rsidR="00764500" w:rsidRPr="009605F4" w:rsidRDefault="00764500" w:rsidP="00764500">
      <w:pPr>
        <w:rPr>
          <w:szCs w:val="20"/>
        </w:rPr>
      </w:pPr>
      <w:r w:rsidRPr="009605F4">
        <w:rPr>
          <w:szCs w:val="20"/>
        </w:rPr>
        <w:t xml:space="preserve">In short, </w:t>
      </w:r>
      <w:r w:rsidRPr="009605F4">
        <w:rPr>
          <w:rStyle w:val="StyleUnderline"/>
          <w:szCs w:val="20"/>
        </w:rPr>
        <w:t xml:space="preserve">studies have found time and time again that </w:t>
      </w:r>
      <w:r w:rsidRPr="009605F4">
        <w:rPr>
          <w:rStyle w:val="Emphasis"/>
          <w:szCs w:val="20"/>
        </w:rPr>
        <w:t>harsher punishments</w:t>
      </w:r>
      <w:r w:rsidRPr="009605F4">
        <w:rPr>
          <w:szCs w:val="20"/>
        </w:rPr>
        <w:t xml:space="preserve"> — </w:t>
      </w:r>
      <w:r w:rsidRPr="009605F4">
        <w:rPr>
          <w:rStyle w:val="Emphasis"/>
          <w:szCs w:val="20"/>
        </w:rPr>
        <w:t>which mandatory minimums force</w:t>
      </w:r>
      <w:r w:rsidRPr="009605F4">
        <w:rPr>
          <w:szCs w:val="20"/>
        </w:rPr>
        <w:t xml:space="preserve"> on judges by requiring that they sentence offenders to a minimum amount of time in prison — </w:t>
      </w:r>
      <w:r w:rsidRPr="009605F4">
        <w:rPr>
          <w:rStyle w:val="StyleUnderline"/>
          <w:szCs w:val="20"/>
        </w:rPr>
        <w:t xml:space="preserve">and the higher incarceration rates they lead to </w:t>
      </w:r>
      <w:r w:rsidRPr="009605F4">
        <w:rPr>
          <w:rStyle w:val="Emphasis"/>
          <w:szCs w:val="20"/>
        </w:rPr>
        <w:t>don’t have a big impact on crime</w:t>
      </w:r>
      <w:r w:rsidRPr="009605F4">
        <w:rPr>
          <w:szCs w:val="20"/>
        </w:rPr>
        <w:t>.</w:t>
      </w:r>
    </w:p>
    <w:p w14:paraId="6F39AC3F" w14:textId="77777777" w:rsidR="00764500" w:rsidRPr="009605F4" w:rsidRDefault="00764500" w:rsidP="00764500">
      <w:pPr>
        <w:rPr>
          <w:rStyle w:val="StyleUnderline"/>
          <w:szCs w:val="20"/>
        </w:rPr>
      </w:pPr>
      <w:r w:rsidRPr="009605F4">
        <w:rPr>
          <w:rStyle w:val="StyleUnderline"/>
          <w:szCs w:val="20"/>
        </w:rPr>
        <w:t>A 2015 review</w:t>
      </w:r>
      <w:r w:rsidRPr="009605F4">
        <w:rPr>
          <w:szCs w:val="20"/>
        </w:rPr>
        <w:t xml:space="preserve"> of the research by the Brennan Center for Justice </w:t>
      </w:r>
      <w:r w:rsidRPr="009605F4">
        <w:rPr>
          <w:rStyle w:val="StyleUnderline"/>
          <w:szCs w:val="20"/>
        </w:rPr>
        <w:t xml:space="preserve">estimated that more incarceration </w:t>
      </w:r>
      <w:r w:rsidRPr="009605F4">
        <w:rPr>
          <w:rStyle w:val="Emphasis"/>
          <w:szCs w:val="20"/>
        </w:rPr>
        <w:t>explained 0 to 7 percent</w:t>
      </w:r>
      <w:r w:rsidRPr="009605F4">
        <w:rPr>
          <w:rStyle w:val="StyleUnderline"/>
          <w:szCs w:val="20"/>
        </w:rPr>
        <w:t xml:space="preserve"> of the crime drop since the 1990s</w:t>
      </w:r>
      <w:r w:rsidRPr="009605F4">
        <w:rPr>
          <w:szCs w:val="20"/>
        </w:rPr>
        <w:t xml:space="preserve">, while other researchers estimate it drove 10 to 25 percent of the crime drop since the ’90s — </w:t>
      </w:r>
      <w:r w:rsidRPr="009605F4">
        <w:rPr>
          <w:rStyle w:val="Emphasis"/>
          <w:szCs w:val="20"/>
        </w:rPr>
        <w:t>not a big impact</w:t>
      </w:r>
      <w:r w:rsidRPr="009605F4">
        <w:rPr>
          <w:szCs w:val="20"/>
        </w:rPr>
        <w:t xml:space="preserve"> either way. </w:t>
      </w:r>
      <w:r w:rsidRPr="009605F4">
        <w:rPr>
          <w:rStyle w:val="StyleUnderline"/>
          <w:szCs w:val="20"/>
        </w:rPr>
        <w:t>A 2014 analysis by</w:t>
      </w:r>
      <w:r w:rsidRPr="009605F4">
        <w:rPr>
          <w:szCs w:val="20"/>
        </w:rPr>
        <w:t xml:space="preserve"> the </w:t>
      </w:r>
      <w:r w:rsidRPr="009605F4">
        <w:rPr>
          <w:rStyle w:val="StyleUnderline"/>
          <w:szCs w:val="20"/>
        </w:rPr>
        <w:t>Pew</w:t>
      </w:r>
      <w:r w:rsidRPr="009605F4">
        <w:rPr>
          <w:szCs w:val="20"/>
        </w:rPr>
        <w:t xml:space="preserve"> Charitable Trusts also </w:t>
      </w:r>
      <w:r w:rsidRPr="009605F4">
        <w:rPr>
          <w:rStyle w:val="StyleUnderline"/>
          <w:szCs w:val="20"/>
        </w:rPr>
        <w:t xml:space="preserve">found that </w:t>
      </w:r>
      <w:r w:rsidRPr="009605F4">
        <w:rPr>
          <w:rStyle w:val="Emphasis"/>
          <w:szCs w:val="20"/>
        </w:rPr>
        <w:t>states that reduced their imprisonment rates also saw some of the biggest drops in crime</w:t>
      </w:r>
      <w:r w:rsidRPr="009605F4">
        <w:rPr>
          <w:rStyle w:val="StyleUnderline"/>
          <w:szCs w:val="20"/>
        </w:rPr>
        <w:t>, suggesting that there isn’t a hard link between incarceration and crime.</w:t>
      </w:r>
    </w:p>
    <w:p w14:paraId="1291D20B" w14:textId="77777777" w:rsidR="00764500" w:rsidRPr="009605F4" w:rsidRDefault="00764500" w:rsidP="00764500">
      <w:pPr>
        <w:rPr>
          <w:szCs w:val="20"/>
        </w:rPr>
      </w:pPr>
      <w:r w:rsidRPr="009605F4">
        <w:rPr>
          <w:szCs w:val="20"/>
        </w:rPr>
        <w:t xml:space="preserve">In fact, </w:t>
      </w:r>
      <w:r w:rsidRPr="009605F4">
        <w:rPr>
          <w:rStyle w:val="StyleUnderline"/>
          <w:szCs w:val="20"/>
        </w:rPr>
        <w:t xml:space="preserve">longer stints in prison can actually </w:t>
      </w:r>
      <w:r w:rsidRPr="009605F4">
        <w:rPr>
          <w:rStyle w:val="Emphasis"/>
          <w:szCs w:val="20"/>
        </w:rPr>
        <w:t>lead to more crime</w:t>
      </w:r>
      <w:r w:rsidRPr="009605F4">
        <w:rPr>
          <w:szCs w:val="20"/>
        </w:rPr>
        <w:t>. As the National Institute of Justice — an agency within the Justice Department — concluded in 2016, “</w:t>
      </w:r>
      <w:r w:rsidRPr="009605F4">
        <w:rPr>
          <w:rStyle w:val="StyleUnderline"/>
          <w:szCs w:val="20"/>
        </w:rPr>
        <w:t xml:space="preserve">Research shows clearly that the chance of being caught is a </w:t>
      </w:r>
      <w:r w:rsidRPr="009605F4">
        <w:rPr>
          <w:rStyle w:val="Emphasis"/>
          <w:szCs w:val="20"/>
        </w:rPr>
        <w:t>vastly more effective deterrent than even draconian punishment</w:t>
      </w:r>
      <w:r w:rsidRPr="009605F4">
        <w:rPr>
          <w:szCs w:val="20"/>
        </w:rPr>
        <w:t xml:space="preserve">. … Research has found evidence that </w:t>
      </w:r>
      <w:r w:rsidRPr="009605F4">
        <w:rPr>
          <w:rStyle w:val="StyleUnderline"/>
          <w:szCs w:val="20"/>
        </w:rPr>
        <w:t xml:space="preserve">prison can </w:t>
      </w:r>
      <w:r w:rsidRPr="009605F4">
        <w:rPr>
          <w:rStyle w:val="Emphasis"/>
          <w:szCs w:val="20"/>
        </w:rPr>
        <w:t>exacerbate, not reduce, recidivism</w:t>
      </w:r>
      <w:r w:rsidRPr="009605F4">
        <w:rPr>
          <w:rStyle w:val="StyleUnderline"/>
          <w:szCs w:val="20"/>
        </w:rPr>
        <w:t xml:space="preserve">. Prisons themselves may be </w:t>
      </w:r>
      <w:r w:rsidRPr="009605F4">
        <w:rPr>
          <w:rStyle w:val="Emphasis"/>
          <w:szCs w:val="20"/>
        </w:rPr>
        <w:t>schools for learning to commit crimes</w:t>
      </w:r>
      <w:r w:rsidRPr="009605F4">
        <w:rPr>
          <w:szCs w:val="20"/>
        </w:rPr>
        <w:t>.”</w:t>
      </w:r>
    </w:p>
    <w:p w14:paraId="7F33ABDC" w14:textId="77777777" w:rsidR="00764500" w:rsidRPr="00B9666B" w:rsidRDefault="00764500" w:rsidP="00764500">
      <w:pPr>
        <w:rPr>
          <w:sz w:val="16"/>
        </w:rPr>
      </w:pPr>
      <w:r w:rsidRPr="009605F4">
        <w:rPr>
          <w:rStyle w:val="StyleUnderline"/>
          <w:szCs w:val="20"/>
        </w:rPr>
        <w:t>Harsh mandatory minimums for drug offenses don’t</w:t>
      </w:r>
      <w:r w:rsidRPr="009605F4">
        <w:rPr>
          <w:szCs w:val="20"/>
        </w:rPr>
        <w:t xml:space="preserve"> even seem to have an </w:t>
      </w:r>
      <w:r w:rsidRPr="009605F4">
        <w:rPr>
          <w:rStyle w:val="StyleUnderline"/>
          <w:szCs w:val="20"/>
        </w:rPr>
        <w:t>impact</w:t>
      </w:r>
      <w:r w:rsidRPr="009605F4">
        <w:rPr>
          <w:szCs w:val="20"/>
        </w:rPr>
        <w:t xml:space="preserve"> on </w:t>
      </w:r>
      <w:r w:rsidRPr="009605F4">
        <w:rPr>
          <w:rStyle w:val="StyleUnderline"/>
          <w:szCs w:val="20"/>
        </w:rPr>
        <w:t>the flow of drugs. A</w:t>
      </w:r>
      <w:r w:rsidRPr="009605F4">
        <w:rPr>
          <w:szCs w:val="20"/>
        </w:rPr>
        <w:t xml:space="preserve"> 2014 </w:t>
      </w:r>
      <w:r w:rsidRPr="009605F4">
        <w:rPr>
          <w:rStyle w:val="StyleUnderline"/>
          <w:szCs w:val="20"/>
        </w:rPr>
        <w:t>study</w:t>
      </w:r>
      <w:r w:rsidRPr="009605F4">
        <w:rPr>
          <w:szCs w:val="20"/>
        </w:rPr>
        <w:t xml:space="preserve"> from Peter Reuter at the University of Maryland and Harold Pollack at the University of Chicago </w:t>
      </w:r>
      <w:r w:rsidRPr="009605F4">
        <w:rPr>
          <w:rStyle w:val="StyleUnderline"/>
          <w:szCs w:val="20"/>
        </w:rPr>
        <w:t xml:space="preserve">found there’s </w:t>
      </w:r>
      <w:r w:rsidRPr="009605F4">
        <w:rPr>
          <w:rStyle w:val="Emphasis"/>
          <w:szCs w:val="20"/>
        </w:rPr>
        <w:t>no good evidence</w:t>
      </w:r>
      <w:r w:rsidRPr="009605F4">
        <w:rPr>
          <w:rStyle w:val="StyleUnderline"/>
          <w:szCs w:val="20"/>
        </w:rPr>
        <w:t xml:space="preserve"> that tougher punishments or harsher supply-elimination efforts do a better job of driving down access to drugs and substance abuse than lighter penalties</w:t>
      </w:r>
      <w:r w:rsidRPr="009605F4">
        <w:rPr>
          <w:szCs w:val="20"/>
        </w:rPr>
        <w:t xml:space="preserve">. So </w:t>
      </w:r>
      <w:r w:rsidRPr="009605F4">
        <w:rPr>
          <w:rStyle w:val="Emphasis"/>
          <w:szCs w:val="20"/>
        </w:rPr>
        <w:t>increasing the severity of the punishment doesn’t do much, if anything, to slow the flow of drugs</w:t>
      </w:r>
      <w:r w:rsidRPr="009605F4">
        <w:rPr>
          <w:szCs w:val="20"/>
        </w:rPr>
        <w:t>.</w:t>
      </w:r>
    </w:p>
    <w:p w14:paraId="1860C24E" w14:textId="4DA385F6" w:rsidR="003A589A" w:rsidRDefault="003A589A" w:rsidP="003A589A">
      <w:pPr>
        <w:pStyle w:val="Heading3"/>
      </w:pPr>
      <w:r>
        <w:t>AT: Plea Bargains/Court Clog</w:t>
      </w:r>
    </w:p>
    <w:p w14:paraId="530AF903" w14:textId="77777777" w:rsidR="003A589A" w:rsidRPr="003F010D" w:rsidRDefault="003A589A" w:rsidP="003A589A">
      <w:pPr>
        <w:pStyle w:val="Heading4"/>
      </w:pPr>
      <w:r>
        <w:t>Empirics – guilty pleas don’t decrease, nor trials increase</w:t>
      </w:r>
    </w:p>
    <w:p w14:paraId="66FFB749" w14:textId="77777777" w:rsidR="003A589A" w:rsidRPr="004276DF" w:rsidRDefault="003A589A" w:rsidP="003A589A">
      <w:pPr>
        <w:rPr>
          <w:rStyle w:val="Style13ptBold"/>
        </w:rPr>
      </w:pPr>
      <w:r>
        <w:rPr>
          <w:rStyle w:val="Style13ptBold"/>
        </w:rPr>
        <w:t>Hemmens 20</w:t>
      </w:r>
      <w:r w:rsidRPr="004276DF">
        <w:t xml:space="preserve"> – </w:t>
      </w:r>
      <w:r>
        <w:t xml:space="preserve">Professor in the Department of Criminal Justice and Criminology at Washington State University. </w:t>
      </w:r>
    </w:p>
    <w:p w14:paraId="7B276B7E" w14:textId="77777777" w:rsidR="003A589A" w:rsidRDefault="003A589A" w:rsidP="003A589A">
      <w:r>
        <w:t xml:space="preserve">Craig Hemmens, David C. Brody, Cassia Spohn, </w:t>
      </w:r>
      <w:r w:rsidRPr="004276DF">
        <w:rPr>
          <w:i/>
          <w:iCs/>
        </w:rPr>
        <w:t>Criminal Courts: A Contemporary Perspective</w:t>
      </w:r>
      <w:r>
        <w:t>, 4</w:t>
      </w:r>
      <w:r w:rsidRPr="004276DF">
        <w:rPr>
          <w:vertAlign w:val="superscript"/>
        </w:rPr>
        <w:t>th</w:t>
      </w:r>
      <w:r>
        <w:t xml:space="preserve"> Ed., Ch. 10, pp. 256-7, pub. 2020, page available via Google books at: </w:t>
      </w:r>
      <w:hyperlink r:id="rId100" w:anchor="v=onepage&amp;q=%22plea%20bargaining%22%20%22grind%20to%20a%20halt%22&amp;f=false" w:history="1">
        <w:r w:rsidRPr="00311E9A">
          <w:rPr>
            <w:rStyle w:val="Hyperlink"/>
          </w:rPr>
          <w:t>https://books.google.com/books?id=pRZ7DwAAQBAJ&amp;pg=PA257&amp;lpg=PA257&amp;dq=%22plea+bargaining%22+%22grind+to+a+halt%22&amp;source=bl&amp;ots=tQpwkGVZGu&amp;sig=ACfU3U3YjxknaDYUwWsRu5jY5IdmufKudQ&amp;hl=en&amp;sa=X&amp;ved=2ahUKEwiq_f-4kbLpAhUyUt8KHY4wAGEQ6AEwD3oECAkQAQ#v=onepage&amp;q=%22plea%20bargaining%22%20%22grind%20to%20a%20halt%22&amp;f=false</w:t>
        </w:r>
      </w:hyperlink>
    </w:p>
    <w:p w14:paraId="3253CA45" w14:textId="77777777" w:rsidR="003A589A" w:rsidRDefault="003A589A" w:rsidP="003A589A"/>
    <w:p w14:paraId="53837888" w14:textId="77777777" w:rsidR="003A589A" w:rsidRDefault="003A589A" w:rsidP="003A589A">
      <w:r w:rsidRPr="004276DF">
        <w:rPr>
          <w:rStyle w:val="StyleUnderline"/>
        </w:rPr>
        <w:t>Given the controversy surrounding plea bargaining</w:t>
      </w:r>
      <w:r>
        <w:t>,</w:t>
      </w:r>
      <w:r w:rsidRPr="004276DF">
        <w:t xml:space="preserve"> </w:t>
      </w:r>
      <w:r w:rsidRPr="004276DF">
        <w:rPr>
          <w:rStyle w:val="StyleUnderline"/>
        </w:rPr>
        <w:t xml:space="preserve">it is not surprising that </w:t>
      </w:r>
      <w:r w:rsidRPr="004276DF">
        <w:rPr>
          <w:rStyle w:val="Emphasis"/>
        </w:rPr>
        <w:t>a number of jurisdictions</w:t>
      </w:r>
      <w:r w:rsidRPr="004276DF">
        <w:rPr>
          <w:rStyle w:val="StyleUnderline"/>
        </w:rPr>
        <w:t xml:space="preserve"> have attempted to </w:t>
      </w:r>
      <w:r w:rsidRPr="004276DF">
        <w:rPr>
          <w:rStyle w:val="Emphasis"/>
        </w:rPr>
        <w:t>restrict, or even to eliminate</w:t>
      </w:r>
      <w:r w:rsidRPr="004276DF">
        <w:rPr>
          <w:rStyle w:val="StyleUnderline"/>
        </w:rPr>
        <w:t xml:space="preserve"> it</w:t>
      </w:r>
      <w:r w:rsidRPr="004276DF">
        <w:t xml:space="preserve">. </w:t>
      </w:r>
      <w:r w:rsidRPr="004276DF">
        <w:rPr>
          <w:rStyle w:val="StyleUnderline"/>
        </w:rPr>
        <w:t xml:space="preserve">In </w:t>
      </w:r>
      <w:r w:rsidRPr="004276DF">
        <w:rPr>
          <w:rStyle w:val="Emphasis"/>
        </w:rPr>
        <w:t>1975</w:t>
      </w:r>
      <w:r w:rsidRPr="004276DF">
        <w:rPr>
          <w:rStyle w:val="StyleUnderline"/>
        </w:rPr>
        <w:t xml:space="preserve">, for example, the Alaska attorney general issued an order that </w:t>
      </w:r>
      <w:r w:rsidRPr="004276DF">
        <w:rPr>
          <w:rStyle w:val="Emphasis"/>
        </w:rPr>
        <w:t>banned</w:t>
      </w:r>
      <w:r w:rsidRPr="004276DF">
        <w:rPr>
          <w:rStyle w:val="StyleUnderline"/>
        </w:rPr>
        <w:t xml:space="preserve"> all forms of plea bargaining</w:t>
      </w:r>
      <w:r w:rsidRPr="004276DF">
        <w:t xml:space="preserve">. Under this policy. prosecutors could not reduce charges or dismiss counts in exchange for guilty pleas; they also were not supposed to ask the court to impose a particular sentence if the defendant agreed to plead guilty. </w:t>
      </w:r>
      <w:r w:rsidRPr="003F010D">
        <w:rPr>
          <w:rStyle w:val="StyleUnderline"/>
        </w:rPr>
        <w:t>The attorney general imposed the ban</w:t>
      </w:r>
      <w:r w:rsidRPr="004276DF">
        <w:t xml:space="preserve"> on plea bargaining </w:t>
      </w:r>
      <w:r w:rsidRPr="003F010D">
        <w:rPr>
          <w:rStyle w:val="StyleUnderline"/>
        </w:rPr>
        <w:t>in an effort to increase convictions and restore public confidence in the justice system (</w:t>
      </w:r>
      <w:r w:rsidRPr="004276DF">
        <w:t xml:space="preserve">Carns 8c Kruse, 1992). </w:t>
      </w:r>
      <w:r w:rsidRPr="003F010D">
        <w:rPr>
          <w:rStyle w:val="StyleUnderline"/>
        </w:rPr>
        <w:t xml:space="preserve">An </w:t>
      </w:r>
      <w:r w:rsidRPr="003F010D">
        <w:rPr>
          <w:rStyle w:val="Emphasis"/>
        </w:rPr>
        <w:t>evaluation of the impact</w:t>
      </w:r>
      <w:r w:rsidRPr="003F010D">
        <w:rPr>
          <w:rStyle w:val="StyleUnderline"/>
        </w:rPr>
        <w:t xml:space="preserve"> of the ban found that </w:t>
      </w:r>
      <w:r w:rsidRPr="003F010D">
        <w:rPr>
          <w:rStyle w:val="Emphasis"/>
        </w:rPr>
        <w:t>explicit sentence bargaining disappeared</w:t>
      </w:r>
      <w:r w:rsidRPr="004276DF">
        <w:t xml:space="preserve"> </w:t>
      </w:r>
      <w:r w:rsidRPr="003F010D">
        <w:rPr>
          <w:rStyle w:val="StyleUnderline"/>
        </w:rPr>
        <w:t xml:space="preserve">and that </w:t>
      </w:r>
      <w:r w:rsidRPr="003F010D">
        <w:rPr>
          <w:rStyle w:val="Emphasis"/>
        </w:rPr>
        <w:t>charge bargaining</w:t>
      </w:r>
      <w:r w:rsidRPr="003F010D">
        <w:rPr>
          <w:rStyle w:val="StyleUnderline"/>
        </w:rPr>
        <w:t xml:space="preserve"> continued for a few months and then “</w:t>
      </w:r>
      <w:r w:rsidRPr="003F010D">
        <w:rPr>
          <w:rStyle w:val="Emphasis"/>
        </w:rPr>
        <w:t>dried up</w:t>
      </w:r>
      <w:r w:rsidRPr="004276DF">
        <w:t xml:space="preserve">" (Rubinstein 8: White. 1979). </w:t>
      </w:r>
      <w:r w:rsidRPr="003F010D">
        <w:rPr>
          <w:rStyle w:val="StyleUnderline"/>
        </w:rPr>
        <w:t xml:space="preserve">The </w:t>
      </w:r>
      <w:r w:rsidRPr="003F010D">
        <w:rPr>
          <w:rStyle w:val="Emphasis"/>
        </w:rPr>
        <w:t>evaluation also revealed that, contrary to predictions that defendants would refuse to plead guilty</w:t>
      </w:r>
      <w:r w:rsidRPr="004276DF">
        <w:t xml:space="preserve"> </w:t>
      </w:r>
      <w:r w:rsidRPr="003F010D">
        <w:rPr>
          <w:rStyle w:val="StyleUnderline"/>
        </w:rPr>
        <w:t xml:space="preserve">and that the Alaska </w:t>
      </w:r>
      <w:r w:rsidRPr="003F010D">
        <w:rPr>
          <w:rStyle w:val="Emphasis"/>
        </w:rPr>
        <w:t>criminal justice system</w:t>
      </w:r>
      <w:r w:rsidRPr="003F010D">
        <w:rPr>
          <w:rStyle w:val="StyleUnderline"/>
        </w:rPr>
        <w:t xml:space="preserve"> would </w:t>
      </w:r>
      <w:r w:rsidRPr="003F010D">
        <w:rPr>
          <w:rStyle w:val="Emphasis"/>
          <w:sz w:val="24"/>
          <w:szCs w:val="24"/>
        </w:rPr>
        <w:t>therefore grind to a halt</w:t>
      </w:r>
      <w:r w:rsidRPr="004276DF">
        <w:t xml:space="preserve">, </w:t>
      </w:r>
      <w:r w:rsidRPr="003F010D">
        <w:rPr>
          <w:rStyle w:val="Emphasis"/>
        </w:rPr>
        <w:t>guilty pleas did not decrease</w:t>
      </w:r>
      <w:r w:rsidRPr="004276DF">
        <w:t xml:space="preserve"> </w:t>
      </w:r>
      <w:r w:rsidRPr="003F010D">
        <w:rPr>
          <w:rStyle w:val="Emphasis"/>
        </w:rPr>
        <w:t>and trials did not increase dramatically</w:t>
      </w:r>
      <w:r w:rsidRPr="004276DF">
        <w:t xml:space="preserve">. Although </w:t>
      </w:r>
      <w:r w:rsidRPr="003F010D">
        <w:rPr>
          <w:rStyle w:val="StyleUnderline"/>
        </w:rPr>
        <w:t xml:space="preserve">the authors of the study concluded that </w:t>
      </w:r>
      <w:r w:rsidRPr="003F010D">
        <w:rPr>
          <w:rStyle w:val="Emphasis"/>
        </w:rPr>
        <w:t>the Alaska experience showed</w:t>
      </w:r>
      <w:r w:rsidRPr="003F010D">
        <w:rPr>
          <w:rStyle w:val="StyleUnderline"/>
        </w:rPr>
        <w:t xml:space="preserve"> that “the </w:t>
      </w:r>
      <w:r w:rsidRPr="003F010D">
        <w:rPr>
          <w:rStyle w:val="Emphasis"/>
        </w:rPr>
        <w:t>incidence of plea bargaining can be substantially reduced without wrecking a criminal justice system</w:t>
      </w:r>
      <w:r w:rsidRPr="004276DF">
        <w:t>," they also cautioned that the results of the Alaska reform could not necessarily be generalized to other. larger jurisdictions (Rubinstein 8: White, 1979, p. 382).</w:t>
      </w:r>
    </w:p>
    <w:p w14:paraId="75B3CD79" w14:textId="77777777" w:rsidR="003A589A" w:rsidRDefault="003A589A" w:rsidP="003A589A"/>
    <w:p w14:paraId="0DDE9385" w14:textId="77777777" w:rsidR="003A589A" w:rsidRPr="0010266B" w:rsidRDefault="003A589A" w:rsidP="003A589A">
      <w:pPr>
        <w:pStyle w:val="Heading4"/>
      </w:pPr>
      <w:r>
        <w:t>That’s because their thesis requires assuming that the government never over-prosecutes or pursues the wrong crimes, which is wrong. Means no internal link, and TURN.</w:t>
      </w:r>
    </w:p>
    <w:p w14:paraId="2ECE12D5" w14:textId="77777777" w:rsidR="003A589A" w:rsidRPr="003F010D" w:rsidRDefault="003A589A" w:rsidP="003A589A">
      <w:pPr>
        <w:rPr>
          <w:rStyle w:val="Style13ptBold"/>
        </w:rPr>
      </w:pPr>
      <w:r>
        <w:rPr>
          <w:rStyle w:val="Style13ptBold"/>
        </w:rPr>
        <w:t>Cicchini 8</w:t>
      </w:r>
      <w:r w:rsidRPr="003F010D">
        <w:t xml:space="preserve"> – </w:t>
      </w:r>
      <w:r>
        <w:t>JD (first in class) from Marquette, CPA, MBA, top criminal defense lawyer and prominent constitutional rights advocate</w:t>
      </w:r>
    </w:p>
    <w:p w14:paraId="32B55417" w14:textId="77777777" w:rsidR="003A589A" w:rsidRDefault="003A589A" w:rsidP="003A589A">
      <w:r>
        <w:t xml:space="preserve">Michael D. Cicchini, JD, summa cum laude and first in class, Marquette University Law School, C.P.A., Illinois Board of Examiners, M.B.A., Marquette University Graduate School, Criminal defense lawyer since opening own law practice in 2002, recognized as top young lawyer 2006-10, top trial lawyer, and top criminal defense lawyer in Wisconsin, prominent advocate for increasing constitutional rights protections, formerly lawyer in the commercial litigation department at Quarles &amp; Brady LLP, Broken Government Promises: A Contract-Based Approach to Enforcing Plea Bargains, 2008, </w:t>
      </w:r>
      <w:hyperlink r:id="rId101" w:history="1">
        <w:r w:rsidRPr="00311E9A">
          <w:rPr>
            <w:rStyle w:val="Hyperlink"/>
          </w:rPr>
          <w:t>https://digitalrepository.unm.edu/cgi/viewcontent.cgi?article=1258&amp;context=nmlr</w:t>
        </w:r>
      </w:hyperlink>
    </w:p>
    <w:p w14:paraId="7167C09B" w14:textId="77777777" w:rsidR="003A589A" w:rsidRPr="00FC0F9B" w:rsidRDefault="003A589A" w:rsidP="003A589A"/>
    <w:p w14:paraId="3454FABD" w14:textId="77777777" w:rsidR="003A589A" w:rsidRDefault="003A589A" w:rsidP="003A589A">
      <w:r>
        <w:t xml:space="preserve">22.Brockman, 357 A.2d at 380. </w:t>
      </w:r>
      <w:r w:rsidRPr="004276DF">
        <w:t xml:space="preserve">One could </w:t>
      </w:r>
      <w:r w:rsidRPr="004276DF">
        <w:rPr>
          <w:rStyle w:val="StyleUnderline"/>
        </w:rPr>
        <w:t>certainly</w:t>
      </w:r>
      <w:r w:rsidRPr="004276DF">
        <w:t xml:space="preserve"> argue, </w:t>
      </w:r>
      <w:r w:rsidRPr="004276DF">
        <w:rPr>
          <w:rStyle w:val="StyleUnderline"/>
        </w:rPr>
        <w:t>however</w:t>
      </w:r>
      <w:r w:rsidRPr="004276DF">
        <w:t xml:space="preserve">, that </w:t>
      </w:r>
      <w:r w:rsidRPr="004276DF">
        <w:rPr>
          <w:rStyle w:val="Emphasis"/>
        </w:rPr>
        <w:t>without the ability to plea bargain</w:t>
      </w:r>
      <w:r>
        <w:rPr>
          <w:rStyle w:val="Emphasis"/>
        </w:rPr>
        <w:t xml:space="preserve"> </w:t>
      </w:r>
      <w:r w:rsidRPr="004276DF">
        <w:rPr>
          <w:rStyle w:val="Emphasis"/>
        </w:rPr>
        <w:t>away nearly every complaint</w:t>
      </w:r>
      <w:r w:rsidRPr="00702F6C">
        <w:rPr>
          <w:rStyle w:val="StyleUnderline"/>
        </w:rPr>
        <w:t xml:space="preserve"> it</w:t>
      </w:r>
      <w:r w:rsidRPr="004276DF">
        <w:rPr>
          <w:rStyle w:val="StyleUnderline"/>
        </w:rPr>
        <w:t xml:space="preserve"> files, the government would be </w:t>
      </w:r>
      <w:r w:rsidRPr="004276DF">
        <w:rPr>
          <w:rStyle w:val="Emphasis"/>
        </w:rPr>
        <w:t>forced to be choosier</w:t>
      </w:r>
      <w:r w:rsidRPr="004276DF">
        <w:rPr>
          <w:rStyle w:val="StyleUnderline"/>
        </w:rPr>
        <w:t xml:space="preserve"> about the type of behavior it</w:t>
      </w:r>
      <w:r>
        <w:rPr>
          <w:rStyle w:val="StyleUnderline"/>
        </w:rPr>
        <w:t xml:space="preserve"> </w:t>
      </w:r>
      <w:r w:rsidRPr="004276DF">
        <w:rPr>
          <w:rStyle w:val="StyleUnderline"/>
        </w:rPr>
        <w:t>prosecutes</w:t>
      </w:r>
      <w:r w:rsidRPr="004276DF">
        <w:t xml:space="preserve">. </w:t>
      </w:r>
      <w:r w:rsidRPr="004276DF">
        <w:rPr>
          <w:rStyle w:val="StyleUnderline"/>
        </w:rPr>
        <w:t xml:space="preserve">This may even be </w:t>
      </w:r>
      <w:r w:rsidRPr="004276DF">
        <w:rPr>
          <w:rStyle w:val="Emphasis"/>
        </w:rPr>
        <w:t>preferable</w:t>
      </w:r>
      <w:r w:rsidRPr="004276DF">
        <w:rPr>
          <w:rStyle w:val="StyleUnderline"/>
        </w:rPr>
        <w:t xml:space="preserve"> given the</w:t>
      </w:r>
      <w:r w:rsidRPr="004276DF">
        <w:t xml:space="preserve"> </w:t>
      </w:r>
      <w:r w:rsidRPr="004276DF">
        <w:rPr>
          <w:rStyle w:val="StyleUnderline"/>
        </w:rPr>
        <w:t>relatively recent explosion of criminal statutes and the everexpanding types of behavior the government classifies as criminal</w:t>
      </w:r>
      <w:r>
        <w:t xml:space="preserve">. </w:t>
      </w:r>
      <w:r w:rsidRPr="004276DF">
        <w:rPr>
          <w:rStyle w:val="StyleUnderline"/>
        </w:rPr>
        <w:t>Therefore</w:t>
      </w:r>
      <w:r>
        <w:t xml:space="preserve">, one could argue that </w:t>
      </w:r>
      <w:r w:rsidRPr="004276DF">
        <w:rPr>
          <w:rStyle w:val="StyleUnderline"/>
        </w:rPr>
        <w:t>the plea</w:t>
      </w:r>
      <w:r>
        <w:rPr>
          <w:rStyle w:val="StyleUnderline"/>
        </w:rPr>
        <w:t xml:space="preserve"> </w:t>
      </w:r>
      <w:r w:rsidRPr="004276DF">
        <w:rPr>
          <w:rStyle w:val="StyleUnderline"/>
        </w:rPr>
        <w:t xml:space="preserve">bargaining system itself </w:t>
      </w:r>
      <w:r w:rsidRPr="004276DF">
        <w:rPr>
          <w:rStyle w:val="Emphasis"/>
        </w:rPr>
        <w:t>gives rise to the very costs it purportedly saves</w:t>
      </w:r>
      <w:r>
        <w:t xml:space="preserve">. However, the purpose of this Article is not to debate </w:t>
      </w:r>
      <w:r w:rsidRPr="004276DF">
        <w:rPr>
          <w:rStyle w:val="StyleUnderline"/>
        </w:rPr>
        <w:t>the over-criminalization of behavior</w:t>
      </w:r>
      <w:r>
        <w:t xml:space="preserve">. For our purposes, </w:t>
      </w:r>
      <w:r w:rsidRPr="004276DF">
        <w:t xml:space="preserve">this Article </w:t>
      </w:r>
      <w:r w:rsidRPr="004276DF">
        <w:rPr>
          <w:rStyle w:val="Emphasis"/>
        </w:rPr>
        <w:t>assumes</w:t>
      </w:r>
      <w:r w:rsidRPr="004276DF">
        <w:t xml:space="preserve"> </w:t>
      </w:r>
      <w:r w:rsidRPr="004276DF">
        <w:rPr>
          <w:rStyle w:val="StyleUnderline"/>
        </w:rPr>
        <w:t>that the government</w:t>
      </w:r>
      <w:r>
        <w:rPr>
          <w:rStyle w:val="StyleUnderline"/>
        </w:rPr>
        <w:t xml:space="preserve"> </w:t>
      </w:r>
      <w:r w:rsidRPr="004276DF">
        <w:rPr>
          <w:rStyle w:val="Emphasis"/>
        </w:rPr>
        <w:t>purposely</w:t>
      </w:r>
      <w:r w:rsidRPr="004276DF">
        <w:rPr>
          <w:rStyle w:val="StyleUnderline"/>
        </w:rPr>
        <w:t xml:space="preserve"> prosecutes the</w:t>
      </w:r>
      <w:r>
        <w:t xml:space="preserve"> type of </w:t>
      </w:r>
      <w:r w:rsidRPr="004276DF">
        <w:rPr>
          <w:rStyle w:val="StyleUnderline"/>
        </w:rPr>
        <w:t>behavior</w:t>
      </w:r>
      <w:r>
        <w:t xml:space="preserve"> that it does because it believes it is </w:t>
      </w:r>
      <w:r w:rsidRPr="004276DF">
        <w:rPr>
          <w:rStyle w:val="StyleUnderline"/>
        </w:rPr>
        <w:t xml:space="preserve">in society's </w:t>
      </w:r>
      <w:r w:rsidRPr="004276DF">
        <w:rPr>
          <w:rStyle w:val="Emphasis"/>
        </w:rPr>
        <w:t>best interest</w:t>
      </w:r>
      <w:r>
        <w:t xml:space="preserve"> to do so. </w:t>
      </w:r>
      <w:r w:rsidRPr="004276DF">
        <w:rPr>
          <w:rStyle w:val="Emphasis"/>
        </w:rPr>
        <w:t>Given that</w:t>
      </w:r>
      <w:r>
        <w:t xml:space="preserve">, </w:t>
      </w:r>
      <w:r w:rsidRPr="004276DF">
        <w:rPr>
          <w:rStyle w:val="StyleUnderline"/>
        </w:rPr>
        <w:t>it</w:t>
      </w:r>
      <w:r>
        <w:t xml:space="preserve"> necessarily </w:t>
      </w:r>
      <w:r w:rsidRPr="004276DF">
        <w:rPr>
          <w:rStyle w:val="StyleUnderline"/>
        </w:rPr>
        <w:t>follows</w:t>
      </w:r>
      <w:r>
        <w:t xml:space="preserve"> </w:t>
      </w:r>
      <w:r w:rsidRPr="004276DF">
        <w:rPr>
          <w:rStyle w:val="StyleUnderline"/>
        </w:rPr>
        <w:t>that without</w:t>
      </w:r>
      <w:r>
        <w:t xml:space="preserve"> </w:t>
      </w:r>
      <w:r w:rsidRPr="004276DF">
        <w:rPr>
          <w:rStyle w:val="StyleUnderline"/>
        </w:rPr>
        <w:t>plea bargaining, the government would be forced to either prosecute</w:t>
      </w:r>
      <w:r>
        <w:rPr>
          <w:rStyle w:val="StyleUnderline"/>
        </w:rPr>
        <w:t xml:space="preserve"> </w:t>
      </w:r>
      <w:r w:rsidRPr="004276DF">
        <w:rPr>
          <w:rStyle w:val="StyleUnderline"/>
        </w:rPr>
        <w:t>fewer types of behavior and fewer individuals or expend</w:t>
      </w:r>
      <w:r w:rsidRPr="004276DF">
        <w:t xml:space="preserve"> vastly </w:t>
      </w:r>
      <w:r w:rsidRPr="004276DF">
        <w:rPr>
          <w:rStyle w:val="StyleUnderline"/>
        </w:rPr>
        <w:t>more resources</w:t>
      </w:r>
      <w:r w:rsidRPr="004276DF">
        <w:t xml:space="preserve"> to </w:t>
      </w:r>
      <w:r>
        <w:t xml:space="preserve">maintain its current level of prosecutions. In either case, the government, </w:t>
      </w:r>
      <w:r w:rsidRPr="004276DF">
        <w:rPr>
          <w:rStyle w:val="StyleUnderline"/>
        </w:rPr>
        <w:t>and</w:t>
      </w:r>
      <w:r>
        <w:t xml:space="preserve"> society more generally, would </w:t>
      </w:r>
      <w:r w:rsidRPr="004276DF">
        <w:rPr>
          <w:rStyle w:val="StyleUnderline"/>
        </w:rPr>
        <w:t>be</w:t>
      </w:r>
      <w:r>
        <w:t xml:space="preserve"> far </w:t>
      </w:r>
      <w:r w:rsidRPr="004276DF">
        <w:rPr>
          <w:rStyle w:val="StyleUnderline"/>
        </w:rPr>
        <w:t>worse off without plea</w:t>
      </w:r>
      <w:r>
        <w:rPr>
          <w:rStyle w:val="StyleUnderline"/>
        </w:rPr>
        <w:t xml:space="preserve"> </w:t>
      </w:r>
      <w:r w:rsidRPr="004276DF">
        <w:rPr>
          <w:rStyle w:val="StyleUnderline"/>
        </w:rPr>
        <w:t>bargaining</w:t>
      </w:r>
      <w:r>
        <w:t xml:space="preserve"> as a means to resolve its cases.</w:t>
      </w:r>
    </w:p>
    <w:p w14:paraId="3B23E506" w14:textId="77777777" w:rsidR="003A589A" w:rsidRDefault="003A589A" w:rsidP="003A589A"/>
    <w:p w14:paraId="6B15F224" w14:textId="77777777" w:rsidR="003A589A" w:rsidRDefault="003A589A" w:rsidP="003A589A">
      <w:pPr>
        <w:pStyle w:val="Heading4"/>
      </w:pPr>
      <w:r>
        <w:t>No court clog – Not intrinsic: logical policymaker could choose to do the plan AND resolve the courseloads or lack of resources – BUT even without the intrinsic perm, politicians or courts would just fix it once under pressure</w:t>
      </w:r>
    </w:p>
    <w:p w14:paraId="43F73C8C" w14:textId="77777777" w:rsidR="003A589A" w:rsidRPr="003F010D" w:rsidRDefault="003A589A" w:rsidP="003A589A">
      <w:r w:rsidRPr="003F010D">
        <w:rPr>
          <w:rStyle w:val="Style13ptBold"/>
        </w:rPr>
        <w:t>Lynch 11</w:t>
      </w:r>
      <w:r>
        <w:t xml:space="preserve"> – Director of the Cato Institute’s Project on Criminal Justice</w:t>
      </w:r>
    </w:p>
    <w:p w14:paraId="7EDAAF3B" w14:textId="77777777" w:rsidR="003A589A" w:rsidRDefault="003A589A" w:rsidP="003A589A">
      <w:r>
        <w:t xml:space="preserve">Tim Lynch, The Devil’s Bargain: How Plea Agreements, Never Contemplated by the Framers, Undermine Justice, 2011, </w:t>
      </w:r>
      <w:hyperlink r:id="rId102" w:history="1">
        <w:r w:rsidRPr="00311E9A">
          <w:rPr>
            <w:rStyle w:val="Hyperlink"/>
          </w:rPr>
          <w:t>https://www.cato.org/publications/commentary/devils-bargain-how-plea-agreements-never-contemplated-framers-undermine-justice</w:t>
        </w:r>
      </w:hyperlink>
    </w:p>
    <w:p w14:paraId="26816B9D" w14:textId="77777777" w:rsidR="003A589A" w:rsidRPr="00FC0F9B" w:rsidRDefault="003A589A" w:rsidP="003A589A"/>
    <w:p w14:paraId="4E0A1F34" w14:textId="77777777" w:rsidR="003A589A" w:rsidRPr="003F010D" w:rsidRDefault="003A589A" w:rsidP="003A589A">
      <w:pPr>
        <w:rPr>
          <w:rStyle w:val="StyleUnderline"/>
        </w:rPr>
      </w:pPr>
      <w:r w:rsidRPr="003F010D">
        <w:rPr>
          <w:rStyle w:val="StyleUnderline"/>
        </w:rPr>
        <w:t xml:space="preserve">It is </w:t>
      </w:r>
      <w:r w:rsidRPr="003F010D">
        <w:rPr>
          <w:rStyle w:val="Emphasis"/>
        </w:rPr>
        <w:t>remarkable how few</w:t>
      </w:r>
      <w:r>
        <w:t xml:space="preserve"> </w:t>
      </w:r>
      <w:r w:rsidRPr="003F010D">
        <w:rPr>
          <w:rStyle w:val="StyleUnderline"/>
        </w:rPr>
        <w:t xml:space="preserve">people will </w:t>
      </w:r>
      <w:r w:rsidRPr="003F010D">
        <w:rPr>
          <w:rStyle w:val="Emphasis"/>
        </w:rPr>
        <w:t>openly defend</w:t>
      </w:r>
      <w:r w:rsidRPr="003F010D">
        <w:rPr>
          <w:rStyle w:val="StyleUnderline"/>
        </w:rPr>
        <w:t xml:space="preserve"> the primary method by which our courts handle criminal cases</w:t>
      </w:r>
      <w:r>
        <w:t xml:space="preserve">. </w:t>
      </w:r>
      <w:r w:rsidRPr="003F010D">
        <w:rPr>
          <w:rStyle w:val="StyleUnderline"/>
        </w:rPr>
        <w:t>The most common apologia for plea bargaining is a pragmatic argument: Courthouses are so busy that they would grind to a halt if</w:t>
      </w:r>
      <w:r>
        <w:t xml:space="preserve"> every case, or </w:t>
      </w:r>
      <w:r w:rsidRPr="003F010D">
        <w:rPr>
          <w:rStyle w:val="StyleUnderline"/>
        </w:rPr>
        <w:t>even a substantial share</w:t>
      </w:r>
      <w:r>
        <w:t xml:space="preserve"> of them, </w:t>
      </w:r>
      <w:r w:rsidRPr="003F010D">
        <w:rPr>
          <w:rStyle w:val="StyleUnderline"/>
        </w:rPr>
        <w:t xml:space="preserve">went to trial. </w:t>
      </w:r>
      <w:r w:rsidRPr="003F010D">
        <w:rPr>
          <w:rStyle w:val="Emphasis"/>
        </w:rPr>
        <w:t>But there is nothing inevitable about those crushing caseloads</w:t>
      </w:r>
      <w:r>
        <w:t xml:space="preserve">. </w:t>
      </w:r>
      <w:r w:rsidRPr="003F010D">
        <w:rPr>
          <w:rStyle w:val="Emphasis"/>
        </w:rPr>
        <w:t>Politicians</w:t>
      </w:r>
      <w:r w:rsidRPr="003F010D">
        <w:rPr>
          <w:rStyle w:val="StyleUnderline"/>
        </w:rPr>
        <w:t xml:space="preserve"> chose to expand the list of crimes</w:t>
      </w:r>
      <w:r>
        <w:t xml:space="preserve">, eventually </w:t>
      </w:r>
      <w:r w:rsidRPr="003F010D">
        <w:rPr>
          <w:rStyle w:val="StyleUnderline"/>
        </w:rPr>
        <w:t>turning millions of Americans into criminals. Ending</w:t>
      </w:r>
      <w:r>
        <w:t xml:space="preserve"> the disastrous war on drugs </w:t>
      </w:r>
      <w:r w:rsidRPr="003F010D">
        <w:rPr>
          <w:rStyle w:val="StyleUnderline"/>
        </w:rPr>
        <w:t xml:space="preserve">would </w:t>
      </w:r>
      <w:r w:rsidRPr="003F010D">
        <w:rPr>
          <w:rStyle w:val="Emphasis"/>
        </w:rPr>
        <w:t>unclog</w:t>
      </w:r>
      <w:r w:rsidRPr="003F010D">
        <w:rPr>
          <w:rStyle w:val="StyleUnderline"/>
        </w:rPr>
        <w:t xml:space="preserve"> our courts </w:t>
      </w:r>
      <w:r w:rsidRPr="003F010D">
        <w:rPr>
          <w:rStyle w:val="Emphasis"/>
        </w:rPr>
        <w:t>in short order</w:t>
      </w:r>
      <w:r w:rsidRPr="003F010D">
        <w:rPr>
          <w:rStyle w:val="StyleUnderline"/>
        </w:rPr>
        <w:t>.</w:t>
      </w:r>
    </w:p>
    <w:p w14:paraId="755BFE6E" w14:textId="77777777" w:rsidR="003A589A" w:rsidRPr="0010266B" w:rsidRDefault="003A589A" w:rsidP="003A589A">
      <w:r w:rsidRPr="003F010D">
        <w:rPr>
          <w:rStyle w:val="StyleUnderline"/>
        </w:rPr>
        <w:t>In any case</w:t>
      </w:r>
      <w:r>
        <w:t xml:space="preserve">, </w:t>
      </w:r>
      <w:r w:rsidRPr="003F010D">
        <w:rPr>
          <w:rStyle w:val="StyleUnderline"/>
        </w:rPr>
        <w:t xml:space="preserve">trials are one of the few things the government indisputably should be spending money on. If additional funds are needed, </w:t>
      </w:r>
      <w:r w:rsidRPr="003F010D">
        <w:rPr>
          <w:rStyle w:val="Emphasis"/>
        </w:rPr>
        <w:t>free them up</w:t>
      </w:r>
      <w:r w:rsidRPr="003F010D">
        <w:rPr>
          <w:rStyle w:val="StyleUnderline"/>
        </w:rPr>
        <w:t xml:space="preserve"> by stopping</w:t>
      </w:r>
      <w:r>
        <w:t xml:space="preserve"> the </w:t>
      </w:r>
      <w:r w:rsidRPr="003F010D">
        <w:rPr>
          <w:rStyle w:val="StyleUnderline"/>
        </w:rPr>
        <w:t>nation</w:t>
      </w:r>
      <w:r w:rsidRPr="003F010D">
        <w:rPr>
          <w:rStyle w:val="StyleUnderline"/>
          <w:rFonts w:ascii="Cambria Math" w:hAnsi="Cambria Math" w:cs="Cambria Math"/>
        </w:rPr>
        <w:t>‐</w:t>
      </w:r>
      <w:r w:rsidRPr="003F010D">
        <w:rPr>
          <w:rStyle w:val="StyleUnderline"/>
        </w:rPr>
        <w:t>​building</w:t>
      </w:r>
      <w:r>
        <w:t xml:space="preserve"> exercises abroad </w:t>
      </w:r>
      <w:r w:rsidRPr="003F010D">
        <w:rPr>
          <w:rStyle w:val="StyleUnderline"/>
        </w:rPr>
        <w:t>and</w:t>
      </w:r>
      <w:r>
        <w:t xml:space="preserve"> the </w:t>
      </w:r>
      <w:r w:rsidRPr="003F010D">
        <w:rPr>
          <w:rStyle w:val="StyleUnderline"/>
        </w:rPr>
        <w:t>corporate welfare</w:t>
      </w:r>
      <w:r>
        <w:t xml:space="preserve"> here at home. The administration of justice ought to be a top priority of government.</w:t>
      </w:r>
    </w:p>
    <w:p w14:paraId="653CBB6B" w14:textId="77777777" w:rsidR="003A589A" w:rsidRPr="000F2EE1" w:rsidRDefault="003A589A" w:rsidP="003A589A"/>
    <w:p w14:paraId="65EEE2A4" w14:textId="77777777" w:rsidR="003A589A" w:rsidRDefault="003A589A" w:rsidP="003A589A">
      <w:pPr>
        <w:pStyle w:val="Heading3"/>
      </w:pPr>
      <w:r>
        <w:t>AT: AI Innovation DA</w:t>
      </w:r>
    </w:p>
    <w:p w14:paraId="1879A790" w14:textId="77777777" w:rsidR="003A589A" w:rsidRDefault="003A589A" w:rsidP="003A589A">
      <w:pPr>
        <w:pStyle w:val="Heading4"/>
      </w:pPr>
      <w:r>
        <w:t>No Link—</w:t>
      </w:r>
    </w:p>
    <w:p w14:paraId="0E1E0E11" w14:textId="77777777" w:rsidR="003A589A" w:rsidRPr="00F36B95" w:rsidRDefault="003A589A" w:rsidP="003A589A"/>
    <w:p w14:paraId="320E51FB" w14:textId="77777777" w:rsidR="003A589A" w:rsidRPr="00385769" w:rsidRDefault="003A589A" w:rsidP="003A589A">
      <w:pPr>
        <w:pStyle w:val="Heading4"/>
      </w:pPr>
      <w:r>
        <w:t>But even if – Being careful is good and not bad</w:t>
      </w:r>
    </w:p>
    <w:p w14:paraId="6A6BDFAD" w14:textId="77777777" w:rsidR="003A589A" w:rsidRPr="00385769" w:rsidRDefault="003A589A" w:rsidP="003A589A">
      <w:pPr>
        <w:rPr>
          <w:rStyle w:val="Style13ptBold"/>
        </w:rPr>
      </w:pPr>
      <w:r>
        <w:rPr>
          <w:rStyle w:val="Style13ptBold"/>
        </w:rPr>
        <w:t>Eaglin 17</w:t>
      </w:r>
      <w:r w:rsidRPr="00385769">
        <w:t xml:space="preserve"> – </w:t>
      </w:r>
      <w:r>
        <w:t>Associate Professor of Law at Indiana; Law &amp; Public Affairs Fellow at Princeton</w:t>
      </w:r>
    </w:p>
    <w:p w14:paraId="4770D35A" w14:textId="77777777" w:rsidR="003A589A" w:rsidRDefault="003A589A" w:rsidP="003A589A">
      <w:r w:rsidRPr="00385769">
        <w:t>Jessica M. Eaglin</w:t>
      </w:r>
      <w:r>
        <w:t xml:space="preserve">, Constructing Recidivism Risk, Emory Law Journal, Vol. 67, 2017, </w:t>
      </w:r>
      <w:hyperlink r:id="rId103" w:history="1">
        <w:r w:rsidRPr="00311E9A">
          <w:rPr>
            <w:rStyle w:val="Hyperlink"/>
          </w:rPr>
          <w:t>https://law.emory.edu/elj/content/volume-67/issue-1/articles/constructing-recidivism-risk.html</w:t>
        </w:r>
      </w:hyperlink>
    </w:p>
    <w:p w14:paraId="4E6905ED" w14:textId="77777777" w:rsidR="003A589A" w:rsidRDefault="003A589A" w:rsidP="003A589A"/>
    <w:p w14:paraId="2E1533F5" w14:textId="77777777" w:rsidR="003A589A" w:rsidRDefault="003A589A" w:rsidP="003A589A">
      <w:pPr>
        <w:rPr>
          <w:rStyle w:val="StyleUnderline"/>
        </w:rPr>
      </w:pPr>
      <w:r w:rsidRPr="00385769">
        <w:t xml:space="preserve">There are costs to infusing the tool-construction process with criminal justice expertise and political process accountability. </w:t>
      </w:r>
      <w:r w:rsidRPr="00385769">
        <w:rPr>
          <w:rStyle w:val="StyleUnderline"/>
        </w:rPr>
        <w:t>To</w:t>
      </w:r>
      <w:r w:rsidRPr="00385769">
        <w:t xml:space="preserve"> start, it will </w:t>
      </w:r>
      <w:r w:rsidRPr="00385769">
        <w:rPr>
          <w:rStyle w:val="Emphasis"/>
        </w:rPr>
        <w:t>slow the process</w:t>
      </w:r>
      <w:r w:rsidRPr="00385769">
        <w:rPr>
          <w:rStyle w:val="StyleUnderline"/>
        </w:rPr>
        <w:t xml:space="preserve"> of developing risk tools</w:t>
      </w:r>
      <w:r w:rsidRPr="00385769">
        <w:t xml:space="preserve">. This means fewer tools will become available in the foreseeable future. That </w:t>
      </w:r>
      <w:r w:rsidRPr="00385769">
        <w:rPr>
          <w:rStyle w:val="Emphasis"/>
        </w:rPr>
        <w:t>is not necessarily a bad thing</w:t>
      </w:r>
      <w:r w:rsidRPr="00385769">
        <w:rPr>
          <w:rStyle w:val="StyleUnderline"/>
        </w:rPr>
        <w:t xml:space="preserve">, as the tools are developing without much caution. The criminal justice system has </w:t>
      </w:r>
      <w:r w:rsidRPr="00385769">
        <w:rPr>
          <w:rStyle w:val="Emphasis"/>
        </w:rPr>
        <w:t>survived a long time without</w:t>
      </w:r>
      <w:r w:rsidRPr="00385769">
        <w:rPr>
          <w:rStyle w:val="StyleUnderline"/>
        </w:rPr>
        <w:t xml:space="preserve"> predictive tools</w:t>
      </w:r>
      <w:r w:rsidRPr="00385769">
        <w:t xml:space="preserve">. </w:t>
      </w:r>
      <w:r w:rsidRPr="00385769">
        <w:rPr>
          <w:rStyle w:val="StyleUnderline"/>
        </w:rPr>
        <w:t xml:space="preserve">Slowing down creation and adoption of tools can promote </w:t>
      </w:r>
      <w:r w:rsidRPr="00385769">
        <w:rPr>
          <w:rStyle w:val="Emphasis"/>
        </w:rPr>
        <w:t>reflection</w:t>
      </w:r>
      <w:r w:rsidRPr="00385769">
        <w:t xml:space="preserve"> </w:t>
      </w:r>
      <w:r w:rsidRPr="00385769">
        <w:rPr>
          <w:rStyle w:val="StyleUnderline"/>
        </w:rPr>
        <w:t xml:space="preserve">about their construction and use. It can also prompt society to </w:t>
      </w:r>
      <w:r w:rsidRPr="00385769">
        <w:rPr>
          <w:rStyle w:val="Emphasis"/>
        </w:rPr>
        <w:t xml:space="preserve">grapple with the underlying normative </w:t>
      </w:r>
      <w:r w:rsidRPr="00D47680">
        <w:rPr>
          <w:rStyle w:val="Emphasis"/>
        </w:rPr>
        <w:t>challenges</w:t>
      </w:r>
      <w:r w:rsidRPr="00D47680">
        <w:t xml:space="preserve"> that </w:t>
      </w:r>
      <w:r w:rsidRPr="00D47680">
        <w:rPr>
          <w:rStyle w:val="Emphasis"/>
        </w:rPr>
        <w:t>the tools present</w:t>
      </w:r>
      <w:r w:rsidRPr="00385769">
        <w:rPr>
          <w:rStyle w:val="StyleUnderline"/>
        </w:rPr>
        <w:t>.</w:t>
      </w:r>
    </w:p>
    <w:p w14:paraId="7E771631" w14:textId="77777777" w:rsidR="003A589A" w:rsidRDefault="003A589A" w:rsidP="003A589A">
      <w:pPr>
        <w:rPr>
          <w:rStyle w:val="StyleUnderline"/>
        </w:rPr>
      </w:pPr>
    </w:p>
    <w:p w14:paraId="399B4DFD" w14:textId="77777777" w:rsidR="003A589A" w:rsidRDefault="003A589A" w:rsidP="003A589A">
      <w:pPr>
        <w:pStyle w:val="Heading4"/>
      </w:pPr>
      <w:r>
        <w:t>Turn – Backlash will wreck innovation and uptake</w:t>
      </w:r>
    </w:p>
    <w:p w14:paraId="160BA3E0" w14:textId="77777777" w:rsidR="003A589A" w:rsidRPr="00775EDD" w:rsidRDefault="003A589A" w:rsidP="003A589A">
      <w:pPr>
        <w:rPr>
          <w:rStyle w:val="Style13ptBold"/>
        </w:rPr>
      </w:pPr>
      <w:r>
        <w:rPr>
          <w:rStyle w:val="Style13ptBold"/>
        </w:rPr>
        <w:t>Knight 17</w:t>
      </w:r>
      <w:r w:rsidRPr="00775EDD">
        <w:t xml:space="preserve"> – </w:t>
      </w:r>
      <w:r>
        <w:t>Sr. Ed.-MIT Tech Review, quoting numerous experts</w:t>
      </w:r>
    </w:p>
    <w:p w14:paraId="579A8E5B" w14:textId="77777777" w:rsidR="003A589A" w:rsidRDefault="003A589A" w:rsidP="003A589A">
      <w:r>
        <w:t xml:space="preserve">Will Knight, senior editor at MIT Technology Review, Biased Algorithms Are Everywhere, and No One Seems to Care, 2017, </w:t>
      </w:r>
      <w:hyperlink r:id="rId104" w:history="1">
        <w:r w:rsidRPr="00311E9A">
          <w:rPr>
            <w:rStyle w:val="Hyperlink"/>
          </w:rPr>
          <w:t>https://www.technologyreview.com/2017/07/12/150510/biased-algorithms-are-everywhere-and-no-one-seems-to-care/</w:t>
        </w:r>
      </w:hyperlink>
    </w:p>
    <w:p w14:paraId="5F542BEC" w14:textId="77777777" w:rsidR="003A589A" w:rsidRDefault="003A589A" w:rsidP="003A589A"/>
    <w:p w14:paraId="3B25E808" w14:textId="77777777" w:rsidR="003A589A" w:rsidRDefault="003A589A" w:rsidP="003A589A">
      <w:r w:rsidRPr="00775EDD">
        <w:rPr>
          <w:rStyle w:val="StyleUnderline"/>
        </w:rPr>
        <w:t xml:space="preserve">Opaque and potentially biased mathematical models are remaking our lives—and neither the </w:t>
      </w:r>
      <w:r w:rsidRPr="00775EDD">
        <w:rPr>
          <w:rStyle w:val="Emphasis"/>
        </w:rPr>
        <w:t>companies</w:t>
      </w:r>
      <w:r w:rsidRPr="00775EDD">
        <w:rPr>
          <w:rStyle w:val="StyleUnderline"/>
        </w:rPr>
        <w:t xml:space="preserve"> responsible for developing them nor the </w:t>
      </w:r>
      <w:r w:rsidRPr="00775EDD">
        <w:rPr>
          <w:rStyle w:val="Emphasis"/>
        </w:rPr>
        <w:t>government</w:t>
      </w:r>
      <w:r w:rsidRPr="00775EDD">
        <w:rPr>
          <w:rStyle w:val="StyleUnderline"/>
        </w:rPr>
        <w:t xml:space="preserve"> is </w:t>
      </w:r>
      <w:r w:rsidRPr="00775EDD">
        <w:rPr>
          <w:rStyle w:val="Emphasis"/>
        </w:rPr>
        <w:t>interested in addressing the problem</w:t>
      </w:r>
      <w:r>
        <w:t>.</w:t>
      </w:r>
    </w:p>
    <w:p w14:paraId="384358F1" w14:textId="77777777" w:rsidR="003A589A" w:rsidRPr="00E70E98" w:rsidRDefault="003A589A" w:rsidP="003A589A">
      <w:r>
        <w:t>This week a group of researchers, together with the American Civil Liberties Union, launched an effort to identify and highlight algorithmic bias. The AI Now initiative was announced at an event held at MIT to discuss what many experts see as a growing challenge.</w:t>
      </w:r>
    </w:p>
    <w:p w14:paraId="0AB7EDD2" w14:textId="77777777" w:rsidR="003A589A" w:rsidRDefault="003A589A" w:rsidP="003A589A">
      <w:r w:rsidRPr="00775EDD">
        <w:rPr>
          <w:rStyle w:val="Emphasis"/>
        </w:rPr>
        <w:t>Algorithmic bias</w:t>
      </w:r>
      <w:r w:rsidRPr="00775EDD">
        <w:rPr>
          <w:rStyle w:val="StyleUnderline"/>
        </w:rPr>
        <w:t xml:space="preserve"> is shaping up to be a </w:t>
      </w:r>
      <w:r w:rsidRPr="00775EDD">
        <w:rPr>
          <w:rStyle w:val="Emphasis"/>
        </w:rPr>
        <w:t>major societal issue</w:t>
      </w:r>
      <w:r w:rsidRPr="00775EDD">
        <w:rPr>
          <w:rStyle w:val="StyleUnderline"/>
        </w:rPr>
        <w:t xml:space="preserve"> at a critical moment</w:t>
      </w:r>
      <w:r>
        <w:t xml:space="preserve"> in the evolution of machine learning and AI. </w:t>
      </w:r>
      <w:r w:rsidRPr="00775EDD">
        <w:rPr>
          <w:rStyle w:val="StyleUnderline"/>
        </w:rPr>
        <w:t xml:space="preserve">If the bias lurking inside the algorithms that make ever-more-important decisions goes unrecognized and unchecked, it could have serious negative consequences, especially for poorer communities and minorities. The </w:t>
      </w:r>
      <w:r w:rsidRPr="00775EDD">
        <w:rPr>
          <w:rStyle w:val="Emphasis"/>
        </w:rPr>
        <w:t>eventual outcry</w:t>
      </w:r>
      <w:r w:rsidRPr="00775EDD">
        <w:rPr>
          <w:rStyle w:val="StyleUnderline"/>
        </w:rPr>
        <w:t xml:space="preserve"> might</w:t>
      </w:r>
      <w:r>
        <w:t xml:space="preserve"> also </w:t>
      </w:r>
      <w:r w:rsidRPr="00775EDD">
        <w:rPr>
          <w:rStyle w:val="Emphasis"/>
        </w:rPr>
        <w:t>stymie the progress of an incredibly useful technology</w:t>
      </w:r>
      <w:r>
        <w:t xml:space="preserve"> (see “Inspecting Algorithms for Bias”).</w:t>
      </w:r>
    </w:p>
    <w:p w14:paraId="4D2B43B7" w14:textId="77777777" w:rsidR="003A589A" w:rsidRDefault="003A589A" w:rsidP="003A589A">
      <w:r>
        <w:t>Algorithms that may conceal hidden biases are already routinely used to make vital financial and legal decisions. Proprietary algorithms are used to decide, for instance, who gets a job interview, who gets granted parole, and who gets a loan.</w:t>
      </w:r>
    </w:p>
    <w:p w14:paraId="0FD1A6B0" w14:textId="77777777" w:rsidR="003A589A" w:rsidRDefault="003A589A" w:rsidP="003A589A">
      <w:r>
        <w:t>The founders of the new AI Now Initiative, Kate Crawford, a researcher at Microsoft, and Meredith Whittaker, a researcher at Google, say bias may exist in all sorts of services and products.</w:t>
      </w:r>
    </w:p>
    <w:p w14:paraId="78F4744B" w14:textId="77777777" w:rsidR="003A589A" w:rsidRDefault="003A589A" w:rsidP="003A589A">
      <w:r>
        <w:t>“It’s still early days for understanding algorithmic bias,” Crawford and Whittaker said in an e-mail. “Just this year we’ve seen more systems that have issues, and these are just the ones that have been investigated.”</w:t>
      </w:r>
    </w:p>
    <w:p w14:paraId="551E5097" w14:textId="77777777" w:rsidR="003A589A" w:rsidRDefault="003A589A" w:rsidP="003A589A">
      <w:r>
        <w:t>Examples of algorithmic bias that have come to light lately, they say, include flawed and misrepresentative systems used to rank teachers, and gender-biased models for natural language processing.</w:t>
      </w:r>
    </w:p>
    <w:p w14:paraId="070687B3" w14:textId="77777777" w:rsidR="003A589A" w:rsidRDefault="003A589A" w:rsidP="003A589A">
      <w:r>
        <w:t>Cathy O’Neil, a mathematician and the author of Weapons of Math Destruction, a book that highlights the risk of algorithmic bias in many contexts, says people are often too willing to trust in mathematical models because they believe it will remove human bias. “[Algorithms] replace human processes, but they’re not held to the same standards,” she says. “People trust them too much.”</w:t>
      </w:r>
    </w:p>
    <w:p w14:paraId="2090A583" w14:textId="77777777" w:rsidR="003A589A" w:rsidRDefault="003A589A" w:rsidP="003A589A">
      <w:r w:rsidRPr="00775EDD">
        <w:rPr>
          <w:rStyle w:val="StyleUnderline"/>
        </w:rPr>
        <w:t>A key challenge</w:t>
      </w:r>
      <w:r>
        <w:t xml:space="preserve">, these and other </w:t>
      </w:r>
      <w:r w:rsidRPr="00775EDD">
        <w:rPr>
          <w:rStyle w:val="StyleUnderline"/>
        </w:rPr>
        <w:t xml:space="preserve">researchers say, is that crucial stakeholders, including the companies that develop and apply machine learning systems and government regulators, show </w:t>
      </w:r>
      <w:r w:rsidRPr="00775EDD">
        <w:rPr>
          <w:rStyle w:val="Emphasis"/>
        </w:rPr>
        <w:t>little interest</w:t>
      </w:r>
      <w:r w:rsidRPr="00775EDD">
        <w:rPr>
          <w:rStyle w:val="StyleUnderline"/>
        </w:rPr>
        <w:t xml:space="preserve"> in monitoring and </w:t>
      </w:r>
      <w:r w:rsidRPr="00775EDD">
        <w:rPr>
          <w:rStyle w:val="Emphasis"/>
        </w:rPr>
        <w:t>limiting algorithmic bias</w:t>
      </w:r>
      <w:r>
        <w:t xml:space="preserve">. </w:t>
      </w:r>
      <w:r w:rsidRPr="00775EDD">
        <w:rPr>
          <w:rStyle w:val="StyleUnderline"/>
        </w:rPr>
        <w:t>Financial and technology companies</w:t>
      </w:r>
      <w:r>
        <w:t xml:space="preserve"> use all sorts of mathematical models and </w:t>
      </w:r>
      <w:r w:rsidRPr="00775EDD">
        <w:rPr>
          <w:rStyle w:val="StyleUnderline"/>
        </w:rPr>
        <w:t>aren’t transparent</w:t>
      </w:r>
      <w:r>
        <w:t xml:space="preserve"> about how they operate. </w:t>
      </w:r>
      <w:r w:rsidRPr="00775EDD">
        <w:rPr>
          <w:rStyle w:val="StyleUnderline"/>
        </w:rPr>
        <w:t>O’Ne</w:t>
      </w:r>
      <w:r>
        <w:t>il says, for example, she is concerned about how the algorithms behind Google’s new job search service work.</w:t>
      </w:r>
    </w:p>
    <w:p w14:paraId="682A5101" w14:textId="77777777" w:rsidR="003A589A" w:rsidRPr="008F383E" w:rsidRDefault="003A589A" w:rsidP="003A589A">
      <w:pPr>
        <w:rPr>
          <w:u w:val="single"/>
        </w:rPr>
      </w:pPr>
      <w:r>
        <w:t xml:space="preserve">O’Neil </w:t>
      </w:r>
      <w:r w:rsidRPr="00775EDD">
        <w:rPr>
          <w:rStyle w:val="StyleUnderline"/>
        </w:rPr>
        <w:t>previously</w:t>
      </w:r>
      <w:r>
        <w:t xml:space="preserve"> worked as </w:t>
      </w:r>
      <w:r w:rsidRPr="00775EDD">
        <w:rPr>
          <w:rStyle w:val="StyleUnderline"/>
        </w:rPr>
        <w:t>a professor</w:t>
      </w:r>
      <w:r>
        <w:t xml:space="preserve"> at Barnard College in New York </w:t>
      </w:r>
      <w:r w:rsidRPr="00775EDD">
        <w:rPr>
          <w:rStyle w:val="StyleUnderline"/>
        </w:rPr>
        <w:t>and a quantitative analyst</w:t>
      </w:r>
      <w:r>
        <w:t xml:space="preserve"> at the company D. E. Shaw. She </w:t>
      </w:r>
      <w:r w:rsidRPr="00775EDD">
        <w:rPr>
          <w:rStyle w:val="StyleUnderline"/>
        </w:rPr>
        <w:t>is now the head of</w:t>
      </w:r>
      <w:r>
        <w:t xml:space="preserve"> Online Risk Consulting &amp; Algorithmic Auditing, </w:t>
      </w:r>
      <w:r w:rsidRPr="00775EDD">
        <w:rPr>
          <w:rStyle w:val="StyleUnderline"/>
        </w:rPr>
        <w:t xml:space="preserve">a company set up to help businesses identify and correct the biases in the algorithms they use. But O’Neil says even those who know their algorithms are at a risk of bias are </w:t>
      </w:r>
      <w:r w:rsidRPr="00775EDD">
        <w:rPr>
          <w:rStyle w:val="Emphasis"/>
        </w:rPr>
        <w:t>more interested in the bottom line than in rooting out bias</w:t>
      </w:r>
      <w:r>
        <w:t xml:space="preserve">. “I’ll be honest with you,” </w:t>
      </w:r>
      <w:r w:rsidRPr="00775EDD">
        <w:rPr>
          <w:rStyle w:val="StyleUnderline"/>
        </w:rPr>
        <w:t xml:space="preserve">she says. “I have </w:t>
      </w:r>
      <w:r w:rsidRPr="00775EDD">
        <w:rPr>
          <w:rStyle w:val="Emphasis"/>
        </w:rPr>
        <w:t>no clients</w:t>
      </w:r>
      <w:r w:rsidRPr="00775EDD">
        <w:rPr>
          <w:rStyle w:val="StyleUnderline"/>
        </w:rPr>
        <w:t xml:space="preserve"> right now.”</w:t>
      </w:r>
    </w:p>
    <w:p w14:paraId="3A7278F7" w14:textId="77777777" w:rsidR="003A589A" w:rsidRDefault="003A589A" w:rsidP="003A589A">
      <w:pPr>
        <w:pStyle w:val="Heading3"/>
      </w:pPr>
    </w:p>
    <w:p w14:paraId="54978142" w14:textId="77777777" w:rsidR="003A589A" w:rsidRDefault="003A589A" w:rsidP="003A589A">
      <w:pPr>
        <w:pStyle w:val="Heading2"/>
      </w:pPr>
      <w:r>
        <w:t>***AT: Court DAs</w:t>
      </w:r>
    </w:p>
    <w:p w14:paraId="53469F89" w14:textId="77777777" w:rsidR="003A589A" w:rsidRDefault="003A589A" w:rsidP="003A589A">
      <w:pPr>
        <w:pStyle w:val="Heading3"/>
      </w:pPr>
      <w:r>
        <w:t>AT: Stare Decisis DA / overturns Loomis</w:t>
      </w:r>
    </w:p>
    <w:p w14:paraId="57632D73" w14:textId="77777777" w:rsidR="003A589A" w:rsidRDefault="003A589A" w:rsidP="003A589A">
      <w:pPr>
        <w:pStyle w:val="Heading4"/>
      </w:pPr>
      <w:r>
        <w:t>No, because wasn’t an Equal Protection case—The decision even explicitly flagged that an equal protection challenge based on race would likely hold water</w:t>
      </w:r>
    </w:p>
    <w:p w14:paraId="12D37716" w14:textId="77777777" w:rsidR="003A589A" w:rsidRPr="00DD0EE8" w:rsidRDefault="003A589A" w:rsidP="003A589A">
      <w:pPr>
        <w:rPr>
          <w:rStyle w:val="Style13ptBold"/>
        </w:rPr>
      </w:pPr>
      <w:r>
        <w:rPr>
          <w:rStyle w:val="Style13ptBold"/>
        </w:rPr>
        <w:t>Peterson 20</w:t>
      </w:r>
      <w:r w:rsidRPr="00DD0EE8">
        <w:t xml:space="preserve"> –</w:t>
      </w:r>
      <w:r>
        <w:t xml:space="preserve"> Judge, US District Court for the Western District of WI</w:t>
      </w:r>
    </w:p>
    <w:p w14:paraId="558C4675" w14:textId="77777777" w:rsidR="003A589A" w:rsidRDefault="003A589A" w:rsidP="003A589A">
      <w:r>
        <w:t>Opinion by James D. Peterson, United States District Court for the Western District of Wisconsin, Henderson v. Stensberg, 2020 U.S. Dist. LEXIS 48386</w:t>
      </w:r>
    </w:p>
    <w:p w14:paraId="0177CA94" w14:textId="77777777" w:rsidR="003A589A" w:rsidRPr="00DD0EE8" w:rsidRDefault="003A589A" w:rsidP="003A589A"/>
    <w:p w14:paraId="6BA33B99" w14:textId="77777777" w:rsidR="003A589A" w:rsidRPr="00C113CF" w:rsidRDefault="003A589A" w:rsidP="003A589A">
      <w:r>
        <w:t xml:space="preserve">Second, </w:t>
      </w:r>
      <w:r w:rsidRPr="00DD0EE8">
        <w:rPr>
          <w:rStyle w:val="StyleUnderline"/>
        </w:rPr>
        <w:t>they argue that the Wisconsin Supreme Court has already concluded that the use of the COMPAS program in sentencing</w:t>
      </w:r>
      <w:r>
        <w:t xml:space="preserve"> hearings </w:t>
      </w:r>
      <w:r w:rsidRPr="00DD0EE8">
        <w:rPr>
          <w:rStyle w:val="StyleUnderline"/>
        </w:rPr>
        <w:t>does not violate a criminal defendant's due process rights</w:t>
      </w:r>
      <w:r>
        <w:t xml:space="preserve">. State v. Loomis, 2016 WI 68, ¶ 4, 371 Wis. 2d 235, 881 N.W.2d 749. </w:t>
      </w:r>
      <w:r w:rsidRPr="00DD0EE8">
        <w:rPr>
          <w:rStyle w:val="StyleUnderline"/>
        </w:rPr>
        <w:t>But that case involved a specific question: "whether the use of a COMPAS risk assessment at sentencing violates a defendant's right to due process</w:t>
      </w:r>
      <w:r>
        <w:t xml:space="preserve">, either </w:t>
      </w:r>
      <w:r w:rsidRPr="00DD0EE8">
        <w:rPr>
          <w:rStyle w:val="Emphasis"/>
        </w:rPr>
        <w:t>because</w:t>
      </w:r>
      <w:r>
        <w:t xml:space="preserve"> </w:t>
      </w:r>
      <w:r w:rsidRPr="00DD0EE8">
        <w:rPr>
          <w:rStyle w:val="StyleUnderline"/>
        </w:rPr>
        <w:t>the proprietary nature of COMPAS prevents defendants from challenging</w:t>
      </w:r>
      <w:r>
        <w:t xml:space="preserve"> the COMPAS assessment's </w:t>
      </w:r>
      <w:r w:rsidRPr="00DD0EE8">
        <w:rPr>
          <w:rStyle w:val="StyleUnderline"/>
        </w:rPr>
        <w:t>scientific validity, or because COMPAS assessments take gender into account</w:t>
      </w:r>
      <w:r>
        <w:t xml:space="preserve">." Id., ¶ 6. </w:t>
      </w:r>
      <w:r w:rsidRPr="00CB0A09">
        <w:rPr>
          <w:rStyle w:val="Emphasis"/>
        </w:rPr>
        <w:t xml:space="preserve">But Loomis wasn't </w:t>
      </w:r>
      <w:r w:rsidRPr="00DD0EE8">
        <w:rPr>
          <w:rStyle w:val="Emphasis"/>
        </w:rPr>
        <w:t>an equal protection</w:t>
      </w:r>
      <w:r>
        <w:t xml:space="preserve"> [*6]  </w:t>
      </w:r>
      <w:r w:rsidRPr="00DD0EE8">
        <w:rPr>
          <w:rStyle w:val="Emphasis"/>
        </w:rPr>
        <w:t>case</w:t>
      </w:r>
      <w:r>
        <w:t xml:space="preserve">, </w:t>
      </w:r>
      <w:r w:rsidRPr="00DD0EE8">
        <w:rPr>
          <w:rStyle w:val="StyleUnderline"/>
        </w:rPr>
        <w:t xml:space="preserve">and the </w:t>
      </w:r>
      <w:r w:rsidRPr="00DD0EE8">
        <w:rPr>
          <w:rStyle w:val="Emphasis"/>
        </w:rPr>
        <w:t>court noted</w:t>
      </w:r>
      <w:r w:rsidRPr="00DD0EE8">
        <w:rPr>
          <w:rStyle w:val="StyleUnderline"/>
        </w:rPr>
        <w:t xml:space="preserve"> that studies "</w:t>
      </w:r>
      <w:r w:rsidRPr="00DD0EE8">
        <w:rPr>
          <w:rStyle w:val="Emphasis"/>
        </w:rPr>
        <w:t>raise concerns</w:t>
      </w:r>
      <w:r w:rsidRPr="00DD0EE8">
        <w:rPr>
          <w:rStyle w:val="StyleUnderline"/>
        </w:rPr>
        <w:t xml:space="preserve"> regarding how a COMPAS assessment's </w:t>
      </w:r>
      <w:r w:rsidRPr="00CB0A09">
        <w:rPr>
          <w:rStyle w:val="Emphasis"/>
        </w:rPr>
        <w:t>risk factors correlate with race</w:t>
      </w:r>
      <w:r>
        <w:t xml:space="preserve">." Id., ¶ 63. </w:t>
      </w:r>
      <w:r w:rsidRPr="00CB0A09">
        <w:rPr>
          <w:rStyle w:val="StyleUnderline"/>
        </w:rPr>
        <w:t>I cannot conclude, based on Loomis, that Henderson fails to state claims against the Northpointe defendants</w:t>
      </w:r>
      <w:r>
        <w:t>. So I'll deny their first motion to dismiss.</w:t>
      </w:r>
    </w:p>
    <w:p w14:paraId="70324063" w14:textId="77777777" w:rsidR="003A589A" w:rsidRDefault="003A589A" w:rsidP="003A589A">
      <w:pPr>
        <w:pStyle w:val="Heading3"/>
      </w:pPr>
      <w:r>
        <w:t>AT: Abortion/Hyde DA</w:t>
      </w:r>
    </w:p>
    <w:p w14:paraId="52DCF93E" w14:textId="77777777" w:rsidR="003A589A" w:rsidRDefault="003A589A" w:rsidP="003A589A">
      <w:pPr>
        <w:pStyle w:val="Heading4"/>
      </w:pPr>
      <w:r>
        <w:t>No internal link</w:t>
      </w:r>
    </w:p>
    <w:p w14:paraId="0252B34B" w14:textId="77777777" w:rsidR="003A589A" w:rsidRPr="00467B6D" w:rsidRDefault="003A589A" w:rsidP="003A589A">
      <w:pPr>
        <w:rPr>
          <w:rStyle w:val="Style13ptBold"/>
        </w:rPr>
      </w:pPr>
      <w:r>
        <w:rPr>
          <w:rStyle w:val="Style13ptBold"/>
        </w:rPr>
        <w:t>Allen 95</w:t>
      </w:r>
      <w:r w:rsidRPr="00467B6D">
        <w:t xml:space="preserve"> – </w:t>
      </w:r>
      <w:r>
        <w:t>Law Prof at GU</w:t>
      </w:r>
    </w:p>
    <w:p w14:paraId="39B4E9B6" w14:textId="77777777" w:rsidR="003A589A" w:rsidRDefault="003A589A" w:rsidP="003A589A">
      <w:r>
        <w:t>Anita L. Allen, Professor of Law, Georgetown Law Center, THE PROPOSED EQUAL PROTECTION FIX FOR ABORTION LAW: REFLECTIONS ON CITIZENSHIP, GENDER, AND THE CONSTITUTION, 18 Harv. J.L. &amp; Pub. Pol'y 419, 1995</w:t>
      </w:r>
    </w:p>
    <w:p w14:paraId="6C76BE10" w14:textId="77777777" w:rsidR="003A589A" w:rsidRPr="00467B6D" w:rsidRDefault="003A589A" w:rsidP="003A589A"/>
    <w:p w14:paraId="22665F94" w14:textId="77777777" w:rsidR="003A589A" w:rsidRPr="002D1C59" w:rsidRDefault="003A589A" w:rsidP="003A589A">
      <w:pPr>
        <w:rPr>
          <w:rStyle w:val="StyleUnderline"/>
        </w:rPr>
      </w:pPr>
      <w:r w:rsidRPr="00467B6D">
        <w:rPr>
          <w:rStyle w:val="StyleUnderline"/>
        </w:rPr>
        <w:t>The privacy argument associated with Roe</w:t>
      </w:r>
      <w:r w:rsidRPr="00467B6D">
        <w:t xml:space="preserve"> v. Wade and defended by philosophers who deny fetal personhood does not “devalue” the concept of fetal protection by government in the strong sense needed to give Sunstein's claim weight. That is, it does not ridicule the very idea of fetal humanity or community interest in the fate of the unborn. A belittling ad hominem attack against the Pope or an imprudent analogy of fetuses to cancers or parasites amounts to ridicule. By contrast, the serious privacy argument typically advanced </w:t>
      </w:r>
      <w:r w:rsidRPr="00467B6D">
        <w:rPr>
          <w:rStyle w:val="StyleUnderline"/>
        </w:rPr>
        <w:t>simply disagrees that the government has legitimate grounds for categorically prohibiting the interruption of pregnancy</w:t>
      </w:r>
      <w:r w:rsidRPr="00467B6D">
        <w:t>. Moreover, far from denying fetal personhood or humanity, some versions of the privacy-related liberty argument advanced by pro-choice theorists expressly concede it. Some versions of the privacy argument admit or avoid taking a position on the moral and legal status of the unborn. The privacy argument is no more wedded to the claim that the government lacks an interest in the unborn than is the equality argument. Some exponents of the privacy argument may happen</w:t>
      </w:r>
      <w:r>
        <w:t xml:space="preserve"> to believe fetuses lack moral and legal interests the state is bound to protect. Some exponents of the privacy argument may happen to believe that fetuses are parasites*448 or the Pope a joke. But the same is true of some exponents of the equal protection argument. To grasp this idea, it is useful to compare Sunstein's anti-conscription version of the equality argument, grounded in ideals of equal protection, to Judith Thomson's anti-conscription argument, grounded in ideals of (privacy-related) liberty. [FN118] Sunstein recognizes Thomson's argument as an example of one that “sees a prohibition on abortion as invalid because it involves a co-optation of women's bodies for the protection of fetuses,” but that does not base opposition to abortion prohibition on robust equality grounds. [FN119] He fails to recognize that the possibility of a liberty-oriented anti-conscription argument that concedes the worth of the unborn, could undermine his claims that equal protection arguments are superior by virtue of their concessions of fetal worth. Both Sunstein and Thomson are prepared to grant the moral worth of the unborn as a premise of their arguments. As Sunstein says describing his own argument, their arguments “freely acknowledge[ ] and, indeed, insist[ ] on the strength of the interest in protecting fetal life.” [FN120] The thrust of Sunstein's argument is that by restricting access to abortion, government is conscripting women to share their bodily resources, while not imposing similar Good Samaritan duties on other citizens: Government never imposes an obligation of this sort on its citizens -- even when human life is uncontroversially at stake. Parents are not compelled to devote their bodies to the protection of children, even if, for example, a risk-free kidney transplant is necessary to prevent the death of their child. [FN121] To sharpen his ultimate constitutional point that government cannot conscript women into the service of others, Sunstein draws an analogy to what he regards as a patently unacceptable *449 hypothetical case of race-based conscription. He contends that constitutionally, African-Americans may not be turned into unwilling lifesaving blood donors, even for other blacks or minority group members. </w:t>
      </w:r>
      <w:r w:rsidRPr="00467B6D">
        <w:rPr>
          <w:rStyle w:val="StyleUnderline"/>
        </w:rPr>
        <w:t>The Equal Protection Clause prohibits singling out a person on the basis of race or gender for service to others</w:t>
      </w:r>
      <w:r>
        <w:t xml:space="preserve">. Thomson stresses the general abhorrence to compulsory Good Samaritanism in American law, [FN122] agreeing with Sunstein that “abortion restrictions selectively turn women's reproductive capacities into something for the use </w:t>
      </w:r>
      <w:r w:rsidRPr="00467B6D">
        <w:rPr>
          <w:rStyle w:val="StyleUnderline"/>
        </w:rPr>
        <w:t>and</w:t>
      </w:r>
      <w:r>
        <w:t xml:space="preserve"> control of others.” [FN123] Thompson's libertarian defense of abortion choice features a hypothetical: a person abducted in the night, whose body is attached to a famous violinist as life support, has no obligation to remain, but is morally at liberty to detach herself and leave the violinist to die of renal failure. [FN124] One may not be conscripted to save the violinist, whatever the violinist's human worth. Thomson's argument </w:t>
      </w:r>
      <w:r w:rsidRPr="00467B6D">
        <w:rPr>
          <w:rStyle w:val="StyleUnderline"/>
        </w:rPr>
        <w:t>points to unwilling conscripts' and pregnant women's right to choose -- their decisional privacy, one might say -- to</w:t>
      </w:r>
      <w:r>
        <w:t xml:space="preserve"> use </w:t>
      </w:r>
      <w:r w:rsidRPr="00467B6D">
        <w:rPr>
          <w:rStyle w:val="StyleUnderline"/>
        </w:rPr>
        <w:t>their bodies and lives</w:t>
      </w:r>
      <w:r>
        <w:t xml:space="preserve"> as they please. However, </w:t>
      </w:r>
      <w:r w:rsidRPr="00467B6D">
        <w:rPr>
          <w:rStyle w:val="StyleUnderline"/>
        </w:rPr>
        <w:t>the</w:t>
      </w:r>
      <w:r>
        <w:t xml:space="preserve"> structure of her </w:t>
      </w:r>
      <w:r w:rsidRPr="00467B6D">
        <w:rPr>
          <w:rStyle w:val="StyleUnderline"/>
        </w:rPr>
        <w:t>liberty</w:t>
      </w:r>
      <w:r>
        <w:t xml:space="preserve"> </w:t>
      </w:r>
      <w:r w:rsidRPr="00467B6D">
        <w:rPr>
          <w:rStyle w:val="StyleUnderline"/>
        </w:rPr>
        <w:t>argument is identical to the</w:t>
      </w:r>
      <w:r>
        <w:t xml:space="preserve"> structure of Sunstein's </w:t>
      </w:r>
      <w:r w:rsidRPr="00467B6D">
        <w:rPr>
          <w:rStyle w:val="StyleUnderline"/>
        </w:rPr>
        <w:t>equality argument</w:t>
      </w:r>
      <w:r>
        <w:t xml:space="preserve">. Thomson's liberty-based anti-conscription argument, like Sunstein's equality-based argument, expressly seeks to avoid a stand which denigrates the moral and political status of the fetus. Thomson's contention is that, however precious the fetus or talented the violinist, a woman cannot be made to sacrifice herself. Fetuses have no right to life requiring that they be carried to term in a society in which women's lives are uniquely impaired by unwanted pregnancies. </w:t>
      </w:r>
      <w:r w:rsidRPr="00467B6D">
        <w:rPr>
          <w:rStyle w:val="StyleUnderline"/>
        </w:rPr>
        <w:t>Both</w:t>
      </w:r>
      <w:r>
        <w:t xml:space="preserve"> liberty and equality versions of the anti-conscription argument </w:t>
      </w:r>
      <w:r w:rsidRPr="00467B6D">
        <w:rPr>
          <w:rStyle w:val="StyleUnderline"/>
        </w:rPr>
        <w:t>place the forces of law</w:t>
      </w:r>
      <w:r w:rsidRPr="00467B6D">
        <w:t xml:space="preserve"> ideally </w:t>
      </w:r>
      <w:r w:rsidRPr="00467B6D">
        <w:rPr>
          <w:rStyle w:val="StyleUnderline"/>
        </w:rPr>
        <w:t>on the side of the</w:t>
      </w:r>
      <w:r>
        <w:t xml:space="preserve"> would-be conscript -- the pregnant </w:t>
      </w:r>
      <w:r w:rsidRPr="00467B6D">
        <w:rPr>
          <w:rStyle w:val="StyleUnderline"/>
        </w:rPr>
        <w:t>woman</w:t>
      </w:r>
      <w:r>
        <w:t xml:space="preserve"> -- and not the fetus. </w:t>
      </w:r>
      <w:r w:rsidRPr="00467B6D">
        <w:rPr>
          <w:rStyle w:val="StyleUnderline"/>
        </w:rPr>
        <w:t>It is implausible to suppose that privacy</w:t>
      </w:r>
      <w:r>
        <w:t xml:space="preserve"> rhetoric </w:t>
      </w:r>
      <w:r w:rsidRPr="00467B6D">
        <w:rPr>
          <w:rStyle w:val="StyleUnderline"/>
        </w:rPr>
        <w:t>inflames</w:t>
      </w:r>
      <w:r>
        <w:t xml:space="preserve"> the </w:t>
      </w:r>
      <w:r w:rsidRPr="00467B6D">
        <w:t>pro-choice</w:t>
      </w:r>
      <w:r>
        <w:t xml:space="preserve"> and </w:t>
      </w:r>
      <w:r w:rsidRPr="00467B6D">
        <w:rPr>
          <w:rStyle w:val="StyleUnderline"/>
        </w:rPr>
        <w:t>pro-life</w:t>
      </w:r>
      <w:r>
        <w:t xml:space="preserve"> debates </w:t>
      </w:r>
      <w:r w:rsidRPr="00467B6D">
        <w:rPr>
          <w:rStyle w:val="StyleUnderline"/>
        </w:rPr>
        <w:t xml:space="preserve">in a way that equality </w:t>
      </w:r>
      <w:r w:rsidRPr="00467B6D">
        <w:t>rhetoric</w:t>
      </w:r>
      <w:r w:rsidRPr="00467B6D">
        <w:rPr>
          <w:rStyle w:val="StyleUnderline"/>
        </w:rPr>
        <w:t xml:space="preserve"> would not </w:t>
      </w:r>
      <w:r w:rsidRPr="00467B6D">
        <w:t>have</w:t>
      </w:r>
      <w:r>
        <w:t xml:space="preserve">, </w:t>
      </w:r>
      <w:r w:rsidRPr="00467B6D">
        <w:rPr>
          <w:rStyle w:val="StyleUnderline"/>
        </w:rPr>
        <w:t>had it been the choice of the Court</w:t>
      </w:r>
      <w:r>
        <w:t xml:space="preserve"> in Roe v. Wade. As Joan Williams points out, “claims for women's equality, particularly in contexts involving sexuality, trigger fears of chaos, filth, and defilement.” [FN125] Surely it is the common bottom-line of permissive abortion policy that provokes the virulence of pro-*450 choice and pro-life politics. Those who blame privacy jurisprudence for the intractability of abortion politics imply that pro-life Americans would quietly accept the deaths of the unborn if they were premised on women's right to equal treatment rather than on women's right to make their own decisions about their bodies. On December 30, 1994, two women were killed at Planned Parenthood and Preterm Health Services clinics in Brookline, Massachusetts. Accused killer John C. Salvi, who also wounded several other people at those clinics that day, was apparently a strong opponent of abortion. On July 29, 1994, Dr. John Britton, a Florida abortion doctor, and two elderly pro-choice volunteer escorts were gunned down by Paul Hill, director of the violence-advocating anti-abortion group Defensive Action. [FN126] Hill, a former Presbyterian minister, killed the doctor and one of the escorts with a twelve-gauge shotgun aimed at their heads. [FN127] In the same town seventeen months earlier, Dr. David Gunn, another abortion provider, was murdered by a man associated with the pro-life movement. [FN128] While denounced by some pro-life advocates, Paul Hill does have “some significant support” [FN129] for his position that: “[t]he Christian principle is to do unto others as you would have them do unto you. If an abortionist is about to violently take an innocent person's life, you are entirely morally justified in trying to prevent him from taking that life.” [FN130] Applying this logic, those who kill at abortion sites do not care whether women's equality or privacy is the reason legal abortions take place. From their perspective, the substance rules. *451 In sum, neither the privacy nor the equality arguments for reproductive control, in principle, condemn unborn life as worthless and claims of state interest as spurious. Both conclude that government may not assume the absolute power to decide the fate of the unborn, given what is at stake for women. Disagreements about bottom lines, about the extent to which abortion is permitted or restricted, is what divides Americans. [FN131] C. Pinning the Blame for the Funding Decisions Privacy jurisprudence is blamed for the Court's refusal to grant poor women the right to state and federal assistance for elective or “non-therapeutic” abortions. [FN132] The usual argument is that conceptually privatizing abortion as in Roe rules out public assistance. [FN133] Critics say the right to privacy means limited government involvement; it would be reasoning against the grain of privacy jurisprudence to find in the idea of a governmental duty to leave people alone, the idea of a governmental duty to assist the poor in seeking abortions. This criticism of the Roe decision is problematic for a number of reasons. First, it implies that liberal values in principle rule out all public programs. Although extreme </w:t>
      </w:r>
      <w:r w:rsidRPr="00467B6D">
        <w:t>libertarians</w:t>
      </w:r>
      <w:r>
        <w:t xml:space="preserve"> have taken this view, more moderate and nuanced liberal political theories that value limited government do not proscribe all forms of public assistance. The “liberal” Western nations have sought in practice to balance independence from government interference with reliance on government aid needed to make meaningful independence*452 possible. A number of feminists, including Rachel Pine and Sylvia Law, have suggested that American constitutionalism could accommodate affirmative understandings of privacy-related liberty that are broad enough to support abortion funding. For example, responding critically to the abortion funding cases, Pine and Law countered with a “feminist concept of reproductive freedom” based on “affirmative liberty” and the idea that “government has the obligation to insure that people can make reproductive decisions freely.” [FN134] Dorothy Roberts, in reaction to Rust v. Sullivan, [FN135] describes a “liberation theory” version of constitutional liberty that would “recognize the importance of information for self-determination and therefore “place an affirmative obligation on the government to provide [abortion] information to people who are dependent on government funds.” [FN136] </w:t>
      </w:r>
      <w:r w:rsidRPr="00467B6D">
        <w:rPr>
          <w:rStyle w:val="StyleUnderline"/>
        </w:rPr>
        <w:t>Blaming privacy jurisprudence for the funding decisions is problematic</w:t>
      </w:r>
      <w:r w:rsidRPr="00467B6D">
        <w:t xml:space="preserve"> for a second reason: </w:t>
      </w:r>
      <w:r w:rsidRPr="00467B6D">
        <w:rPr>
          <w:rStyle w:val="StyleUnderline"/>
        </w:rPr>
        <w:t>it implies that these decisions would have stood a chance of coming out differently had Roe been decided on equal protection grounds. It is highly implausible to suppose that the funding cases would have come out differently if Roe had been expressly defended under equal protection principles. The logic of equal protection in American constitutional law has not always required that the poor be given the resources needed to make them the substantive equals of other citizens. Equality is open in our jurisprudence to “equal opportunity” rather than “equality of results” interpretations</w:t>
      </w:r>
      <w:r>
        <w:t xml:space="preserve">. </w:t>
      </w:r>
      <w:r w:rsidRPr="00467B6D">
        <w:rPr>
          <w:rStyle w:val="StyleUnderline"/>
        </w:rPr>
        <w:t xml:space="preserve">The Court could have acknowledged the goal of abolishing discriminatory abortion laws, while ruling that the Constitution's Equal Protection Clause does not require government abortion </w:t>
      </w:r>
      <w:r w:rsidRPr="002D1C59">
        <w:rPr>
          <w:rStyle w:val="StyleUnderline"/>
        </w:rPr>
        <w:t>subsidies. Roe v. Wade was a Burger Court decision. It is especially unlikely that that particular Supreme Court would have made the short leap from abortion equality to abortion subsidies. The Burger Court was notable for an expansive Due Process Clause jurisprudence, but a narrow reading of Equal Protection</w:t>
      </w:r>
      <w:r>
        <w:t xml:space="preserve">. [FN137] </w:t>
      </w:r>
      <w:r w:rsidRPr="002D1C59">
        <w:rPr>
          <w:rStyle w:val="StyleUnderline"/>
        </w:rPr>
        <w:t>The Burger Court constricted the fundamental rights strand of equal protection that had enjoyed expansion during the Warren Court</w:t>
      </w:r>
      <w:r>
        <w:t xml:space="preserve"> *453 </w:t>
      </w:r>
      <w:r w:rsidRPr="002D1C59">
        <w:rPr>
          <w:rStyle w:val="StyleUnderline"/>
        </w:rPr>
        <w:t>era. In deciding equal protection cases, the Justices of the Burger Court “were more comfortable forbidding state regulation of certain spheres than requiring government equalization . . . of fundamental interests</w:t>
      </w:r>
      <w:r>
        <w:t xml:space="preserve"> such as education, food, shelter, and medical care.” [FN138] </w:t>
      </w:r>
      <w:r w:rsidRPr="002D1C59">
        <w:rPr>
          <w:rStyle w:val="StyleUnderline"/>
        </w:rPr>
        <w:t>For the Burger Court the “reconceptualization of equal protection as an entitlement to affirmative government assistance” was “unpalatable</w:t>
      </w:r>
      <w:r>
        <w:t xml:space="preserve">.” [FN139] </w:t>
      </w:r>
      <w:r w:rsidRPr="002D1C59">
        <w:rPr>
          <w:rStyle w:val="StyleUnderline"/>
        </w:rPr>
        <w:t>And because it was, the Court could have reasoned that prohibiting states from criminalizing abortion was a requirement of gender equality, but compelling</w:t>
      </w:r>
      <w:r>
        <w:t xml:space="preserve"> state and federal </w:t>
      </w:r>
      <w:r w:rsidRPr="002D1C59">
        <w:rPr>
          <w:rStyle w:val="StyleUnderline"/>
        </w:rPr>
        <w:t>government to pay for poor women's abortions was not. It is often assumed that concerns for women's equality argue, without question, for abortion subsidies. Yet many in the United States are mindful of the history of slavery and medical abuses of women and people of color</w:t>
      </w:r>
      <w:r>
        <w:t xml:space="preserve">. [FN140] </w:t>
      </w:r>
      <w:r w:rsidRPr="002D1C59">
        <w:rPr>
          <w:rStyle w:val="StyleUnderline"/>
        </w:rPr>
        <w:t>As a consequence, state and federal legislators supportive of gender equality can cite egalitarian reasons for caution about sponsoring non-therapeutic abortions for poor women on welfare, many of whom are Latinos, recent immigrants, and African-Americans. Such sponsorship could lead to the appearance or reality of compulsory abortion</w:t>
      </w:r>
      <w:r>
        <w:t xml:space="preserve">. Although I favor public abortion subsidies, I do so circumspectfully. </w:t>
      </w:r>
      <w:r w:rsidRPr="002D1C59">
        <w:rPr>
          <w:rStyle w:val="StyleUnderline"/>
        </w:rPr>
        <w:t>The future of meaningful health care reform in the United States is uncertain. However, the intense debates in 1993</w:t>
      </w:r>
      <w:r>
        <w:t xml:space="preserve"> and 1994 </w:t>
      </w:r>
      <w:r w:rsidRPr="002D1C59">
        <w:rPr>
          <w:rStyle w:val="StyleUnderline"/>
        </w:rPr>
        <w:t>over abortion benefits under</w:t>
      </w:r>
      <w:r>
        <w:t xml:space="preserve"> President Bill </w:t>
      </w:r>
      <w:r w:rsidRPr="002D1C59">
        <w:rPr>
          <w:rStyle w:val="StyleUnderline"/>
        </w:rPr>
        <w:t>Clinton's proposed</w:t>
      </w:r>
      <w:r>
        <w:t xml:space="preserve"> Health Security </w:t>
      </w:r>
      <w:r w:rsidRPr="002D1C59">
        <w:rPr>
          <w:rStyle w:val="StyleUnderline"/>
        </w:rPr>
        <w:t>Act remain instructive on</w:t>
      </w:r>
      <w:r>
        <w:t xml:space="preserve"> the question of whether privacy jurisprudence is to blame for the adverse outcome in the </w:t>
      </w:r>
      <w:r w:rsidRPr="002D1C59">
        <w:rPr>
          <w:rStyle w:val="StyleUnderline"/>
        </w:rPr>
        <w:t>abortion</w:t>
      </w:r>
      <w:r>
        <w:t xml:space="preserve"> funding </w:t>
      </w:r>
      <w:r w:rsidRPr="002D1C59">
        <w:rPr>
          <w:rStyle w:val="StyleUnderline"/>
        </w:rPr>
        <w:t>cases. In the context of proposed Congressional legislation, as in the context of judicial adjudication, accepting the right to abortion has not required accepting the concept of public funding. It is unlikely that a Roe v. Wade premised on equal protection would have made a difference in the outcome of the debates about publically subsidized health insurance. Some members of Congress and their constituents oppose the idea of forcing taxpayers to subsidize acts they find heinous on moral and religious grounds. The real foe of subsidized *454 medical abortion is not the</w:t>
      </w:r>
      <w:r>
        <w:t xml:space="preserve"> supposed </w:t>
      </w:r>
      <w:r w:rsidRPr="002D1C59">
        <w:rPr>
          <w:rStyle w:val="StyleUnderline"/>
        </w:rPr>
        <w:t>conceptual implications of privacy jurisprudence. Rather it is the widespread moral and religious substantive opposition to killing the unborn</w:t>
      </w:r>
      <w:r>
        <w:t xml:space="preserve">, [FN141] combined with pervasive political opposition to government compelled complicity with felt moral and religious wrongs. The rhetoric of privacy may fuel the abortion debates, but </w:t>
      </w:r>
      <w:r w:rsidRPr="002D1C59">
        <w:rPr>
          <w:rStyle w:val="StyleUnderline"/>
        </w:rPr>
        <w:t>the substance is driving them: a segment of our society is opposed to abortion. Some people are pro-life and do not want to pay for abortions</w:t>
      </w:r>
      <w:r>
        <w:t xml:space="preserve"> through their taxes. </w:t>
      </w:r>
      <w:r w:rsidRPr="002D1C59">
        <w:rPr>
          <w:rStyle w:val="StyleUnderline"/>
        </w:rPr>
        <w:t xml:space="preserve">Indeed, some people who are pro-choice and pro-gender equality do not think it is clearly proper to ask those who are pro-life to subsidize abortions. </w:t>
      </w:r>
      <w:r w:rsidRPr="002D1C59">
        <w:rPr>
          <w:rStyle w:val="Emphasis"/>
        </w:rPr>
        <w:t>Were the current Supreme Court miraculously to adopt the equal protection framework for abortion law tomorrow</w:t>
      </w:r>
      <w:r w:rsidRPr="002D1C59">
        <w:rPr>
          <w:rStyle w:val="StyleUnderline"/>
        </w:rPr>
        <w:t xml:space="preserve">, </w:t>
      </w:r>
      <w:r w:rsidRPr="002D1C59">
        <w:rPr>
          <w:rStyle w:val="Emphasis"/>
        </w:rPr>
        <w:t>and the next day hear a constitutional challenge</w:t>
      </w:r>
      <w:r w:rsidRPr="002D1C59">
        <w:rPr>
          <w:rStyle w:val="StyleUnderline"/>
        </w:rPr>
        <w:t xml:space="preserve"> to a comprehensive national health insurance law that excluded mandatory abortion coverage,</w:t>
      </w:r>
      <w:r w:rsidRPr="002D1C59">
        <w:t xml:space="preserve"> it</w:t>
      </w:r>
      <w:r>
        <w:t xml:space="preserve"> is an open question how the Court would decide the contest. </w:t>
      </w:r>
      <w:r w:rsidRPr="002D1C59">
        <w:rPr>
          <w:rStyle w:val="Emphasis"/>
        </w:rPr>
        <w:t>It seems probable that the Court would find the law constitutional</w:t>
      </w:r>
      <w:r>
        <w:t xml:space="preserve">. V. Conclusion Privacy jurisprudence is criticized as too flimsy to serve as a stable base for abortion rights. [FN142] </w:t>
      </w:r>
      <w:r w:rsidRPr="002D1C59">
        <w:rPr>
          <w:rStyle w:val="StyleUnderline"/>
        </w:rPr>
        <w:t>Some critics of Roe embrace an equal protection alternative not yet expressly tested in the Supreme Court</w:t>
      </w:r>
      <w:r>
        <w:t xml:space="preserve">. </w:t>
      </w:r>
      <w:r w:rsidRPr="002D1C59">
        <w:rPr>
          <w:rStyle w:val="Emphasis"/>
        </w:rPr>
        <w:t>Opponents of Roe on the Court have not said they would change their votes if the grounds of abortion were presented in equal protection terms</w:t>
      </w:r>
      <w:r>
        <w:t xml:space="preserve">. </w:t>
      </w:r>
      <w:r w:rsidRPr="002D1C59">
        <w:rPr>
          <w:rStyle w:val="StyleUnderline"/>
        </w:rPr>
        <w:t>Nor have the pro-life activists parading in front of clinics and vying for the attention of the media promised to throw down their placards in retreat if the Court adopts an equal protection analysis of abortion law. The reason</w:t>
      </w:r>
      <w:r>
        <w:t xml:space="preserve">, I believe, </w:t>
      </w:r>
      <w:r w:rsidRPr="002D1C59">
        <w:rPr>
          <w:rStyle w:val="StyleUnderline"/>
        </w:rPr>
        <w:t xml:space="preserve">is that </w:t>
      </w:r>
      <w:r w:rsidRPr="002D1C59">
        <w:rPr>
          <w:rStyle w:val="Emphasis"/>
        </w:rPr>
        <w:t>some judges and activists oppose the practice of abortion</w:t>
      </w:r>
      <w:r w:rsidRPr="002D1C59">
        <w:rPr>
          <w:rStyle w:val="StyleUnderline"/>
        </w:rPr>
        <w:t>, not</w:t>
      </w:r>
      <w:r>
        <w:t xml:space="preserve"> only “</w:t>
      </w:r>
      <w:r w:rsidRPr="002D1C59">
        <w:rPr>
          <w:rStyle w:val="StyleUnderline"/>
        </w:rPr>
        <w:t>right to privacy” jurisprudence</w:t>
      </w:r>
      <w:r>
        <w:t xml:space="preserve">. In identifying factors that galvanized the anti-abortion movement, Justice Ginsburg did not cite privacy jurisprudence itself; *455 rather she cites the “sweep and detail” of the opinion in Roe v. Wade. [FN143] The Court all at once swept away most of the nation's criminal abortion statutes and handed the states a trimester-based guideline for regulation aimed at protecting women's health and the state's interest in potential life. Among those who oppose “[h]eavy-handed” [FN144] judicial intervention in whatever guise, for whatever cause, privacy jurisprudence is blamed for the unpopularity of permissive abortion laws. Yet an equal protection-based abortion jurisprudence of similar sweep and detail -- striking down all criminal abortion statutes that categorically outlawed early abortion and dividing pregnancy into trimesters of permissible and impermissible forms of regulation -- might have inspired similar reactions. One must consider the possibility that </w:t>
      </w:r>
      <w:r w:rsidRPr="002D1C59">
        <w:rPr>
          <w:rStyle w:val="StyleUnderline"/>
        </w:rPr>
        <w:t>equal protection can look “better” today only because it has not yet been tousled in the fray.</w:t>
      </w:r>
    </w:p>
    <w:p w14:paraId="4C6D7CAB" w14:textId="77777777" w:rsidR="003A589A" w:rsidRDefault="003A589A" w:rsidP="003A589A">
      <w:pPr>
        <w:pStyle w:val="Heading3"/>
      </w:pPr>
      <w:r>
        <w:t>AT: Due Process DA</w:t>
      </w:r>
    </w:p>
    <w:p w14:paraId="1F54860A" w14:textId="77777777" w:rsidR="003A589A" w:rsidRPr="008C44C9" w:rsidRDefault="003A589A" w:rsidP="003A589A">
      <w:pPr>
        <w:pStyle w:val="Heading4"/>
      </w:pPr>
      <w:r>
        <w:t>Zero spillover</w:t>
      </w:r>
    </w:p>
    <w:p w14:paraId="08A6DFEA" w14:textId="77777777" w:rsidR="003A589A" w:rsidRPr="008B2D78" w:rsidRDefault="003A589A" w:rsidP="003A589A">
      <w:pPr>
        <w:rPr>
          <w:rStyle w:val="Style13ptBold"/>
        </w:rPr>
      </w:pPr>
      <w:r>
        <w:rPr>
          <w:rStyle w:val="Style13ptBold"/>
        </w:rPr>
        <w:t>Huq 19</w:t>
      </w:r>
      <w:r w:rsidRPr="008B2D78">
        <w:t xml:space="preserve"> – Frank and Bernice J. Greenberg Professor of Law, University of Chicago Law School</w:t>
      </w:r>
    </w:p>
    <w:p w14:paraId="04E8C2EB" w14:textId="77777777" w:rsidR="003A589A" w:rsidRDefault="003A589A" w:rsidP="003A589A">
      <w:r>
        <w:t xml:space="preserve">Aziz Z. Huq, Racial Equity in Algorithmic Criminal Justice, (forthcoming, 68 Duke Law Journal – (2019)), Frank and Bernice J. Greenberg Professor of Law, University of Chicago Law School, </w:t>
      </w:r>
      <w:hyperlink r:id="rId105" w:history="1">
        <w:r w:rsidRPr="00311E9A">
          <w:rPr>
            <w:rStyle w:val="Hyperlink"/>
          </w:rPr>
          <w:t>https://papers.ssrn.com/sol3/papers.cfm?abstract_id=3144831</w:t>
        </w:r>
      </w:hyperlink>
    </w:p>
    <w:p w14:paraId="708A599B" w14:textId="77777777" w:rsidR="003A589A" w:rsidRPr="008C44C9" w:rsidRDefault="003A589A" w:rsidP="003A589A"/>
    <w:p w14:paraId="069C7DE8" w14:textId="77777777" w:rsidR="003A589A" w:rsidRDefault="003A589A" w:rsidP="003A589A">
      <w:r>
        <w:t xml:space="preserve">Some limitations on my analysis in this Article should be flagged up </w:t>
      </w:r>
      <w:r w:rsidRPr="007B3257">
        <w:t>front. First, I should again underscore that the costs and benefits of algorithmic tools vary depending on where in the criminal justice process they are deployed. My aim here is to set out a general framework; it is not to pass judgment on any particular computational</w:t>
      </w:r>
      <w:r>
        <w:t xml:space="preserve"> tool. </w:t>
      </w:r>
      <w:r w:rsidRPr="007B3257">
        <w:t>Second</w:t>
      </w:r>
      <w:r>
        <w:t xml:space="preserve">, </w:t>
      </w:r>
      <w:r w:rsidRPr="003364A9">
        <w:rPr>
          <w:rStyle w:val="Emphasis"/>
        </w:rPr>
        <w:t>this</w:t>
      </w:r>
      <w:r w:rsidRPr="007B3257">
        <w:t xml:space="preserve"> Article </w:t>
      </w:r>
      <w:r w:rsidRPr="003364A9">
        <w:rPr>
          <w:rStyle w:val="Emphasis"/>
        </w:rPr>
        <w:t>does not address the integration of algorithmic outputs</w:t>
      </w:r>
      <w:r w:rsidRPr="007B3257">
        <w:rPr>
          <w:rStyle w:val="StyleUnderline"/>
        </w:rPr>
        <w:t xml:space="preserve"> </w:t>
      </w:r>
      <w:r w:rsidRPr="003364A9">
        <w:rPr>
          <w:rStyle w:val="StyleUnderline"/>
        </w:rPr>
        <w:t xml:space="preserve">into </w:t>
      </w:r>
      <w:r w:rsidRPr="003364A9">
        <w:rPr>
          <w:rStyle w:val="Emphasis"/>
        </w:rPr>
        <w:t>individualized suspicion determinations</w:t>
      </w:r>
      <w:r w:rsidRPr="003364A9">
        <w:rPr>
          <w:rStyle w:val="StyleUnderline"/>
        </w:rPr>
        <w:t xml:space="preserve"> under the </w:t>
      </w:r>
      <w:r w:rsidRPr="003364A9">
        <w:rPr>
          <w:rStyle w:val="Emphasis"/>
        </w:rPr>
        <w:t>Fourth Amendment</w:t>
      </w:r>
      <w:r w:rsidRPr="003364A9">
        <w:t xml:space="preserve">48 </w:t>
      </w:r>
      <w:r w:rsidRPr="003364A9">
        <w:rPr>
          <w:rStyle w:val="StyleUnderline"/>
        </w:rPr>
        <w:t xml:space="preserve">or the </w:t>
      </w:r>
      <w:r w:rsidRPr="003364A9">
        <w:rPr>
          <w:rStyle w:val="Emphasis"/>
        </w:rPr>
        <w:t>issues related to procedural due process rights</w:t>
      </w:r>
      <w:r w:rsidRPr="007B3257">
        <w:rPr>
          <w:rStyle w:val="StyleUnderline"/>
        </w:rPr>
        <w:t xml:space="preserve"> from the Fifth and Fourteenth Amendments</w:t>
      </w:r>
      <w:r w:rsidRPr="007B3257">
        <w:t xml:space="preserve">.49 </w:t>
      </w:r>
      <w:r w:rsidRPr="003364A9">
        <w:rPr>
          <w:rStyle w:val="Emphasis"/>
        </w:rPr>
        <w:t>These constitutional rules</w:t>
      </w:r>
      <w:r w:rsidRPr="007B3257">
        <w:rPr>
          <w:rStyle w:val="StyleUnderline"/>
        </w:rPr>
        <w:t xml:space="preserve"> engage </w:t>
      </w:r>
      <w:r w:rsidRPr="003364A9">
        <w:rPr>
          <w:rStyle w:val="Emphasis"/>
        </w:rPr>
        <w:t>different elements of algorithm design</w:t>
      </w:r>
      <w:r w:rsidRPr="007B3257">
        <w:rPr>
          <w:rStyle w:val="StyleUnderline"/>
        </w:rPr>
        <w:t xml:space="preserve">. For </w:t>
      </w:r>
      <w:r w:rsidRPr="003364A9">
        <w:rPr>
          <w:rStyle w:val="StyleUnderline"/>
        </w:rPr>
        <w:t>example, a</w:t>
      </w:r>
      <w:r w:rsidRPr="007B3257">
        <w:t xml:space="preserve">n important </w:t>
      </w:r>
      <w:r w:rsidRPr="007B3257">
        <w:rPr>
          <w:rStyle w:val="StyleUnderline"/>
        </w:rPr>
        <w:t>recent article develops a concept of “</w:t>
      </w:r>
      <w:r w:rsidRPr="003364A9">
        <w:rPr>
          <w:rStyle w:val="Emphasis"/>
        </w:rPr>
        <w:t>procedural regularity</w:t>
      </w:r>
      <w:r w:rsidRPr="007B3257">
        <w:rPr>
          <w:rStyle w:val="StyleUnderline"/>
        </w:rPr>
        <w:t xml:space="preserve">” to ensure that algorithmic decisions are “made using </w:t>
      </w:r>
      <w:r w:rsidRPr="003364A9">
        <w:rPr>
          <w:rStyle w:val="Emphasis"/>
        </w:rPr>
        <w:t>consistently applied standards</w:t>
      </w:r>
      <w:r w:rsidRPr="007B3257">
        <w:rPr>
          <w:rStyle w:val="StyleUnderline"/>
        </w:rPr>
        <w:t xml:space="preserve"> and practices</w:t>
      </w:r>
      <w:r>
        <w:t xml:space="preserve">.”50 </w:t>
      </w:r>
      <w:r w:rsidRPr="007B3257">
        <w:rPr>
          <w:rStyle w:val="StyleUnderline"/>
        </w:rPr>
        <w:t xml:space="preserve">This is a meaningful concern. But it is </w:t>
      </w:r>
      <w:r w:rsidRPr="003364A9">
        <w:rPr>
          <w:rStyle w:val="Emphasis"/>
        </w:rPr>
        <w:t>distinct from racial equity</w:t>
      </w:r>
      <w:r>
        <w:t>. I also do not address the statutory standard supplied by Title VII of the Civil Rights Act of 1964. This has been a topic in other valuable recent work on algorithmic justice.51 Nor do I address algorithms’ use outside the criminal justice context.52</w:t>
      </w:r>
    </w:p>
    <w:p w14:paraId="3C96E4A7" w14:textId="77777777" w:rsidR="003A589A" w:rsidRPr="00065085" w:rsidRDefault="003A589A" w:rsidP="003A589A">
      <w:pPr>
        <w:pStyle w:val="Heading3"/>
      </w:pPr>
      <w:r>
        <w:t>AT: Disparate Impact DA</w:t>
      </w:r>
    </w:p>
    <w:p w14:paraId="03CEBD6D" w14:textId="77777777" w:rsidR="003A589A" w:rsidRDefault="003A589A" w:rsidP="003A589A">
      <w:pPr>
        <w:pStyle w:val="Heading4"/>
      </w:pPr>
      <w:r>
        <w:t xml:space="preserve">It's empirically denied---the courts have strayed from uniform understandings before. They don’t foster cascading collapses, but instead </w:t>
      </w:r>
      <w:r w:rsidRPr="00350CA4">
        <w:rPr>
          <w:u w:val="single"/>
        </w:rPr>
        <w:t>gradual experimentation</w:t>
      </w:r>
      <w:r>
        <w:t xml:space="preserve">. </w:t>
      </w:r>
    </w:p>
    <w:p w14:paraId="2D45C183" w14:textId="77777777" w:rsidR="003A589A" w:rsidRPr="00D6068C" w:rsidRDefault="003A589A" w:rsidP="003A589A">
      <w:pPr>
        <w:rPr>
          <w:sz w:val="18"/>
          <w:szCs w:val="18"/>
        </w:rPr>
      </w:pPr>
      <w:r w:rsidRPr="00D6068C">
        <w:rPr>
          <w:sz w:val="18"/>
          <w:szCs w:val="18"/>
        </w:rPr>
        <w:t xml:space="preserve">David A. </w:t>
      </w:r>
      <w:r w:rsidRPr="00D6068C">
        <w:rPr>
          <w:b/>
          <w:bCs/>
          <w:sz w:val="26"/>
          <w:szCs w:val="26"/>
        </w:rPr>
        <w:t>Sklansky 95</w:t>
      </w:r>
      <w:r w:rsidRPr="00D6068C">
        <w:rPr>
          <w:sz w:val="18"/>
          <w:szCs w:val="18"/>
        </w:rPr>
        <w:t xml:space="preserve"> --- Professor of Law, Stanford. Former Professor of Law, UCLA School of Law. </w:t>
      </w:r>
    </w:p>
    <w:p w14:paraId="681D79EE" w14:textId="77777777" w:rsidR="003A589A" w:rsidRPr="00D6068C" w:rsidRDefault="003A589A" w:rsidP="003A589A">
      <w:pPr>
        <w:rPr>
          <w:sz w:val="18"/>
          <w:szCs w:val="18"/>
        </w:rPr>
      </w:pPr>
      <w:r w:rsidRPr="00D6068C">
        <w:rPr>
          <w:sz w:val="18"/>
          <w:szCs w:val="18"/>
        </w:rPr>
        <w:t>[Published: July 1995. “Cocaine, Race, and Equal Protection.” 47 Stan. L. Rev. 1283. Accessible: Lexis]</w:t>
      </w:r>
    </w:p>
    <w:p w14:paraId="4DDB9A45" w14:textId="77777777" w:rsidR="003A589A" w:rsidRPr="00D6068C" w:rsidRDefault="003A589A" w:rsidP="003A589A">
      <w:pPr>
        <w:rPr>
          <w:sz w:val="14"/>
        </w:rPr>
      </w:pPr>
      <w:r w:rsidRPr="00D6068C">
        <w:rPr>
          <w:rStyle w:val="StyleUnderline"/>
        </w:rPr>
        <w:t xml:space="preserve">In a </w:t>
      </w:r>
      <w:r w:rsidRPr="00D6068C">
        <w:rPr>
          <w:rStyle w:val="Emphasis"/>
        </w:rPr>
        <w:t>range of specialized areas</w:t>
      </w:r>
      <w:r w:rsidRPr="00D6068C">
        <w:rPr>
          <w:rStyle w:val="StyleUnderline"/>
        </w:rPr>
        <w:t xml:space="preserve">, the Supreme Court has required the government to provide a </w:t>
      </w:r>
      <w:r w:rsidRPr="00D6068C">
        <w:rPr>
          <w:rStyle w:val="Emphasis"/>
        </w:rPr>
        <w:t>nondiscriminatory explanation</w:t>
      </w:r>
      <w:r w:rsidRPr="00D6068C">
        <w:rPr>
          <w:rStyle w:val="StyleUnderline"/>
        </w:rPr>
        <w:t xml:space="preserve"> for actions that </w:t>
      </w:r>
      <w:r w:rsidRPr="00D6068C">
        <w:rPr>
          <w:rStyle w:val="Emphasis"/>
        </w:rPr>
        <w:t>disproportionately burden</w:t>
      </w:r>
      <w:r w:rsidRPr="00D6068C">
        <w:rPr>
          <w:rStyle w:val="StyleUnderline"/>
        </w:rPr>
        <w:t xml:space="preserve"> a disempowered minority</w:t>
      </w:r>
      <w:r w:rsidRPr="00D6068C">
        <w:rPr>
          <w:sz w:val="14"/>
        </w:rPr>
        <w:t xml:space="preserve">. Burden-shifting based on a showing of disproportionate impact is well established, for example, </w:t>
      </w:r>
      <w:r w:rsidRPr="00D6068C">
        <w:rPr>
          <w:rStyle w:val="StyleUnderline"/>
        </w:rPr>
        <w:t xml:space="preserve">in cases involving </w:t>
      </w:r>
      <w:r w:rsidRPr="00D6068C">
        <w:rPr>
          <w:rStyle w:val="Emphasis"/>
        </w:rPr>
        <w:t>statutory claims</w:t>
      </w:r>
      <w:r w:rsidRPr="00D6068C">
        <w:rPr>
          <w:rStyle w:val="StyleUnderline"/>
        </w:rPr>
        <w:t xml:space="preserve"> of </w:t>
      </w:r>
      <w:r w:rsidRPr="00D6068C">
        <w:rPr>
          <w:rStyle w:val="Emphasis"/>
        </w:rPr>
        <w:t>discrimination</w:t>
      </w:r>
      <w:r w:rsidRPr="00D6068C">
        <w:rPr>
          <w:rStyle w:val="StyleUnderline"/>
        </w:rPr>
        <w:t xml:space="preserve">,  constitutional challenges to </w:t>
      </w:r>
      <w:r w:rsidRPr="00D6068C">
        <w:rPr>
          <w:rStyle w:val="Emphasis"/>
        </w:rPr>
        <w:t>jury selection</w:t>
      </w:r>
      <w:r w:rsidRPr="00D6068C">
        <w:rPr>
          <w:rStyle w:val="StyleUnderline"/>
        </w:rPr>
        <w:t xml:space="preserve">,  and remedial challenges to </w:t>
      </w:r>
      <w:r w:rsidRPr="00D6068C">
        <w:rPr>
          <w:rStyle w:val="Emphasis"/>
        </w:rPr>
        <w:t>school segregation</w:t>
      </w:r>
      <w:r w:rsidRPr="00D6068C">
        <w:rPr>
          <w:sz w:val="14"/>
        </w:rPr>
        <w:t xml:space="preserve">. In each of these contexts, burden-shifting has provided a pragmatic, relatively simple way of resolving particular claims of unfairness, without requiring general agreement on what would constitute perfect fairness. Indeed, one of the great virtues of the burden-shifting approach is that it can appeal both to those who share the dominant process-oriented view of equal protection and to those who believe the goals of equal protection should be substantive. The former can view burden-shifting as a means to test for legitimate motive, while the latter can view it as a way of requiring special justification for permitting disproportionate impact.  </w:t>
      </w:r>
    </w:p>
    <w:p w14:paraId="7CBA17BD" w14:textId="77777777" w:rsidR="003A589A" w:rsidRPr="00D6068C" w:rsidRDefault="003A589A" w:rsidP="003A589A">
      <w:pPr>
        <w:rPr>
          <w:sz w:val="14"/>
        </w:rPr>
      </w:pPr>
      <w:r w:rsidRPr="00D6068C">
        <w:rPr>
          <w:sz w:val="14"/>
        </w:rPr>
        <w:t xml:space="preserve">Freed from the universalist approach to equal protection, a court might well find that the Supreme Court's burden-shifting cases offered more helpful guidance than Washington v. Davis and McCleskey v. Kemp for assessing the constitutionality of the federal crack penalties. It might therefore conclude that </w:t>
      </w:r>
      <w:r w:rsidRPr="00D6068C">
        <w:rPr>
          <w:rStyle w:val="StyleUnderline"/>
        </w:rPr>
        <w:t xml:space="preserve">when a federal </w:t>
      </w:r>
      <w:r w:rsidRPr="00D6068C">
        <w:rPr>
          <w:rStyle w:val="Emphasis"/>
        </w:rPr>
        <w:t>sentencing rule</w:t>
      </w:r>
      <w:r w:rsidRPr="00D6068C">
        <w:rPr>
          <w:rStyle w:val="StyleUnderline"/>
        </w:rPr>
        <w:t xml:space="preserve"> is shown to have a seriously </w:t>
      </w:r>
      <w:r w:rsidRPr="00D6068C">
        <w:rPr>
          <w:rStyle w:val="Emphasis"/>
        </w:rPr>
        <w:t>disproportionate impact</w:t>
      </w:r>
      <w:r w:rsidRPr="00D6068C">
        <w:rPr>
          <w:rStyle w:val="StyleUnderline"/>
        </w:rPr>
        <w:t xml:space="preserve"> on black defendants</w:t>
      </w:r>
      <w:r w:rsidRPr="00D6068C">
        <w:rPr>
          <w:sz w:val="14"/>
        </w:rPr>
        <w:t xml:space="preserve"> - and certainly when it is shown to impose burdens almost exclusively on black defendants - </w:t>
      </w:r>
      <w:r w:rsidRPr="00D6068C">
        <w:rPr>
          <w:rStyle w:val="StyleUnderline"/>
        </w:rPr>
        <w:t xml:space="preserve">the government should be </w:t>
      </w:r>
      <w:r w:rsidRPr="00D6068C">
        <w:rPr>
          <w:rStyle w:val="Emphasis"/>
        </w:rPr>
        <w:t>required to rebut</w:t>
      </w:r>
      <w:r w:rsidRPr="00D6068C">
        <w:rPr>
          <w:rStyle w:val="StyleUnderline"/>
        </w:rPr>
        <w:t xml:space="preserve"> the inference of conscious or unconscious racism by providing an </w:t>
      </w:r>
      <w:r w:rsidRPr="00D6068C">
        <w:rPr>
          <w:rStyle w:val="Emphasis"/>
        </w:rPr>
        <w:t>alternative explanation</w:t>
      </w:r>
      <w:r w:rsidRPr="00D6068C">
        <w:rPr>
          <w:rStyle w:val="StyleUnderline"/>
        </w:rPr>
        <w:t xml:space="preserve"> for the rule</w:t>
      </w:r>
      <w:r w:rsidRPr="00D6068C">
        <w:rPr>
          <w:sz w:val="14"/>
        </w:rPr>
        <w:t>. And in order to protect against unconscious racism in the extent of differential treatment, it might reasonably ask the government to provide a neutral explanation not just for the distinction Congress drew, but also for what it did with that distinction - a neutral explanation, for example, not just for setting separate quantity thresholds for crack, but also for setting them at one percent of the thresholds for its precursor, powder cocaine.</w:t>
      </w:r>
    </w:p>
    <w:p w14:paraId="0A2DA33A" w14:textId="77777777" w:rsidR="003A589A" w:rsidRPr="00D6068C" w:rsidRDefault="003A589A" w:rsidP="003A589A">
      <w:pPr>
        <w:rPr>
          <w:sz w:val="14"/>
        </w:rPr>
      </w:pPr>
      <w:r w:rsidRPr="00D6068C">
        <w:rPr>
          <w:sz w:val="14"/>
        </w:rPr>
        <w:t xml:space="preserve">It is easy to exaggerate the difficulty of satisfying this requirement. How, one might ask, could the government possibly justify any particular sentencing ratio? Aren't all numbers ultimately arbitrary? Yes and no. There certainly are no unique, objectively correct levels at which to set the narcotic quantity thresholds for mandatory minimum sentences. But that hardly means the government can never explain the particular thresholds it has selected. In many cases it can. The quantity thresholds for marijuana, for example, are 1000 times higher than those for heroin.  This differential treatment, like the differential treatment of crack and powder cocaine, has a racially disproportionate impact, because blacks comprise a significantly greater share of heroin defendants than of marijuana defendants.  But there is a racially neutral explanation for the 1000:1 ratio between quantity thresholds for marijuana and heroin: Congress believed that a defendant needs roughly 1000 times more marijuana than heroin to qualify as a major or middle-level trafficker. </w:t>
      </w:r>
    </w:p>
    <w:p w14:paraId="13DB9B66" w14:textId="77777777" w:rsidR="003A589A" w:rsidRPr="00D6068C" w:rsidRDefault="003A589A" w:rsidP="003A589A">
      <w:pPr>
        <w:rPr>
          <w:sz w:val="14"/>
        </w:rPr>
      </w:pPr>
      <w:r w:rsidRPr="00D6068C">
        <w:rPr>
          <w:sz w:val="14"/>
        </w:rPr>
        <w:t>The crack penalties are different. They would fail the test. It does not appear the government could provide a racially neutral explanation for treating fifty grams of crack the same as five kilograms of cocaine. The 100:1 ratio was selected too capriciously. As a result, there is no basis for disregarding the risk identified by process theory - the risk that the crack penalties are so severe at least in part because they fall almost entirely on blacks. A nonuniversalist court that took that risk seriously might well insist on a racially neutral explanation for the severity of the crack sentences. And a court that imposed such a requirement would find the sentences unconstitutional. </w:t>
      </w:r>
      <w:hyperlink r:id="rId106" w:history="1">
        <w:r w:rsidRPr="00D6068C">
          <w:rPr>
            <w:rStyle w:val="Hyperlink"/>
            <w:sz w:val="14"/>
          </w:rPr>
          <w:t> [*1320] </w:t>
        </w:r>
      </w:hyperlink>
    </w:p>
    <w:p w14:paraId="6AE55BCA" w14:textId="77777777" w:rsidR="003A589A" w:rsidRPr="00D6068C" w:rsidRDefault="003A589A" w:rsidP="003A589A">
      <w:pPr>
        <w:rPr>
          <w:sz w:val="14"/>
        </w:rPr>
      </w:pPr>
      <w:r w:rsidRPr="00D6068C">
        <w:rPr>
          <w:sz w:val="14"/>
        </w:rPr>
        <w:t>C. Unanswered Questions and the Development of the Law</w:t>
      </w:r>
    </w:p>
    <w:p w14:paraId="7BFF3603" w14:textId="77777777" w:rsidR="003A589A" w:rsidRPr="00D6068C" w:rsidRDefault="003A589A" w:rsidP="003A589A">
      <w:pPr>
        <w:rPr>
          <w:sz w:val="14"/>
        </w:rPr>
      </w:pPr>
      <w:r w:rsidRPr="00D6068C">
        <w:rPr>
          <w:sz w:val="14"/>
        </w:rPr>
        <w:t>I have suggested one way in which a court freed from the universalist approach to equal protection might assess the constitutionality of the federal crack sentences. The course I have suggested purposely leaves much unanswered about how later cases would be resolved. For example, once the burden has shifted to the government to provide a racially neutral explanation for a sentencing statute with a disproportionate impact, what kinds of explanations should the government be permitted to offer? Must the explanation be one provided by Congress or the Sentencing Commission itself? What if the explanation appears wholly pretextual?</w:t>
      </w:r>
    </w:p>
    <w:p w14:paraId="08C80502" w14:textId="77777777" w:rsidR="003A589A" w:rsidRPr="00D6068C" w:rsidRDefault="003A589A" w:rsidP="003A589A">
      <w:pPr>
        <w:rPr>
          <w:sz w:val="14"/>
        </w:rPr>
      </w:pPr>
      <w:r w:rsidRPr="00D6068C">
        <w:rPr>
          <w:sz w:val="14"/>
        </w:rPr>
        <w:t xml:space="preserve">And what kinds of explanations, even if fully credited, should count as racially neutral? How, for example, should courts handle racially disproportionate sentencing differentials based on historical sentencing practices? The Sentencing Guidelines, for example, escalate a defendant's sentencing range by fixed increments based on the defendant's prior criminal record.  The Sentencing Commission determined the size of the increments largely through an empirical analysis of sentences imposed before promulgation of the guidelines.  Black defendants on average have significantly worse criminal records than white defendants.  Should courts accept reliance on past sentencing practices as a racially neutral explanation for sentencing provisions with disproportionate impacts? Or does reliance on past practices simply perpetuate past racism, conscious or unconscious? And does the willingness of the Sentencing Commission to tolerate this effect itself reflect unconscious racism?  </w:t>
      </w:r>
    </w:p>
    <w:p w14:paraId="7C74D133" w14:textId="77777777" w:rsidR="003A589A" w:rsidRPr="00D6068C" w:rsidRDefault="003A589A" w:rsidP="003A589A">
      <w:pPr>
        <w:rPr>
          <w:sz w:val="14"/>
        </w:rPr>
      </w:pPr>
      <w:r w:rsidRPr="00D6068C">
        <w:rPr>
          <w:sz w:val="14"/>
        </w:rPr>
        <w:t>None of these questions are presented by the crack sentences, but they are bound to arise in later cases. If I were forced to answer them today, I would say, contrary to current law,  that a racially neutral explanation for a federal sentencing rule should count for equal protection purposes only if it appears factually plausible, because an explanation that Congress or the Sentencing Commission plainly did not consider can provide little assurance that the severity of the rule is unrelated to its racial impact. And I would say that an explanation accepted as factually plausible should count as racially neutral as long as it is neutral on its face, because such a rationale, even if it has the effect of perpetuating past racism, at least answers the most pressing concern of process theory: the concern that a particular burden is so severe simply because the majority cares so little about those upon whom the burden is imposed. </w:t>
      </w:r>
      <w:hyperlink r:id="rId107" w:history="1">
        <w:r w:rsidRPr="00D6068C">
          <w:rPr>
            <w:rStyle w:val="Hyperlink"/>
            <w:sz w:val="14"/>
          </w:rPr>
          <w:t> [*1321] </w:t>
        </w:r>
      </w:hyperlink>
    </w:p>
    <w:p w14:paraId="288A8990" w14:textId="77777777" w:rsidR="003A589A" w:rsidRPr="00D6068C" w:rsidRDefault="003A589A" w:rsidP="003A589A">
      <w:pPr>
        <w:rPr>
          <w:rStyle w:val="StyleUnderline"/>
        </w:rPr>
      </w:pPr>
      <w:r w:rsidRPr="00D6068C">
        <w:rPr>
          <w:sz w:val="14"/>
        </w:rPr>
        <w:t xml:space="preserve">But I do not think courts should try to answer these questions today. Nor should they attempt to catalog in advance all the settings, beyond federal criminal sentencing laws with racially disproportionate impacts, that might benefit from the burden-shifting test I have described. </w:t>
      </w:r>
      <w:r w:rsidRPr="00D6068C">
        <w:rPr>
          <w:rStyle w:val="StyleUnderline"/>
        </w:rPr>
        <w:t xml:space="preserve">The point of </w:t>
      </w:r>
      <w:r w:rsidRPr="00D6068C">
        <w:rPr>
          <w:rStyle w:val="Emphasis"/>
        </w:rPr>
        <w:t>disaggregating equal protection</w:t>
      </w:r>
      <w:r w:rsidRPr="00D6068C">
        <w:rPr>
          <w:rStyle w:val="StyleUnderline"/>
        </w:rPr>
        <w:t xml:space="preserve"> is to foster </w:t>
      </w:r>
      <w:r w:rsidRPr="00D6068C">
        <w:rPr>
          <w:rStyle w:val="Emphasis"/>
        </w:rPr>
        <w:t>gradual</w:t>
      </w:r>
      <w:r w:rsidRPr="00D6068C">
        <w:rPr>
          <w:rStyle w:val="StyleUnderline"/>
        </w:rPr>
        <w:t xml:space="preserve">, </w:t>
      </w:r>
      <w:r w:rsidRPr="00D6068C">
        <w:rPr>
          <w:rStyle w:val="Emphasis"/>
        </w:rPr>
        <w:t>experimental growth</w:t>
      </w:r>
      <w:r w:rsidRPr="00D6068C">
        <w:rPr>
          <w:rStyle w:val="StyleUnderline"/>
        </w:rPr>
        <w:t xml:space="preserve"> of the law.</w:t>
      </w:r>
      <w:r w:rsidRPr="00D6068C">
        <w:rPr>
          <w:sz w:val="14"/>
        </w:rPr>
        <w:t xml:space="preserve"> </w:t>
      </w:r>
      <w:r w:rsidRPr="00D6068C">
        <w:rPr>
          <w:rStyle w:val="StyleUnderline"/>
        </w:rPr>
        <w:t xml:space="preserve">For that growth to begin, courts must be free to devise </w:t>
      </w:r>
      <w:r w:rsidRPr="00D6068C">
        <w:rPr>
          <w:rStyle w:val="Emphasis"/>
        </w:rPr>
        <w:t>workable responses</w:t>
      </w:r>
      <w:r w:rsidRPr="00D6068C">
        <w:rPr>
          <w:rStyle w:val="StyleUnderline"/>
        </w:rPr>
        <w:t xml:space="preserve"> to </w:t>
      </w:r>
      <w:r w:rsidRPr="00D6068C">
        <w:rPr>
          <w:rStyle w:val="Emphasis"/>
        </w:rPr>
        <w:t>particular</w:t>
      </w:r>
      <w:r w:rsidRPr="00D6068C">
        <w:rPr>
          <w:rStyle w:val="StyleUnderline"/>
        </w:rPr>
        <w:t xml:space="preserve">, </w:t>
      </w:r>
      <w:r w:rsidRPr="00D6068C">
        <w:rPr>
          <w:rStyle w:val="Emphasis"/>
        </w:rPr>
        <w:t>distinctive problems</w:t>
      </w:r>
      <w:r w:rsidRPr="00D6068C">
        <w:rPr>
          <w:rStyle w:val="StyleUnderline"/>
        </w:rPr>
        <w:t xml:space="preserve"> of </w:t>
      </w:r>
      <w:r w:rsidRPr="00D6068C">
        <w:rPr>
          <w:rStyle w:val="Emphasis"/>
        </w:rPr>
        <w:t>equal protection</w:t>
      </w:r>
      <w:r w:rsidRPr="00D6068C">
        <w:rPr>
          <w:sz w:val="14"/>
        </w:rPr>
        <w:t xml:space="preserve">, such as the racial fairness of the federal crack penalties, </w:t>
      </w:r>
      <w:r w:rsidRPr="00D6068C">
        <w:rPr>
          <w:rStyle w:val="StyleUnderline"/>
        </w:rPr>
        <w:t xml:space="preserve">without determining in advance the implications of their reasoning for </w:t>
      </w:r>
      <w:r w:rsidRPr="00D6068C">
        <w:rPr>
          <w:rStyle w:val="Emphasis"/>
        </w:rPr>
        <w:t>all other contexts</w:t>
      </w:r>
      <w:r w:rsidRPr="00D6068C">
        <w:rPr>
          <w:rStyle w:val="StyleUnderline"/>
        </w:rPr>
        <w:t>.</w:t>
      </w:r>
    </w:p>
    <w:p w14:paraId="65CC32DA" w14:textId="77777777" w:rsidR="003A589A" w:rsidRPr="00D6068C" w:rsidRDefault="003A589A" w:rsidP="003A589A">
      <w:pPr>
        <w:rPr>
          <w:sz w:val="14"/>
        </w:rPr>
      </w:pPr>
      <w:r w:rsidRPr="00D6068C">
        <w:rPr>
          <w:rStyle w:val="StyleUnderline"/>
        </w:rPr>
        <w:t>To some, judicial freedom of this kind will look like something of a cop-out.</w:t>
      </w:r>
      <w:r w:rsidRPr="00D6068C">
        <w:rPr>
          <w:sz w:val="14"/>
        </w:rPr>
        <w:t xml:space="preserve"> As Herbert Wechsler asked, isn't "the very essence of judicial method" a commitment to deciding cases "on grounds of adequate neutrality and generality, tested not only by the instant application but by others that the principles imply?"  Shouldn't we want judges to strive, in Ronald Dworkin's words, for "articulated consistency, decisions in accordance with a program that can be made public and followed until changed"?  Even if the law is not a "seamless web," aren't parties entitled to ask judges "to treat it as if it were"? </w:t>
      </w:r>
    </w:p>
    <w:p w14:paraId="65C7B15B" w14:textId="77777777" w:rsidR="003A589A" w:rsidRPr="00D6068C" w:rsidRDefault="003A589A" w:rsidP="003A589A">
      <w:pPr>
        <w:rPr>
          <w:rStyle w:val="StyleUnderline"/>
        </w:rPr>
      </w:pPr>
      <w:r w:rsidRPr="00D6068C">
        <w:rPr>
          <w:sz w:val="14"/>
        </w:rPr>
        <w:t xml:space="preserve">In theory, maybe. Were it possible, it might well be preferable for courts to work out rules of equal protection in the manner suggested by Wechsler and Dworkin. The rub is that, in practice, it does not seem to have worked. Dworkin illustrated his ideal model of adjudication through the use of an imaginary jurist named Hercules,  and the mythological reference is fitting. </w:t>
      </w:r>
      <w:r w:rsidRPr="00D6068C">
        <w:rPr>
          <w:rStyle w:val="StyleUnderline"/>
        </w:rPr>
        <w:t xml:space="preserve">In the real world, for real judges, equality has simply proven </w:t>
      </w:r>
      <w:r w:rsidRPr="00D6068C">
        <w:rPr>
          <w:rStyle w:val="Emphasis"/>
        </w:rPr>
        <w:t>too tough</w:t>
      </w:r>
      <w:r w:rsidRPr="00D6068C">
        <w:rPr>
          <w:rStyle w:val="StyleUnderline"/>
        </w:rPr>
        <w:t xml:space="preserve"> a problem for the </w:t>
      </w:r>
      <w:r w:rsidRPr="00D6068C">
        <w:rPr>
          <w:rStyle w:val="Emphasis"/>
        </w:rPr>
        <w:t>universalist approach</w:t>
      </w:r>
      <w:r w:rsidRPr="00D6068C">
        <w:rPr>
          <w:rStyle w:val="StyleUnderline"/>
        </w:rPr>
        <w:t>.</w:t>
      </w:r>
      <w:r w:rsidRPr="00D6068C">
        <w:rPr>
          <w:sz w:val="14"/>
        </w:rPr>
        <w:t xml:space="preserve"> Wechsler's test has screened out all but the feeblest rules of equal protection. </w:t>
      </w:r>
      <w:r w:rsidRPr="00D6068C">
        <w:rPr>
          <w:rStyle w:val="StyleUnderline"/>
        </w:rPr>
        <w:t xml:space="preserve">Worse, it has blocked consideration of claims we should want our law to take seriously, and it has prevented, for the most part, what we should want most from equal protection law: a </w:t>
      </w:r>
      <w:r w:rsidRPr="00D6068C">
        <w:rPr>
          <w:rStyle w:val="Emphasis"/>
        </w:rPr>
        <w:t>process</w:t>
      </w:r>
      <w:r w:rsidRPr="00D6068C">
        <w:rPr>
          <w:rStyle w:val="StyleUnderline"/>
        </w:rPr>
        <w:t xml:space="preserve"> for developing and refining, </w:t>
      </w:r>
      <w:r w:rsidRPr="00D6068C">
        <w:rPr>
          <w:rStyle w:val="Emphasis"/>
        </w:rPr>
        <w:t>case by case</w:t>
      </w:r>
      <w:r w:rsidRPr="00D6068C">
        <w:rPr>
          <w:rStyle w:val="StyleUnderline"/>
        </w:rPr>
        <w:t xml:space="preserve">, our collective understanding of the </w:t>
      </w:r>
      <w:r w:rsidRPr="00D6068C">
        <w:rPr>
          <w:rStyle w:val="Emphasis"/>
        </w:rPr>
        <w:t>meaning of equality</w:t>
      </w:r>
      <w:r w:rsidRPr="00D6068C">
        <w:rPr>
          <w:rStyle w:val="StyleUnderline"/>
        </w:rPr>
        <w:t>.</w:t>
      </w:r>
    </w:p>
    <w:p w14:paraId="38EBD9EF" w14:textId="77777777" w:rsidR="003A589A" w:rsidRPr="00D6068C" w:rsidRDefault="003A589A" w:rsidP="003A589A">
      <w:pPr>
        <w:rPr>
          <w:sz w:val="14"/>
        </w:rPr>
      </w:pPr>
    </w:p>
    <w:p w14:paraId="4B14728D" w14:textId="77777777" w:rsidR="003A589A" w:rsidRPr="00D6068C" w:rsidRDefault="003A589A" w:rsidP="003A589A">
      <w:pPr>
        <w:rPr>
          <w:sz w:val="14"/>
        </w:rPr>
      </w:pPr>
      <w:r w:rsidRPr="00D6068C">
        <w:rPr>
          <w:sz w:val="14"/>
        </w:rPr>
        <w:t>I say "for the most part" because </w:t>
      </w:r>
      <w:r w:rsidRPr="00D6068C">
        <w:rPr>
          <w:rStyle w:val="StyleUnderline"/>
        </w:rPr>
        <w:t>equal protection law has contributed to such a process in some areas</w:t>
      </w:r>
      <w:r w:rsidRPr="00D6068C">
        <w:rPr>
          <w:sz w:val="14"/>
        </w:rPr>
        <w:t xml:space="preserve"> - </w:t>
      </w:r>
      <w:r w:rsidRPr="00D6068C">
        <w:rPr>
          <w:rStyle w:val="StyleUnderline"/>
        </w:rPr>
        <w:t xml:space="preserve">precisely those areas, though, where the Supreme Court has </w:t>
      </w:r>
      <w:r w:rsidRPr="00D6068C">
        <w:rPr>
          <w:rStyle w:val="Emphasis"/>
        </w:rPr>
        <w:t>strayed</w:t>
      </w:r>
      <w:r w:rsidRPr="00D6068C">
        <w:rPr>
          <w:rStyle w:val="StyleUnderline"/>
        </w:rPr>
        <w:t xml:space="preserve"> from the </w:t>
      </w:r>
      <w:r w:rsidRPr="00D6068C">
        <w:rPr>
          <w:rStyle w:val="Emphasis"/>
        </w:rPr>
        <w:t>universalist approach</w:t>
      </w:r>
      <w:r w:rsidRPr="00D6068C">
        <w:rPr>
          <w:sz w:val="14"/>
        </w:rPr>
        <w:t xml:space="preserve">. For example, </w:t>
      </w:r>
      <w:r w:rsidRPr="00D6068C">
        <w:rPr>
          <w:rStyle w:val="StyleUnderline"/>
        </w:rPr>
        <w:t>the relative success of </w:t>
      </w:r>
      <w:r w:rsidRPr="00350CA4">
        <w:rPr>
          <w:rStyle w:val="Emphasis"/>
        </w:rPr>
        <w:t>equal protection law</w:t>
      </w:r>
      <w:r w:rsidRPr="00D6068C">
        <w:rPr>
          <w:rStyle w:val="StyleUnderline"/>
        </w:rPr>
        <w:t xml:space="preserve"> over the </w:t>
      </w:r>
      <w:r w:rsidRPr="00D6068C">
        <w:rPr>
          <w:rStyle w:val="Emphasis"/>
        </w:rPr>
        <w:t>past several decades</w:t>
      </w:r>
      <w:r w:rsidRPr="00D6068C">
        <w:rPr>
          <w:rStyle w:val="StyleUnderline"/>
        </w:rPr>
        <w:t xml:space="preserve"> in making </w:t>
      </w:r>
      <w:r w:rsidRPr="00D6068C">
        <w:rPr>
          <w:rStyle w:val="Emphasis"/>
        </w:rPr>
        <w:t>elections fairer</w:t>
      </w:r>
      <w:r w:rsidRPr="00D6068C">
        <w:rPr>
          <w:rStyle w:val="StyleUnderline"/>
        </w:rPr>
        <w:t xml:space="preserve"> and </w:t>
      </w:r>
      <w:r w:rsidRPr="00D6068C">
        <w:rPr>
          <w:rStyle w:val="Emphasis"/>
        </w:rPr>
        <w:t>juries more representative</w:t>
      </w:r>
      <w:r w:rsidRPr="00D6068C">
        <w:rPr>
          <w:rStyle w:val="StyleUnderline"/>
        </w:rPr>
        <w:t xml:space="preserve"> may not be unrelated to the Supreme Court's willingness to develop </w:t>
      </w:r>
      <w:r w:rsidRPr="00D6068C">
        <w:rPr>
          <w:rStyle w:val="Emphasis"/>
        </w:rPr>
        <w:t>specialized sets of rules</w:t>
      </w:r>
      <w:r w:rsidRPr="00D6068C">
        <w:rPr>
          <w:rStyle w:val="StyleUnderline"/>
        </w:rPr>
        <w:t xml:space="preserve"> for evaluating equal protection challenges in these settings</w:t>
      </w:r>
      <w:r w:rsidRPr="00D6068C">
        <w:rPr>
          <w:sz w:val="14"/>
        </w:rPr>
        <w:t>.</w:t>
      </w:r>
    </w:p>
    <w:p w14:paraId="6A7B650F" w14:textId="77777777" w:rsidR="003A589A" w:rsidRDefault="003A589A" w:rsidP="003A589A">
      <w:pPr>
        <w:rPr>
          <w:sz w:val="14"/>
        </w:rPr>
      </w:pPr>
      <w:r w:rsidRPr="00D6068C">
        <w:rPr>
          <w:sz w:val="14"/>
        </w:rPr>
        <w:t xml:space="preserve">Nor is it accidental, perhaps, that the proudest achievement of equal protection law, </w:t>
      </w:r>
      <w:r w:rsidRPr="00350CA4">
        <w:rPr>
          <w:rStyle w:val="Emphasis"/>
        </w:rPr>
        <w:t>Brown v. Board</w:t>
      </w:r>
      <w:r w:rsidRPr="00D6068C">
        <w:rPr>
          <w:rStyle w:val="StyleUnderline"/>
        </w:rPr>
        <w:t xml:space="preserve"> of Education, represented an almost </w:t>
      </w:r>
      <w:r w:rsidRPr="00D6068C">
        <w:rPr>
          <w:rStyle w:val="Emphasis"/>
        </w:rPr>
        <w:t>complete abandonment</w:t>
      </w:r>
      <w:r w:rsidRPr="00D6068C">
        <w:rPr>
          <w:rStyle w:val="StyleUnderline"/>
        </w:rPr>
        <w:t xml:space="preserve"> of the </w:t>
      </w:r>
      <w:r w:rsidRPr="00D6068C">
        <w:rPr>
          <w:rStyle w:val="Emphasis"/>
        </w:rPr>
        <w:t>universalist approach</w:t>
      </w:r>
      <w:r w:rsidRPr="00D6068C">
        <w:rPr>
          <w:sz w:val="14"/>
        </w:rPr>
        <w:t>. There was nothing about tiers of scrutiny in Brown, nothing about any overarching rules of decision. Instead, </w:t>
      </w:r>
      <w:bookmarkStart w:id="3" w:name="PAGE_8058"/>
      <w:r w:rsidRPr="00D6068C">
        <w:rPr>
          <w:sz w:val="14"/>
        </w:rPr>
        <w:fldChar w:fldCharType="begin"/>
      </w:r>
      <w:r w:rsidRPr="00D6068C">
        <w:rPr>
          <w:sz w:val="14"/>
        </w:rPr>
        <w:instrText xml:space="preserve"> HYPERLINK "https://advance.lexis.com/document/?pdmfid=1000516&amp;crid=dd3e3309-8f73-4c32-8ea6-b29b3a80936a&amp;pddocfullpath=%2Fshared%2Fdocument%2Fanalytical-materials%2Furn%3AcontentItem%3A3S3V-33B0-00CW-82M1-00000-00&amp;pdcontentcomponentid=7353&amp;pdteaserkey=sr4&amp;pditab=allpods&amp;ecomp=kxdsk&amp;earg=sr4&amp;prid=0149a803-4ea4-4783-a37c-dc56821a33a2" </w:instrText>
      </w:r>
      <w:r w:rsidRPr="00D6068C">
        <w:rPr>
          <w:sz w:val="14"/>
        </w:rPr>
        <w:fldChar w:fldCharType="separate"/>
      </w:r>
      <w:r w:rsidRPr="00D6068C">
        <w:rPr>
          <w:rStyle w:val="Hyperlink"/>
          <w:sz w:val="14"/>
        </w:rPr>
        <w:t> [*1322] </w:t>
      </w:r>
      <w:r w:rsidRPr="00D6068C">
        <w:rPr>
          <w:sz w:val="14"/>
        </w:rPr>
        <w:fldChar w:fldCharType="end"/>
      </w:r>
      <w:bookmarkEnd w:id="3"/>
      <w:r w:rsidRPr="00D6068C">
        <w:rPr>
          <w:sz w:val="14"/>
        </w:rPr>
        <w:t> </w:t>
      </w:r>
      <w:r w:rsidRPr="00D6068C">
        <w:rPr>
          <w:rStyle w:val="StyleUnderline"/>
        </w:rPr>
        <w:t xml:space="preserve">the Court focused on </w:t>
      </w:r>
      <w:r w:rsidRPr="00350CA4">
        <w:rPr>
          <w:rStyle w:val="Emphasis"/>
        </w:rPr>
        <w:t>one specific part</w:t>
      </w:r>
      <w:r w:rsidRPr="00D6068C">
        <w:rPr>
          <w:rStyle w:val="StyleUnderline"/>
        </w:rPr>
        <w:t xml:space="preserve"> of the meaning of equality</w:t>
      </w:r>
      <w:r w:rsidRPr="00D6068C">
        <w:rPr>
          <w:sz w:val="14"/>
        </w:rPr>
        <w:t xml:space="preserve">: "In </w:t>
      </w:r>
      <w:r w:rsidRPr="00350CA4">
        <w:rPr>
          <w:rStyle w:val="StyleUnderline"/>
        </w:rPr>
        <w:t>the field of public education the doctrine of "separate but equal' has no place." </w:t>
      </w:r>
      <w:r w:rsidRPr="00D6068C">
        <w:rPr>
          <w:sz w:val="14"/>
        </w:rPr>
        <w:t> No one could doubt that Brown would have implications outside the schoolhouse, but the Court left those implications to be worked out later, case by case.</w:t>
      </w:r>
    </w:p>
    <w:p w14:paraId="1AE0E87D" w14:textId="77777777" w:rsidR="003A589A" w:rsidRDefault="003A589A" w:rsidP="003A589A">
      <w:pPr>
        <w:pStyle w:val="Heading4"/>
      </w:pPr>
      <w:r>
        <w:t xml:space="preserve">The “slippery slope” argument is hypocrisy---SCOTUS ignores the intent rule all the time in affirmative action cases. Hesitancy to apply it elsewhere is because of entitlement, NOT legitimacy concerns. </w:t>
      </w:r>
    </w:p>
    <w:p w14:paraId="4143B670" w14:textId="77777777" w:rsidR="003A589A" w:rsidRPr="0037777F" w:rsidRDefault="003A589A" w:rsidP="003A589A">
      <w:pPr>
        <w:rPr>
          <w:sz w:val="18"/>
          <w:szCs w:val="18"/>
        </w:rPr>
      </w:pPr>
      <w:r w:rsidRPr="0037777F">
        <w:t> </w:t>
      </w:r>
      <w:r w:rsidRPr="0037777F">
        <w:rPr>
          <w:sz w:val="18"/>
          <w:szCs w:val="18"/>
        </w:rPr>
        <w:t xml:space="preserve">Darren Lenard </w:t>
      </w:r>
      <w:r w:rsidRPr="0037777F">
        <w:rPr>
          <w:b/>
          <w:bCs/>
          <w:sz w:val="26"/>
          <w:szCs w:val="26"/>
        </w:rPr>
        <w:t>Hutchinson 03</w:t>
      </w:r>
      <w:r>
        <w:t xml:space="preserve"> </w:t>
      </w:r>
      <w:r w:rsidRPr="0037777F">
        <w:rPr>
          <w:sz w:val="18"/>
          <w:szCs w:val="18"/>
        </w:rPr>
        <w:t>--- Professor, American University, Washington College of Law; Visiting Professor, University of Pennsylvania Law School, Spring 2002. B.A., University of Pennsylvania; J.D., Yale Law School.</w:t>
      </w:r>
    </w:p>
    <w:p w14:paraId="5DBAB4E9" w14:textId="77777777" w:rsidR="003A589A" w:rsidRPr="0037777F" w:rsidRDefault="003A589A" w:rsidP="003A589A">
      <w:pPr>
        <w:rPr>
          <w:sz w:val="18"/>
          <w:szCs w:val="18"/>
        </w:rPr>
      </w:pPr>
      <w:r w:rsidRPr="0037777F">
        <w:rPr>
          <w:sz w:val="18"/>
          <w:szCs w:val="18"/>
        </w:rPr>
        <w:t xml:space="preserve">[Published: Summer 2013. “Unexplainable on Grounds Other Than Race: The Inversion of Privilege and Subordination in Equal Protection Jurisprudence.” UF Law Faculty Publications. Accessible: </w:t>
      </w:r>
      <w:hyperlink r:id="rId108" w:history="1">
        <w:r w:rsidRPr="0037777F">
          <w:rPr>
            <w:rStyle w:val="Hyperlink"/>
            <w:sz w:val="18"/>
            <w:szCs w:val="18"/>
          </w:rPr>
          <w:t>https://scholarship.law.ufl.edu/facultypub/416/</w:t>
        </w:r>
      </w:hyperlink>
      <w:r w:rsidRPr="0037777F">
        <w:rPr>
          <w:sz w:val="18"/>
          <w:szCs w:val="18"/>
        </w:rPr>
        <w:t>]</w:t>
      </w:r>
    </w:p>
    <w:p w14:paraId="5EBB40C2" w14:textId="77777777" w:rsidR="003A589A" w:rsidRPr="00065085" w:rsidRDefault="003A589A" w:rsidP="003A589A">
      <w:pPr>
        <w:rPr>
          <w:sz w:val="16"/>
        </w:rPr>
      </w:pPr>
      <w:r w:rsidRPr="00065085">
        <w:rPr>
          <w:sz w:val="16"/>
        </w:rPr>
        <w:t xml:space="preserve">The Court frequently cites to institutional integrity to justify some of the doctrines I have analyzed. Of the three doctrinal areas I have examined, </w:t>
      </w:r>
      <w:r w:rsidRPr="00065085">
        <w:rPr>
          <w:rStyle w:val="StyleUnderline"/>
        </w:rPr>
        <w:t xml:space="preserve">the Court raises </w:t>
      </w:r>
      <w:r w:rsidRPr="00065085">
        <w:rPr>
          <w:rStyle w:val="Emphasis"/>
        </w:rPr>
        <w:t>institutional legitimacy</w:t>
      </w:r>
      <w:r w:rsidRPr="00065085">
        <w:rPr>
          <w:rStyle w:val="StyleUnderline"/>
        </w:rPr>
        <w:t xml:space="preserve"> most often in the context of the </w:t>
      </w:r>
      <w:r w:rsidRPr="00065085">
        <w:rPr>
          <w:rStyle w:val="Emphasis"/>
        </w:rPr>
        <w:t>discriminatory intent rule</w:t>
      </w:r>
      <w:r w:rsidRPr="00065085">
        <w:rPr>
          <w:sz w:val="16"/>
        </w:rPr>
        <w:t xml:space="preserve">.  </w:t>
      </w:r>
      <w:r w:rsidRPr="00065085">
        <w:rPr>
          <w:rStyle w:val="StyleUnderline"/>
        </w:rPr>
        <w:t xml:space="preserve">The Court justifies its deployment of the intent standard in the language of institutional competency and legitimacy: an </w:t>
      </w:r>
      <w:r w:rsidRPr="00065085">
        <w:rPr>
          <w:rStyle w:val="Emphasis"/>
        </w:rPr>
        <w:t>impact standard</w:t>
      </w:r>
      <w:r w:rsidRPr="00065085">
        <w:rPr>
          <w:rStyle w:val="StyleUnderline"/>
        </w:rPr>
        <w:t xml:space="preserve">, it argues, would subject a host of </w:t>
      </w:r>
      <w:r w:rsidRPr="00065085">
        <w:rPr>
          <w:rStyle w:val="Emphasis"/>
        </w:rPr>
        <w:t>legislative regimes</w:t>
      </w:r>
      <w:r w:rsidRPr="00065085">
        <w:rPr>
          <w:rStyle w:val="StyleUnderline"/>
        </w:rPr>
        <w:t xml:space="preserve"> to </w:t>
      </w:r>
      <w:r w:rsidRPr="00065085">
        <w:rPr>
          <w:rStyle w:val="Emphasis"/>
        </w:rPr>
        <w:t>judicial invalidation</w:t>
      </w:r>
      <w:r w:rsidRPr="00065085">
        <w:rPr>
          <w:sz w:val="16"/>
        </w:rPr>
        <w:t>.  For example, in Davis, the Court held:</w:t>
      </w:r>
    </w:p>
    <w:p w14:paraId="50B044D1" w14:textId="77777777" w:rsidR="003A589A" w:rsidRPr="00065085" w:rsidRDefault="003A589A" w:rsidP="003A589A">
      <w:pPr>
        <w:rPr>
          <w:sz w:val="16"/>
        </w:rPr>
      </w:pPr>
      <w:r w:rsidRPr="00065085">
        <w:rPr>
          <w:sz w:val="16"/>
        </w:rPr>
        <w:t>A rule that a statute designed to serve neutral ends is nevertheless invalid, absent compelling justification, if in practice it benefits or burdens one race more than another would be far-reaching and would raise serious questions about, and perhaps invalidate, a whole range of tax, welfare, public service, regulatory, and licensing statutes that may be more burdensome to the poor and to the average black than to the more affluent white.</w:t>
      </w:r>
    </w:p>
    <w:p w14:paraId="154CE6D0" w14:textId="77777777" w:rsidR="003A589A" w:rsidRPr="00065085" w:rsidRDefault="003A589A" w:rsidP="003A589A">
      <w:pPr>
        <w:rPr>
          <w:sz w:val="16"/>
        </w:rPr>
      </w:pPr>
      <w:r w:rsidRPr="00065085">
        <w:rPr>
          <w:sz w:val="16"/>
        </w:rPr>
        <w:t xml:space="preserve">Given that rule, such consequences would perhaps be likely to follow. However, in our view, extension of the rule beyond those areas where it is already applicable by reason of statute, such as in the field of public employment, should await legislative prescription.  </w:t>
      </w:r>
    </w:p>
    <w:p w14:paraId="423F67B8" w14:textId="77777777" w:rsidR="003A589A" w:rsidRPr="00065085" w:rsidRDefault="003A589A" w:rsidP="003A589A">
      <w:pPr>
        <w:rPr>
          <w:sz w:val="16"/>
        </w:rPr>
      </w:pPr>
      <w:r w:rsidRPr="00065085">
        <w:rPr>
          <w:sz w:val="16"/>
        </w:rPr>
        <w:t>The Court expressed similar concerns in McCleskey:</w:t>
      </w:r>
    </w:p>
    <w:p w14:paraId="157AD37D" w14:textId="77777777" w:rsidR="003A589A" w:rsidRPr="00065085" w:rsidRDefault="003A589A" w:rsidP="003A589A">
      <w:pPr>
        <w:rPr>
          <w:sz w:val="16"/>
        </w:rPr>
      </w:pPr>
      <w:r w:rsidRPr="00065085">
        <w:rPr>
          <w:sz w:val="16"/>
        </w:rPr>
        <w:t xml:space="preserve">The claim that [McCleskey's] sentence rests on the irrelevant factor of race easily could be extended to apply to claims based on unexplained discrepancies that correlate to membership in other minority groups, and even to gender. Similarly, since McCleskey's claim relates to the race of his victim, other claims could apply with equally logical force to statistical disparities that correlate with the race or sex of other actors in the criminal justice system, such as defense attorneys or judges.  </w:t>
      </w:r>
    </w:p>
    <w:p w14:paraId="24102D7E" w14:textId="77777777" w:rsidR="003A589A" w:rsidRPr="00065085" w:rsidRDefault="003A589A" w:rsidP="003A589A">
      <w:pPr>
        <w:rPr>
          <w:rStyle w:val="StyleUnderline"/>
        </w:rPr>
      </w:pPr>
      <w:r w:rsidRPr="00065085">
        <w:rPr>
          <w:sz w:val="16"/>
        </w:rPr>
        <w:t xml:space="preserve">Thus, </w:t>
      </w:r>
      <w:r w:rsidRPr="00065085">
        <w:rPr>
          <w:rStyle w:val="StyleUnderline"/>
        </w:rPr>
        <w:t xml:space="preserve">institutional concerns have </w:t>
      </w:r>
      <w:r w:rsidRPr="00065085">
        <w:rPr>
          <w:rStyle w:val="Emphasis"/>
        </w:rPr>
        <w:t>clearly appeared</w:t>
      </w:r>
      <w:r w:rsidRPr="00065085">
        <w:rPr>
          <w:rStyle w:val="StyleUnderline"/>
        </w:rPr>
        <w:t xml:space="preserve"> in cases involving the deployment of the discriminatory intent rule.</w:t>
      </w:r>
    </w:p>
    <w:p w14:paraId="1BADEE67" w14:textId="77777777" w:rsidR="003A589A" w:rsidRPr="00065085" w:rsidRDefault="003A589A" w:rsidP="003A589A">
      <w:pPr>
        <w:rPr>
          <w:rStyle w:val="StyleUnderline"/>
        </w:rPr>
      </w:pPr>
      <w:r w:rsidRPr="00065085">
        <w:rPr>
          <w:sz w:val="16"/>
        </w:rPr>
        <w:t>Furthermore, institutional concerns surround the usage of the Carolene Products formulation itself.  To limit its disruption of the legislative process, the Court applies heightened scrutiny only in those instances </w:t>
      </w:r>
      <w:bookmarkStart w:id="4" w:name="PAGE_8130"/>
      <w:r w:rsidRPr="00065085">
        <w:rPr>
          <w:sz w:val="16"/>
        </w:rPr>
        <w:fldChar w:fldCharType="begin"/>
      </w:r>
      <w:r w:rsidRPr="00065085">
        <w:rPr>
          <w:sz w:val="16"/>
        </w:rPr>
        <w:instrText xml:space="preserve"> HYPERLINK "https://advance.lexis.com/document/teaserdocument/?pdmfid=1000516&amp;crid=0db44e01-b6bf-47e0-ad37-42d0ceedc618&amp;pddocfullpath=%2Fshared%2Fdocument%2Fanalytical-materials%2Furn%3AcontentItem%3A49PX-9CJ0-00CW-50H9-00000-00&amp;pddocid=urn%3AcontentItem%3A49PX-9CJ0-00CW-50H9-00000-00&amp;pdcontentcomponentid=7411&amp;pdteaserkey=h2&amp;pditab=allpods&amp;ecomp=kxdsk&amp;earg=sr15&amp;prid=d3979827-de9a-4b42-a88e-a319b1402fab" </w:instrText>
      </w:r>
      <w:r w:rsidRPr="00065085">
        <w:rPr>
          <w:sz w:val="16"/>
        </w:rPr>
        <w:fldChar w:fldCharType="separate"/>
      </w:r>
      <w:r w:rsidRPr="00065085">
        <w:rPr>
          <w:rStyle w:val="Hyperlink"/>
          <w:sz w:val="16"/>
        </w:rPr>
        <w:t> [*675] </w:t>
      </w:r>
      <w:r w:rsidRPr="00065085">
        <w:rPr>
          <w:sz w:val="16"/>
        </w:rPr>
        <w:fldChar w:fldCharType="end"/>
      </w:r>
      <w:bookmarkEnd w:id="4"/>
      <w:r w:rsidRPr="00065085">
        <w:rPr>
          <w:sz w:val="16"/>
        </w:rPr>
        <w:t xml:space="preserve"> where clear constitutional provisions have been violated or where vulnerable classes have suffered injustice in the political process.  Thus, the denial of heightened scrutiny to groups such as gays and lesbians and the poor could be justified, in theory, on institutional grounds. </w:t>
      </w:r>
      <w:r w:rsidRPr="00065085">
        <w:rPr>
          <w:rStyle w:val="StyleUnderline"/>
        </w:rPr>
        <w:t xml:space="preserve">For the reasons stated below, however, </w:t>
      </w:r>
      <w:r w:rsidRPr="00065085">
        <w:rPr>
          <w:rStyle w:val="Emphasis"/>
        </w:rPr>
        <w:t>institutional concerns</w:t>
      </w:r>
      <w:r w:rsidRPr="00065085">
        <w:rPr>
          <w:rStyle w:val="StyleUnderline"/>
        </w:rPr>
        <w:t xml:space="preserve"> alone </w:t>
      </w:r>
      <w:r w:rsidRPr="00065085">
        <w:rPr>
          <w:rStyle w:val="Emphasis"/>
        </w:rPr>
        <w:t>cannot explain</w:t>
      </w:r>
      <w:r w:rsidRPr="00065085">
        <w:rPr>
          <w:rStyle w:val="StyleUnderline"/>
        </w:rPr>
        <w:t xml:space="preserve"> the Court's </w:t>
      </w:r>
      <w:r w:rsidRPr="00065085">
        <w:rPr>
          <w:rStyle w:val="Emphasis"/>
        </w:rPr>
        <w:t>equal protection jurisprudence</w:t>
      </w:r>
      <w:r w:rsidRPr="00065085">
        <w:rPr>
          <w:rStyle w:val="StyleUnderline"/>
        </w:rPr>
        <w:t>.</w:t>
      </w:r>
    </w:p>
    <w:p w14:paraId="7A9F9EA9" w14:textId="77777777" w:rsidR="003A589A" w:rsidRPr="00065085" w:rsidRDefault="003A589A" w:rsidP="003A589A">
      <w:pPr>
        <w:rPr>
          <w:sz w:val="16"/>
        </w:rPr>
      </w:pPr>
      <w:r w:rsidRPr="00065085">
        <w:rPr>
          <w:sz w:val="16"/>
        </w:rPr>
        <w:t>2. Inconsistent Invocation of Institutional Issues</w:t>
      </w:r>
    </w:p>
    <w:p w14:paraId="5896B0E7" w14:textId="77777777" w:rsidR="003A589A" w:rsidRPr="00065085" w:rsidRDefault="003A589A" w:rsidP="003A589A">
      <w:pPr>
        <w:rPr>
          <w:sz w:val="16"/>
        </w:rPr>
      </w:pPr>
      <w:r w:rsidRPr="00817594">
        <w:rPr>
          <w:rStyle w:val="StyleUnderline"/>
        </w:rPr>
        <w:t xml:space="preserve">The Court's </w:t>
      </w:r>
      <w:r w:rsidRPr="00817594">
        <w:rPr>
          <w:rStyle w:val="Emphasis"/>
        </w:rPr>
        <w:t>inconsistent invocation</w:t>
      </w:r>
      <w:r w:rsidRPr="00817594">
        <w:rPr>
          <w:rStyle w:val="StyleUnderline"/>
        </w:rPr>
        <w:t xml:space="preserve"> of </w:t>
      </w:r>
      <w:r w:rsidRPr="00817594">
        <w:rPr>
          <w:rStyle w:val="Emphasis"/>
        </w:rPr>
        <w:t>institutional issues</w:t>
      </w:r>
      <w:r w:rsidRPr="00817594">
        <w:rPr>
          <w:rStyle w:val="StyleUnderline"/>
        </w:rPr>
        <w:t xml:space="preserve"> suggests that these matters </w:t>
      </w:r>
      <w:r w:rsidRPr="00817594">
        <w:rPr>
          <w:rStyle w:val="Emphasis"/>
        </w:rPr>
        <w:t>cannot credibly serve</w:t>
      </w:r>
      <w:r w:rsidRPr="00817594">
        <w:rPr>
          <w:rStyle w:val="StyleUnderline"/>
        </w:rPr>
        <w:t xml:space="preserve"> as a justification for the doctrines</w:t>
      </w:r>
      <w:r w:rsidRPr="00065085">
        <w:rPr>
          <w:sz w:val="16"/>
        </w:rPr>
        <w:t xml:space="preserve"> I have examined. </w:t>
      </w:r>
      <w:r w:rsidRPr="00817594">
        <w:rPr>
          <w:rStyle w:val="StyleUnderline"/>
        </w:rPr>
        <w:t xml:space="preserve">While the Court has </w:t>
      </w:r>
      <w:r w:rsidRPr="00817594">
        <w:rPr>
          <w:rStyle w:val="Emphasis"/>
        </w:rPr>
        <w:t>repeatedly cited</w:t>
      </w:r>
      <w:r w:rsidRPr="00817594">
        <w:rPr>
          <w:rStyle w:val="StyleUnderline"/>
        </w:rPr>
        <w:t xml:space="preserve"> to institutional matters when assessing </w:t>
      </w:r>
      <w:r w:rsidRPr="00817594">
        <w:rPr>
          <w:rStyle w:val="Emphasis"/>
        </w:rPr>
        <w:t>impact evidence</w:t>
      </w:r>
      <w:r w:rsidRPr="00817594">
        <w:rPr>
          <w:rStyle w:val="StyleUnderline"/>
        </w:rPr>
        <w:t xml:space="preserve"> brought by </w:t>
      </w:r>
      <w:r w:rsidRPr="00817594">
        <w:rPr>
          <w:rStyle w:val="Emphasis"/>
        </w:rPr>
        <w:t>suspect classes</w:t>
      </w:r>
      <w:r w:rsidRPr="00817594">
        <w:rPr>
          <w:rStyle w:val="StyleUnderline"/>
        </w:rPr>
        <w:t xml:space="preserve">, it has </w:t>
      </w:r>
      <w:r w:rsidRPr="00817594">
        <w:rPr>
          <w:rStyle w:val="Emphasis"/>
        </w:rPr>
        <w:t>abandoned</w:t>
      </w:r>
      <w:r w:rsidRPr="00817594">
        <w:rPr>
          <w:rStyle w:val="StyleUnderline"/>
        </w:rPr>
        <w:t xml:space="preserve"> these </w:t>
      </w:r>
      <w:r w:rsidRPr="00817594">
        <w:rPr>
          <w:rStyle w:val="Emphasis"/>
        </w:rPr>
        <w:t>concerns altogether</w:t>
      </w:r>
      <w:r w:rsidRPr="00817594">
        <w:rPr>
          <w:rStyle w:val="StyleUnderline"/>
        </w:rPr>
        <w:t xml:space="preserve"> when reviewing the claims of </w:t>
      </w:r>
      <w:r w:rsidRPr="00817594">
        <w:rPr>
          <w:rStyle w:val="Emphasis"/>
        </w:rPr>
        <w:t>privileged classes</w:t>
      </w:r>
      <w:r w:rsidRPr="00817594">
        <w:rPr>
          <w:rStyle w:val="StyleUnderline"/>
        </w:rPr>
        <w:t xml:space="preserve"> challenging </w:t>
      </w:r>
      <w:r w:rsidRPr="00817594">
        <w:rPr>
          <w:rStyle w:val="Emphasis"/>
        </w:rPr>
        <w:t>affirmative action</w:t>
      </w:r>
      <w:r w:rsidRPr="00817594">
        <w:rPr>
          <w:rStyle w:val="StyleUnderline"/>
        </w:rPr>
        <w:t xml:space="preserve"> programs</w:t>
      </w:r>
      <w:r w:rsidRPr="00065085">
        <w:rPr>
          <w:sz w:val="16"/>
        </w:rPr>
        <w:t>.</w:t>
      </w:r>
    </w:p>
    <w:p w14:paraId="280D8355" w14:textId="77777777" w:rsidR="003A589A" w:rsidRPr="00065085" w:rsidRDefault="003A589A" w:rsidP="003A589A">
      <w:pPr>
        <w:rPr>
          <w:sz w:val="16"/>
        </w:rPr>
      </w:pPr>
      <w:r w:rsidRPr="00065085">
        <w:rPr>
          <w:rStyle w:val="StyleUnderline"/>
        </w:rPr>
        <w:t xml:space="preserve">For example, the application of </w:t>
      </w:r>
      <w:r w:rsidRPr="00065085">
        <w:rPr>
          <w:rStyle w:val="Emphasis"/>
        </w:rPr>
        <w:t>heightened scrutiny</w:t>
      </w:r>
      <w:r w:rsidRPr="00065085">
        <w:rPr>
          <w:rStyle w:val="StyleUnderline"/>
        </w:rPr>
        <w:t xml:space="preserve"> to claims of discrimination brought by </w:t>
      </w:r>
      <w:r w:rsidRPr="00065085">
        <w:rPr>
          <w:rStyle w:val="Emphasis"/>
        </w:rPr>
        <w:t>whites and males</w:t>
      </w:r>
      <w:r w:rsidRPr="00065085">
        <w:rPr>
          <w:rStyle w:val="StyleUnderline"/>
        </w:rPr>
        <w:t xml:space="preserve"> challenging affirmative action programs  </w:t>
      </w:r>
      <w:r w:rsidRPr="00065085">
        <w:rPr>
          <w:rStyle w:val="Emphasis"/>
        </w:rPr>
        <w:t>departs from</w:t>
      </w:r>
      <w:r w:rsidRPr="00065085">
        <w:rPr>
          <w:rStyle w:val="StyleUnderline"/>
        </w:rPr>
        <w:t xml:space="preserve"> the </w:t>
      </w:r>
      <w:r w:rsidRPr="00065085">
        <w:rPr>
          <w:rStyle w:val="Emphasis"/>
        </w:rPr>
        <w:t>institutional restraint</w:t>
      </w:r>
      <w:r w:rsidRPr="00065085">
        <w:rPr>
          <w:sz w:val="16"/>
        </w:rPr>
        <w:t xml:space="preserve"> that provides the context for the Carolene Products doctrine. Although the Court has elaborated the heightened scrutiny rationale in order to allow for limited and concrete intrusion into the legislative arena,  </w:t>
      </w:r>
      <w:r w:rsidRPr="00065085">
        <w:rPr>
          <w:rStyle w:val="StyleUnderline"/>
        </w:rPr>
        <w:t xml:space="preserve">the symmetrical application of heightened scrutiny </w:t>
      </w:r>
      <w:r w:rsidRPr="00065085">
        <w:rPr>
          <w:rStyle w:val="Emphasis"/>
        </w:rPr>
        <w:t>ignores</w:t>
      </w:r>
      <w:r w:rsidRPr="00065085">
        <w:rPr>
          <w:rStyle w:val="StyleUnderline"/>
        </w:rPr>
        <w:t xml:space="preserve"> these concerns altogether. The </w:t>
      </w:r>
      <w:r w:rsidRPr="00065085">
        <w:rPr>
          <w:rStyle w:val="Emphasis"/>
        </w:rPr>
        <w:t>classification shift</w:t>
      </w:r>
      <w:r w:rsidRPr="00065085">
        <w:rPr>
          <w:rStyle w:val="StyleUnderline"/>
        </w:rPr>
        <w:t xml:space="preserve"> permits a </w:t>
      </w:r>
      <w:r w:rsidRPr="00065085">
        <w:rPr>
          <w:rStyle w:val="Emphasis"/>
        </w:rPr>
        <w:t>broadly invasive</w:t>
      </w:r>
      <w:r w:rsidRPr="00065085">
        <w:rPr>
          <w:rStyle w:val="StyleUnderline"/>
        </w:rPr>
        <w:t xml:space="preserve"> equal protection analysis</w:t>
      </w:r>
      <w:r w:rsidRPr="00065085">
        <w:rPr>
          <w:sz w:val="16"/>
        </w:rPr>
        <w:t xml:space="preserve">; once a single group qualifies for heightened scrutiny based on its own history of discrimination and political powerlessness, </w:t>
      </w:r>
      <w:r w:rsidRPr="00065085">
        <w:rPr>
          <w:rStyle w:val="StyleUnderline"/>
        </w:rPr>
        <w:t xml:space="preserve">the Court applies heightened scrutiny </w:t>
      </w:r>
      <w:r w:rsidRPr="00065085">
        <w:rPr>
          <w:rStyle w:val="Emphasis"/>
        </w:rPr>
        <w:t>symmetrically</w:t>
      </w:r>
      <w:r w:rsidRPr="00065085">
        <w:rPr>
          <w:rStyle w:val="StyleUnderline"/>
        </w:rPr>
        <w:t xml:space="preserve"> and </w:t>
      </w:r>
      <w:r w:rsidRPr="00065085">
        <w:rPr>
          <w:rStyle w:val="Emphasis"/>
        </w:rPr>
        <w:t>outwardly</w:t>
      </w:r>
      <w:r w:rsidRPr="00065085">
        <w:rPr>
          <w:rStyle w:val="StyleUnderline"/>
        </w:rPr>
        <w:t xml:space="preserve"> - to </w:t>
      </w:r>
      <w:r w:rsidRPr="00065085">
        <w:rPr>
          <w:rStyle w:val="Emphasis"/>
        </w:rPr>
        <w:t>any individual</w:t>
      </w:r>
      <w:r w:rsidRPr="00065085">
        <w:rPr>
          <w:rStyle w:val="StyleUnderline"/>
        </w:rPr>
        <w:t xml:space="preserve"> who can claim discrimination based on a </w:t>
      </w:r>
      <w:r w:rsidRPr="00065085">
        <w:rPr>
          <w:rStyle w:val="Emphasis"/>
        </w:rPr>
        <w:t>shared classification</w:t>
      </w:r>
      <w:r w:rsidRPr="00065085">
        <w:rPr>
          <w:sz w:val="16"/>
        </w:rPr>
        <w:t xml:space="preserve">, rather than shared class membership - </w:t>
      </w:r>
      <w:r w:rsidRPr="00065085">
        <w:rPr>
          <w:rStyle w:val="StyleUnderline"/>
        </w:rPr>
        <w:t>with the oppressed group</w:t>
      </w:r>
      <w:r w:rsidRPr="00065085">
        <w:rPr>
          <w:sz w:val="16"/>
        </w:rPr>
        <w:t>.  </w:t>
      </w:r>
      <w:r w:rsidRPr="00065085">
        <w:rPr>
          <w:rStyle w:val="StyleUnderline"/>
        </w:rPr>
        <w:t xml:space="preserve">Instead of adhering to the </w:t>
      </w:r>
      <w:r w:rsidRPr="00065085">
        <w:rPr>
          <w:rStyle w:val="Emphasis"/>
        </w:rPr>
        <w:t>restrained</w:t>
      </w:r>
      <w:r w:rsidRPr="00065085">
        <w:rPr>
          <w:rStyle w:val="StyleUnderline"/>
        </w:rPr>
        <w:t xml:space="preserve"> approach set forth in Carolene Products, the classification shift applies heightened scrutiny </w:t>
      </w:r>
      <w:r w:rsidRPr="00065085">
        <w:rPr>
          <w:rStyle w:val="Emphasis"/>
        </w:rPr>
        <w:t>broadly</w:t>
      </w:r>
      <w:r w:rsidRPr="00065085">
        <w:rPr>
          <w:rStyle w:val="StyleUnderline"/>
        </w:rPr>
        <w:t xml:space="preserve">, placing </w:t>
      </w:r>
      <w:r w:rsidRPr="00065085">
        <w:rPr>
          <w:rStyle w:val="Emphasis"/>
        </w:rPr>
        <w:t>many governmental policies</w:t>
      </w:r>
      <w:r w:rsidRPr="00065085">
        <w:rPr>
          <w:rStyle w:val="StyleUnderline"/>
        </w:rPr>
        <w:t xml:space="preserve"> in jeopardy of </w:t>
      </w:r>
      <w:r w:rsidRPr="00065085">
        <w:rPr>
          <w:rStyle w:val="Emphasis"/>
        </w:rPr>
        <w:t>judicial invalidation</w:t>
      </w:r>
      <w:r w:rsidRPr="00065085">
        <w:rPr>
          <w:sz w:val="16"/>
        </w:rPr>
        <w:t>.</w:t>
      </w:r>
    </w:p>
    <w:p w14:paraId="29741F8F" w14:textId="77777777" w:rsidR="003A589A" w:rsidRPr="00065085" w:rsidRDefault="003A589A" w:rsidP="003A589A">
      <w:pPr>
        <w:rPr>
          <w:sz w:val="16"/>
          <w:szCs w:val="16"/>
        </w:rPr>
      </w:pPr>
      <w:r w:rsidRPr="00065085">
        <w:rPr>
          <w:sz w:val="16"/>
          <w:szCs w:val="16"/>
        </w:rPr>
        <w:t>The Court has also explicitly disparaged legislative choices in the affirmative action context. In Croson, for example, the Court forcefully disagreed with every asserted basis the City of Richmond advanced to justify the affirmative action plan.  For example, the Court dismissed as "sheer speculation" the city's conclusion that statistical patterns of discrimination in the local construction industry demonstrate racial bias.  Furthermore, despite the city's attempts to justify the affirmative action </w:t>
      </w:r>
      <w:hyperlink r:id="rId109" w:history="1">
        <w:r w:rsidRPr="00065085">
          <w:rPr>
            <w:rStyle w:val="Hyperlink"/>
            <w:sz w:val="16"/>
            <w:szCs w:val="16"/>
          </w:rPr>
          <w:t> [*676] </w:t>
        </w:r>
      </w:hyperlink>
      <w:r w:rsidRPr="00065085">
        <w:rPr>
          <w:sz w:val="16"/>
          <w:szCs w:val="16"/>
        </w:rPr>
        <w:t> plan with statistical evidence and testimony, the Court determined that "the city points to no evidence that qualified minority contractors have been passed over for city contracts or subcontracts, either as a group or in any individual case."  Justice O'Connor even engaged in pure "speculation" herself, as she attempted to explain away the statistical evidence the city offered. Justice O'Connor argued that the statistics which seem to indicate discrimination against blacks in the construction industry might result from the racialized career choices of blacks: "Blacks may be disproportionately attracted to industries other than construction (a peculiar conclusion to make in a decision touting the virtues of colorblindness). Although the McCleskey Court claimed incompetence to review broad statistical patterns of discrimination, the Court in Croson substituted its own judgment for that of the legislature on the meaning of statistical patterns of racism.</w:t>
      </w:r>
    </w:p>
    <w:p w14:paraId="66EB75F5" w14:textId="77777777" w:rsidR="003A589A" w:rsidRPr="00065085" w:rsidRDefault="003A589A" w:rsidP="003A589A">
      <w:pPr>
        <w:rPr>
          <w:sz w:val="16"/>
          <w:szCs w:val="16"/>
        </w:rPr>
      </w:pPr>
      <w:r w:rsidRPr="00065085">
        <w:rPr>
          <w:sz w:val="16"/>
          <w:szCs w:val="16"/>
        </w:rPr>
        <w:t>The Court has also marginalized Congress's legislative choice in the affirmative action context. In a series of cases, the Court had given Congress greater latitude than the states in the implementation of affirmative action programs. The current Court, however, has overruled this precedent.  In Adarand, the Court held that Congress and the states would stand on equal footing in the affirmative action context: the Court would apply strict scrutiny to both state and federal affirmative action programs.  Furthermore, in the electoral redistricting cases, the Court interferes with the Justice Department's enforcement of the Voting Rights Act and strikes down congressional and Executive efforts to protect blacks from disenfranchisement. Thus, the Court has disregarded </w:t>
      </w:r>
      <w:hyperlink r:id="rId110" w:history="1">
        <w:r w:rsidRPr="00065085">
          <w:rPr>
            <w:rStyle w:val="Hyperlink"/>
            <w:sz w:val="16"/>
            <w:szCs w:val="16"/>
          </w:rPr>
          <w:t> [*677] </w:t>
        </w:r>
      </w:hyperlink>
      <w:r w:rsidRPr="00065085">
        <w:rPr>
          <w:sz w:val="16"/>
          <w:szCs w:val="16"/>
        </w:rPr>
        <w:t xml:space="preserve"> the institutional concerns of coordinate branches of government in its quest to challenge the legitimacy of affirmative action programs.  </w:t>
      </w:r>
    </w:p>
    <w:p w14:paraId="72191D01" w14:textId="77777777" w:rsidR="003A589A" w:rsidRPr="00065085" w:rsidRDefault="003A589A" w:rsidP="003A589A">
      <w:pPr>
        <w:rPr>
          <w:rStyle w:val="StyleUnderline"/>
        </w:rPr>
      </w:pPr>
      <w:r w:rsidRPr="00065085">
        <w:rPr>
          <w:rStyle w:val="StyleUnderline"/>
        </w:rPr>
        <w:t xml:space="preserve">The Court's </w:t>
      </w:r>
      <w:r w:rsidRPr="00065085">
        <w:rPr>
          <w:rStyle w:val="Emphasis"/>
        </w:rPr>
        <w:t>disregarding</w:t>
      </w:r>
      <w:r w:rsidRPr="00065085">
        <w:rPr>
          <w:rStyle w:val="StyleUnderline"/>
        </w:rPr>
        <w:t xml:space="preserve"> of institutional concerns in the </w:t>
      </w:r>
      <w:r w:rsidRPr="00065085">
        <w:rPr>
          <w:rStyle w:val="Emphasis"/>
        </w:rPr>
        <w:t>affirmative action context</w:t>
      </w:r>
      <w:r w:rsidRPr="00065085">
        <w:rPr>
          <w:rStyle w:val="StyleUnderline"/>
        </w:rPr>
        <w:t xml:space="preserve"> becomes especially </w:t>
      </w:r>
      <w:r w:rsidRPr="00065085">
        <w:rPr>
          <w:rStyle w:val="Emphasis"/>
        </w:rPr>
        <w:t>troubling</w:t>
      </w:r>
      <w:r w:rsidRPr="00065085">
        <w:rPr>
          <w:rStyle w:val="StyleUnderline"/>
        </w:rPr>
        <w:t xml:space="preserve"> when one considers the "</w:t>
      </w:r>
      <w:r w:rsidRPr="00065085">
        <w:rPr>
          <w:rStyle w:val="Emphasis"/>
        </w:rPr>
        <w:t>guarded" approach</w:t>
      </w:r>
      <w:r w:rsidRPr="00065085">
        <w:rPr>
          <w:rStyle w:val="StyleUnderline"/>
        </w:rPr>
        <w:t xml:space="preserve"> it takes in the context of equal protection cases involving broad patterns of </w:t>
      </w:r>
      <w:r w:rsidRPr="00065085">
        <w:rPr>
          <w:rStyle w:val="Emphasis"/>
        </w:rPr>
        <w:t>discrimination</w:t>
      </w:r>
      <w:r w:rsidRPr="00065085">
        <w:rPr>
          <w:rStyle w:val="StyleUnderline"/>
        </w:rPr>
        <w:t>.</w:t>
      </w:r>
      <w:r w:rsidRPr="00065085">
        <w:rPr>
          <w:sz w:val="16"/>
        </w:rPr>
        <w:t xml:space="preserve"> </w:t>
      </w:r>
      <w:r w:rsidRPr="00065085">
        <w:rPr>
          <w:rStyle w:val="StyleUnderline"/>
        </w:rPr>
        <w:t xml:space="preserve">In </w:t>
      </w:r>
      <w:r w:rsidRPr="00065085">
        <w:rPr>
          <w:rStyle w:val="Emphasis"/>
        </w:rPr>
        <w:t>McCleskey</w:t>
      </w:r>
      <w:r w:rsidRPr="00065085">
        <w:rPr>
          <w:rStyle w:val="StyleUnderline"/>
        </w:rPr>
        <w:t xml:space="preserve">, for example, the Court declared that it was </w:t>
      </w:r>
      <w:r w:rsidRPr="00065085">
        <w:rPr>
          <w:rStyle w:val="Emphasis"/>
        </w:rPr>
        <w:t>institutionally incompetent</w:t>
      </w:r>
      <w:r w:rsidRPr="00065085">
        <w:rPr>
          <w:rStyle w:val="StyleUnderline"/>
        </w:rPr>
        <w:t xml:space="preserve"> to assess the fairness of broad statistical patterns</w:t>
      </w:r>
      <w:r w:rsidRPr="00065085">
        <w:rPr>
          <w:sz w:val="16"/>
        </w:rPr>
        <w:t xml:space="preserve"> of subjugation, arguing that such concerns were better addressed by legislatures.  </w:t>
      </w:r>
      <w:r w:rsidRPr="00065085">
        <w:rPr>
          <w:rStyle w:val="StyleUnderline"/>
        </w:rPr>
        <w:t xml:space="preserve">Yet, in the </w:t>
      </w:r>
      <w:r w:rsidRPr="00065085">
        <w:rPr>
          <w:rStyle w:val="Emphasis"/>
        </w:rPr>
        <w:t>affirmative action context</w:t>
      </w:r>
      <w:r w:rsidRPr="00065085">
        <w:rPr>
          <w:rStyle w:val="StyleUnderline"/>
        </w:rPr>
        <w:t xml:space="preserve">, the Court has </w:t>
      </w:r>
      <w:r w:rsidRPr="00065085">
        <w:rPr>
          <w:rStyle w:val="Emphasis"/>
        </w:rPr>
        <w:t>created a doctrine</w:t>
      </w:r>
      <w:r w:rsidRPr="00065085">
        <w:rPr>
          <w:rStyle w:val="StyleUnderline"/>
        </w:rPr>
        <w:t xml:space="preserve"> that assesses, questions, and </w:t>
      </w:r>
      <w:r w:rsidRPr="00065085">
        <w:rPr>
          <w:rStyle w:val="Emphasis"/>
        </w:rPr>
        <w:t>overrules</w:t>
      </w:r>
      <w:r w:rsidRPr="00065085">
        <w:rPr>
          <w:rStyle w:val="StyleUnderline"/>
        </w:rPr>
        <w:t xml:space="preserve"> the legislative evaluation of statistical </w:t>
      </w:r>
      <w:r w:rsidRPr="00065085">
        <w:rPr>
          <w:rStyle w:val="Emphasis"/>
        </w:rPr>
        <w:t>patterns of discrimination</w:t>
      </w:r>
      <w:r w:rsidRPr="00065085">
        <w:rPr>
          <w:sz w:val="16"/>
        </w:rPr>
        <w:t xml:space="preserve">.  When states and Congress rely on statistical studies and other evidence to document the need for affirmative action plans, the Court has disparaged this evidence in its strict scrutiny analysis and has invalidated the affirmative action plan at issue.  The Court has also concluded that neither Congress nor the states can remedy the broadest and most pervasive form of discrimination - "societal discrimination" - through the usage of race-based affirmative action. If the Court was correct in McCleskey concerning the limitations of its institutional competence, it should take a more deferential approach when considering what remedies are appropriate for alleviating the structural inequities associated with race.  </w:t>
      </w:r>
      <w:r w:rsidRPr="00065085">
        <w:rPr>
          <w:rStyle w:val="StyleUnderline"/>
        </w:rPr>
        <w:t xml:space="preserve">The Court's shifting approaches to its institutional role call into </w:t>
      </w:r>
      <w:r w:rsidRPr="00065085">
        <w:rPr>
          <w:rStyle w:val="Emphasis"/>
        </w:rPr>
        <w:t>question the sincerity</w:t>
      </w:r>
      <w:r w:rsidRPr="00065085">
        <w:rPr>
          <w:rStyle w:val="StyleUnderline"/>
        </w:rPr>
        <w:t xml:space="preserve"> of its appeal to </w:t>
      </w:r>
      <w:r w:rsidRPr="00065085">
        <w:rPr>
          <w:rStyle w:val="Emphasis"/>
        </w:rPr>
        <w:t>institutional competence</w:t>
      </w:r>
      <w:r w:rsidRPr="00065085">
        <w:rPr>
          <w:rStyle w:val="StyleUnderline"/>
        </w:rPr>
        <w:t xml:space="preserve"> as a justification for its fatal application of the </w:t>
      </w:r>
      <w:r w:rsidRPr="00065085">
        <w:rPr>
          <w:rStyle w:val="Emphasis"/>
        </w:rPr>
        <w:t>intent rule</w:t>
      </w:r>
      <w:r w:rsidRPr="00065085">
        <w:rPr>
          <w:rStyle w:val="StyleUnderline"/>
        </w:rPr>
        <w:t xml:space="preserve">. </w:t>
      </w:r>
    </w:p>
    <w:p w14:paraId="487AA9DF" w14:textId="77777777" w:rsidR="003A589A" w:rsidRPr="00065085" w:rsidRDefault="003A589A" w:rsidP="003A589A">
      <w:pPr>
        <w:rPr>
          <w:sz w:val="16"/>
          <w:szCs w:val="16"/>
        </w:rPr>
      </w:pPr>
      <w:hyperlink r:id="rId111" w:history="1">
        <w:r w:rsidRPr="00065085">
          <w:rPr>
            <w:rStyle w:val="Hyperlink"/>
            <w:sz w:val="16"/>
            <w:szCs w:val="16"/>
          </w:rPr>
          <w:t> [*678] </w:t>
        </w:r>
      </w:hyperlink>
      <w:r w:rsidRPr="00065085">
        <w:rPr>
          <w:sz w:val="16"/>
          <w:szCs w:val="16"/>
        </w:rPr>
        <w:t> The Court's inconsistent approach to institutional concerns in the affirmative action and discriminatory intent cases cannot rest on the grounds that affirmative action involves clear discrimination whereas the intent cases involve situations where discriminatory motive is questionable. First, the dismissal of impact evidence as a statistical "discrepancy" reflects the inversion of privilege and subordination. Because the Court has decided to take a deferential approach with respect to discrimination that oppressed classes endure,  it is reluctant or unwilling to view stark patterns of discrimination against them as probative of discriminatory intent. Furthermore, and most importantly, even in cases involving the explicit use of race to burden subordinate classes, the Court has not ignored institutional concerns as it does in affirmative action cases; instead, it has deferred to the judgment of the political branches of government. For instance, in upholding law enforcement consideration of racial status as indicative of criminal propensity in Martinez-Fuerte, the Court expressly couched its ruling in judicial restraint:</w:t>
      </w:r>
    </w:p>
    <w:p w14:paraId="24D3A941" w14:textId="77777777" w:rsidR="003A589A" w:rsidRPr="00065085" w:rsidRDefault="003A589A" w:rsidP="003A589A">
      <w:pPr>
        <w:rPr>
          <w:sz w:val="16"/>
          <w:szCs w:val="16"/>
        </w:rPr>
      </w:pPr>
      <w:r w:rsidRPr="00065085">
        <w:rPr>
          <w:sz w:val="16"/>
          <w:szCs w:val="16"/>
        </w:rPr>
        <w:t xml:space="preserve">Thus, even if it be assumed that such referrals are made largely on the basis of apparent Mexican ancestry, we perceive no constitutional violation. As the intrusion here is sufficiently minimal that no particularized reason need exist to justify it, we think it follows that the Border Patrol officers must have wide discretion in selecting the motorists to be diverted for the brief questioning involved.  </w:t>
      </w:r>
    </w:p>
    <w:p w14:paraId="6710E2E6" w14:textId="77777777" w:rsidR="003A589A" w:rsidRPr="00065085" w:rsidRDefault="003A589A" w:rsidP="003A589A">
      <w:pPr>
        <w:rPr>
          <w:sz w:val="16"/>
        </w:rPr>
      </w:pPr>
      <w:r w:rsidRPr="00065085">
        <w:rPr>
          <w:rStyle w:val="StyleUnderline"/>
        </w:rPr>
        <w:t xml:space="preserve">While the Court </w:t>
      </w:r>
      <w:r w:rsidRPr="00065085">
        <w:rPr>
          <w:rStyle w:val="Emphasis"/>
        </w:rPr>
        <w:t>approved racial profiling</w:t>
      </w:r>
      <w:r w:rsidRPr="00065085">
        <w:rPr>
          <w:rStyle w:val="StyleUnderline"/>
        </w:rPr>
        <w:t xml:space="preserve"> in Martinez-Fuerte, it has </w:t>
      </w:r>
      <w:r w:rsidRPr="00065085">
        <w:rPr>
          <w:rStyle w:val="Emphasis"/>
        </w:rPr>
        <w:t>vigorously questioned</w:t>
      </w:r>
      <w:r w:rsidRPr="00065085">
        <w:rPr>
          <w:rStyle w:val="StyleUnderline"/>
        </w:rPr>
        <w:t xml:space="preserve"> the motives of lawmakers in the context of </w:t>
      </w:r>
      <w:r w:rsidRPr="00065085">
        <w:rPr>
          <w:rStyle w:val="Emphasis"/>
        </w:rPr>
        <w:t>affirmative action</w:t>
      </w:r>
      <w:r w:rsidRPr="00065085">
        <w:rPr>
          <w:sz w:val="16"/>
        </w:rPr>
        <w:t xml:space="preserve">.  Far from extending "wide discretion" to governmental affirmative action plans, </w:t>
      </w:r>
      <w:r w:rsidRPr="00065085">
        <w:rPr>
          <w:rStyle w:val="StyleUnderline"/>
        </w:rPr>
        <w:t xml:space="preserve">the Court has </w:t>
      </w:r>
      <w:r w:rsidRPr="00065085">
        <w:rPr>
          <w:rStyle w:val="Emphasis"/>
        </w:rPr>
        <w:t>rejected</w:t>
      </w:r>
      <w:r w:rsidRPr="00065085">
        <w:rPr>
          <w:rStyle w:val="StyleUnderline"/>
        </w:rPr>
        <w:t xml:space="preserve"> </w:t>
      </w:r>
      <w:r w:rsidRPr="00065085">
        <w:rPr>
          <w:rStyle w:val="Emphasis"/>
        </w:rPr>
        <w:t>statistical evidence</w:t>
      </w:r>
      <w:r w:rsidRPr="00065085">
        <w:rPr>
          <w:rStyle w:val="StyleUnderline"/>
        </w:rPr>
        <w:t xml:space="preserve"> demonstrating discrimination in the industry subject to the affirmative action plan</w:t>
      </w:r>
      <w:r w:rsidRPr="00065085">
        <w:rPr>
          <w:sz w:val="16"/>
        </w:rPr>
        <w:t>, narrowly defined the types of discrimination governments can remedy, and refused to recognize the more compelling role that Congress has, relative to the states, in remedying past discrimination.  </w:t>
      </w:r>
      <w:r w:rsidRPr="00065085">
        <w:rPr>
          <w:rStyle w:val="StyleUnderline"/>
        </w:rPr>
        <w:t xml:space="preserve">Thus, I remain unconvinced that institutional concerns - rather than </w:t>
      </w:r>
      <w:r w:rsidRPr="00065085">
        <w:rPr>
          <w:rStyle w:val="Emphasis"/>
        </w:rPr>
        <w:t>inversion of privilege</w:t>
      </w:r>
      <w:r w:rsidRPr="00065085">
        <w:rPr>
          <w:rStyle w:val="StyleUnderline"/>
        </w:rPr>
        <w:t xml:space="preserve"> and subordination - explain the anomalous nature of equal protection jurisprudence</w:t>
      </w:r>
      <w:r w:rsidRPr="00065085">
        <w:rPr>
          <w:sz w:val="16"/>
        </w:rPr>
        <w:t>.</w:t>
      </w:r>
    </w:p>
    <w:p w14:paraId="0DDD8BEA" w14:textId="77777777" w:rsidR="003A589A" w:rsidRPr="00C52AB7" w:rsidRDefault="003A589A" w:rsidP="003A589A">
      <w:pPr>
        <w:rPr>
          <w:u w:val="single"/>
        </w:rPr>
      </w:pPr>
      <w:r w:rsidRPr="00065085">
        <w:rPr>
          <w:rStyle w:val="StyleUnderline"/>
        </w:rPr>
        <w:t xml:space="preserve">The </w:t>
      </w:r>
      <w:r w:rsidRPr="00065085">
        <w:rPr>
          <w:rStyle w:val="Emphasis"/>
        </w:rPr>
        <w:t>inconsistencies</w:t>
      </w:r>
      <w:r w:rsidRPr="00065085">
        <w:rPr>
          <w:rStyle w:val="StyleUnderline"/>
        </w:rPr>
        <w:t xml:space="preserve"> in the Court's approach to institutional concerns become more apparent when one looks </w:t>
      </w:r>
      <w:r w:rsidRPr="00065085">
        <w:rPr>
          <w:rStyle w:val="Emphasis"/>
        </w:rPr>
        <w:t>beyond class-based equal protection</w:t>
      </w:r>
      <w:r w:rsidRPr="00065085">
        <w:rPr>
          <w:rStyle w:val="StyleUnderline"/>
        </w:rPr>
        <w:t xml:space="preserve"> theory</w:t>
      </w:r>
      <w:r w:rsidRPr="00065085">
        <w:rPr>
          <w:sz w:val="16"/>
        </w:rPr>
        <w:t xml:space="preserve">. In many other areas of law, the Rehnquist Court has disregarded institutional concerns in order to narrow the protection of vulnerable classes. For example, </w:t>
      </w:r>
      <w:r w:rsidRPr="00065085">
        <w:rPr>
          <w:rStyle w:val="StyleUnderline"/>
        </w:rPr>
        <w:t xml:space="preserve">the Court has </w:t>
      </w:r>
      <w:r w:rsidRPr="0037777F">
        <w:rPr>
          <w:rStyle w:val="Emphasis"/>
        </w:rPr>
        <w:t>disregarded</w:t>
      </w:r>
      <w:r w:rsidRPr="00065085">
        <w:rPr>
          <w:rStyle w:val="StyleUnderline"/>
        </w:rPr>
        <w:t xml:space="preserve"> Congress's </w:t>
      </w:r>
      <w:hyperlink r:id="rId112" w:history="1">
        <w:r w:rsidRPr="00065085">
          <w:rPr>
            <w:rStyle w:val="StyleUnderline"/>
          </w:rPr>
          <w:t> [*679] </w:t>
        </w:r>
      </w:hyperlink>
      <w:r w:rsidRPr="00065085">
        <w:rPr>
          <w:rStyle w:val="StyleUnderline"/>
        </w:rPr>
        <w:t> textual roles in regulating "</w:t>
      </w:r>
      <w:r w:rsidRPr="0037777F">
        <w:rPr>
          <w:rStyle w:val="Emphasis"/>
        </w:rPr>
        <w:t>interstate commerce</w:t>
      </w:r>
      <w:r w:rsidRPr="00065085">
        <w:rPr>
          <w:rStyle w:val="StyleUnderline"/>
        </w:rPr>
        <w:t xml:space="preserve">" and enforcing the </w:t>
      </w:r>
      <w:r w:rsidRPr="0037777F">
        <w:rPr>
          <w:rStyle w:val="Emphasis"/>
        </w:rPr>
        <w:t>Fourteenth Amendment</w:t>
      </w:r>
      <w:r w:rsidRPr="00065085">
        <w:rPr>
          <w:rStyle w:val="StyleUnderline"/>
        </w:rPr>
        <w:t xml:space="preserve"> and has invalidated a statutory right of action created by the </w:t>
      </w:r>
      <w:r w:rsidRPr="0037777F">
        <w:rPr>
          <w:rStyle w:val="Emphasis"/>
        </w:rPr>
        <w:t>V</w:t>
      </w:r>
      <w:r w:rsidRPr="00065085">
        <w:rPr>
          <w:rStyle w:val="StyleUnderline"/>
        </w:rPr>
        <w:t xml:space="preserve">iolence </w:t>
      </w:r>
      <w:r w:rsidRPr="0037777F">
        <w:rPr>
          <w:rStyle w:val="Emphasis"/>
        </w:rPr>
        <w:t>A</w:t>
      </w:r>
      <w:r w:rsidRPr="00065085">
        <w:rPr>
          <w:rStyle w:val="StyleUnderline"/>
        </w:rPr>
        <w:t xml:space="preserve">gainst </w:t>
      </w:r>
      <w:r w:rsidRPr="0037777F">
        <w:rPr>
          <w:rStyle w:val="Emphasis"/>
        </w:rPr>
        <w:t>W</w:t>
      </w:r>
      <w:r w:rsidRPr="00065085">
        <w:rPr>
          <w:rStyle w:val="StyleUnderline"/>
        </w:rPr>
        <w:t xml:space="preserve">omen </w:t>
      </w:r>
      <w:r w:rsidRPr="0037777F">
        <w:rPr>
          <w:rStyle w:val="Emphasis"/>
        </w:rPr>
        <w:t>A</w:t>
      </w:r>
      <w:r w:rsidRPr="00065085">
        <w:rPr>
          <w:rStyle w:val="StyleUnderline"/>
        </w:rPr>
        <w:t>ct</w:t>
      </w:r>
      <w:r w:rsidRPr="00065085">
        <w:rPr>
          <w:sz w:val="16"/>
        </w:rPr>
        <w:t xml:space="preserve"> on the grounds that it does not relate to interstate commerce or remedy a gendered failure of the state political process.  </w:t>
      </w:r>
      <w:r w:rsidRPr="00065085">
        <w:rPr>
          <w:rStyle w:val="StyleUnderline"/>
        </w:rPr>
        <w:t xml:space="preserve">Congress, however, commissioned </w:t>
      </w:r>
      <w:r w:rsidRPr="0037777F">
        <w:rPr>
          <w:rStyle w:val="Emphasis"/>
        </w:rPr>
        <w:t>lengthy studies</w:t>
      </w:r>
      <w:r w:rsidRPr="00065085">
        <w:rPr>
          <w:rStyle w:val="StyleUnderline"/>
        </w:rPr>
        <w:t xml:space="preserve"> and held </w:t>
      </w:r>
      <w:r w:rsidRPr="0037777F">
        <w:rPr>
          <w:rStyle w:val="Emphasis"/>
        </w:rPr>
        <w:t>exhaustive testimony</w:t>
      </w:r>
      <w:r w:rsidRPr="00065085">
        <w:rPr>
          <w:sz w:val="16"/>
        </w:rPr>
        <w:t xml:space="preserve"> on the relationship among gendered violence, interstate commerce, and equality. </w:t>
      </w:r>
      <w:r w:rsidRPr="00065085">
        <w:rPr>
          <w:rStyle w:val="StyleUnderline"/>
        </w:rPr>
        <w:t xml:space="preserve">The Court </w:t>
      </w:r>
      <w:r w:rsidRPr="0037777F">
        <w:rPr>
          <w:rStyle w:val="Emphasis"/>
        </w:rPr>
        <w:t>ignored this record</w:t>
      </w:r>
      <w:r w:rsidRPr="00065085">
        <w:rPr>
          <w:rStyle w:val="StyleUnderline"/>
        </w:rPr>
        <w:t xml:space="preserve"> and invalidated the remedial statute</w:t>
      </w:r>
      <w:r w:rsidRPr="00065085">
        <w:rPr>
          <w:sz w:val="16"/>
        </w:rPr>
        <w:t xml:space="preserve">. Furthermore, in the Eleventh Amendment context, the Court has broadly construed the scope of state sovereignty to limit the operation of democratically enacted federal civil rights laws against state actors.  Thus, while the Court claims that the discriminatory intent rule will guard against judicial activism, the contemporary Court has remained indisputably activist in its invalidation or limitation of civil rights legislation. This shifting approach to institutional concerns makes the Court's reliance upon institutional concerns problematic when used to justify the discriminatory intent doctrine. </w:t>
      </w:r>
      <w:r w:rsidRPr="00065085">
        <w:rPr>
          <w:rStyle w:val="StyleUnderline"/>
        </w:rPr>
        <w:t xml:space="preserve">The Court has exhibited a </w:t>
      </w:r>
      <w:r w:rsidRPr="00065085">
        <w:rPr>
          <w:rStyle w:val="Emphasis"/>
        </w:rPr>
        <w:t>willingness</w:t>
      </w:r>
      <w:r w:rsidRPr="00065085">
        <w:rPr>
          <w:rStyle w:val="StyleUnderline"/>
        </w:rPr>
        <w:t xml:space="preserve"> to </w:t>
      </w:r>
      <w:r w:rsidRPr="00065085">
        <w:rPr>
          <w:rStyle w:val="Emphasis"/>
        </w:rPr>
        <w:t>disregard</w:t>
      </w:r>
      <w:r w:rsidRPr="00065085">
        <w:rPr>
          <w:rStyle w:val="StyleUnderline"/>
        </w:rPr>
        <w:t xml:space="preserve"> institutional issues in order to protect privileged classes and to invalidate or limit the operation of laws that remedy subjugation.</w:t>
      </w:r>
      <w:r w:rsidRPr="00065085">
        <w:rPr>
          <w:sz w:val="16"/>
        </w:rPr>
        <w:t xml:space="preserve">  </w:t>
      </w:r>
      <w:r w:rsidRPr="00065085">
        <w:rPr>
          <w:rStyle w:val="StyleUnderline"/>
        </w:rPr>
        <w:t xml:space="preserve">The </w:t>
      </w:r>
      <w:r w:rsidRPr="00065085">
        <w:rPr>
          <w:rStyle w:val="Emphasis"/>
        </w:rPr>
        <w:t>inconsistent nature</w:t>
      </w:r>
      <w:r w:rsidRPr="00065085">
        <w:rPr>
          <w:rStyle w:val="StyleUnderline"/>
        </w:rPr>
        <w:t xml:space="preserve"> of the Court's record on institutional concerns </w:t>
      </w:r>
      <w:r w:rsidRPr="00065085">
        <w:rPr>
          <w:rStyle w:val="Emphasis"/>
        </w:rPr>
        <w:t>severely undermines</w:t>
      </w:r>
      <w:r w:rsidRPr="00065085">
        <w:rPr>
          <w:rStyle w:val="StyleUnderline"/>
        </w:rPr>
        <w:t xml:space="preserve"> the </w:t>
      </w:r>
      <w:r w:rsidRPr="00065085">
        <w:rPr>
          <w:rStyle w:val="Emphasis"/>
        </w:rPr>
        <w:t>legitimacy</w:t>
      </w:r>
      <w:r w:rsidRPr="00065085">
        <w:rPr>
          <w:rStyle w:val="StyleUnderline"/>
        </w:rPr>
        <w:t xml:space="preserve"> of these matters as a </w:t>
      </w:r>
      <w:r w:rsidRPr="00065085">
        <w:rPr>
          <w:rStyle w:val="Emphasis"/>
        </w:rPr>
        <w:t>justification</w:t>
      </w:r>
      <w:r w:rsidRPr="00065085">
        <w:rPr>
          <w:rStyle w:val="StyleUnderline"/>
        </w:rPr>
        <w:t xml:space="preserve"> for the </w:t>
      </w:r>
      <w:r w:rsidRPr="00065085">
        <w:rPr>
          <w:rStyle w:val="Emphasis"/>
        </w:rPr>
        <w:t>discriminatory intent rule</w:t>
      </w:r>
      <w:r w:rsidRPr="00065085">
        <w:rPr>
          <w:rStyle w:val="StyleUnderline"/>
        </w:rPr>
        <w:t>.</w:t>
      </w:r>
    </w:p>
    <w:p w14:paraId="074D5B3D" w14:textId="77777777" w:rsidR="003A589A" w:rsidRDefault="003A589A" w:rsidP="003A589A">
      <w:pPr>
        <w:pStyle w:val="Heading3"/>
      </w:pPr>
      <w:r>
        <w:t>--AT: Strict Scrutiny Link</w:t>
      </w:r>
    </w:p>
    <w:p w14:paraId="3DB1F4B9" w14:textId="77777777" w:rsidR="003A589A" w:rsidRPr="005E41C1" w:rsidRDefault="003A589A" w:rsidP="003A589A">
      <w:pPr>
        <w:pStyle w:val="Heading4"/>
      </w:pPr>
      <w:r>
        <w:t>No Link</w:t>
      </w:r>
    </w:p>
    <w:p w14:paraId="6F063492" w14:textId="77777777" w:rsidR="003A589A" w:rsidRDefault="003A589A" w:rsidP="003A589A">
      <w:pPr>
        <w:pStyle w:val="Heading4"/>
      </w:pPr>
      <w:r>
        <w:t xml:space="preserve">The entire premise is a myth. Courts can easily differentiate---there is no “spillover” between strict scrutiny cases. </w:t>
      </w:r>
    </w:p>
    <w:p w14:paraId="5C1BBD4C" w14:textId="77777777" w:rsidR="003A589A" w:rsidRPr="00F1559F" w:rsidRDefault="003A589A" w:rsidP="003A589A">
      <w:pPr>
        <w:rPr>
          <w:sz w:val="18"/>
          <w:szCs w:val="18"/>
        </w:rPr>
      </w:pPr>
      <w:r w:rsidRPr="00F1559F">
        <w:rPr>
          <w:sz w:val="18"/>
          <w:szCs w:val="18"/>
        </w:rPr>
        <w:t xml:space="preserve">Evan </w:t>
      </w:r>
      <w:r w:rsidRPr="00F1559F">
        <w:rPr>
          <w:b/>
          <w:bCs/>
          <w:sz w:val="26"/>
          <w:szCs w:val="26"/>
        </w:rPr>
        <w:t>Gerstmann &amp;</w:t>
      </w:r>
      <w:r w:rsidRPr="00F1559F">
        <w:rPr>
          <w:sz w:val="18"/>
          <w:szCs w:val="18"/>
        </w:rPr>
        <w:t xml:space="preserve"> Christopher </w:t>
      </w:r>
      <w:r w:rsidRPr="00F1559F">
        <w:rPr>
          <w:b/>
          <w:bCs/>
          <w:sz w:val="26"/>
          <w:szCs w:val="26"/>
        </w:rPr>
        <w:t>Shortell 10</w:t>
      </w:r>
      <w:r w:rsidRPr="00F1559F">
        <w:rPr>
          <w:sz w:val="18"/>
          <w:szCs w:val="18"/>
        </w:rPr>
        <w:t xml:space="preserve"> --- *Professor of Political Science, Loyola Marymount University. **Assistant Professor of Political Science, Portland State University.</w:t>
      </w:r>
    </w:p>
    <w:p w14:paraId="2F39FAFB" w14:textId="77777777" w:rsidR="003A589A" w:rsidRPr="00F1559F" w:rsidRDefault="003A589A" w:rsidP="003A589A">
      <w:pPr>
        <w:rPr>
          <w:sz w:val="18"/>
          <w:szCs w:val="18"/>
        </w:rPr>
      </w:pPr>
      <w:r w:rsidRPr="00F1559F">
        <w:rPr>
          <w:sz w:val="18"/>
          <w:szCs w:val="18"/>
        </w:rPr>
        <w:t xml:space="preserve">[Published: 2010. “The Many Faces of Strict Scrutiny: How the Supreme Court Changes the Rules in Race Cases.” Portland State University, Political Science Faculty Publications and Presentations. Accessible: </w:t>
      </w:r>
      <w:hyperlink r:id="rId113" w:history="1">
        <w:r w:rsidRPr="00F1559F">
          <w:rPr>
            <w:rStyle w:val="Hyperlink"/>
            <w:sz w:val="18"/>
            <w:szCs w:val="18"/>
          </w:rPr>
          <w:t>https://pdfs.semanticscholar.org/efff/c8dcbc5bbb4d8dd883a13a93889dc3d6944a.pdf?_ga=2.87722396.526547632.1590009100-162358397.1589086682</w:t>
        </w:r>
      </w:hyperlink>
      <w:r w:rsidRPr="00F1559F">
        <w:rPr>
          <w:sz w:val="18"/>
          <w:szCs w:val="18"/>
        </w:rPr>
        <w:t>]</w:t>
      </w:r>
    </w:p>
    <w:p w14:paraId="5E5E3803" w14:textId="77777777" w:rsidR="003A589A" w:rsidRPr="00F1559F" w:rsidRDefault="003A589A" w:rsidP="003A589A">
      <w:pPr>
        <w:rPr>
          <w:sz w:val="14"/>
        </w:rPr>
      </w:pPr>
      <w:r w:rsidRPr="00751614">
        <w:rPr>
          <w:rStyle w:val="StyleUnderline"/>
        </w:rPr>
        <w:t>This line of reasoning</w:t>
      </w:r>
      <w:r w:rsidRPr="00F1559F">
        <w:rPr>
          <w:sz w:val="14"/>
        </w:rPr>
        <w:t xml:space="preserve">, although well-intentioned, </w:t>
      </w:r>
      <w:r w:rsidRPr="00751614">
        <w:rPr>
          <w:rStyle w:val="StyleUnderline"/>
        </w:rPr>
        <w:t xml:space="preserve">is a perfect example of the </w:t>
      </w:r>
      <w:r w:rsidRPr="00751614">
        <w:rPr>
          <w:rStyle w:val="Emphasis"/>
        </w:rPr>
        <w:t>costs of the myth</w:t>
      </w:r>
      <w:r w:rsidRPr="00751614">
        <w:rPr>
          <w:rStyle w:val="StyleUnderline"/>
        </w:rPr>
        <w:t xml:space="preserve"> that there is </w:t>
      </w:r>
      <w:r w:rsidRPr="00751614">
        <w:rPr>
          <w:rStyle w:val="Emphasis"/>
        </w:rPr>
        <w:t>single strict scrutiny tes</w:t>
      </w:r>
      <w:r w:rsidRPr="00751614">
        <w:rPr>
          <w:rStyle w:val="StyleUnderline"/>
        </w:rPr>
        <w:t>t</w:t>
      </w:r>
      <w:r w:rsidRPr="00F1559F">
        <w:rPr>
          <w:sz w:val="14"/>
        </w:rPr>
        <w:t>. If there is only one strict scrutiny test and it does not fit neatly in the world of police officers’ use of race, then the best choice is to avoid strict scrutiny all together, just as the courts have done.</w:t>
      </w:r>
    </w:p>
    <w:p w14:paraId="5F97BA35" w14:textId="77777777" w:rsidR="003A589A" w:rsidRPr="00F1559F" w:rsidRDefault="003A589A" w:rsidP="003A589A">
      <w:pPr>
        <w:rPr>
          <w:sz w:val="14"/>
        </w:rPr>
      </w:pPr>
      <w:r w:rsidRPr="00F1559F">
        <w:rPr>
          <w:rStyle w:val="StyleUnderline"/>
        </w:rPr>
        <w:t xml:space="preserve">It would be far easier for the courts to </w:t>
      </w:r>
      <w:r w:rsidRPr="00F1559F">
        <w:rPr>
          <w:rStyle w:val="Emphasis"/>
        </w:rPr>
        <w:t>formulate</w:t>
      </w:r>
      <w:r w:rsidRPr="00F1559F">
        <w:rPr>
          <w:rStyle w:val="StyleUnderline"/>
        </w:rPr>
        <w:t xml:space="preserve"> an appropriate </w:t>
      </w:r>
      <w:r w:rsidRPr="00F1559F">
        <w:rPr>
          <w:rStyle w:val="Emphasis"/>
        </w:rPr>
        <w:t>equal protection</w:t>
      </w:r>
      <w:r w:rsidRPr="00F1559F">
        <w:rPr>
          <w:rStyle w:val="StyleUnderline"/>
        </w:rPr>
        <w:t xml:space="preserve"> analysis</w:t>
      </w:r>
      <w:r w:rsidRPr="00F1559F">
        <w:rPr>
          <w:sz w:val="14"/>
        </w:rPr>
        <w:t xml:space="preserve"> of racial profiling if they were clearer about the fact that </w:t>
      </w:r>
      <w:r w:rsidRPr="00751614">
        <w:rPr>
          <w:rStyle w:val="StyleUnderline"/>
        </w:rPr>
        <w:t xml:space="preserve">the Supreme Court already applies a number of </w:t>
      </w:r>
      <w:r w:rsidRPr="00751614">
        <w:rPr>
          <w:rStyle w:val="Emphasis"/>
        </w:rPr>
        <w:t>different strict scrutiny tests</w:t>
      </w:r>
      <w:r w:rsidRPr="00751614">
        <w:rPr>
          <w:rStyle w:val="StyleUnderline"/>
        </w:rPr>
        <w:t xml:space="preserve"> to </w:t>
      </w:r>
      <w:r w:rsidRPr="00751614">
        <w:rPr>
          <w:rStyle w:val="Emphasis"/>
        </w:rPr>
        <w:t>different areas</w:t>
      </w:r>
      <w:r w:rsidRPr="00751614">
        <w:rPr>
          <w:rStyle w:val="StyleUnderline"/>
        </w:rPr>
        <w:t xml:space="preserve"> of </w:t>
      </w:r>
      <w:r w:rsidRPr="00751614">
        <w:rPr>
          <w:rStyle w:val="Emphasis"/>
        </w:rPr>
        <w:t>race discrimination</w:t>
      </w:r>
      <w:r w:rsidRPr="00751614">
        <w:rPr>
          <w:rStyle w:val="StyleUnderline"/>
        </w:rPr>
        <w:t xml:space="preserve"> based upon the </w:t>
      </w:r>
      <w:r w:rsidRPr="00751614">
        <w:rPr>
          <w:rStyle w:val="Emphasis"/>
        </w:rPr>
        <w:t>particulars</w:t>
      </w:r>
      <w:r w:rsidRPr="00751614">
        <w:rPr>
          <w:rStyle w:val="StyleUnderline"/>
        </w:rPr>
        <w:t xml:space="preserve"> of </w:t>
      </w:r>
      <w:r w:rsidRPr="00751614">
        <w:rPr>
          <w:rStyle w:val="Emphasis"/>
        </w:rPr>
        <w:t>each area</w:t>
      </w:r>
      <w:r w:rsidRPr="00F1559F">
        <w:rPr>
          <w:sz w:val="14"/>
        </w:rPr>
        <w:t xml:space="preserve">. </w:t>
      </w:r>
      <w:r w:rsidRPr="00751614">
        <w:rPr>
          <w:rStyle w:val="StyleUnderline"/>
        </w:rPr>
        <w:t xml:space="preserve">Just as the courts do not have to apply the </w:t>
      </w:r>
      <w:r w:rsidRPr="00F1559F">
        <w:rPr>
          <w:rStyle w:val="Emphasis"/>
        </w:rPr>
        <w:t>same form</w:t>
      </w:r>
      <w:r w:rsidRPr="00751614">
        <w:rPr>
          <w:rStyle w:val="StyleUnderline"/>
        </w:rPr>
        <w:t xml:space="preserve"> of strict scrutiny to </w:t>
      </w:r>
      <w:r w:rsidRPr="00F1559F">
        <w:rPr>
          <w:rStyle w:val="Emphasis"/>
        </w:rPr>
        <w:t>obscenity</w:t>
      </w:r>
      <w:r w:rsidRPr="00751614">
        <w:rPr>
          <w:rStyle w:val="StyleUnderline"/>
        </w:rPr>
        <w:t xml:space="preserve"> as they do to </w:t>
      </w:r>
      <w:r w:rsidRPr="00F1559F">
        <w:rPr>
          <w:rStyle w:val="Emphasis"/>
        </w:rPr>
        <w:t>libel</w:t>
      </w:r>
      <w:r w:rsidRPr="00751614">
        <w:rPr>
          <w:rStyle w:val="StyleUnderline"/>
        </w:rPr>
        <w:t xml:space="preserve"> or </w:t>
      </w:r>
      <w:r w:rsidRPr="00F1559F">
        <w:rPr>
          <w:rStyle w:val="Emphasis"/>
        </w:rPr>
        <w:t>advocacy of illegal action</w:t>
      </w:r>
      <w:r w:rsidRPr="00751614">
        <w:rPr>
          <w:rStyle w:val="StyleUnderline"/>
        </w:rPr>
        <w:t xml:space="preserve"> under the First Amendment, the courts </w:t>
      </w:r>
      <w:r w:rsidRPr="00F1559F">
        <w:rPr>
          <w:rStyle w:val="Emphasis"/>
        </w:rPr>
        <w:t>do not have to apply</w:t>
      </w:r>
      <w:r w:rsidRPr="00751614">
        <w:rPr>
          <w:rStyle w:val="StyleUnderline"/>
        </w:rPr>
        <w:t xml:space="preserve"> the same strict scrutiny test to </w:t>
      </w:r>
      <w:r w:rsidRPr="00F1559F">
        <w:rPr>
          <w:rStyle w:val="Emphasis"/>
        </w:rPr>
        <w:t>racial profiling</w:t>
      </w:r>
      <w:r w:rsidRPr="00F1559F">
        <w:rPr>
          <w:rStyle w:val="StyleUnderline"/>
        </w:rPr>
        <w:t xml:space="preserve"> that they do to affirmative action or race-based redistricting</w:t>
      </w:r>
      <w:r w:rsidRPr="00F1559F">
        <w:rPr>
          <w:sz w:val="14"/>
        </w:rPr>
        <w:t>.</w:t>
      </w:r>
    </w:p>
    <w:p w14:paraId="5ACF6B67" w14:textId="77777777" w:rsidR="003A589A" w:rsidRPr="00F1559F" w:rsidRDefault="003A589A" w:rsidP="003A589A">
      <w:pPr>
        <w:rPr>
          <w:sz w:val="14"/>
        </w:rPr>
      </w:pPr>
      <w:r w:rsidRPr="00F1559F">
        <w:rPr>
          <w:rStyle w:val="StyleUnderline"/>
        </w:rPr>
        <w:t xml:space="preserve">Once the myth of a unitary strict scrutiny test is set aside, the courts can engage in the crucial project of developing a form of strict scrutiny that is </w:t>
      </w:r>
      <w:r w:rsidRPr="00F1559F">
        <w:rPr>
          <w:rStyle w:val="Emphasis"/>
        </w:rPr>
        <w:t>appropriate</w:t>
      </w:r>
      <w:r w:rsidRPr="00F1559F">
        <w:rPr>
          <w:sz w:val="14"/>
        </w:rPr>
        <w:t xml:space="preserve"> for the issue of racial profiling. Such a test could take account of the legitimate use of race by the police without diluting equal protection in other areas because it would be a test designed specifically to deal with this issue.</w:t>
      </w:r>
    </w:p>
    <w:p w14:paraId="62583AB0" w14:textId="77777777" w:rsidR="003A589A" w:rsidRPr="00F1559F" w:rsidRDefault="003A589A" w:rsidP="003A589A">
      <w:pPr>
        <w:rPr>
          <w:sz w:val="14"/>
        </w:rPr>
      </w:pPr>
      <w:r w:rsidRPr="00F1559F">
        <w:rPr>
          <w:sz w:val="14"/>
        </w:rPr>
        <w:t>Just what such a test would look like is beyond the scope of this article and beyond the expertise of the authors. A form of strict scrutiny to be applied to racial profiling might distinguish between reliance upon witness descriptions of specific suspects that include the suspect’s race and reliance upon statistics about which races most often commit certain crimes. It might distinguish between racial profiling in specific, highly regulated areas such as airports or border crossings and racial profiling on ordinary streets and highways. It might distinguish between profiling based on race and profiling based upon apparent nationality.</w:t>
      </w:r>
    </w:p>
    <w:p w14:paraId="6DD05DD5" w14:textId="77777777" w:rsidR="003A589A" w:rsidRPr="00F1559F" w:rsidRDefault="003A589A" w:rsidP="003A589A">
      <w:pPr>
        <w:rPr>
          <w:sz w:val="14"/>
        </w:rPr>
      </w:pPr>
      <w:r w:rsidRPr="00F1559F">
        <w:rPr>
          <w:sz w:val="14"/>
        </w:rPr>
        <w:t>Formulating the best strict scrutiny test for racial profiling will be a challenging enterprise, but taking on this challenge is far better than continuing the Courts’ current abdication of responsibility by pretending that the equal protection clause is irrelevant to racial profiling. The first step is recognizing the nature of the project: developing a form of strict scrutiny that can take into account the legitimate needs of the police as well as the high costs of racial profiling and the wide spread perception among minority communities that they are being unfairly targeted on the basis of their race or ethnicity. As long as the myth of unitary strict scrutiny maintains its stranglehold on legal discourse, this project will not happen.</w:t>
      </w:r>
    </w:p>
    <w:p w14:paraId="6DACA3CB" w14:textId="77777777" w:rsidR="003A589A" w:rsidRDefault="003A589A" w:rsidP="003A589A">
      <w:pPr>
        <w:rPr>
          <w:sz w:val="14"/>
        </w:rPr>
      </w:pPr>
      <w:r w:rsidRPr="00F1559F">
        <w:rPr>
          <w:rStyle w:val="StyleUnderline"/>
        </w:rPr>
        <w:t xml:space="preserve">There is no </w:t>
      </w:r>
      <w:r w:rsidRPr="00F1559F">
        <w:rPr>
          <w:rStyle w:val="Emphasis"/>
        </w:rPr>
        <w:t>single</w:t>
      </w:r>
      <w:r w:rsidRPr="00F1559F">
        <w:rPr>
          <w:rStyle w:val="StyleUnderline"/>
        </w:rPr>
        <w:t xml:space="preserve">, </w:t>
      </w:r>
      <w:r w:rsidRPr="00F1559F">
        <w:rPr>
          <w:rStyle w:val="Emphasis"/>
        </w:rPr>
        <w:t>unitary</w:t>
      </w:r>
      <w:r w:rsidRPr="00F1559F">
        <w:rPr>
          <w:rStyle w:val="StyleUnderline"/>
        </w:rPr>
        <w:t xml:space="preserve"> “</w:t>
      </w:r>
      <w:r w:rsidRPr="00F1559F">
        <w:rPr>
          <w:rStyle w:val="Emphasis"/>
        </w:rPr>
        <w:t>strict scrutiny</w:t>
      </w:r>
      <w:r w:rsidRPr="00F1559F">
        <w:rPr>
          <w:rStyle w:val="StyleUnderline"/>
        </w:rPr>
        <w:t xml:space="preserve">” test that the Supreme Court </w:t>
      </w:r>
      <w:r w:rsidRPr="00F1559F">
        <w:rPr>
          <w:rStyle w:val="Emphasis"/>
        </w:rPr>
        <w:t>applies to all</w:t>
      </w:r>
      <w:r w:rsidRPr="00F1559F">
        <w:rPr>
          <w:rStyle w:val="StyleUnderline"/>
        </w:rPr>
        <w:t xml:space="preserve"> government decision making </w:t>
      </w:r>
      <w:r w:rsidRPr="00F1559F">
        <w:rPr>
          <w:rStyle w:val="Emphasis"/>
        </w:rPr>
        <w:t>based on race</w:t>
      </w:r>
      <w:r w:rsidRPr="00F1559F">
        <w:rPr>
          <w:sz w:val="14"/>
        </w:rPr>
        <w:t xml:space="preserve">. </w:t>
      </w:r>
      <w:r w:rsidRPr="00F1559F">
        <w:rPr>
          <w:rStyle w:val="StyleUnderline"/>
        </w:rPr>
        <w:t xml:space="preserve">Redistricting decisions, different forms of affirmative action and racial profiling all involve race, but they are </w:t>
      </w:r>
      <w:r w:rsidRPr="00F1559F">
        <w:rPr>
          <w:rStyle w:val="Emphasis"/>
        </w:rPr>
        <w:t>very different legal areas</w:t>
      </w:r>
      <w:r w:rsidRPr="00F1559F">
        <w:rPr>
          <w:rStyle w:val="StyleUnderline"/>
        </w:rPr>
        <w:t>, each with its own highly individual histories, contexts, and competing sets of values</w:t>
      </w:r>
      <w:r w:rsidRPr="00F1559F">
        <w:rPr>
          <w:sz w:val="14"/>
        </w:rPr>
        <w:t xml:space="preserve">. </w:t>
      </w:r>
      <w:r w:rsidRPr="00F1559F">
        <w:rPr>
          <w:rStyle w:val="StyleUnderline"/>
        </w:rPr>
        <w:t xml:space="preserve">The myth of unitary strict scrutiny has caused a great deal of </w:t>
      </w:r>
      <w:r w:rsidRPr="00F1559F">
        <w:rPr>
          <w:rStyle w:val="Emphasis"/>
        </w:rPr>
        <w:t>unnecessary confusion</w:t>
      </w:r>
      <w:r w:rsidRPr="00F1559F">
        <w:rPr>
          <w:sz w:val="14"/>
        </w:rPr>
        <w:t>. As noted above, once we recognize that the forms of strict scrutiny in Croson (involving remedial affirmative action) and Grutter (involving diversity-based affirmative action) are very different, a case such as Parents Involved in Community Schools becomes far easier to predict and explain.</w:t>
      </w:r>
    </w:p>
    <w:p w14:paraId="093C2D88" w14:textId="77777777" w:rsidR="003A589A" w:rsidRPr="003A589A" w:rsidRDefault="003A589A" w:rsidP="003A589A"/>
    <w:p w14:paraId="58DA1F5B" w14:textId="67F5E15D" w:rsidR="00EA1483" w:rsidRPr="00AF438D" w:rsidRDefault="00EA1483" w:rsidP="00EA1483">
      <w:pPr>
        <w:pStyle w:val="Heading1"/>
      </w:pPr>
      <w:r>
        <w:t>CP</w:t>
      </w:r>
    </w:p>
    <w:p w14:paraId="42F1CA2A" w14:textId="77777777" w:rsidR="00EA1483" w:rsidRDefault="00EA1483" w:rsidP="00EA1483">
      <w:pPr>
        <w:pStyle w:val="Heading3"/>
      </w:pPr>
      <w:r>
        <w:t>***vs Precedent Adv</w:t>
      </w:r>
    </w:p>
    <w:p w14:paraId="50E57A82" w14:textId="77777777" w:rsidR="00EA1483" w:rsidRDefault="00EA1483" w:rsidP="00EA1483">
      <w:pPr>
        <w:pStyle w:val="Heading3"/>
      </w:pPr>
      <w:r>
        <w:t>1NC Distinguish CP</w:t>
      </w:r>
    </w:p>
    <w:p w14:paraId="0E99B17C" w14:textId="77777777" w:rsidR="00EA1483" w:rsidRPr="00AF438D" w:rsidRDefault="00EA1483" w:rsidP="00EA1483">
      <w:pPr>
        <w:pStyle w:val="Heading4"/>
      </w:pPr>
      <w:r>
        <w:t xml:space="preserve">Plan: The United States federal judiciary should establish that the Equal Protection Clause does not require discriminatory intent to fail strict scrutiny, does not forbid the use of race as a means of remedying present or historical discrimination, and in fact requires such use in </w:t>
      </w:r>
      <w:r w:rsidRPr="00AF438D">
        <w:t>at</w:t>
      </w:r>
      <w:r>
        <w:t xml:space="preserve"> least some cases, including where the use of algorithms threatens to produce a racially disparate impact. The United States Supreme Court should distinguish the consideration of risk factors at sentencing, citing prior precedents including at least </w:t>
      </w:r>
      <w:r>
        <w:rPr>
          <w:i/>
          <w:iCs w:val="0"/>
        </w:rPr>
        <w:t>Williams v. New York</w:t>
      </w:r>
      <w:r>
        <w:t>.</w:t>
      </w:r>
    </w:p>
    <w:p w14:paraId="393A96DF" w14:textId="77777777" w:rsidR="00EA1483" w:rsidRDefault="00EA1483" w:rsidP="00EA1483"/>
    <w:p w14:paraId="17BAC507" w14:textId="77777777" w:rsidR="00EA1483" w:rsidRPr="00AF438D" w:rsidRDefault="00EA1483" w:rsidP="00EA1483">
      <w:pPr>
        <w:pStyle w:val="Heading4"/>
      </w:pPr>
      <w:r>
        <w:t xml:space="preserve">Solves the Equal Protection Adv, but avoids the DAs to Sentencing Reform and EBS. There’s a rational basis for </w:t>
      </w:r>
      <w:r w:rsidRPr="00AF438D">
        <w:rPr>
          <w:u w:val="single"/>
        </w:rPr>
        <w:t>distinguishing sentencing</w:t>
      </w:r>
      <w:r>
        <w:t>.</w:t>
      </w:r>
    </w:p>
    <w:p w14:paraId="7325531D" w14:textId="77777777" w:rsidR="00EA1483" w:rsidRPr="005D7D4A" w:rsidRDefault="00EA1483" w:rsidP="00EA1483">
      <w:r>
        <w:t>--Italics in original</w:t>
      </w:r>
    </w:p>
    <w:p w14:paraId="79F27ADD" w14:textId="77777777" w:rsidR="00EA1483" w:rsidRPr="00517D13" w:rsidRDefault="00EA1483" w:rsidP="00EA1483">
      <w:pPr>
        <w:rPr>
          <w:rStyle w:val="Style13ptBold"/>
        </w:rPr>
      </w:pPr>
      <w:r>
        <w:rPr>
          <w:rStyle w:val="Style13ptBold"/>
        </w:rPr>
        <w:t>Oleson 11</w:t>
      </w:r>
      <w:r w:rsidRPr="00517D13">
        <w:t xml:space="preserve"> – </w:t>
      </w:r>
      <w:r>
        <w:t xml:space="preserve">Associate Professor of Sentencing at U of Auckland, former Chief Counsel for Crim Law Policy in the Admin Office of the US Courts, Tom C. Clark SCOTUS Fellow </w:t>
      </w:r>
    </w:p>
    <w:p w14:paraId="66606FE3" w14:textId="77777777" w:rsidR="00EA1483" w:rsidRDefault="00EA1483" w:rsidP="00EA1483">
      <w:r>
        <w:t xml:space="preserve">J.C. Oleson, was selected as one of the four U.S. Supreme Court Fellows for the 2004-05 year (and was later selected from that group as the 2004-2005 Tom C. Clark Fellow), was appointed as Chief Counsel to the newly-formed Criminal Law Policy Staff of the Administrative Office of the U.S. Courts (2005-2010), B.A., M.Phil., J.D., Ph.D. (Cantab), taught criminology and sociology at Old Dominion University (2001-2004) where he was selected as the university’s “rising star professor”, Risk in Sentencing: Constitutionally Suspect Variables and Evidence-Based Sentencing, 64 SMU L. REV. 1329, 1336-37 (2011), </w:t>
      </w:r>
      <w:hyperlink r:id="rId114" w:history="1">
        <w:r w:rsidRPr="00BC4FFB">
          <w:rPr>
            <w:rStyle w:val="Hyperlink"/>
          </w:rPr>
          <w:t>https://www.ned.uscourts.gov/internetDocs/jpar/RGK-FSR2014-Risk%20In%20Sentencing,%20Constitutionally%20Suspect%20Variables%20and%20Evidence-Based%20Sentencing,%20J.C.%20Oleson.pdf</w:t>
        </w:r>
      </w:hyperlink>
    </w:p>
    <w:p w14:paraId="1CB13E32" w14:textId="77777777" w:rsidR="00EA1483" w:rsidRDefault="00EA1483" w:rsidP="00EA1483"/>
    <w:p w14:paraId="56ABB8C3" w14:textId="77777777" w:rsidR="00EA1483" w:rsidRDefault="00EA1483" w:rsidP="00EA1483">
      <w:r w:rsidRPr="00CD3955">
        <w:rPr>
          <w:rStyle w:val="StyleUnderline"/>
        </w:rPr>
        <w:t xml:space="preserve">It is </w:t>
      </w:r>
      <w:r w:rsidRPr="00CD3955">
        <w:rPr>
          <w:rStyle w:val="Emphasis"/>
        </w:rPr>
        <w:t xml:space="preserve">not </w:t>
      </w:r>
      <w:r w:rsidRPr="00AF438D">
        <w:rPr>
          <w:rStyle w:val="Emphasis"/>
        </w:rPr>
        <w:t>obvious to what extent</w:t>
      </w:r>
      <w:r w:rsidRPr="00070FDA">
        <w:rPr>
          <w:rStyle w:val="Emphasis"/>
        </w:rPr>
        <w:t xml:space="preserve"> constitutional rights</w:t>
      </w:r>
      <w:r w:rsidRPr="00CD3955">
        <w:rPr>
          <w:rStyle w:val="Emphasis"/>
        </w:rPr>
        <w:t xml:space="preserve"> apply to </w:t>
      </w:r>
      <w:r w:rsidRPr="00070FDA">
        <w:rPr>
          <w:rStyle w:val="Emphasis"/>
        </w:rPr>
        <w:t>sentencing proceedings</w:t>
      </w:r>
      <w:r w:rsidRPr="00CD3955">
        <w:rPr>
          <w:rStyle w:val="StyleUnderline"/>
        </w:rPr>
        <w:t>. In Williams</w:t>
      </w:r>
      <w:r>
        <w:t xml:space="preserve"> v. New York,384 </w:t>
      </w:r>
      <w:r w:rsidRPr="00CD3955">
        <w:rPr>
          <w:rStyle w:val="StyleUnderline"/>
        </w:rPr>
        <w:t xml:space="preserve">the </w:t>
      </w:r>
      <w:r w:rsidRPr="00CD3955">
        <w:rPr>
          <w:rStyle w:val="Emphasis"/>
        </w:rPr>
        <w:t>Supreme Court held</w:t>
      </w:r>
      <w:r w:rsidRPr="00CD3955">
        <w:rPr>
          <w:rStyle w:val="StyleUnderline"/>
        </w:rPr>
        <w:t xml:space="preserve"> that trial judges had nearly </w:t>
      </w:r>
      <w:r w:rsidRPr="00CD3955">
        <w:rPr>
          <w:rStyle w:val="Emphasis"/>
        </w:rPr>
        <w:t>unlimited</w:t>
      </w:r>
      <w:r w:rsidRPr="00CD3955">
        <w:rPr>
          <w:rStyle w:val="StyleUnderline"/>
        </w:rPr>
        <w:t xml:space="preserve"> </w:t>
      </w:r>
      <w:r w:rsidRPr="00CD3955">
        <w:rPr>
          <w:rStyle w:val="Emphasis"/>
        </w:rPr>
        <w:t>judicial discretion</w:t>
      </w:r>
      <w:r w:rsidRPr="00CD3955">
        <w:rPr>
          <w:rStyle w:val="StyleUnderline"/>
        </w:rPr>
        <w:t xml:space="preserve"> about the facts that may be </w:t>
      </w:r>
      <w:r w:rsidRPr="00CD3955">
        <w:rPr>
          <w:rStyle w:val="Emphasis"/>
        </w:rPr>
        <w:t>considered</w:t>
      </w:r>
      <w:r w:rsidRPr="00CD3955">
        <w:rPr>
          <w:rStyle w:val="StyleUnderline"/>
        </w:rPr>
        <w:t xml:space="preserve"> at sentencing and</w:t>
      </w:r>
      <w:r>
        <w:t xml:space="preserve"> about </w:t>
      </w:r>
      <w:r w:rsidRPr="00CD3955">
        <w:rPr>
          <w:rStyle w:val="StyleUnderline"/>
        </w:rPr>
        <w:t xml:space="preserve">the </w:t>
      </w:r>
      <w:r w:rsidRPr="00CD3955">
        <w:rPr>
          <w:rStyle w:val="Emphasis"/>
        </w:rPr>
        <w:t>weight</w:t>
      </w:r>
      <w:r w:rsidRPr="00CD3955">
        <w:rPr>
          <w:rStyle w:val="StyleUnderline"/>
        </w:rPr>
        <w:t xml:space="preserve"> they should be afforded</w:t>
      </w:r>
      <w:r>
        <w:t xml:space="preserve">. 385 </w:t>
      </w:r>
      <w:r w:rsidRPr="00CD3955">
        <w:rPr>
          <w:rStyle w:val="Emphasis"/>
        </w:rPr>
        <w:t>Distinguishing</w:t>
      </w:r>
      <w:r>
        <w:t xml:space="preserve"> </w:t>
      </w:r>
      <w:r w:rsidRPr="00CD3955">
        <w:rPr>
          <w:rStyle w:val="Emphasis"/>
        </w:rPr>
        <w:t>sentencing</w:t>
      </w:r>
      <w:r w:rsidRPr="00CD3955">
        <w:rPr>
          <w:rStyle w:val="StyleUnderline"/>
        </w:rPr>
        <w:t xml:space="preserve"> from adjudication of guilt</w:t>
      </w:r>
      <w:r>
        <w:t xml:space="preserve">, </w:t>
      </w:r>
      <w:r w:rsidRPr="00CD3955">
        <w:t xml:space="preserve">Justice </w:t>
      </w:r>
      <w:r w:rsidRPr="00CD3955">
        <w:rPr>
          <w:rStyle w:val="StyleUnderline"/>
        </w:rPr>
        <w:t>Black wrote</w:t>
      </w:r>
      <w:r>
        <w:t xml:space="preserve"> on behalf of the Court:</w:t>
      </w:r>
    </w:p>
    <w:p w14:paraId="14DBFE50" w14:textId="77777777" w:rsidR="00EA1483" w:rsidRPr="00CD3955" w:rsidRDefault="00EA1483" w:rsidP="00EA1483">
      <w:r w:rsidRPr="00CD3955">
        <w:rPr>
          <w:rStyle w:val="StyleUnderline"/>
        </w:rPr>
        <w:t>Rules</w:t>
      </w:r>
      <w:r>
        <w:t xml:space="preserve"> of evidence have been fashioned </w:t>
      </w:r>
      <w:r w:rsidRPr="00CD3955">
        <w:rPr>
          <w:rStyle w:val="StyleUnderline"/>
        </w:rPr>
        <w:t>for criminal trials</w:t>
      </w:r>
      <w:r>
        <w:t xml:space="preserve"> which </w:t>
      </w:r>
      <w:r w:rsidRPr="00CD3955">
        <w:rPr>
          <w:rStyle w:val="StyleUnderline"/>
        </w:rPr>
        <w:t>narrowly confine the trial contest</w:t>
      </w:r>
      <w:r>
        <w:t xml:space="preserve"> to evidence that is strictly relevant to the particular offense charged. These rules rest in part on a necessity to prevent a time consuming and confusing trial of collateral issues. They were also designed to prevent tribunals concerned solely with the issue of guilt of a particular offense from being influenced to convict for that offense by evidence that the defendant had habitually engaged in other misconduct. </w:t>
      </w:r>
      <w:r w:rsidRPr="00CD3955">
        <w:rPr>
          <w:rStyle w:val="StyleUnderline"/>
        </w:rPr>
        <w:t xml:space="preserve">A </w:t>
      </w:r>
      <w:r w:rsidRPr="00CD3955">
        <w:rPr>
          <w:rStyle w:val="Emphasis"/>
        </w:rPr>
        <w:t>sentencing</w:t>
      </w:r>
      <w:r w:rsidRPr="00CD3955">
        <w:rPr>
          <w:rStyle w:val="StyleUnderline"/>
        </w:rPr>
        <w:t xml:space="preserve"> judge, however, is </w:t>
      </w:r>
      <w:r w:rsidRPr="00CD3955">
        <w:rPr>
          <w:rStyle w:val="Emphasis"/>
        </w:rPr>
        <w:t>not</w:t>
      </w:r>
      <w:r w:rsidRPr="00CD3955">
        <w:rPr>
          <w:rStyle w:val="StyleUnderline"/>
        </w:rPr>
        <w:t xml:space="preserve"> confined</w:t>
      </w:r>
      <w:r>
        <w:t xml:space="preserve"> to the narrow issue of guilt. His task within fixed statutory or constitutional limits is to determine the type and extent of punishment after the issue of guilt has been determined. Highly relevant-if not </w:t>
      </w:r>
      <w:r w:rsidRPr="00CD3955">
        <w:rPr>
          <w:rStyle w:val="StyleUnderline"/>
        </w:rPr>
        <w:t>essential-to his selection of an appropriate sentence is</w:t>
      </w:r>
      <w:r w:rsidRPr="00CD3955">
        <w:t xml:space="preserve"> the </w:t>
      </w:r>
      <w:r w:rsidRPr="00CD3955">
        <w:rPr>
          <w:rStyle w:val="StyleUnderline"/>
        </w:rPr>
        <w:t>possession of the fullest information possible concerning the defendant's</w:t>
      </w:r>
      <w:r w:rsidRPr="00CD3955">
        <w:t xml:space="preserve"> life and </w:t>
      </w:r>
      <w:r w:rsidRPr="00CD3955">
        <w:rPr>
          <w:rStyle w:val="StyleUnderline"/>
        </w:rPr>
        <w:t>characteristics</w:t>
      </w:r>
      <w:r w:rsidRPr="00CD3955">
        <w:t>.386</w:t>
      </w:r>
    </w:p>
    <w:p w14:paraId="56B80500" w14:textId="77777777" w:rsidR="00EA1483" w:rsidRDefault="00EA1483" w:rsidP="00EA1483">
      <w:r w:rsidRPr="00CD3955">
        <w:rPr>
          <w:rStyle w:val="StyleUnderline"/>
        </w:rPr>
        <w:t>This type of wide-ranging inquiry</w:t>
      </w:r>
      <w:r w:rsidRPr="00CD3955">
        <w:t xml:space="preserve">, looking far beyond the elements </w:t>
      </w:r>
      <w:r>
        <w:t xml:space="preserve">of the charged offense, </w:t>
      </w:r>
      <w:r w:rsidRPr="00CD3955">
        <w:rPr>
          <w:rStyle w:val="StyleUnderline"/>
        </w:rPr>
        <w:t>is essential to the</w:t>
      </w:r>
      <w:r w:rsidRPr="00CD3955">
        <w:t xml:space="preserve"> kind of real</w:t>
      </w:r>
      <w:r>
        <w:t xml:space="preserve"> offense </w:t>
      </w:r>
      <w:r w:rsidRPr="00CD3955">
        <w:rPr>
          <w:rStyle w:val="StyleUnderline"/>
        </w:rPr>
        <w:t>sentencing</w:t>
      </w:r>
      <w:r>
        <w:t xml:space="preserve"> operating </w:t>
      </w:r>
      <w:r w:rsidRPr="00CD3955">
        <w:rPr>
          <w:rStyle w:val="StyleUnderline"/>
        </w:rPr>
        <w:t>in</w:t>
      </w:r>
      <w:r>
        <w:t xml:space="preserve"> the </w:t>
      </w:r>
      <w:r w:rsidRPr="00CD3955">
        <w:rPr>
          <w:rStyle w:val="StyleUnderline"/>
        </w:rPr>
        <w:t>federal courts</w:t>
      </w:r>
      <w:r>
        <w:t xml:space="preserve">.38 7 Of course, Williams has been superseded by Federal Rule of Criminal Procedure 32(e), 388 but </w:t>
      </w:r>
      <w:r w:rsidRPr="00CD3955">
        <w:rPr>
          <w:rStyle w:val="StyleUnderline"/>
        </w:rPr>
        <w:t xml:space="preserve">the </w:t>
      </w:r>
      <w:r w:rsidRPr="00CD3955">
        <w:rPr>
          <w:rStyle w:val="Emphasis"/>
        </w:rPr>
        <w:t>Supreme Court still cites</w:t>
      </w:r>
      <w:r w:rsidRPr="00CD3955">
        <w:rPr>
          <w:rStyle w:val="StyleUnderline"/>
        </w:rPr>
        <w:t xml:space="preserve"> its principles favorably</w:t>
      </w:r>
      <w:r>
        <w:t xml:space="preserve">, 38 9 </w:t>
      </w:r>
      <w:r w:rsidRPr="00CD3955">
        <w:rPr>
          <w:rStyle w:val="StyleUnderline"/>
        </w:rPr>
        <w:t>and</w:t>
      </w:r>
      <w:r>
        <w:t xml:space="preserve"> some </w:t>
      </w:r>
      <w:r w:rsidRPr="00CD3955">
        <w:rPr>
          <w:rStyle w:val="Emphasis"/>
        </w:rPr>
        <w:t>lower courts continue to rely upon it</w:t>
      </w:r>
      <w:r w:rsidRPr="00CD3955">
        <w:rPr>
          <w:rStyle w:val="StyleUnderline"/>
        </w:rPr>
        <w:t xml:space="preserve"> as if it were still good law</w:t>
      </w:r>
      <w:r>
        <w:t xml:space="preserve">. 390 </w:t>
      </w:r>
      <w:r w:rsidRPr="00CD3955">
        <w:rPr>
          <w:rStyle w:val="Emphasis"/>
        </w:rPr>
        <w:t>Even</w:t>
      </w:r>
      <w:r w:rsidRPr="00CD3955">
        <w:rPr>
          <w:rStyle w:val="StyleUnderline"/>
        </w:rPr>
        <w:t xml:space="preserve"> courts that </w:t>
      </w:r>
      <w:r w:rsidRPr="00CD3955">
        <w:rPr>
          <w:rStyle w:val="Emphasis"/>
        </w:rPr>
        <w:t>do not</w:t>
      </w:r>
      <w:r w:rsidRPr="00CD3955">
        <w:rPr>
          <w:rStyle w:val="StyleUnderline"/>
        </w:rPr>
        <w:t xml:space="preserve"> necessarily cleave to Williams </w:t>
      </w:r>
      <w:r w:rsidRPr="00CD3955">
        <w:rPr>
          <w:rStyle w:val="Emphasis"/>
        </w:rPr>
        <w:t>regularly reject constitutional challenges to sentencing proceedings</w:t>
      </w:r>
      <w:r>
        <w:t xml:space="preserve"> </w:t>
      </w:r>
      <w:r w:rsidRPr="00CD3955">
        <w:rPr>
          <w:rStyle w:val="StyleUnderline"/>
        </w:rPr>
        <w:t>by (</w:t>
      </w:r>
      <w:r w:rsidRPr="00CD3955">
        <w:rPr>
          <w:rStyle w:val="Emphasis"/>
        </w:rPr>
        <w:t>uncritically) citing previous practice</w:t>
      </w:r>
      <w:r>
        <w:t xml:space="preserve">, 391 </w:t>
      </w:r>
      <w:r w:rsidRPr="005D7D4A">
        <w:rPr>
          <w:rStyle w:val="StyleUnderline"/>
        </w:rPr>
        <w:t xml:space="preserve">stressing the need for </w:t>
      </w:r>
      <w:r w:rsidRPr="005D7D4A">
        <w:rPr>
          <w:rStyle w:val="Emphasis"/>
        </w:rPr>
        <w:t>comprehensive information</w:t>
      </w:r>
      <w:r w:rsidRPr="005D7D4A">
        <w:rPr>
          <w:rStyle w:val="StyleUnderline"/>
        </w:rPr>
        <w:t xml:space="preserve"> about the offender</w:t>
      </w:r>
      <w:r>
        <w:t xml:space="preserve">, 392 </w:t>
      </w:r>
      <w:r w:rsidRPr="005D7D4A">
        <w:rPr>
          <w:rStyle w:val="StyleUnderline"/>
        </w:rPr>
        <w:t xml:space="preserve">or noting the </w:t>
      </w:r>
      <w:r w:rsidRPr="005D7D4A">
        <w:rPr>
          <w:rStyle w:val="Emphasis"/>
        </w:rPr>
        <w:t>impracticality</w:t>
      </w:r>
      <w:r w:rsidRPr="005D7D4A">
        <w:rPr>
          <w:rStyle w:val="StyleUnderline"/>
        </w:rPr>
        <w:t xml:space="preserve"> of testing every fact at issue </w:t>
      </w:r>
      <w:r w:rsidRPr="005D7D4A">
        <w:rPr>
          <w:rStyle w:val="Emphasis"/>
        </w:rPr>
        <w:t>in sentencing</w:t>
      </w:r>
      <w:r>
        <w:t xml:space="preserve">. 393 </w:t>
      </w:r>
      <w:r w:rsidRPr="005D7D4A">
        <w:rPr>
          <w:rStyle w:val="StyleUnderline"/>
        </w:rPr>
        <w:t xml:space="preserve">Indeed, the </w:t>
      </w:r>
      <w:r w:rsidRPr="005D7D4A">
        <w:rPr>
          <w:rStyle w:val="Emphasis"/>
        </w:rPr>
        <w:t>legal system recognizes, explicitly</w:t>
      </w:r>
      <w:r>
        <w:t xml:space="preserve">, </w:t>
      </w:r>
      <w:r w:rsidRPr="005D7D4A">
        <w:rPr>
          <w:rStyle w:val="StyleUnderline"/>
        </w:rPr>
        <w:t>the inability to incorporate a full complement of</w:t>
      </w:r>
      <w:r>
        <w:t xml:space="preserve"> evidentiary </w:t>
      </w:r>
      <w:r w:rsidRPr="005D7D4A">
        <w:rPr>
          <w:rStyle w:val="Emphasis"/>
        </w:rPr>
        <w:t>rules</w:t>
      </w:r>
      <w:r w:rsidRPr="005D7D4A">
        <w:rPr>
          <w:rStyle w:val="StyleUnderline"/>
        </w:rPr>
        <w:t xml:space="preserve"> </w:t>
      </w:r>
      <w:r w:rsidRPr="005D7D4A">
        <w:rPr>
          <w:rStyle w:val="Emphasis"/>
        </w:rPr>
        <w:t>during sentencing</w:t>
      </w:r>
      <w:r w:rsidRPr="005D7D4A">
        <w:rPr>
          <w:rStyle w:val="StyleUnderline"/>
        </w:rPr>
        <w:t xml:space="preserve"> proceedings</w:t>
      </w:r>
      <w:r>
        <w:t>.394</w:t>
      </w:r>
    </w:p>
    <w:p w14:paraId="6CA4A4D8" w14:textId="77777777" w:rsidR="00EA1483" w:rsidRDefault="00EA1483" w:rsidP="00EA1483">
      <w:r>
        <w:t>[FN 390-394]</w:t>
      </w:r>
    </w:p>
    <w:p w14:paraId="0354D621" w14:textId="77777777" w:rsidR="00EA1483" w:rsidRDefault="00EA1483" w:rsidP="00EA1483">
      <w:r>
        <w:t>390. See, e.g., United States v. Dorcely, 454 F.3d 366, 372 (D.C. Cir. 2006); United States v. Croxford, 324 F. Supp. 2d 1230, 1246-47 (D. Utah 2004); State v. Carico, 968 S.W.2d 280, 287 (Tenn. 1998) (all citing Williams).</w:t>
      </w:r>
    </w:p>
    <w:p w14:paraId="68A75394" w14:textId="77777777" w:rsidR="00EA1483" w:rsidRDefault="00EA1483" w:rsidP="00EA1483">
      <w:r>
        <w:t xml:space="preserve">391. </w:t>
      </w:r>
      <w:r w:rsidRPr="005D7D4A">
        <w:rPr>
          <w:rStyle w:val="StyleUnderline"/>
        </w:rPr>
        <w:t>See Mitchell v. United States</w:t>
      </w:r>
      <w:r>
        <w:t>, 526 U.S. 314, 340 (1999) (Scalia, J., dissenting) (asserting that "</w:t>
      </w:r>
      <w:r w:rsidRPr="005D7D4A">
        <w:rPr>
          <w:rStyle w:val="StyleUnderline"/>
        </w:rPr>
        <w:t>determinations of</w:t>
      </w:r>
      <w:r>
        <w:t xml:space="preserve"> acceptance of </w:t>
      </w:r>
      <w:r w:rsidRPr="005D7D4A">
        <w:rPr>
          <w:rStyle w:val="StyleUnderline"/>
        </w:rPr>
        <w:t>responsibility</w:t>
      </w:r>
      <w:r>
        <w:t xml:space="preserve">, repentance, </w:t>
      </w:r>
      <w:r w:rsidRPr="005D7D4A">
        <w:rPr>
          <w:rStyle w:val="StyleUnderline"/>
        </w:rPr>
        <w:t xml:space="preserve">character, and </w:t>
      </w:r>
      <w:r w:rsidRPr="005D7D4A">
        <w:rPr>
          <w:rStyle w:val="Emphasis"/>
        </w:rPr>
        <w:t>future dangerousness</w:t>
      </w:r>
      <w:r w:rsidRPr="005D7D4A">
        <w:rPr>
          <w:rStyle w:val="StyleUnderline"/>
        </w:rPr>
        <w:t xml:space="preserve"> ... [ar</w:t>
      </w:r>
      <w:r>
        <w:t xml:space="preserve">e] probably </w:t>
      </w:r>
      <w:r w:rsidRPr="005D7D4A">
        <w:rPr>
          <w:rStyle w:val="StyleUnderline"/>
        </w:rPr>
        <w:t xml:space="preserve">the </w:t>
      </w:r>
      <w:r w:rsidRPr="005D7D4A">
        <w:rPr>
          <w:rStyle w:val="Emphasis"/>
          <w:i/>
          <w:iCs w:val="0"/>
        </w:rPr>
        <w:t>bulk</w:t>
      </w:r>
      <w:r w:rsidRPr="005D7D4A">
        <w:rPr>
          <w:rStyle w:val="StyleUnderline"/>
        </w:rPr>
        <w:t xml:space="preserve"> of </w:t>
      </w:r>
      <w:r w:rsidRPr="005D7D4A">
        <w:rPr>
          <w:rStyle w:val="Emphasis"/>
        </w:rPr>
        <w:t>what most sentencing is all about</w:t>
      </w:r>
      <w:r>
        <w:t>").</w:t>
      </w:r>
    </w:p>
    <w:p w14:paraId="763E3952" w14:textId="77777777" w:rsidR="00EA1483" w:rsidRDefault="00EA1483" w:rsidP="00EA1483">
      <w:r>
        <w:t xml:space="preserve">392. </w:t>
      </w:r>
      <w:r w:rsidRPr="005D7D4A">
        <w:rPr>
          <w:rStyle w:val="StyleUnderline"/>
        </w:rPr>
        <w:t>See</w:t>
      </w:r>
      <w:r>
        <w:t xml:space="preserve"> </w:t>
      </w:r>
      <w:r w:rsidRPr="005D7D4A">
        <w:rPr>
          <w:rStyle w:val="StyleUnderline"/>
        </w:rPr>
        <w:t>U</w:t>
      </w:r>
      <w:r>
        <w:t xml:space="preserve">nited </w:t>
      </w:r>
      <w:r w:rsidRPr="005D7D4A">
        <w:rPr>
          <w:rStyle w:val="StyleUnderline"/>
        </w:rPr>
        <w:t>S</w:t>
      </w:r>
      <w:r>
        <w:t>tates v</w:t>
      </w:r>
      <w:r w:rsidRPr="005D7D4A">
        <w:rPr>
          <w:rStyle w:val="StyleUnderline"/>
        </w:rPr>
        <w:t>. Watts</w:t>
      </w:r>
      <w:r>
        <w:t>, 519 U.S. 148, 151 (1997) (</w:t>
      </w:r>
      <w:r w:rsidRPr="005D7D4A">
        <w:rPr>
          <w:rStyle w:val="StyleUnderline"/>
        </w:rPr>
        <w:t xml:space="preserve">citing "the </w:t>
      </w:r>
      <w:r w:rsidRPr="005D7D4A">
        <w:rPr>
          <w:rStyle w:val="Emphasis"/>
        </w:rPr>
        <w:t>longstanding principle</w:t>
      </w:r>
      <w:r>
        <w:t xml:space="preserve"> </w:t>
      </w:r>
      <w:r w:rsidRPr="005D7D4A">
        <w:rPr>
          <w:rStyle w:val="StyleUnderline"/>
        </w:rPr>
        <w:t xml:space="preserve">that </w:t>
      </w:r>
      <w:r w:rsidRPr="005D7D4A">
        <w:rPr>
          <w:rStyle w:val="Emphasis"/>
        </w:rPr>
        <w:t xml:space="preserve">sentencing courts have broad </w:t>
      </w:r>
      <w:r w:rsidRPr="00AF438D">
        <w:rPr>
          <w:rStyle w:val="Emphasis"/>
        </w:rPr>
        <w:t>discretion to consider various kinds of information</w:t>
      </w:r>
      <w:r>
        <w:t xml:space="preserve">"); </w:t>
      </w:r>
      <w:r w:rsidRPr="005D7D4A">
        <w:rPr>
          <w:rStyle w:val="StyleUnderline"/>
        </w:rPr>
        <w:t>United States v. Tucker</w:t>
      </w:r>
      <w:r>
        <w:t>, 404 U.S. 443, 446 (1972) (</w:t>
      </w:r>
      <w:r w:rsidRPr="005D7D4A">
        <w:rPr>
          <w:rStyle w:val="StyleUnderline"/>
        </w:rPr>
        <w:t>noting</w:t>
      </w:r>
      <w:r>
        <w:t xml:space="preserve"> </w:t>
      </w:r>
      <w:r w:rsidRPr="005D7D4A">
        <w:rPr>
          <w:rStyle w:val="StyleUnderline"/>
        </w:rPr>
        <w:t xml:space="preserve">that </w:t>
      </w:r>
      <w:r w:rsidRPr="005D7D4A">
        <w:rPr>
          <w:rStyle w:val="Emphasis"/>
        </w:rPr>
        <w:t>sentencing judges</w:t>
      </w:r>
      <w:r w:rsidRPr="005D7D4A">
        <w:rPr>
          <w:rStyle w:val="StyleUnderline"/>
        </w:rPr>
        <w:t xml:space="preserve"> "may appropriately conduct an inquiry </w:t>
      </w:r>
      <w:r w:rsidRPr="005D7D4A">
        <w:rPr>
          <w:rStyle w:val="Emphasis"/>
        </w:rPr>
        <w:t>broad in scope, largely unlimited</w:t>
      </w:r>
      <w:r>
        <w:t xml:space="preserve"> </w:t>
      </w:r>
      <w:r w:rsidRPr="005D7D4A">
        <w:rPr>
          <w:rStyle w:val="StyleUnderline"/>
        </w:rPr>
        <w:t xml:space="preserve">either as to the </w:t>
      </w:r>
      <w:r w:rsidRPr="005D7D4A">
        <w:rPr>
          <w:rStyle w:val="Emphasis"/>
        </w:rPr>
        <w:t>kind</w:t>
      </w:r>
      <w:r>
        <w:t xml:space="preserve"> </w:t>
      </w:r>
      <w:r w:rsidRPr="005D7D4A">
        <w:rPr>
          <w:rStyle w:val="StyleUnderline"/>
        </w:rPr>
        <w:t xml:space="preserve">of information he may consider, or the </w:t>
      </w:r>
      <w:r w:rsidRPr="005D7D4A">
        <w:rPr>
          <w:rStyle w:val="Emphasis"/>
        </w:rPr>
        <w:t>source</w:t>
      </w:r>
      <w:r w:rsidRPr="005D7D4A">
        <w:rPr>
          <w:rStyle w:val="StyleUnderline"/>
        </w:rPr>
        <w:t xml:space="preserve"> from which it may come</w:t>
      </w:r>
      <w:r>
        <w:t xml:space="preserve">"); </w:t>
      </w:r>
      <w:r w:rsidRPr="005D7D4A">
        <w:rPr>
          <w:rStyle w:val="StyleUnderline"/>
        </w:rPr>
        <w:t>Williams v. Oklahoma</w:t>
      </w:r>
      <w:r>
        <w:t xml:space="preserve">, 358 U.S. 576, 585 (1959) ("In discharging his duty of imposing a proper sen- tence, </w:t>
      </w:r>
      <w:r w:rsidRPr="005D7D4A">
        <w:rPr>
          <w:rStyle w:val="StyleUnderline"/>
        </w:rPr>
        <w:t xml:space="preserve">the </w:t>
      </w:r>
      <w:r w:rsidRPr="005D7D4A">
        <w:rPr>
          <w:rStyle w:val="Emphasis"/>
        </w:rPr>
        <w:t>sentencing judge</w:t>
      </w:r>
      <w:r w:rsidRPr="005D7D4A">
        <w:rPr>
          <w:rStyle w:val="StyleUnderline"/>
        </w:rPr>
        <w:t xml:space="preserve"> is </w:t>
      </w:r>
      <w:r w:rsidRPr="005D7D4A">
        <w:rPr>
          <w:rStyle w:val="Emphasis"/>
        </w:rPr>
        <w:t>authorized, if not required</w:t>
      </w:r>
      <w:r>
        <w:t xml:space="preserve">, </w:t>
      </w:r>
      <w:r w:rsidRPr="005D7D4A">
        <w:rPr>
          <w:rStyle w:val="StyleUnderline"/>
        </w:rPr>
        <w:t xml:space="preserve">to consider </w:t>
      </w:r>
      <w:r w:rsidRPr="005D7D4A">
        <w:rPr>
          <w:rStyle w:val="Emphasis"/>
        </w:rPr>
        <w:t>all</w:t>
      </w:r>
      <w:r>
        <w:t xml:space="preserve"> of the </w:t>
      </w:r>
      <w:r w:rsidRPr="005D7D4A">
        <w:rPr>
          <w:rStyle w:val="StyleUnderline"/>
        </w:rPr>
        <w:t>mitigating and aggravating circumstances</w:t>
      </w:r>
      <w:r>
        <w:t xml:space="preserve"> involved in the crime."); </w:t>
      </w:r>
      <w:r w:rsidRPr="005D7D4A">
        <w:rPr>
          <w:rStyle w:val="StyleUnderline"/>
        </w:rPr>
        <w:t>Williams v. New York</w:t>
      </w:r>
      <w:r>
        <w:t>, 337 U.S. 241, 247 (1949) ("</w:t>
      </w:r>
      <w:r w:rsidRPr="005D7D4A">
        <w:rPr>
          <w:rStyle w:val="StyleUnderline"/>
        </w:rPr>
        <w:t xml:space="preserve">Highly relevant-if not </w:t>
      </w:r>
      <w:r w:rsidRPr="005D7D4A">
        <w:rPr>
          <w:rStyle w:val="Emphasis"/>
        </w:rPr>
        <w:t>essential</w:t>
      </w:r>
      <w:r w:rsidRPr="005D7D4A">
        <w:rPr>
          <w:rStyle w:val="StyleUnderline"/>
        </w:rPr>
        <w:t xml:space="preserve">-to [the judge's] selection of an appropriate sentence is the possession of the </w:t>
      </w:r>
      <w:r w:rsidRPr="005D7D4A">
        <w:rPr>
          <w:rStyle w:val="Emphasis"/>
        </w:rPr>
        <w:t>fullest information possible</w:t>
      </w:r>
      <w:r w:rsidRPr="005D7D4A">
        <w:rPr>
          <w:rStyle w:val="StyleUnderline"/>
        </w:rPr>
        <w:t xml:space="preserve"> concerning the </w:t>
      </w:r>
      <w:r w:rsidRPr="005D7D4A">
        <w:rPr>
          <w:rStyle w:val="Emphasis"/>
        </w:rPr>
        <w:t>defendant's life</w:t>
      </w:r>
      <w:r w:rsidRPr="005D7D4A">
        <w:rPr>
          <w:rStyle w:val="StyleUnderline"/>
        </w:rPr>
        <w:t xml:space="preserve"> and </w:t>
      </w:r>
      <w:r w:rsidRPr="005D7D4A">
        <w:rPr>
          <w:rStyle w:val="Emphasis"/>
        </w:rPr>
        <w:t>characteristics</w:t>
      </w:r>
      <w:r>
        <w:t>.").</w:t>
      </w:r>
    </w:p>
    <w:p w14:paraId="4C29E67D" w14:textId="77777777" w:rsidR="00EA1483" w:rsidRDefault="00EA1483" w:rsidP="00EA1483">
      <w:r>
        <w:t>393. See Williams, 337 U.S. at 250 ("[T]he modern probation report draws on information concerning every aspect of a defendant's life. The type and extent of this information make totally impractical if not impossible open court testimony with cross-examination.").</w:t>
      </w:r>
    </w:p>
    <w:p w14:paraId="7E7C323B" w14:textId="77777777" w:rsidR="00EA1483" w:rsidRDefault="00EA1483" w:rsidP="00EA1483">
      <w:r>
        <w:t>394. See FED. R. EvID. 1101(d); see also Malenchik v. Indiana, 928 N.E.2d 564, 573 (Ind. 2010) (describing same inapplicability in state sentencings).</w:t>
      </w:r>
    </w:p>
    <w:p w14:paraId="7DA0060E" w14:textId="77777777" w:rsidR="00EA1483" w:rsidRDefault="00EA1483" w:rsidP="00EA1483">
      <w:r>
        <w:t>[End FN]</w:t>
      </w:r>
    </w:p>
    <w:p w14:paraId="7F153467" w14:textId="77777777" w:rsidR="00EA1483" w:rsidRDefault="00EA1483" w:rsidP="00EA1483">
      <w:r>
        <w:t>Still, some constitutional rights are recognized at sentencing. 395 There is, for example, a procedural right to notice, 396 a right to effective counsel,3 97 and a right against self-incrimination. 398 There are some substantive rights as well. Courts have struck down sentences based upon materially false facts,399 and have invalidated higher sentences that were imposed upon defendants for successfully having appealed their original sentences. 400 Courts also have struck down sentences that were based upon impermissible classifications such as race, 401 national origin, 402 and gender.403 In McKleskey v. Kemp,404 the Supreme Court made it clear that capital juries were free to "consider any factor relevant to the defendant's background, character, and the offense," 40 5 but that "purposeful discrimination" in sentencing, based upon the race of either the victim or defendant, would constitute a violation of the Equal Protection Clause.406 While it is often said that "death is different, ' 40 7 and while "[s]ome procedures that are constitutionally required for capital cases would not be required in noncapital cases, ' 408 the prohibition against sentencing on the basis of race has been enforced by non-capital courts as well.40 9</w:t>
      </w:r>
    </w:p>
    <w:p w14:paraId="6B885438" w14:textId="77777777" w:rsidR="00EA1483" w:rsidRDefault="00EA1483" w:rsidP="00EA1483">
      <w:r>
        <w:t xml:space="preserve">Still, </w:t>
      </w:r>
      <w:r w:rsidRPr="00070FDA">
        <w:rPr>
          <w:rStyle w:val="StyleUnderline"/>
        </w:rPr>
        <w:t xml:space="preserve">as a </w:t>
      </w:r>
      <w:r w:rsidRPr="00070FDA">
        <w:rPr>
          <w:rStyle w:val="Emphasis"/>
        </w:rPr>
        <w:t>general matter</w:t>
      </w:r>
      <w:r>
        <w:t xml:space="preserve"> (</w:t>
      </w:r>
      <w:r w:rsidRPr="00070FDA">
        <w:rPr>
          <w:rStyle w:val="StyleUnderline"/>
        </w:rPr>
        <w:t xml:space="preserve">except for these </w:t>
      </w:r>
      <w:r w:rsidRPr="00070FDA">
        <w:rPr>
          <w:rStyle w:val="Emphasis"/>
        </w:rPr>
        <w:t>few</w:t>
      </w:r>
      <w:r w:rsidRPr="00070FDA">
        <w:rPr>
          <w:rStyle w:val="StyleUnderline"/>
        </w:rPr>
        <w:t xml:space="preserve"> </w:t>
      </w:r>
      <w:r w:rsidRPr="00070FDA">
        <w:rPr>
          <w:rStyle w:val="Emphasis"/>
        </w:rPr>
        <w:t>procedural</w:t>
      </w:r>
      <w:r w:rsidRPr="00070FDA">
        <w:rPr>
          <w:rStyle w:val="StyleUnderline"/>
        </w:rPr>
        <w:t xml:space="preserve"> protections and these few suspect classifications</w:t>
      </w:r>
      <w:r>
        <w:t xml:space="preserve">), </w:t>
      </w:r>
      <w:r w:rsidRPr="00070FDA">
        <w:rPr>
          <w:rStyle w:val="Emphasis"/>
        </w:rPr>
        <w:t>courts</w:t>
      </w:r>
      <w:r w:rsidRPr="00070FDA">
        <w:rPr>
          <w:rStyle w:val="StyleUnderline"/>
        </w:rPr>
        <w:t xml:space="preserve"> have been </w:t>
      </w:r>
      <w:r w:rsidRPr="00070FDA">
        <w:rPr>
          <w:rStyle w:val="Emphasis"/>
        </w:rPr>
        <w:t>loath</w:t>
      </w:r>
      <w:r w:rsidRPr="00070FDA">
        <w:rPr>
          <w:rStyle w:val="StyleUnderline"/>
        </w:rPr>
        <w:t xml:space="preserve"> to </w:t>
      </w:r>
      <w:r w:rsidRPr="00070FDA">
        <w:rPr>
          <w:rStyle w:val="Emphasis"/>
        </w:rPr>
        <w:t>uphold constitutional challenges in sentencing</w:t>
      </w:r>
      <w:r>
        <w:t xml:space="preserve">. In an insightful article in the California Law Review,410 Carissa Byrne </w:t>
      </w:r>
      <w:r w:rsidRPr="00070FDA">
        <w:rPr>
          <w:rStyle w:val="StyleUnderline"/>
        </w:rPr>
        <w:t>Hessick and</w:t>
      </w:r>
      <w:r>
        <w:t xml:space="preserve"> F. Andrew </w:t>
      </w:r>
      <w:r w:rsidRPr="00070FDA">
        <w:rPr>
          <w:rStyle w:val="StyleUnderline"/>
        </w:rPr>
        <w:t>Hessick recently observed, "</w:t>
      </w:r>
      <w:r w:rsidRPr="00070FDA">
        <w:rPr>
          <w:rStyle w:val="Emphasis"/>
        </w:rPr>
        <w:t>Instead of engaging in ordinary constitutional analysis</w:t>
      </w:r>
      <w:r>
        <w:t xml:space="preserve"> </w:t>
      </w:r>
      <w:r w:rsidRPr="00070FDA">
        <w:rPr>
          <w:rStyle w:val="StyleUnderline"/>
        </w:rPr>
        <w:t>when defendants challenge [</w:t>
      </w:r>
      <w:r w:rsidRPr="00070FDA">
        <w:rPr>
          <w:rStyle w:val="Emphasis"/>
        </w:rPr>
        <w:t>sentencing] factors</w:t>
      </w:r>
      <w:r>
        <w:t xml:space="preserve">, </w:t>
      </w:r>
      <w:r w:rsidRPr="00070FDA">
        <w:rPr>
          <w:rStyle w:val="StyleUnderline"/>
        </w:rPr>
        <w:t xml:space="preserve">courts have </w:t>
      </w:r>
      <w:r w:rsidRPr="00070FDA">
        <w:rPr>
          <w:rStyle w:val="Emphasis"/>
        </w:rPr>
        <w:t>swept constitutional concerns under the proverbial rug</w:t>
      </w:r>
      <w:r>
        <w:t xml:space="preserve"> </w:t>
      </w:r>
      <w:r w:rsidRPr="00070FDA">
        <w:rPr>
          <w:rStyle w:val="Emphasis"/>
        </w:rPr>
        <w:t>based on</w:t>
      </w:r>
      <w:r w:rsidRPr="00070FDA">
        <w:rPr>
          <w:rStyle w:val="StyleUnderline"/>
        </w:rPr>
        <w:t xml:space="preserve"> the</w:t>
      </w:r>
      <w:r>
        <w:t xml:space="preserve"> ungrounded </w:t>
      </w:r>
      <w:r w:rsidRPr="00070FDA">
        <w:rPr>
          <w:rStyle w:val="StyleUnderline"/>
        </w:rPr>
        <w:t xml:space="preserve">conclusion that the </w:t>
      </w:r>
      <w:r w:rsidRPr="00070FDA">
        <w:rPr>
          <w:rStyle w:val="Emphasis"/>
        </w:rPr>
        <w:t>sentencing process</w:t>
      </w:r>
      <w:r w:rsidRPr="00070FDA">
        <w:rPr>
          <w:rStyle w:val="StyleUnderline"/>
        </w:rPr>
        <w:t xml:space="preserve"> is </w:t>
      </w:r>
      <w:r w:rsidRPr="00070FDA">
        <w:rPr>
          <w:rStyle w:val="Emphasis"/>
        </w:rPr>
        <w:t>somehow different</w:t>
      </w:r>
      <w:r w:rsidRPr="00070FDA">
        <w:rPr>
          <w:rStyle w:val="StyleUnderline"/>
        </w:rPr>
        <w:t xml:space="preserve"> and </w:t>
      </w:r>
      <w:r w:rsidRPr="00070FDA">
        <w:rPr>
          <w:rStyle w:val="Emphasis"/>
        </w:rPr>
        <w:t>thus shielded from constitutional review</w:t>
      </w:r>
      <w:r>
        <w:t xml:space="preserve">."'41 </w:t>
      </w:r>
      <w:r w:rsidRPr="00070FDA">
        <w:rPr>
          <w:rStyle w:val="StyleUnderline"/>
        </w:rPr>
        <w:t xml:space="preserve">Constitutional challenges are upheld </w:t>
      </w:r>
      <w:r w:rsidRPr="00070FDA">
        <w:rPr>
          <w:rStyle w:val="Emphasis"/>
        </w:rPr>
        <w:t>only</w:t>
      </w:r>
      <w:r>
        <w:t xml:space="preserve"> </w:t>
      </w:r>
      <w:r w:rsidRPr="00070FDA">
        <w:rPr>
          <w:rStyle w:val="StyleUnderline"/>
        </w:rPr>
        <w:t xml:space="preserve">when sentences are </w:t>
      </w:r>
      <w:r w:rsidRPr="00070FDA">
        <w:rPr>
          <w:rStyle w:val="Emphasis"/>
        </w:rPr>
        <w:t>based</w:t>
      </w:r>
      <w:r w:rsidRPr="00070FDA">
        <w:rPr>
          <w:rStyle w:val="StyleUnderline"/>
        </w:rPr>
        <w:t xml:space="preserve"> upon </w:t>
      </w:r>
      <w:r w:rsidRPr="00070FDA">
        <w:rPr>
          <w:rStyle w:val="Emphasis"/>
        </w:rPr>
        <w:t>clearly</w:t>
      </w:r>
      <w:r w:rsidRPr="00070FDA">
        <w:rPr>
          <w:rStyle w:val="StyleUnderline"/>
        </w:rPr>
        <w:t xml:space="preserve"> </w:t>
      </w:r>
      <w:r w:rsidRPr="00070FDA">
        <w:rPr>
          <w:rStyle w:val="Emphasis"/>
        </w:rPr>
        <w:t>impermissible</w:t>
      </w:r>
      <w:r w:rsidRPr="00070FDA">
        <w:rPr>
          <w:rStyle w:val="StyleUnderline"/>
        </w:rPr>
        <w:t xml:space="preserve"> classifications or when clearly established procedural rights are breached</w:t>
      </w:r>
      <w:r>
        <w:t>.</w:t>
      </w:r>
    </w:p>
    <w:p w14:paraId="6813CB79" w14:textId="77777777" w:rsidR="00EA1483" w:rsidRPr="00070FDA" w:rsidRDefault="00EA1483" w:rsidP="00EA1483">
      <w:pPr>
        <w:rPr>
          <w:rStyle w:val="StyleUnderline"/>
        </w:rPr>
      </w:pPr>
      <w:r w:rsidRPr="00070FDA">
        <w:rPr>
          <w:rStyle w:val="StyleUnderline"/>
        </w:rPr>
        <w:t xml:space="preserve">Yes, if a judge imposed a lengthy sentence on an African-American defendant, </w:t>
      </w:r>
      <w:r w:rsidRPr="00070FDA">
        <w:rPr>
          <w:rStyle w:val="Emphasis"/>
        </w:rPr>
        <w:t>stating</w:t>
      </w:r>
      <w:r w:rsidRPr="00070FDA">
        <w:rPr>
          <w:rStyle w:val="StyleUnderline"/>
        </w:rPr>
        <w:t xml:space="preserve"> that the specific sentence had been selected </w:t>
      </w:r>
      <w:r w:rsidRPr="00070FDA">
        <w:rPr>
          <w:rStyle w:val="Emphasis"/>
        </w:rPr>
        <w:t>on the basis of</w:t>
      </w:r>
      <w:r w:rsidRPr="00070FDA">
        <w:rPr>
          <w:rStyle w:val="StyleUnderline"/>
        </w:rPr>
        <w:t xml:space="preserve"> the</w:t>
      </w:r>
      <w:r>
        <w:t xml:space="preserve"> defendant's </w:t>
      </w:r>
      <w:r w:rsidRPr="00070FDA">
        <w:rPr>
          <w:rStyle w:val="StyleUnderline"/>
        </w:rPr>
        <w:t>race</w:t>
      </w:r>
      <w:r>
        <w:t xml:space="preserve">, </w:t>
      </w:r>
      <w:r w:rsidRPr="00070FDA">
        <w:rPr>
          <w:rStyle w:val="StyleUnderline"/>
        </w:rPr>
        <w:t xml:space="preserve">the sentence would be </w:t>
      </w:r>
      <w:r w:rsidRPr="00070FDA">
        <w:rPr>
          <w:rStyle w:val="Emphasis"/>
        </w:rPr>
        <w:t>remanded</w:t>
      </w:r>
      <w:r w:rsidRPr="00070FDA">
        <w:rPr>
          <w:rStyle w:val="StyleUnderline"/>
        </w:rPr>
        <w:t xml:space="preserve"> for resentencing because of</w:t>
      </w:r>
      <w:r>
        <w:t xml:space="preserve"> the risk (or at least the </w:t>
      </w:r>
      <w:r w:rsidRPr="00070FDA">
        <w:rPr>
          <w:rStyle w:val="StyleUnderline"/>
        </w:rPr>
        <w:t>appearance) of</w:t>
      </w:r>
      <w:r>
        <w:t xml:space="preserve"> invidious </w:t>
      </w:r>
      <w:r w:rsidRPr="00070FDA">
        <w:rPr>
          <w:rStyle w:val="StyleUnderline"/>
        </w:rPr>
        <w:t>discrimination</w:t>
      </w:r>
      <w:r>
        <w:t xml:space="preserve">.412 Indeed, an entirely new judge might be assigned for resentencing. 41 3 </w:t>
      </w:r>
      <w:r w:rsidRPr="00070FDA">
        <w:rPr>
          <w:rStyle w:val="StyleUnderline"/>
        </w:rPr>
        <w:t xml:space="preserve">But </w:t>
      </w:r>
      <w:r w:rsidRPr="00070FDA">
        <w:rPr>
          <w:rStyle w:val="Emphasis"/>
        </w:rPr>
        <w:t>absent</w:t>
      </w:r>
      <w:r w:rsidRPr="00070FDA">
        <w:rPr>
          <w:rStyle w:val="StyleUnderline"/>
        </w:rPr>
        <w:t xml:space="preserve"> a sentence </w:t>
      </w:r>
      <w:r w:rsidRPr="00070FDA">
        <w:rPr>
          <w:rStyle w:val="Emphasis"/>
        </w:rPr>
        <w:t>starkly imposed</w:t>
      </w:r>
      <w:r>
        <w:t xml:space="preserve"> </w:t>
      </w:r>
      <w:r w:rsidRPr="00070FDA">
        <w:rPr>
          <w:rStyle w:val="StyleUnderline"/>
        </w:rPr>
        <w:t>on the basis of a constitutionally impermissible factor</w:t>
      </w:r>
      <w:r>
        <w:t xml:space="preserve"> (e.g., race, national origin, or gender),414 or in violation of an established procedural requirement, 4 5 </w:t>
      </w:r>
      <w:r w:rsidRPr="00070FDA">
        <w:rPr>
          <w:rStyle w:val="StyleUnderline"/>
        </w:rPr>
        <w:t>a</w:t>
      </w:r>
      <w:r w:rsidRPr="00070FDA">
        <w:t xml:space="preserve"> defendant's </w:t>
      </w:r>
      <w:r w:rsidRPr="00070FDA">
        <w:rPr>
          <w:rStyle w:val="Emphasis"/>
        </w:rPr>
        <w:t>constitutional challenge to</w:t>
      </w:r>
      <w:r w:rsidRPr="00070FDA">
        <w:t xml:space="preserve"> his or her </w:t>
      </w:r>
      <w:r w:rsidRPr="00070FDA">
        <w:rPr>
          <w:rStyle w:val="Emphasis"/>
        </w:rPr>
        <w:t>sentence</w:t>
      </w:r>
      <w:r>
        <w:t xml:space="preserve"> </w:t>
      </w:r>
      <w:r w:rsidRPr="00070FDA">
        <w:rPr>
          <w:rStyle w:val="StyleUnderline"/>
        </w:rPr>
        <w:t xml:space="preserve">is </w:t>
      </w:r>
      <w:r w:rsidRPr="00070FDA">
        <w:rPr>
          <w:rStyle w:val="Emphasis"/>
        </w:rPr>
        <w:t>unlikely to succeed</w:t>
      </w:r>
      <w:r w:rsidRPr="00070FDA">
        <w:rPr>
          <w:rStyle w:val="StyleUnderline"/>
        </w:rPr>
        <w:t>.</w:t>
      </w:r>
    </w:p>
    <w:p w14:paraId="5A71C6C9" w14:textId="77777777" w:rsidR="00EA1483" w:rsidRDefault="00EA1483" w:rsidP="00EA1483">
      <w:r w:rsidRPr="00070FDA">
        <w:rPr>
          <w:rStyle w:val="StyleUnderline"/>
        </w:rPr>
        <w:t xml:space="preserve">What about </w:t>
      </w:r>
      <w:r w:rsidRPr="00070FDA">
        <w:rPr>
          <w:rStyle w:val="Emphasis"/>
        </w:rPr>
        <w:t>evidence-based sentences</w:t>
      </w:r>
      <w:r w:rsidRPr="00070FDA">
        <w:rPr>
          <w:rStyle w:val="StyleUnderline"/>
        </w:rPr>
        <w:t xml:space="preserve"> that </w:t>
      </w:r>
      <w:r w:rsidRPr="00070FDA">
        <w:rPr>
          <w:rStyle w:val="Emphasis"/>
        </w:rPr>
        <w:t>rely upon assessments of risk?</w:t>
      </w:r>
      <w:r>
        <w:t xml:space="preserve"> </w:t>
      </w:r>
      <w:r w:rsidRPr="00070FDA">
        <w:rPr>
          <w:rStyle w:val="StyleUnderline"/>
        </w:rPr>
        <w:t>In Malenchik</w:t>
      </w:r>
      <w:r>
        <w:t xml:space="preserve"> v. Indiana,416 described above,417 </w:t>
      </w:r>
      <w:r w:rsidRPr="00070FDA">
        <w:rPr>
          <w:rStyle w:val="StyleUnderline"/>
        </w:rPr>
        <w:t>the Indiana Supreme Court</w:t>
      </w:r>
      <w:r>
        <w:t xml:space="preserve"> </w:t>
      </w:r>
      <w:r w:rsidRPr="00070FDA">
        <w:rPr>
          <w:rStyle w:val="StyleUnderline"/>
        </w:rPr>
        <w:t>upheld</w:t>
      </w:r>
      <w:r>
        <w:t xml:space="preserve"> the trial court's use of LSI-R and SASSI scores.418 </w:t>
      </w:r>
      <w:r w:rsidRPr="00070FDA">
        <w:rPr>
          <w:rStyle w:val="StyleUnderline"/>
        </w:rPr>
        <w:t xml:space="preserve">Indeed, the court went </w:t>
      </w:r>
      <w:r w:rsidRPr="00070FDA">
        <w:rPr>
          <w:rStyle w:val="Emphasis"/>
        </w:rPr>
        <w:t>further</w:t>
      </w:r>
      <w:r>
        <w:t xml:space="preserve">, </w:t>
      </w:r>
      <w:r w:rsidRPr="00070FDA">
        <w:rPr>
          <w:rStyle w:val="StyleUnderline"/>
        </w:rPr>
        <w:t xml:space="preserve">stating that sentencing judges </w:t>
      </w:r>
      <w:r w:rsidRPr="00070FDA">
        <w:rPr>
          <w:rStyle w:val="Emphasis"/>
        </w:rPr>
        <w:t>should</w:t>
      </w:r>
      <w:r w:rsidRPr="00070FDA">
        <w:rPr>
          <w:rStyle w:val="StyleUnderline"/>
        </w:rPr>
        <w:t xml:space="preserve"> use this information in</w:t>
      </w:r>
      <w:r>
        <w:t xml:space="preserve"> their </w:t>
      </w:r>
      <w:r w:rsidRPr="00070FDA">
        <w:rPr>
          <w:rStyle w:val="StyleUnderline"/>
        </w:rPr>
        <w:t>sentencing</w:t>
      </w:r>
      <w:r>
        <w:t xml:space="preserve"> deliberations. 419 </w:t>
      </w:r>
      <w:r w:rsidRPr="00070FDA">
        <w:rPr>
          <w:rStyle w:val="StyleUnderline"/>
        </w:rPr>
        <w:t>But what if the risk instruments</w:t>
      </w:r>
      <w:r>
        <w:t xml:space="preserve"> in Malenchik had </w:t>
      </w:r>
      <w:r w:rsidRPr="00070FDA">
        <w:rPr>
          <w:rStyle w:val="StyleUnderline"/>
        </w:rPr>
        <w:t xml:space="preserve">included race and gender as </w:t>
      </w:r>
      <w:r w:rsidRPr="00070FDA">
        <w:rPr>
          <w:rStyle w:val="Emphasis"/>
        </w:rPr>
        <w:t>explicit</w:t>
      </w:r>
      <w:r w:rsidRPr="00070FDA">
        <w:rPr>
          <w:rStyle w:val="StyleUnderline"/>
        </w:rPr>
        <w:t xml:space="preserve"> assessment criteria?</w:t>
      </w:r>
      <w:r>
        <w:t xml:space="preserve"> </w:t>
      </w:r>
      <w:r w:rsidRPr="00070FDA">
        <w:rPr>
          <w:rStyle w:val="StyleUnderline"/>
        </w:rPr>
        <w:t>After all, many risk instruments do use</w:t>
      </w:r>
      <w:r>
        <w:t xml:space="preserve"> gender as a criterion,420 </w:t>
      </w:r>
      <w:r w:rsidRPr="00070FDA">
        <w:rPr>
          <w:rStyle w:val="StyleUnderline"/>
        </w:rPr>
        <w:t>and race</w:t>
      </w:r>
      <w:r>
        <w:t xml:space="preserve"> has been identified as a significant correlate of recidivism by Don Gottfredson,421 Paul Gendreau,422 and the Virginia Criminal Sentencing Commission. 423 What if a court constructed a sentencing information system that displayed risk as a scatterplot?424 What if, at sentencing, that court used the sentencing information system to match defendants with other, like offenders in its database, using the seventeen variables identified as most predictive of adult recidivism in Gendreau's meta-analysis? 425</w:t>
      </w:r>
    </w:p>
    <w:p w14:paraId="59E3E116" w14:textId="77777777" w:rsidR="00EA1483" w:rsidRDefault="00EA1483" w:rsidP="00EA1483">
      <w:r w:rsidRPr="00070FDA">
        <w:rPr>
          <w:rStyle w:val="Emphasis"/>
        </w:rPr>
        <w:t>Normally</w:t>
      </w:r>
      <w:r>
        <w:t xml:space="preserve">, </w:t>
      </w:r>
      <w:r w:rsidRPr="00070FDA">
        <w:rPr>
          <w:rStyle w:val="StyleUnderline"/>
        </w:rPr>
        <w:t xml:space="preserve">the imposition of differential punishments based on racial classifications would suggest a </w:t>
      </w:r>
      <w:r w:rsidRPr="00070FDA">
        <w:rPr>
          <w:rStyle w:val="Emphasis"/>
        </w:rPr>
        <w:t>prima facie violation</w:t>
      </w:r>
      <w:r>
        <w:t xml:space="preserve"> </w:t>
      </w:r>
      <w:r w:rsidRPr="00070FDA">
        <w:rPr>
          <w:rStyle w:val="StyleUnderline"/>
        </w:rPr>
        <w:t xml:space="preserve">of the </w:t>
      </w:r>
      <w:r w:rsidRPr="00070FDA">
        <w:rPr>
          <w:rStyle w:val="Emphasis"/>
        </w:rPr>
        <w:t>Equal Protection Clause</w:t>
      </w:r>
      <w:r w:rsidRPr="00070FDA">
        <w:rPr>
          <w:rStyle w:val="StyleUnderline"/>
        </w:rPr>
        <w:t>,</w:t>
      </w:r>
      <w:r>
        <w:t xml:space="preserve"> 426 </w:t>
      </w:r>
      <w:r w:rsidRPr="00070FDA">
        <w:rPr>
          <w:rStyle w:val="StyleUnderline"/>
        </w:rPr>
        <w:t>and</w:t>
      </w:r>
      <w:r>
        <w:t xml:space="preserve"> would </w:t>
      </w:r>
      <w:r w:rsidRPr="00070FDA">
        <w:rPr>
          <w:rStyle w:val="StyleUnderline"/>
        </w:rPr>
        <w:t>fail under strict scrutiny analysis</w:t>
      </w:r>
      <w:r>
        <w:t xml:space="preserve">. 427 </w:t>
      </w:r>
      <w:r w:rsidRPr="00070FDA">
        <w:rPr>
          <w:rStyle w:val="StyleUnderline"/>
        </w:rPr>
        <w:t>Strict scrutiny is intended to be a difficult hurdle for the government to clear.</w:t>
      </w:r>
      <w:r>
        <w:t xml:space="preserve"> 428</w:t>
      </w:r>
    </w:p>
    <w:p w14:paraId="163F018E" w14:textId="77777777" w:rsidR="00EA1483" w:rsidRDefault="00EA1483" w:rsidP="00EA1483">
      <w:r>
        <w:t>The Constitution abhors classifications based on race, not only because those classifications can harm favored races or are based on illegitimate motives, but also because every time the government places citizens on racial registers and makes race relevant to the provision of burdens or benefits, it demeans us all. Purchased at the price of immeasurable human suffering, the equal protection principle reflects our Nation's understanding that such classifications ultimately have a destructive impact on the individual and our society.429</w:t>
      </w:r>
    </w:p>
    <w:p w14:paraId="0A2B6208" w14:textId="77777777" w:rsidR="00EA1483" w:rsidRPr="00AF438D" w:rsidRDefault="00EA1483" w:rsidP="00EA1483">
      <w:pPr>
        <w:rPr>
          <w:u w:val="single"/>
        </w:rPr>
      </w:pPr>
      <w:r w:rsidRPr="00070FDA">
        <w:rPr>
          <w:rStyle w:val="StyleUnderline"/>
        </w:rPr>
        <w:t xml:space="preserve">In like manner, imposing disparate penalties based solely on gender </w:t>
      </w:r>
      <w:r w:rsidRPr="00070FDA">
        <w:rPr>
          <w:rStyle w:val="Emphasis"/>
        </w:rPr>
        <w:t>normally</w:t>
      </w:r>
      <w:r>
        <w:t xml:space="preserve"> </w:t>
      </w:r>
      <w:r w:rsidRPr="00070FDA">
        <w:rPr>
          <w:rStyle w:val="StyleUnderline"/>
        </w:rPr>
        <w:t>would fail under intermediate review</w:t>
      </w:r>
      <w:r>
        <w:t xml:space="preserve">.430 </w:t>
      </w:r>
      <w:r w:rsidRPr="00070FDA">
        <w:rPr>
          <w:rStyle w:val="Emphasis"/>
        </w:rPr>
        <w:t>But</w:t>
      </w:r>
      <w:r>
        <w:t xml:space="preserve"> </w:t>
      </w:r>
      <w:r w:rsidRPr="00070FDA">
        <w:rPr>
          <w:rStyle w:val="StyleUnderline"/>
        </w:rPr>
        <w:t xml:space="preserve">relating race and gender to </w:t>
      </w:r>
      <w:r w:rsidRPr="00070FDA">
        <w:rPr>
          <w:rStyle w:val="Emphasis"/>
        </w:rPr>
        <w:t>risk</w:t>
      </w:r>
      <w:r>
        <w:t xml:space="preserve"> </w:t>
      </w:r>
      <w:r w:rsidRPr="00070FDA">
        <w:rPr>
          <w:rStyle w:val="StyleUnderline"/>
        </w:rPr>
        <w:t xml:space="preserve">would increase the likelihood that their use would </w:t>
      </w:r>
      <w:r w:rsidRPr="00070FDA">
        <w:rPr>
          <w:rStyle w:val="Emphasis"/>
        </w:rPr>
        <w:t>survive a constitutional challenge</w:t>
      </w:r>
      <w:r>
        <w:t xml:space="preserve"> </w:t>
      </w:r>
      <w:r w:rsidRPr="00070FDA">
        <w:rPr>
          <w:rStyle w:val="StyleUnderline"/>
        </w:rPr>
        <w:t xml:space="preserve">on </w:t>
      </w:r>
      <w:r w:rsidRPr="00070FDA">
        <w:rPr>
          <w:rStyle w:val="Emphasis"/>
        </w:rPr>
        <w:t>equal protection grounds</w:t>
      </w:r>
      <w:r>
        <w:t xml:space="preserve">. </w:t>
      </w:r>
      <w:r w:rsidRPr="00070FDA">
        <w:rPr>
          <w:rStyle w:val="StyleUnderline"/>
        </w:rPr>
        <w:t>Considering race and gender, but in combination with other</w:t>
      </w:r>
      <w:r>
        <w:t xml:space="preserve"> risk </w:t>
      </w:r>
      <w:r w:rsidRPr="00070FDA">
        <w:rPr>
          <w:rStyle w:val="StyleUnderline"/>
        </w:rPr>
        <w:t xml:space="preserve">factors, would be </w:t>
      </w:r>
      <w:r w:rsidRPr="00070FDA">
        <w:rPr>
          <w:rStyle w:val="Emphasis"/>
        </w:rPr>
        <w:t>even more likely</w:t>
      </w:r>
      <w:r>
        <w:t xml:space="preserve"> </w:t>
      </w:r>
      <w:r w:rsidRPr="00070FDA">
        <w:rPr>
          <w:rStyle w:val="StyleUnderline"/>
        </w:rPr>
        <w:t xml:space="preserve">to </w:t>
      </w:r>
      <w:r w:rsidRPr="00070FDA">
        <w:rPr>
          <w:rStyle w:val="Emphasis"/>
        </w:rPr>
        <w:t>survive</w:t>
      </w:r>
      <w:r>
        <w:t xml:space="preserve">. </w:t>
      </w:r>
      <w:r w:rsidRPr="00070FDA">
        <w:rPr>
          <w:rStyle w:val="StyleUnderline"/>
        </w:rPr>
        <w:t xml:space="preserve">The Supreme Court's 2003 decision in </w:t>
      </w:r>
      <w:r w:rsidRPr="00070FDA">
        <w:rPr>
          <w:rStyle w:val="Emphasis"/>
        </w:rPr>
        <w:t>Grutter v. Bollinger</w:t>
      </w:r>
      <w:r>
        <w:t xml:space="preserve">,431 </w:t>
      </w:r>
      <w:r w:rsidRPr="00070FDA">
        <w:rPr>
          <w:rStyle w:val="StyleUnderline"/>
        </w:rPr>
        <w:t xml:space="preserve">a case involving </w:t>
      </w:r>
      <w:r w:rsidRPr="00070FDA">
        <w:rPr>
          <w:rStyle w:val="Emphasis"/>
        </w:rPr>
        <w:t>race-based affirmative action</w:t>
      </w:r>
      <w:r>
        <w:t xml:space="preserve"> </w:t>
      </w:r>
      <w:r w:rsidRPr="00070FDA">
        <w:rPr>
          <w:rStyle w:val="StyleUnderline"/>
        </w:rPr>
        <w:t>in higher education</w:t>
      </w:r>
      <w:r>
        <w:t xml:space="preserve">,432 </w:t>
      </w:r>
      <w:r w:rsidRPr="00070FDA">
        <w:rPr>
          <w:rStyle w:val="StyleUnderline"/>
        </w:rPr>
        <w:t xml:space="preserve">may </w:t>
      </w:r>
      <w:r w:rsidRPr="00070FDA">
        <w:rPr>
          <w:rStyle w:val="Emphasis"/>
        </w:rPr>
        <w:t>indicate how</w:t>
      </w:r>
      <w:r>
        <w:t xml:space="preserve"> </w:t>
      </w:r>
      <w:r w:rsidRPr="00070FDA">
        <w:rPr>
          <w:rStyle w:val="StyleUnderline"/>
        </w:rPr>
        <w:t>the use of race and gender might</w:t>
      </w:r>
      <w:r>
        <w:t xml:space="preserve"> also </w:t>
      </w:r>
      <w:r w:rsidRPr="00070FDA">
        <w:rPr>
          <w:rStyle w:val="StyleUnderline"/>
        </w:rPr>
        <w:t>be viewed within the context of evidence-based sentencing.</w:t>
      </w:r>
    </w:p>
    <w:p w14:paraId="3D5C7E49" w14:textId="77777777" w:rsidR="00EA1483" w:rsidRPr="00AF438D" w:rsidRDefault="00EA1483" w:rsidP="00EA1483">
      <w:pPr>
        <w:pStyle w:val="Heading3"/>
      </w:pPr>
      <w:r>
        <w:t>2NC CP Solves / AT: Carveouts</w:t>
      </w:r>
    </w:p>
    <w:p w14:paraId="206584E6" w14:textId="77777777" w:rsidR="00EA1483" w:rsidRDefault="00EA1483" w:rsidP="00EA1483">
      <w:pPr>
        <w:pStyle w:val="Heading4"/>
      </w:pPr>
      <w:r>
        <w:t>Rational and doctrinally-sound way to exclude ONLY sentencing from the ruling</w:t>
      </w:r>
    </w:p>
    <w:p w14:paraId="71A81EE1" w14:textId="77777777" w:rsidR="00EA1483" w:rsidRPr="00B65872" w:rsidRDefault="00EA1483" w:rsidP="00EA1483">
      <w:r w:rsidRPr="00B65872">
        <w:rPr>
          <w:rStyle w:val="Style13ptBold"/>
        </w:rPr>
        <w:t>Hamilton 15</w:t>
      </w:r>
      <w:r>
        <w:t xml:space="preserve"> – Senior Lecturer of Law &amp; Criminal Justice at the University of Surrey School of Law</w:t>
      </w:r>
    </w:p>
    <w:p w14:paraId="59B587D6" w14:textId="77777777" w:rsidR="00EA1483" w:rsidRDefault="00EA1483" w:rsidP="00EA1483">
      <w:r>
        <w:t xml:space="preserve">Melissa Hamilton, Risk-Needs Assessment: Constitutional and Ethical Challenges, 52 Am. Crim. L. Rev. 231 (2015), HeinOnline, </w:t>
      </w:r>
      <w:hyperlink r:id="rId115" w:history="1">
        <w:r w:rsidRPr="00311E9A">
          <w:rPr>
            <w:rStyle w:val="Hyperlink"/>
          </w:rPr>
          <w:t>https://pdfs.semanticscholar.org/2284/7a335747ae94d4ab71838bc3dd2b7ffe4652.pdf</w:t>
        </w:r>
      </w:hyperlink>
    </w:p>
    <w:p w14:paraId="2428FE60" w14:textId="77777777" w:rsidR="00EA1483" w:rsidRPr="002E1694" w:rsidRDefault="00EA1483" w:rsidP="00EA1483"/>
    <w:p w14:paraId="53B3765A" w14:textId="77777777" w:rsidR="00EA1483" w:rsidRDefault="00EA1483" w:rsidP="00EA1483">
      <w:r>
        <w:t xml:space="preserve">For the foregoing reasons, </w:t>
      </w:r>
      <w:r w:rsidRPr="00AC4BCA">
        <w:rPr>
          <w:rStyle w:val="Emphasis"/>
        </w:rPr>
        <w:t xml:space="preserve">constitutional </w:t>
      </w:r>
      <w:r w:rsidRPr="00135D0A">
        <w:rPr>
          <w:rStyle w:val="Emphasis"/>
        </w:rPr>
        <w:t>debates about risk</w:t>
      </w:r>
      <w:r w:rsidRPr="00AC4BCA">
        <w:rPr>
          <w:rStyle w:val="Emphasis"/>
        </w:rPr>
        <w:t>-needs tools</w:t>
      </w:r>
      <w:r w:rsidRPr="00AC4BCA">
        <w:rPr>
          <w:rStyle w:val="StyleUnderline"/>
        </w:rPr>
        <w:t xml:space="preserve"> </w:t>
      </w:r>
      <w:r w:rsidRPr="00AC4BCA">
        <w:rPr>
          <w:rStyle w:val="Emphasis"/>
        </w:rPr>
        <w:t>must</w:t>
      </w:r>
      <w:r w:rsidRPr="00AC4BCA">
        <w:rPr>
          <w:rStyle w:val="StyleUnderline"/>
        </w:rPr>
        <w:t xml:space="preserve"> </w:t>
      </w:r>
      <w:r w:rsidRPr="00AC4BCA">
        <w:rPr>
          <w:rStyle w:val="Emphasis"/>
        </w:rPr>
        <w:t>differentiate</w:t>
      </w:r>
      <w:r>
        <w:t xml:space="preserve"> </w:t>
      </w:r>
      <w:r w:rsidRPr="00AC4BCA">
        <w:rPr>
          <w:rStyle w:val="StyleUnderline"/>
        </w:rPr>
        <w:t xml:space="preserve">in the </w:t>
      </w:r>
      <w:r w:rsidRPr="00135D0A">
        <w:rPr>
          <w:rStyle w:val="Emphasis"/>
        </w:rPr>
        <w:t>application</w:t>
      </w:r>
      <w:r w:rsidRPr="00AC4BCA">
        <w:rPr>
          <w:rStyle w:val="StyleUnderline"/>
        </w:rPr>
        <w:t xml:space="preserve"> of the law </w:t>
      </w:r>
      <w:r w:rsidRPr="00135D0A">
        <w:rPr>
          <w:rStyle w:val="Emphasis"/>
        </w:rPr>
        <w:t>most appropriate to</w:t>
      </w:r>
      <w:r w:rsidRPr="00AC4BCA">
        <w:rPr>
          <w:rStyle w:val="Emphasis"/>
        </w:rPr>
        <w:t xml:space="preserve"> the context</w:t>
      </w:r>
      <w:r>
        <w:t xml:space="preserve">. </w:t>
      </w:r>
      <w:r w:rsidRPr="00AC4BCA">
        <w:rPr>
          <w:rStyle w:val="Emphasis"/>
        </w:rPr>
        <w:t>To date</w:t>
      </w:r>
      <w:r w:rsidRPr="00AC4BCA">
        <w:rPr>
          <w:rStyle w:val="StyleUnderline"/>
        </w:rPr>
        <w:t xml:space="preserve">, the </w:t>
      </w:r>
      <w:r w:rsidRPr="00AC4BCA">
        <w:rPr>
          <w:rStyle w:val="Emphasis"/>
        </w:rPr>
        <w:t>best reading of explicit Supreme Court doctrine</w:t>
      </w:r>
      <w:r>
        <w:t xml:space="preserve"> </w:t>
      </w:r>
      <w:r w:rsidRPr="00AC4BCA">
        <w:rPr>
          <w:rStyle w:val="StyleUnderline"/>
        </w:rPr>
        <w:t xml:space="preserve">indicates that </w:t>
      </w:r>
      <w:r w:rsidRPr="00AC4BCA">
        <w:rPr>
          <w:rStyle w:val="Emphasis"/>
        </w:rPr>
        <w:t>equal protection law</w:t>
      </w:r>
      <w:r>
        <w:t xml:space="preserve"> </w:t>
      </w:r>
      <w:r w:rsidRPr="00AC4BCA">
        <w:rPr>
          <w:rStyle w:val="StyleUnderline"/>
        </w:rPr>
        <w:t xml:space="preserve">and its heightened review </w:t>
      </w:r>
      <w:r w:rsidRPr="00135D0A">
        <w:rPr>
          <w:rStyle w:val="Emphasis"/>
        </w:rPr>
        <w:t>does not apply</w:t>
      </w:r>
      <w:r w:rsidRPr="00AC4BCA">
        <w:rPr>
          <w:rStyle w:val="Emphasis"/>
        </w:rPr>
        <w:t xml:space="preserve"> to sentencing</w:t>
      </w:r>
      <w:r>
        <w:t xml:space="preserve"> or to correctional decision-making </w:t>
      </w:r>
      <w:r w:rsidRPr="00135D0A">
        <w:rPr>
          <w:rStyle w:val="Emphasis"/>
        </w:rPr>
        <w:t>outside</w:t>
      </w:r>
      <w:r w:rsidRPr="00AC4BCA">
        <w:rPr>
          <w:rStyle w:val="StyleUnderline"/>
        </w:rPr>
        <w:t xml:space="preserve"> the </w:t>
      </w:r>
      <w:r w:rsidRPr="00AC4BCA">
        <w:rPr>
          <w:rStyle w:val="Emphasis"/>
        </w:rPr>
        <w:t>explicit</w:t>
      </w:r>
      <w:r w:rsidRPr="00AC4BCA">
        <w:rPr>
          <w:rStyle w:val="StyleUnderline"/>
        </w:rPr>
        <w:t xml:space="preserve"> use of </w:t>
      </w:r>
      <w:r w:rsidRPr="00AC4BCA">
        <w:rPr>
          <w:rStyle w:val="Emphasis"/>
        </w:rPr>
        <w:t>race</w:t>
      </w:r>
      <w:r w:rsidRPr="00AC4BCA">
        <w:rPr>
          <w:rStyle w:val="StyleUnderline"/>
        </w:rPr>
        <w:t>-based decisions</w:t>
      </w:r>
      <w:r>
        <w:t xml:space="preserve"> </w:t>
      </w:r>
      <w:r w:rsidRPr="00AC4BCA">
        <w:rPr>
          <w:rStyle w:val="StyleUnderline"/>
        </w:rPr>
        <w:t>serving prison administrative purposes</w:t>
      </w:r>
      <w:r>
        <w:t xml:space="preserve">. </w:t>
      </w:r>
      <w:r w:rsidRPr="00135D0A">
        <w:rPr>
          <w:rStyle w:val="StyleUnderline"/>
        </w:rPr>
        <w:t xml:space="preserve">With respect to the latter, the </w:t>
      </w:r>
      <w:r w:rsidRPr="00135D0A">
        <w:rPr>
          <w:rStyle w:val="Emphasis"/>
        </w:rPr>
        <w:t>majority</w:t>
      </w:r>
      <w:r w:rsidRPr="00135D0A">
        <w:rPr>
          <w:rStyle w:val="StyleUnderline"/>
        </w:rPr>
        <w:t xml:space="preserve"> in Johnson</w:t>
      </w:r>
      <w:r>
        <w:t xml:space="preserve"> </w:t>
      </w:r>
      <w:r w:rsidRPr="00135D0A">
        <w:rPr>
          <w:rStyle w:val="Emphasis"/>
        </w:rPr>
        <w:t>could have</w:t>
      </w:r>
      <w:r w:rsidRPr="00135D0A">
        <w:rPr>
          <w:rStyle w:val="StyleUnderline"/>
        </w:rPr>
        <w:t xml:space="preserve"> made further exceptions and was </w:t>
      </w:r>
      <w:r w:rsidRPr="00135D0A">
        <w:rPr>
          <w:rStyle w:val="Emphasis"/>
        </w:rPr>
        <w:t>likely aware</w:t>
      </w:r>
      <w:r w:rsidRPr="00135D0A">
        <w:rPr>
          <w:rStyle w:val="StyleUnderline"/>
        </w:rPr>
        <w:t xml:space="preserve"> of the</w:t>
      </w:r>
      <w:r>
        <w:t xml:space="preserve"> </w:t>
      </w:r>
      <w:r w:rsidRPr="00135D0A">
        <w:rPr>
          <w:rStyle w:val="Emphasis"/>
        </w:rPr>
        <w:t>potential ambiguity</w:t>
      </w:r>
      <w:r w:rsidRPr="00135D0A">
        <w:rPr>
          <w:rStyle w:val="StyleUnderline"/>
        </w:rPr>
        <w:t xml:space="preserve"> resulting</w:t>
      </w:r>
      <w:r>
        <w:t xml:space="preserve"> </w:t>
      </w:r>
      <w:r w:rsidRPr="00135D0A">
        <w:rPr>
          <w:rStyle w:val="StyleUnderline"/>
        </w:rPr>
        <w:t xml:space="preserve">therefrom, but </w:t>
      </w:r>
      <w:r w:rsidRPr="00135D0A">
        <w:rPr>
          <w:rStyle w:val="Emphasis"/>
        </w:rPr>
        <w:t>the fact that they did not so pontificate</w:t>
      </w:r>
      <w:r w:rsidRPr="00135D0A">
        <w:rPr>
          <w:rStyle w:val="StyleUnderline"/>
        </w:rPr>
        <w:t xml:space="preserve"> </w:t>
      </w:r>
      <w:r w:rsidRPr="00135D0A">
        <w:rPr>
          <w:rStyle w:val="Emphasis"/>
        </w:rPr>
        <w:t>leaves as precedent</w:t>
      </w:r>
      <w:r>
        <w:t xml:space="preserve"> </w:t>
      </w:r>
      <w:r w:rsidRPr="00135D0A">
        <w:rPr>
          <w:rStyle w:val="Emphasis"/>
        </w:rPr>
        <w:t>the prior, unambiguous assertion</w:t>
      </w:r>
      <w:r>
        <w:t xml:space="preserve"> </w:t>
      </w:r>
      <w:r w:rsidRPr="00135D0A">
        <w:rPr>
          <w:rStyle w:val="StyleUnderline"/>
        </w:rPr>
        <w:t xml:space="preserve">that </w:t>
      </w:r>
      <w:r w:rsidRPr="00135D0A">
        <w:rPr>
          <w:rStyle w:val="Emphasis"/>
        </w:rPr>
        <w:t>the Turner standard continues to apply</w:t>
      </w:r>
      <w:r>
        <w:t xml:space="preserve"> </w:t>
      </w:r>
      <w:r w:rsidRPr="00135D0A">
        <w:rPr>
          <w:rStyle w:val="Emphasis"/>
        </w:rPr>
        <w:t>outside</w:t>
      </w:r>
      <w:r w:rsidRPr="00135D0A">
        <w:rPr>
          <w:rStyle w:val="StyleUnderline"/>
        </w:rPr>
        <w:t xml:space="preserve"> of </w:t>
      </w:r>
      <w:r w:rsidRPr="00135D0A">
        <w:rPr>
          <w:rStyle w:val="Emphasis"/>
        </w:rPr>
        <w:t>Johnson's limited application</w:t>
      </w:r>
      <w:r>
        <w:t xml:space="preserve">. </w:t>
      </w:r>
      <w:r w:rsidRPr="00135D0A">
        <w:rPr>
          <w:rStyle w:val="StyleUnderline"/>
        </w:rPr>
        <w:t xml:space="preserve">This means that, analyzed under </w:t>
      </w:r>
      <w:r w:rsidRPr="00135D0A">
        <w:rPr>
          <w:rStyle w:val="Emphasis"/>
        </w:rPr>
        <w:t>prisoners' rights law</w:t>
      </w:r>
      <w:r w:rsidRPr="00135D0A">
        <w:rPr>
          <w:rStyle w:val="StyleUnderline"/>
        </w:rPr>
        <w:t>,</w:t>
      </w:r>
      <w:r>
        <w:t xml:space="preserve"> </w:t>
      </w:r>
      <w:r w:rsidRPr="00135D0A">
        <w:rPr>
          <w:rStyle w:val="StyleUnderline"/>
        </w:rPr>
        <w:t xml:space="preserve">the risk-needs tools, with </w:t>
      </w:r>
      <w:r w:rsidRPr="00135D0A">
        <w:rPr>
          <w:rStyle w:val="Emphasis"/>
        </w:rPr>
        <w:t>all of the variables currently in use</w:t>
      </w:r>
      <w:r>
        <w:t xml:space="preserve"> (</w:t>
      </w:r>
      <w:r w:rsidRPr="00135D0A">
        <w:rPr>
          <w:rStyle w:val="StyleUnderline"/>
        </w:rPr>
        <w:t xml:space="preserve">as none </w:t>
      </w:r>
      <w:r w:rsidRPr="00135D0A">
        <w:rPr>
          <w:rStyle w:val="Emphasis"/>
        </w:rPr>
        <w:t>explicitly</w:t>
      </w:r>
      <w:r w:rsidRPr="00135D0A">
        <w:rPr>
          <w:rStyle w:val="StyleUnderline"/>
        </w:rPr>
        <w:t xml:space="preserve"> score race/ethnicity</w:t>
      </w:r>
      <w:r>
        <w:t xml:space="preserve">), </w:t>
      </w:r>
      <w:r w:rsidRPr="00135D0A">
        <w:rPr>
          <w:rStyle w:val="StyleUnderline"/>
        </w:rPr>
        <w:t xml:space="preserve">are subject to the </w:t>
      </w:r>
      <w:r w:rsidRPr="00135D0A">
        <w:rPr>
          <w:rStyle w:val="Emphasis"/>
        </w:rPr>
        <w:t>low bar of Turner</w:t>
      </w:r>
      <w:r>
        <w:t xml:space="preserve"> </w:t>
      </w:r>
      <w:r w:rsidRPr="00135D0A">
        <w:rPr>
          <w:rStyle w:val="StyleUnderline"/>
        </w:rPr>
        <w:t xml:space="preserve">and, </w:t>
      </w:r>
      <w:r w:rsidRPr="00135D0A">
        <w:rPr>
          <w:rStyle w:val="Emphasis"/>
        </w:rPr>
        <w:t>therefore, likely to withstand scrutiny</w:t>
      </w:r>
      <w:r>
        <w:t xml:space="preserve"> </w:t>
      </w:r>
      <w:r w:rsidRPr="00135D0A">
        <w:rPr>
          <w:rStyle w:val="StyleUnderline"/>
        </w:rPr>
        <w:t>for the .reasons stated herein</w:t>
      </w:r>
      <w:r>
        <w:t xml:space="preserve">. </w:t>
      </w:r>
      <w:r w:rsidRPr="00135D0A">
        <w:rPr>
          <w:rStyle w:val="StyleUnderline"/>
        </w:rPr>
        <w:t xml:space="preserve">At </w:t>
      </w:r>
      <w:r w:rsidRPr="00135D0A">
        <w:rPr>
          <w:rStyle w:val="Emphasis"/>
        </w:rPr>
        <w:t>this</w:t>
      </w:r>
      <w:r w:rsidRPr="00135D0A">
        <w:rPr>
          <w:rStyle w:val="StyleUnderline"/>
        </w:rPr>
        <w:t xml:space="preserve"> point</w:t>
      </w:r>
      <w:r>
        <w:t xml:space="preserve">, assuming </w:t>
      </w:r>
      <w:r w:rsidRPr="00135D0A">
        <w:rPr>
          <w:rStyle w:val="StyleUnderline"/>
        </w:rPr>
        <w:t xml:space="preserve">risk-needs assessments </w:t>
      </w:r>
      <w:r w:rsidRPr="00135D0A">
        <w:rPr>
          <w:rStyle w:val="Emphasis"/>
        </w:rPr>
        <w:t>pass</w:t>
      </w:r>
      <w:r w:rsidRPr="00135D0A">
        <w:rPr>
          <w:rStyle w:val="StyleUnderline"/>
        </w:rPr>
        <w:t xml:space="preserve"> the </w:t>
      </w:r>
      <w:r w:rsidRPr="00135D0A">
        <w:rPr>
          <w:rStyle w:val="Emphasis"/>
        </w:rPr>
        <w:t>requisite constitutional test</w:t>
      </w:r>
      <w:r>
        <w:t>, the next issue relates to the idea of transparency and is addressed in the context of due process.</w:t>
      </w:r>
    </w:p>
    <w:p w14:paraId="26D02D7E" w14:textId="77777777" w:rsidR="00EA1483" w:rsidRPr="00FC42F1" w:rsidRDefault="00EA1483" w:rsidP="00EA1483"/>
    <w:p w14:paraId="1B6E099A" w14:textId="77777777" w:rsidR="00EA1483" w:rsidRPr="00AF438D" w:rsidRDefault="00EA1483" w:rsidP="00EA1483">
      <w:pPr>
        <w:pStyle w:val="Heading4"/>
      </w:pPr>
      <w:r>
        <w:t>That’s routine—Court repeatedly holds that sentencing is totally unique</w:t>
      </w:r>
    </w:p>
    <w:p w14:paraId="67730FB7" w14:textId="77777777" w:rsidR="00EA1483" w:rsidRPr="009D0660" w:rsidRDefault="00EA1483" w:rsidP="00EA1483">
      <w:pPr>
        <w:rPr>
          <w:rStyle w:val="Style13ptBold"/>
        </w:rPr>
      </w:pPr>
      <w:r>
        <w:rPr>
          <w:rStyle w:val="Style13ptBold"/>
        </w:rPr>
        <w:t>Hessick 11</w:t>
      </w:r>
      <w:r w:rsidRPr="009D0660">
        <w:t xml:space="preserve"> – </w:t>
      </w:r>
      <w:r>
        <w:t>Associate Professor of Law, Sandra Day O'Connor College of Law</w:t>
      </w:r>
    </w:p>
    <w:p w14:paraId="442ED737" w14:textId="77777777" w:rsidR="00EA1483" w:rsidRDefault="00EA1483" w:rsidP="00EA1483">
      <w:r>
        <w:t>Carissa Byrne Hessick, Associate Professor of Law, Sandra Day O'Connor College of Law, Arizona State University. J.D., Yale Law School, and F. Andrew Hessick, also an Associate Professor of Law, Sandra Day O'Connor College of Law, Arizona State University. J.D., Yale Law School, ARTICLE: Recognizing Constitutional Rights at Sentencing, 99 Calif. L. Rev. 47, 2011</w:t>
      </w:r>
    </w:p>
    <w:p w14:paraId="54033CDC" w14:textId="77777777" w:rsidR="00EA1483" w:rsidRPr="00AF438D" w:rsidRDefault="00EA1483" w:rsidP="00EA1483"/>
    <w:p w14:paraId="1B42A2A2" w14:textId="77777777" w:rsidR="00EA1483" w:rsidRPr="00E42CC4" w:rsidRDefault="00EA1483" w:rsidP="00EA1483">
      <w:r w:rsidRPr="00E42CC4">
        <w:rPr>
          <w:rStyle w:val="StyleUnderline"/>
        </w:rPr>
        <w:t xml:space="preserve">American courts </w:t>
      </w:r>
      <w:r w:rsidRPr="00E42CC4">
        <w:rPr>
          <w:rStyle w:val="Emphasis"/>
        </w:rPr>
        <w:t>routinely</w:t>
      </w:r>
      <w:r w:rsidRPr="00E42CC4">
        <w:rPr>
          <w:rStyle w:val="StyleUnderline"/>
        </w:rPr>
        <w:t xml:space="preserve"> increase sentences for reasons that seem to </w:t>
      </w:r>
      <w:r w:rsidRPr="00E42CC4">
        <w:rPr>
          <w:rStyle w:val="Emphasis"/>
        </w:rPr>
        <w:t>conflict with constitutional protections</w:t>
      </w:r>
      <w:r>
        <w:t xml:space="preserve">. </w:t>
      </w:r>
      <w:r w:rsidRPr="00E42CC4">
        <w:rPr>
          <w:rStyle w:val="StyleUnderline"/>
        </w:rPr>
        <w:t xml:space="preserve">With </w:t>
      </w:r>
      <w:r w:rsidRPr="00E42CC4">
        <w:rPr>
          <w:rStyle w:val="Emphasis"/>
        </w:rPr>
        <w:t>few exceptions</w:t>
      </w:r>
      <w:r w:rsidRPr="00E42CC4">
        <w:rPr>
          <w:rStyle w:val="StyleUnderline"/>
        </w:rPr>
        <w:t xml:space="preserve">, the judiciary has </w:t>
      </w:r>
      <w:r w:rsidRPr="00E42CC4">
        <w:rPr>
          <w:rStyle w:val="Emphasis"/>
        </w:rPr>
        <w:t>rejected constitutional challenges</w:t>
      </w:r>
      <w:r>
        <w:t xml:space="preserve"> </w:t>
      </w:r>
      <w:r w:rsidRPr="00E42CC4">
        <w:rPr>
          <w:rStyle w:val="StyleUnderline"/>
        </w:rPr>
        <w:t>to non-capital sentencing factors</w:t>
      </w:r>
      <w:r>
        <w:t xml:space="preserve">. 5Link to the text of the note  [*49]  </w:t>
      </w:r>
      <w:r w:rsidRPr="00E42CC4">
        <w:rPr>
          <w:rStyle w:val="StyleUnderline"/>
        </w:rPr>
        <w:t>Consequently, judges routinely make sentencing decisions based on considerations that could not constitutionally be considered in the decision whether to punish</w:t>
      </w:r>
      <w:r>
        <w:t xml:space="preserve"> an individual </w:t>
      </w:r>
      <w:r w:rsidRPr="00E42CC4">
        <w:rPr>
          <w:rStyle w:val="StyleUnderline"/>
        </w:rPr>
        <w:t>in the first place</w:t>
      </w:r>
      <w:r>
        <w:t>. A sentence may, for example, be increased on the basis of acquitted conduct, even though the Double Jeopardy Clause would forbid the state from retrying the defendant for that acquitted crime. 6Link to the text of the note Under this approach, considerations that cannot form the basis for the imposition of punishment can form the basis for deciding the amount of punishment to impose. 7Link to the text of the note</w:t>
      </w:r>
    </w:p>
    <w:p w14:paraId="6665EB1A" w14:textId="77777777" w:rsidR="00EA1483" w:rsidRDefault="00EA1483" w:rsidP="00EA1483">
      <w:pPr>
        <w:rPr>
          <w:rStyle w:val="StyleUnderline"/>
        </w:rPr>
      </w:pPr>
      <w:r w:rsidRPr="00E42CC4">
        <w:rPr>
          <w:rStyle w:val="StyleUnderline"/>
        </w:rPr>
        <w:t xml:space="preserve">Courts </w:t>
      </w:r>
      <w:r w:rsidRPr="00E42CC4">
        <w:rPr>
          <w:rStyle w:val="Emphasis"/>
        </w:rPr>
        <w:t>often</w:t>
      </w:r>
      <w:r w:rsidRPr="00E42CC4">
        <w:rPr>
          <w:rStyle w:val="StyleUnderline"/>
        </w:rPr>
        <w:t xml:space="preserve"> </w:t>
      </w:r>
      <w:r w:rsidRPr="00E42CC4">
        <w:rPr>
          <w:rStyle w:val="Emphasis"/>
        </w:rPr>
        <w:t>reject constitutional challenges to sentencing factors</w:t>
      </w:r>
      <w:r>
        <w:t xml:space="preserve"> </w:t>
      </w:r>
      <w:r w:rsidRPr="00E42CC4">
        <w:rPr>
          <w:rStyle w:val="StyleUnderline"/>
        </w:rPr>
        <w:t xml:space="preserve">based on the </w:t>
      </w:r>
      <w:r w:rsidRPr="00E42CC4">
        <w:rPr>
          <w:rStyle w:val="Emphasis"/>
        </w:rPr>
        <w:t>ipse dixit that sentencing is</w:t>
      </w:r>
      <w:r w:rsidRPr="00E42CC4">
        <w:t xml:space="preserve"> somehow </w:t>
      </w:r>
      <w:r w:rsidRPr="00E42CC4">
        <w:rPr>
          <w:rStyle w:val="Emphasis"/>
        </w:rPr>
        <w:t>different</w:t>
      </w:r>
      <w:r>
        <w:t xml:space="preserve">, </w:t>
      </w:r>
      <w:r w:rsidRPr="00E42CC4">
        <w:rPr>
          <w:rStyle w:val="Emphasis"/>
        </w:rPr>
        <w:t>instead of examining the relevant constitutional provision, as they would in any other part</w:t>
      </w:r>
      <w:r>
        <w:t xml:space="preserve"> of the trial. 8Link to the text of the note </w:t>
      </w:r>
      <w:r w:rsidRPr="00E42CC4">
        <w:rPr>
          <w:rStyle w:val="StyleUnderline"/>
        </w:rPr>
        <w:t xml:space="preserve">Courts use two principal rationales to </w:t>
      </w:r>
      <w:r w:rsidRPr="00E42CC4">
        <w:rPr>
          <w:rStyle w:val="Emphasis"/>
        </w:rPr>
        <w:t>support this idea of sentencing exceptionalism</w:t>
      </w:r>
      <w:r>
        <w:t xml:space="preserve">: </w:t>
      </w:r>
      <w:r w:rsidRPr="00E42CC4">
        <w:rPr>
          <w:rStyle w:val="StyleUnderline"/>
        </w:rPr>
        <w:t xml:space="preserve">first, that it is a </w:t>
      </w:r>
      <w:r w:rsidRPr="00E42CC4">
        <w:rPr>
          <w:rStyle w:val="Emphasis"/>
        </w:rPr>
        <w:t>long-established practice</w:t>
      </w:r>
      <w:r w:rsidRPr="00E42CC4">
        <w:rPr>
          <w:rStyle w:val="StyleUnderline"/>
        </w:rPr>
        <w:t xml:space="preserve"> for courts </w:t>
      </w:r>
      <w:r w:rsidRPr="00E42CC4">
        <w:rPr>
          <w:rStyle w:val="Emphasis"/>
        </w:rPr>
        <w:t>not to recognize constitutional rights at sentencing</w:t>
      </w:r>
      <w:r>
        <w:t xml:space="preserve">; </w:t>
      </w:r>
      <w:r w:rsidRPr="00E42CC4">
        <w:rPr>
          <w:rStyle w:val="StyleUnderline"/>
        </w:rPr>
        <w:t xml:space="preserve">second, that </w:t>
      </w:r>
      <w:r w:rsidRPr="009D0660">
        <w:rPr>
          <w:rStyle w:val="Emphasis"/>
        </w:rPr>
        <w:t>recognizing constitutional rights at sentencing would hinder</w:t>
      </w:r>
      <w:r w:rsidRPr="00E42CC4">
        <w:rPr>
          <w:rStyle w:val="Emphasis"/>
        </w:rPr>
        <w:t xml:space="preserve"> courts</w:t>
      </w:r>
      <w:r w:rsidRPr="009D0660">
        <w:rPr>
          <w:rStyle w:val="StyleUnderline"/>
        </w:rPr>
        <w:t xml:space="preserve"> from achieving the goals of punishment in imposing sentence</w:t>
      </w:r>
      <w:r>
        <w:t xml:space="preserve">. </w:t>
      </w:r>
      <w:r w:rsidRPr="009D0660">
        <w:rPr>
          <w:rStyle w:val="StyleUnderline"/>
        </w:rPr>
        <w:t>Although courts have almost universally rejected similar arguments</w:t>
      </w:r>
      <w:r>
        <w:t xml:space="preserve"> of expediency and preserving the status quo </w:t>
      </w:r>
      <w:r w:rsidRPr="009D0660">
        <w:rPr>
          <w:rStyle w:val="StyleUnderline"/>
        </w:rPr>
        <w:t xml:space="preserve">in </w:t>
      </w:r>
      <w:r w:rsidRPr="009D0660">
        <w:rPr>
          <w:rStyle w:val="Emphasis"/>
        </w:rPr>
        <w:t>other</w:t>
      </w:r>
      <w:r w:rsidRPr="009D0660">
        <w:rPr>
          <w:rStyle w:val="StyleUnderline"/>
        </w:rPr>
        <w:t xml:space="preserve"> constitutional contexts, they have </w:t>
      </w:r>
      <w:r w:rsidRPr="009D0660">
        <w:rPr>
          <w:rStyle w:val="Emphasis"/>
        </w:rPr>
        <w:t>accepted them for sentencing</w:t>
      </w:r>
      <w:r w:rsidRPr="009D0660">
        <w:rPr>
          <w:rStyle w:val="StyleUnderline"/>
        </w:rPr>
        <w:t>.</w:t>
      </w:r>
    </w:p>
    <w:p w14:paraId="6EF944DF" w14:textId="77777777" w:rsidR="00EA1483" w:rsidRDefault="00EA1483" w:rsidP="00EA1483">
      <w:pPr>
        <w:rPr>
          <w:rStyle w:val="StyleUnderline"/>
        </w:rPr>
      </w:pPr>
    </w:p>
    <w:p w14:paraId="6BD40596" w14:textId="77777777" w:rsidR="00EA1483" w:rsidRDefault="00EA1483" w:rsidP="00EA1483">
      <w:pPr>
        <w:pStyle w:val="Heading3"/>
      </w:pPr>
    </w:p>
    <w:p w14:paraId="3FE73EF5" w14:textId="432ECCD3" w:rsidR="00EA1483" w:rsidRDefault="00EA1483" w:rsidP="00EA1483">
      <w:pPr>
        <w:pStyle w:val="Heading3"/>
      </w:pPr>
      <w:r>
        <w:t>***Adv CP vs Precedent I/L</w:t>
      </w:r>
    </w:p>
    <w:p w14:paraId="25671366" w14:textId="77777777" w:rsidR="00EA1483" w:rsidRPr="00695FA0" w:rsidRDefault="00EA1483" w:rsidP="00EA1483">
      <w:pPr>
        <w:pStyle w:val="Heading3"/>
      </w:pPr>
      <w:r>
        <w:t>--</w:t>
      </w:r>
      <w:r w:rsidRPr="00695FA0">
        <w:t>Accountability</w:t>
      </w:r>
    </w:p>
    <w:p w14:paraId="7E5FF416" w14:textId="77777777" w:rsidR="00EA1483" w:rsidRPr="00090288" w:rsidRDefault="00EA1483" w:rsidP="00EA1483">
      <w:pPr>
        <w:pStyle w:val="Heading4"/>
      </w:pPr>
      <w:r w:rsidRPr="00090288">
        <w:t xml:space="preserve">Accountability measures </w:t>
      </w:r>
      <w:r>
        <w:t>are key to reform the system</w:t>
      </w:r>
      <w:r w:rsidRPr="00090288">
        <w:t>---transparency alone fails</w:t>
      </w:r>
      <w:r>
        <w:t xml:space="preserve"> because of knowledge barriers. </w:t>
      </w:r>
      <w:r w:rsidRPr="00090288">
        <w:t xml:space="preserve"> </w:t>
      </w:r>
    </w:p>
    <w:p w14:paraId="4223ED7F" w14:textId="77777777" w:rsidR="00EA1483" w:rsidRDefault="00EA1483" w:rsidP="00EA1483">
      <w:pPr>
        <w:rPr>
          <w:sz w:val="18"/>
          <w:szCs w:val="18"/>
        </w:rPr>
      </w:pPr>
      <w:r w:rsidRPr="00F7242D">
        <w:rPr>
          <w:sz w:val="18"/>
          <w:szCs w:val="18"/>
        </w:rPr>
        <w:t xml:space="preserve">Jessica M. </w:t>
      </w:r>
      <w:r w:rsidRPr="00F7242D">
        <w:rPr>
          <w:b/>
          <w:bCs/>
          <w:sz w:val="26"/>
          <w:szCs w:val="26"/>
        </w:rPr>
        <w:t xml:space="preserve">Eaglin 17 </w:t>
      </w:r>
      <w:r w:rsidRPr="00F7242D">
        <w:rPr>
          <w:sz w:val="18"/>
          <w:szCs w:val="18"/>
        </w:rPr>
        <w:t>--- Associate Professor of Law at Indiana, Law &amp; Public Affairs Fellow at Princeton.</w:t>
      </w:r>
    </w:p>
    <w:p w14:paraId="775B0490" w14:textId="77777777" w:rsidR="00EA1483" w:rsidRPr="00695FA0" w:rsidRDefault="00EA1483" w:rsidP="00EA1483">
      <w:pPr>
        <w:rPr>
          <w:sz w:val="18"/>
          <w:szCs w:val="18"/>
        </w:rPr>
      </w:pPr>
      <w:r w:rsidRPr="00F7242D">
        <w:rPr>
          <w:sz w:val="18"/>
          <w:szCs w:val="18"/>
        </w:rPr>
        <w:br/>
        <w:t>[Published: 2017. “Constructing Recidivism Risk.” Emory Law Journal, Vol. 67, 2017.</w:t>
      </w:r>
      <w:r w:rsidRPr="00F7242D">
        <w:rPr>
          <w:sz w:val="18"/>
          <w:szCs w:val="18"/>
        </w:rPr>
        <w:br/>
        <w:t xml:space="preserve">Accessible: </w:t>
      </w:r>
      <w:hyperlink r:id="rId116" w:history="1">
        <w:r w:rsidRPr="00F7242D">
          <w:rPr>
            <w:rStyle w:val="Hyperlink"/>
            <w:sz w:val="18"/>
            <w:szCs w:val="18"/>
          </w:rPr>
          <w:t>https://law.emory.edu/elj/content/volume-67/issue-1/articles/constructing-recidivism-risk.html</w:t>
        </w:r>
      </w:hyperlink>
      <w:r w:rsidRPr="00F7242D">
        <w:rPr>
          <w:sz w:val="18"/>
          <w:szCs w:val="18"/>
        </w:rPr>
        <w:t>]</w:t>
      </w:r>
    </w:p>
    <w:p w14:paraId="79CB09EF" w14:textId="77777777" w:rsidR="00EA1483" w:rsidRPr="00695FA0" w:rsidRDefault="00EA1483" w:rsidP="00EA1483">
      <w:pPr>
        <w:rPr>
          <w:sz w:val="16"/>
        </w:rPr>
      </w:pPr>
      <w:r w:rsidRPr="00695FA0">
        <w:rPr>
          <w:rStyle w:val="Emphasis"/>
        </w:rPr>
        <w:t>Obscurity</w:t>
      </w:r>
      <w:r w:rsidRPr="00090288">
        <w:rPr>
          <w:rStyle w:val="StyleUnderline"/>
        </w:rPr>
        <w:t xml:space="preserve"> in tool construction is a </w:t>
      </w:r>
      <w:r w:rsidRPr="00695FA0">
        <w:rPr>
          <w:rStyle w:val="Emphasis"/>
        </w:rPr>
        <w:t>pressing problem</w:t>
      </w:r>
      <w:r w:rsidRPr="00695FA0">
        <w:rPr>
          <w:sz w:val="16"/>
        </w:rPr>
        <w:t xml:space="preserve">. </w:t>
      </w:r>
      <w:r w:rsidRPr="00090288">
        <w:rPr>
          <w:rStyle w:val="StyleUnderline"/>
        </w:rPr>
        <w:t xml:space="preserve">Many tool developers </w:t>
      </w:r>
      <w:r w:rsidRPr="00695FA0">
        <w:rPr>
          <w:rStyle w:val="Emphasis"/>
        </w:rPr>
        <w:t>refuse to disclose</w:t>
      </w:r>
      <w:r w:rsidRPr="00090288">
        <w:rPr>
          <w:rStyle w:val="StyleUnderline"/>
        </w:rPr>
        <w:t xml:space="preserve"> some or all of the key information critical to understanding the value of the risk estimates produced by predictive risk tools</w:t>
      </w:r>
      <w:r w:rsidRPr="00695FA0">
        <w:rPr>
          <w:sz w:val="16"/>
        </w:rPr>
        <w:t>.  255 Unlike humans, the tools provide no explanation for their results other than the numerical outcomes translated into risk scores.  256 </w:t>
      </w:r>
      <w:r w:rsidRPr="00090288">
        <w:rPr>
          <w:rStyle w:val="StyleUnderline"/>
        </w:rPr>
        <w:t xml:space="preserve">This obscurity produces two kinds of anxieties as tools expand into the administration of criminal justice: do the tools do </w:t>
      </w:r>
      <w:r w:rsidRPr="00090288">
        <w:rPr>
          <w:rStyle w:val="Emphasis"/>
        </w:rPr>
        <w:t>what they say they do</w:t>
      </w:r>
      <w:r w:rsidRPr="00090288">
        <w:rPr>
          <w:rStyle w:val="StyleUnderline"/>
        </w:rPr>
        <w:t xml:space="preserve">, and </w:t>
      </w:r>
      <w:r w:rsidRPr="00090288">
        <w:rPr>
          <w:rStyle w:val="Emphasis"/>
        </w:rPr>
        <w:t>are those tools fair</w:t>
      </w:r>
      <w:r w:rsidRPr="00695FA0">
        <w:rPr>
          <w:sz w:val="16"/>
        </w:rPr>
        <w:t xml:space="preserve">? Recent responses to the former concern—do the tools do what they say—call for accountability in tool construction. To address the latter concern about fairness built out in Part II of this Article requires shifting toward accountability as well. </w:t>
      </w:r>
      <w:r w:rsidRPr="00090288">
        <w:rPr>
          <w:rStyle w:val="StyleUnderline"/>
        </w:rPr>
        <w:t xml:space="preserve">To ensure fair construction of risk tools, </w:t>
      </w:r>
      <w:r w:rsidRPr="00090288">
        <w:rPr>
          <w:rStyle w:val="Emphasis"/>
        </w:rPr>
        <w:t>government agencies</w:t>
      </w:r>
      <w:r w:rsidRPr="00090288">
        <w:rPr>
          <w:rStyle w:val="StyleUnderline"/>
        </w:rPr>
        <w:t xml:space="preserve"> and tool developers should create </w:t>
      </w:r>
      <w:r w:rsidRPr="00090288">
        <w:rPr>
          <w:rStyle w:val="Emphasis"/>
        </w:rPr>
        <w:t>democratic accountability measures</w:t>
      </w:r>
      <w:r w:rsidRPr="00090288">
        <w:rPr>
          <w:rStyle w:val="StyleUnderline"/>
        </w:rPr>
        <w:t xml:space="preserve"> that invite the public to </w:t>
      </w:r>
      <w:r w:rsidRPr="00695FA0">
        <w:rPr>
          <w:rStyle w:val="Emphasis"/>
        </w:rPr>
        <w:t>engage</w:t>
      </w:r>
      <w:r w:rsidRPr="00090288">
        <w:rPr>
          <w:rStyle w:val="StyleUnderline"/>
        </w:rPr>
        <w:t xml:space="preserve"> in the tool-construction and selection process</w:t>
      </w:r>
      <w:r w:rsidRPr="00695FA0">
        <w:rPr>
          <w:sz w:val="16"/>
        </w:rPr>
        <w:t>.</w:t>
      </w:r>
    </w:p>
    <w:p w14:paraId="7D491F50" w14:textId="77777777" w:rsidR="00EA1483" w:rsidRPr="00695FA0" w:rsidRDefault="00EA1483" w:rsidP="00EA1483">
      <w:pPr>
        <w:rPr>
          <w:sz w:val="16"/>
        </w:rPr>
      </w:pPr>
      <w:r w:rsidRPr="00090288">
        <w:rPr>
          <w:rStyle w:val="StyleUnderline"/>
        </w:rPr>
        <w:t xml:space="preserve">The traditional response to obscurity is transparency, but transparency only </w:t>
      </w:r>
      <w:r w:rsidRPr="00695FA0">
        <w:rPr>
          <w:rStyle w:val="Emphasis"/>
        </w:rPr>
        <w:t>scratches the surface</w:t>
      </w:r>
      <w:r w:rsidRPr="00090288">
        <w:rPr>
          <w:rStyle w:val="StyleUnderline"/>
        </w:rPr>
        <w:t xml:space="preserve"> of the threats risk tools pose to the administration of justice</w:t>
      </w:r>
      <w:r w:rsidRPr="00695FA0">
        <w:rPr>
          <w:sz w:val="16"/>
        </w:rPr>
        <w:t xml:space="preserve">. The limits of transparency are best illustrated through example. </w:t>
      </w:r>
      <w:r w:rsidRPr="00090288">
        <w:rPr>
          <w:rStyle w:val="StyleUnderline"/>
        </w:rPr>
        <w:t>Imagine if all tool creators released the data that they collected to predict recidivism. They may even explain why they collected the information as well. This requirement would</w:t>
      </w:r>
      <w:r w:rsidRPr="00695FA0">
        <w:rPr>
          <w:sz w:val="16"/>
        </w:rPr>
        <w:t xml:space="preserve"> be beneficial for future innovation  257 and, technically speaking, would </w:t>
      </w:r>
      <w:r w:rsidRPr="00090288">
        <w:rPr>
          <w:rStyle w:val="StyleUnderline"/>
        </w:rPr>
        <w:t>bring some transparency to the creation of risk tools</w:t>
      </w:r>
      <w:r w:rsidRPr="00695FA0">
        <w:rPr>
          <w:sz w:val="16"/>
        </w:rPr>
        <w:t xml:space="preserve">. </w:t>
      </w:r>
      <w:r w:rsidRPr="00090288">
        <w:rPr>
          <w:rStyle w:val="StyleUnderline"/>
        </w:rPr>
        <w:t xml:space="preserve">However, to the judge considering how to weigh this information at sentencing, the </w:t>
      </w:r>
      <w:r w:rsidRPr="00695FA0">
        <w:rPr>
          <w:rStyle w:val="Emphasis"/>
        </w:rPr>
        <w:t>hard data</w:t>
      </w:r>
      <w:r w:rsidRPr="00090288">
        <w:rPr>
          <w:rStyle w:val="StyleUnderline"/>
        </w:rPr>
        <w:t xml:space="preserve"> would be </w:t>
      </w:r>
      <w:r w:rsidRPr="00695FA0">
        <w:rPr>
          <w:rStyle w:val="Emphasis"/>
        </w:rPr>
        <w:t>useless</w:t>
      </w:r>
      <w:r w:rsidRPr="00695FA0">
        <w:rPr>
          <w:sz w:val="16"/>
        </w:rPr>
        <w:t xml:space="preserve">. To the defendant classified as high risk, the data would similarly mean nothing. </w:t>
      </w:r>
      <w:r w:rsidRPr="00090288">
        <w:rPr>
          <w:rStyle w:val="StyleUnderline"/>
        </w:rPr>
        <w:t xml:space="preserve">Only entities capable of </w:t>
      </w:r>
      <w:r w:rsidRPr="00090288">
        <w:rPr>
          <w:rStyle w:val="Emphasis"/>
        </w:rPr>
        <w:t>analyzing the data</w:t>
      </w:r>
      <w:r w:rsidRPr="00090288">
        <w:rPr>
          <w:rStyle w:val="StyleUnderline"/>
        </w:rPr>
        <w:t xml:space="preserve"> glean benefit from this requirement, and </w:t>
      </w:r>
      <w:r w:rsidRPr="00090288">
        <w:rPr>
          <w:rStyle w:val="Emphasis"/>
        </w:rPr>
        <w:t>few criminal justice actor</w:t>
      </w:r>
      <w:r w:rsidRPr="00090288">
        <w:rPr>
          <w:rStyle w:val="StyleUnderline"/>
        </w:rPr>
        <w:t xml:space="preserve">s or members of the </w:t>
      </w:r>
      <w:r w:rsidRPr="00090288">
        <w:rPr>
          <w:rStyle w:val="Emphasis"/>
        </w:rPr>
        <w:t>general public</w:t>
      </w:r>
      <w:r w:rsidRPr="00090288">
        <w:rPr>
          <w:rStyle w:val="StyleUnderline"/>
        </w:rPr>
        <w:t xml:space="preserve"> are thus </w:t>
      </w:r>
      <w:r w:rsidRPr="00090288">
        <w:rPr>
          <w:rStyle w:val="Emphasis"/>
        </w:rPr>
        <w:t>situated</w:t>
      </w:r>
      <w:r w:rsidRPr="00695FA0">
        <w:rPr>
          <w:sz w:val="16"/>
        </w:rPr>
        <w:t>.   258 </w:t>
      </w:r>
      <w:r w:rsidRPr="00090288">
        <w:rPr>
          <w:rStyle w:val="StyleUnderline"/>
        </w:rPr>
        <w:t xml:space="preserve">Such a requirement could have the </w:t>
      </w:r>
      <w:r w:rsidRPr="00090288">
        <w:rPr>
          <w:rStyle w:val="Emphasis"/>
        </w:rPr>
        <w:t>opposite result</w:t>
      </w:r>
      <w:r w:rsidRPr="00090288">
        <w:rPr>
          <w:rStyle w:val="StyleUnderline"/>
        </w:rPr>
        <w:t xml:space="preserve"> of </w:t>
      </w:r>
      <w:r w:rsidRPr="00090288">
        <w:rPr>
          <w:rStyle w:val="Emphasis"/>
        </w:rPr>
        <w:t>obscuring tool construction</w:t>
      </w:r>
      <w:r w:rsidRPr="00090288">
        <w:rPr>
          <w:rStyle w:val="StyleUnderline"/>
        </w:rPr>
        <w:t xml:space="preserve"> even while making it </w:t>
      </w:r>
      <w:r w:rsidRPr="00090288">
        <w:rPr>
          <w:rStyle w:val="Emphasis"/>
        </w:rPr>
        <w:t>technically transparent</w:t>
      </w:r>
      <w:r w:rsidRPr="00695FA0">
        <w:rPr>
          <w:sz w:val="16"/>
        </w:rPr>
        <w:t>.  259</w:t>
      </w:r>
    </w:p>
    <w:p w14:paraId="79434C40" w14:textId="77777777" w:rsidR="00EA1483" w:rsidRPr="00695FA0" w:rsidRDefault="00EA1483" w:rsidP="00EA1483">
      <w:pPr>
        <w:rPr>
          <w:rStyle w:val="StyleUnderline"/>
        </w:rPr>
      </w:pPr>
      <w:r w:rsidRPr="00090288">
        <w:rPr>
          <w:rStyle w:val="StyleUnderline"/>
        </w:rPr>
        <w:t xml:space="preserve">Transparency alone </w:t>
      </w:r>
      <w:r w:rsidRPr="00695FA0">
        <w:rPr>
          <w:rStyle w:val="Emphasis"/>
        </w:rPr>
        <w:t>does not provide insight</w:t>
      </w:r>
      <w:r w:rsidRPr="00090288">
        <w:rPr>
          <w:rStyle w:val="StyleUnderline"/>
        </w:rPr>
        <w:t xml:space="preserve"> as to whether the tool’s outcomes provide valuable information for use at sentencing.</w:t>
      </w:r>
      <w:r w:rsidRPr="00695FA0">
        <w:rPr>
          <w:sz w:val="16"/>
        </w:rPr>
        <w:t xml:space="preserve"> For example, does a tool use information prohibited from consideration at sentencing under state law? Does the data set reflect individuals from the communities where the tools are being used? Did tool developers include factors that will disproportionately impact the risk scores of poor and minority defendants? If so, which ones? Perhaps the better question is why? Are the cut-off points located in line with public’s judgment about how much risk is the appropriate amount to accept in society? We often do not know. </w:t>
      </w:r>
      <w:r w:rsidRPr="00695FA0">
        <w:rPr>
          <w:rStyle w:val="StyleUnderline"/>
        </w:rPr>
        <w:t>Information about the data set or even the weighting of various factors does not, on its face, provide insight to</w:t>
      </w:r>
      <w:r w:rsidRPr="00695FA0">
        <w:rPr>
          <w:sz w:val="16"/>
        </w:rPr>
        <w:t xml:space="preserve"> these </w:t>
      </w:r>
      <w:r w:rsidRPr="00695FA0">
        <w:rPr>
          <w:rStyle w:val="StyleUnderline"/>
        </w:rPr>
        <w:t>questions</w:t>
      </w:r>
      <w:r w:rsidRPr="00695FA0">
        <w:rPr>
          <w:sz w:val="16"/>
        </w:rPr>
        <w:t xml:space="preserve"> either. </w:t>
      </w:r>
      <w:r w:rsidRPr="00695FA0">
        <w:rPr>
          <w:rStyle w:val="StyleUnderline"/>
        </w:rPr>
        <w:t>Yet answering these questions is critical to understanding and giving value to the tool’s result.</w:t>
      </w:r>
    </w:p>
    <w:p w14:paraId="25D12DC2" w14:textId="77777777" w:rsidR="00EA1483" w:rsidRPr="00695FA0" w:rsidRDefault="00EA1483" w:rsidP="00EA1483">
      <w:pPr>
        <w:rPr>
          <w:sz w:val="16"/>
        </w:rPr>
      </w:pPr>
      <w:r w:rsidRPr="00090288">
        <w:rPr>
          <w:rStyle w:val="StyleUnderline"/>
        </w:rPr>
        <w:t>To be sure, transparency has an essential place in ensuring fairness in automated prediction tools, and data scholars often urge its expansion</w:t>
      </w:r>
      <w:r w:rsidRPr="00695FA0">
        <w:rPr>
          <w:sz w:val="16"/>
        </w:rPr>
        <w:t>.   260 </w:t>
      </w:r>
      <w:r w:rsidRPr="00090288">
        <w:rPr>
          <w:rStyle w:val="StyleUnderline"/>
        </w:rPr>
        <w:t xml:space="preserve">A growing body of big-data scholarship, however, </w:t>
      </w:r>
      <w:r w:rsidRPr="00090288">
        <w:rPr>
          <w:rStyle w:val="Emphasis"/>
        </w:rPr>
        <w:t>urges accountability</w:t>
      </w:r>
      <w:r w:rsidRPr="00090288">
        <w:rPr>
          <w:rStyle w:val="StyleUnderline"/>
        </w:rPr>
        <w:t xml:space="preserve"> rather than </w:t>
      </w:r>
      <w:r w:rsidRPr="00090288">
        <w:rPr>
          <w:rStyle w:val="Emphasis"/>
        </w:rPr>
        <w:t>simply transparency</w:t>
      </w:r>
      <w:r w:rsidRPr="00695FA0">
        <w:rPr>
          <w:sz w:val="16"/>
        </w:rPr>
        <w:t>.  261 </w:t>
      </w:r>
      <w:r w:rsidRPr="00090288">
        <w:rPr>
          <w:rStyle w:val="StyleUnderline"/>
        </w:rPr>
        <w:t>While recognizing that accountability means ensuring administrators “choose the approach that . . . works best for their communities,”</w:t>
      </w:r>
      <w:r w:rsidRPr="00695FA0">
        <w:rPr>
          <w:sz w:val="16"/>
        </w:rPr>
        <w:t>  262 </w:t>
      </w:r>
      <w:r w:rsidRPr="00090288">
        <w:rPr>
          <w:rStyle w:val="StyleUnderline"/>
        </w:rPr>
        <w:t>the focus is largely on ensuring that tools do not controvert those goals through technology. Accountability measures</w:t>
      </w:r>
      <w:r w:rsidRPr="00695FA0">
        <w:rPr>
          <w:sz w:val="16"/>
        </w:rPr>
        <w:t xml:space="preserve">, including the development of additional computer programs to check system function, </w:t>
      </w:r>
      <w:r w:rsidRPr="00090288">
        <w:rPr>
          <w:rStyle w:val="StyleUnderline"/>
        </w:rPr>
        <w:t xml:space="preserve">can </w:t>
      </w:r>
      <w:r w:rsidRPr="00090288">
        <w:rPr>
          <w:rStyle w:val="Emphasis"/>
        </w:rPr>
        <w:t>achieve this and more</w:t>
      </w:r>
      <w:r w:rsidRPr="00695FA0">
        <w:rPr>
          <w:sz w:val="16"/>
        </w:rPr>
        <w:t>.  263 This call for accountability has significance in the criminal justice context as well, as it is critical that courts can rely on tools that do what they say they do.  264 </w:t>
      </w:r>
      <w:r w:rsidRPr="00090288">
        <w:rPr>
          <w:rStyle w:val="StyleUnderline"/>
        </w:rPr>
        <w:t xml:space="preserve">Solutions include </w:t>
      </w:r>
      <w:r w:rsidRPr="00695FA0">
        <w:rPr>
          <w:rStyle w:val="Emphasis"/>
        </w:rPr>
        <w:t>auditing</w:t>
      </w:r>
      <w:r w:rsidRPr="00090288">
        <w:rPr>
          <w:rStyle w:val="StyleUnderline"/>
        </w:rPr>
        <w:t xml:space="preserve"> the </w:t>
      </w:r>
      <w:r w:rsidRPr="00695FA0">
        <w:rPr>
          <w:rStyle w:val="Emphasis"/>
        </w:rPr>
        <w:t>data collection process</w:t>
      </w:r>
      <w:r w:rsidRPr="00090288">
        <w:rPr>
          <w:rStyle w:val="StyleUnderline"/>
        </w:rPr>
        <w:t xml:space="preserve"> and issuing </w:t>
      </w:r>
      <w:r w:rsidRPr="00695FA0">
        <w:rPr>
          <w:rStyle w:val="Emphasis"/>
        </w:rPr>
        <w:t>training programs</w:t>
      </w:r>
      <w:r w:rsidRPr="00090288">
        <w:rPr>
          <w:rStyle w:val="StyleUnderline"/>
        </w:rPr>
        <w:t xml:space="preserve"> for courts and administrators to ensure the proper application of the technique for sentencing</w:t>
      </w:r>
      <w:r w:rsidRPr="00695FA0">
        <w:rPr>
          <w:sz w:val="16"/>
        </w:rPr>
        <w:t>.  265</w:t>
      </w:r>
    </w:p>
    <w:p w14:paraId="64D544B7" w14:textId="77777777" w:rsidR="00EA1483" w:rsidRDefault="00EA1483" w:rsidP="00EA1483"/>
    <w:p w14:paraId="64BA0721" w14:textId="77777777" w:rsidR="00EA1483" w:rsidRDefault="00EA1483" w:rsidP="00EA1483">
      <w:pPr>
        <w:pStyle w:val="Heading4"/>
      </w:pPr>
      <w:r>
        <w:t xml:space="preserve">It's necessary and sufficient to solve---giving impacted communities a voice in the process is the best form of regulation. </w:t>
      </w:r>
    </w:p>
    <w:p w14:paraId="4FB07758" w14:textId="77777777" w:rsidR="00EA1483" w:rsidRDefault="00EA1483" w:rsidP="00EA1483">
      <w:pPr>
        <w:rPr>
          <w:sz w:val="18"/>
          <w:szCs w:val="18"/>
        </w:rPr>
      </w:pPr>
      <w:r w:rsidRPr="00F7242D">
        <w:rPr>
          <w:sz w:val="18"/>
          <w:szCs w:val="18"/>
        </w:rPr>
        <w:t xml:space="preserve">Jessica M. </w:t>
      </w:r>
      <w:r w:rsidRPr="00F7242D">
        <w:rPr>
          <w:b/>
          <w:bCs/>
          <w:sz w:val="26"/>
          <w:szCs w:val="26"/>
        </w:rPr>
        <w:t xml:space="preserve">Eaglin 17 </w:t>
      </w:r>
      <w:r w:rsidRPr="00F7242D">
        <w:rPr>
          <w:sz w:val="18"/>
          <w:szCs w:val="18"/>
        </w:rPr>
        <w:t>--- Associate Professor of Law at Indiana, Law &amp; Public Affairs Fellow at Princeton.</w:t>
      </w:r>
    </w:p>
    <w:p w14:paraId="3FDF5C8F" w14:textId="77777777" w:rsidR="00EA1483" w:rsidRPr="00B735BB" w:rsidRDefault="00EA1483" w:rsidP="00EA1483">
      <w:pPr>
        <w:rPr>
          <w:sz w:val="18"/>
          <w:szCs w:val="18"/>
        </w:rPr>
      </w:pPr>
      <w:r w:rsidRPr="00F7242D">
        <w:rPr>
          <w:sz w:val="18"/>
          <w:szCs w:val="18"/>
        </w:rPr>
        <w:br/>
        <w:t>[Published: 2017. “Constructing Recidivism Risk.” Emory Law Journal, Vol. 67, 2017.</w:t>
      </w:r>
      <w:r w:rsidRPr="00F7242D">
        <w:rPr>
          <w:sz w:val="18"/>
          <w:szCs w:val="18"/>
        </w:rPr>
        <w:br/>
        <w:t xml:space="preserve">Accessible: </w:t>
      </w:r>
      <w:hyperlink r:id="rId117" w:history="1">
        <w:r w:rsidRPr="00F7242D">
          <w:rPr>
            <w:rStyle w:val="Hyperlink"/>
            <w:sz w:val="18"/>
            <w:szCs w:val="18"/>
          </w:rPr>
          <w:t>https://law.emory.edu/elj/content/volume-67/issue-1/articles/constructing-recidivism-risk.html</w:t>
        </w:r>
      </w:hyperlink>
      <w:r w:rsidRPr="00F7242D">
        <w:rPr>
          <w:sz w:val="18"/>
          <w:szCs w:val="18"/>
        </w:rPr>
        <w:t>]</w:t>
      </w:r>
    </w:p>
    <w:p w14:paraId="76EEC1DF" w14:textId="77777777" w:rsidR="00EA1483" w:rsidRPr="00B735BB" w:rsidRDefault="00EA1483" w:rsidP="00EA1483">
      <w:pPr>
        <w:rPr>
          <w:rStyle w:val="StyleUnderline"/>
        </w:rPr>
      </w:pPr>
      <w:r w:rsidRPr="00695FA0">
        <w:rPr>
          <w:rStyle w:val="StyleUnderline"/>
        </w:rPr>
        <w:t xml:space="preserve">Yet in the </w:t>
      </w:r>
      <w:r w:rsidRPr="00695FA0">
        <w:rPr>
          <w:rStyle w:val="Emphasis"/>
        </w:rPr>
        <w:t>context of criminal justice</w:t>
      </w:r>
      <w:r w:rsidRPr="00695FA0">
        <w:rPr>
          <w:rStyle w:val="StyleUnderline"/>
        </w:rPr>
        <w:t xml:space="preserve">, accountability takes on a </w:t>
      </w:r>
      <w:r w:rsidRPr="00695FA0">
        <w:rPr>
          <w:rStyle w:val="Emphasis"/>
        </w:rPr>
        <w:t>greater meaning</w:t>
      </w:r>
      <w:r w:rsidRPr="00B735BB">
        <w:rPr>
          <w:sz w:val="16"/>
        </w:rPr>
        <w:t xml:space="preserve"> as well: </w:t>
      </w:r>
      <w:r w:rsidRPr="00695FA0">
        <w:rPr>
          <w:rStyle w:val="StyleUnderline"/>
        </w:rPr>
        <w:t xml:space="preserve">do the actions of the government reflect the </w:t>
      </w:r>
      <w:r w:rsidRPr="00695FA0">
        <w:rPr>
          <w:rStyle w:val="Emphasis"/>
        </w:rPr>
        <w:t>values of the people</w:t>
      </w:r>
      <w:r w:rsidRPr="00B735BB">
        <w:rPr>
          <w:sz w:val="16"/>
        </w:rPr>
        <w:t xml:space="preserve">? In the context of actuarial risk tools, do the risk estimates reflect whether and how society wants to assess a defendant’s risk level at sentencing? Such accountability varies from the kind called for by data scholars. </w:t>
      </w:r>
      <w:r w:rsidRPr="00695FA0">
        <w:rPr>
          <w:rStyle w:val="StyleUnderline"/>
        </w:rPr>
        <w:t>A predictive tool could estimate a defendant’s level of risk just as it says it does without technically considering race</w:t>
      </w:r>
      <w:r w:rsidRPr="00B735BB">
        <w:rPr>
          <w:sz w:val="16"/>
        </w:rPr>
        <w:t xml:space="preserve"> or other impermissible factors, </w:t>
      </w:r>
      <w:r w:rsidRPr="00695FA0">
        <w:rPr>
          <w:rStyle w:val="StyleUnderline"/>
        </w:rPr>
        <w:t xml:space="preserve">but nevertheless the result is </w:t>
      </w:r>
      <w:r w:rsidRPr="00B735BB">
        <w:rPr>
          <w:rStyle w:val="Emphasis"/>
        </w:rPr>
        <w:t>illegitimate</w:t>
      </w:r>
      <w:r w:rsidRPr="00695FA0">
        <w:rPr>
          <w:rStyle w:val="StyleUnderline"/>
        </w:rPr>
        <w:t xml:space="preserve"> because it </w:t>
      </w:r>
      <w:r w:rsidRPr="00B735BB">
        <w:rPr>
          <w:rStyle w:val="Emphasis"/>
        </w:rPr>
        <w:t>frustrates societal values</w:t>
      </w:r>
      <w:r w:rsidRPr="00695FA0">
        <w:rPr>
          <w:rStyle w:val="StyleUnderline"/>
        </w:rPr>
        <w:t xml:space="preserve"> of accuracy or equality</w:t>
      </w:r>
      <w:r w:rsidRPr="00B735BB">
        <w:rPr>
          <w:sz w:val="16"/>
        </w:rPr>
        <w:t xml:space="preserve"> in the criminal justice system. </w:t>
      </w:r>
      <w:r w:rsidRPr="00695FA0">
        <w:rPr>
          <w:rStyle w:val="StyleUnderline"/>
        </w:rPr>
        <w:t xml:space="preserve">While one could ask an engineer or a developer about how the tool works, that developer’s </w:t>
      </w:r>
      <w:r w:rsidRPr="00695FA0">
        <w:rPr>
          <w:rStyle w:val="Emphasis"/>
        </w:rPr>
        <w:t>value judgment</w:t>
      </w:r>
      <w:r w:rsidRPr="00695FA0">
        <w:rPr>
          <w:rStyle w:val="StyleUnderline"/>
        </w:rPr>
        <w:t xml:space="preserve"> may not be </w:t>
      </w:r>
      <w:r w:rsidRPr="00695FA0">
        <w:rPr>
          <w:rStyle w:val="Emphasis"/>
        </w:rPr>
        <w:t xml:space="preserve">consistent </w:t>
      </w:r>
      <w:r w:rsidRPr="00695FA0">
        <w:rPr>
          <w:rStyle w:val="StyleUnderline"/>
        </w:rPr>
        <w:t>with the community where the tool is being applied</w:t>
      </w:r>
      <w:r w:rsidRPr="00B735BB">
        <w:rPr>
          <w:sz w:val="16"/>
        </w:rPr>
        <w:t xml:space="preserve">. </w:t>
      </w:r>
      <w:r w:rsidRPr="00B735BB">
        <w:rPr>
          <w:rStyle w:val="StyleUnderline"/>
        </w:rPr>
        <w:t xml:space="preserve">The community of application is the </w:t>
      </w:r>
      <w:r w:rsidRPr="00B735BB">
        <w:rPr>
          <w:rStyle w:val="Emphasis"/>
        </w:rPr>
        <w:t>relevant metric</w:t>
      </w:r>
      <w:r w:rsidRPr="00B735BB">
        <w:rPr>
          <w:rStyle w:val="StyleUnderline"/>
        </w:rPr>
        <w:t xml:space="preserve"> by which to measure recidivism risk.</w:t>
      </w:r>
      <w:r w:rsidRPr="00B735BB">
        <w:rPr>
          <w:sz w:val="16"/>
        </w:rPr>
        <w:t xml:space="preserve"> Validity studies provide no insight as to that question. At times, bureaucratic officials will not be able to do so either.  266 </w:t>
      </w:r>
      <w:r w:rsidRPr="00B735BB">
        <w:rPr>
          <w:rStyle w:val="StyleUnderline"/>
        </w:rPr>
        <w:t xml:space="preserve">Only the communities </w:t>
      </w:r>
      <w:r w:rsidRPr="00B735BB">
        <w:rPr>
          <w:rStyle w:val="Emphasis"/>
        </w:rPr>
        <w:t>affected by the tools</w:t>
      </w:r>
      <w:r w:rsidRPr="00B735BB">
        <w:rPr>
          <w:rStyle w:val="StyleUnderline"/>
        </w:rPr>
        <w:t xml:space="preserve"> can </w:t>
      </w:r>
      <w:r w:rsidRPr="00B735BB">
        <w:rPr>
          <w:rStyle w:val="Emphasis"/>
        </w:rPr>
        <w:t>voice those values</w:t>
      </w:r>
      <w:r w:rsidRPr="00B735BB">
        <w:rPr>
          <w:sz w:val="16"/>
        </w:rPr>
        <w:t xml:space="preserve">. </w:t>
      </w:r>
      <w:r w:rsidRPr="00B735BB">
        <w:rPr>
          <w:rStyle w:val="StyleUnderline"/>
        </w:rPr>
        <w:t xml:space="preserve">When automated predictive tools are applied in the administration of criminal justice, </w:t>
      </w:r>
      <w:r w:rsidRPr="00B735BB">
        <w:rPr>
          <w:rStyle w:val="Emphasis"/>
        </w:rPr>
        <w:t>nothing less</w:t>
      </w:r>
      <w:r w:rsidRPr="00B735BB">
        <w:rPr>
          <w:rStyle w:val="StyleUnderline"/>
        </w:rPr>
        <w:t xml:space="preserve"> than democratically accountable recidivism risk predictions </w:t>
      </w:r>
      <w:r w:rsidRPr="00B735BB">
        <w:rPr>
          <w:rStyle w:val="Emphasis"/>
        </w:rPr>
        <w:t>should suffice</w:t>
      </w:r>
      <w:r w:rsidRPr="00B735BB">
        <w:rPr>
          <w:rStyle w:val="StyleUnderline"/>
        </w:rPr>
        <w:t>.</w:t>
      </w:r>
    </w:p>
    <w:p w14:paraId="409085BE" w14:textId="77777777" w:rsidR="00EA1483" w:rsidRDefault="00EA1483" w:rsidP="00EA1483">
      <w:pPr>
        <w:rPr>
          <w:sz w:val="16"/>
        </w:rPr>
      </w:pPr>
      <w:r w:rsidRPr="00B735BB">
        <w:rPr>
          <w:rStyle w:val="StyleUnderline"/>
        </w:rPr>
        <w:t>Democratic participation</w:t>
      </w:r>
      <w:r w:rsidRPr="00B735BB">
        <w:rPr>
          <w:sz w:val="16"/>
        </w:rPr>
        <w:t xml:space="preserve"> in the construction of actuarial risk tools </w:t>
      </w:r>
      <w:r w:rsidRPr="00B735BB">
        <w:rPr>
          <w:rStyle w:val="StyleUnderline"/>
        </w:rPr>
        <w:t xml:space="preserve">is </w:t>
      </w:r>
      <w:r w:rsidRPr="00B735BB">
        <w:rPr>
          <w:rStyle w:val="Emphasis"/>
        </w:rPr>
        <w:t>essential</w:t>
      </w:r>
      <w:r w:rsidRPr="00B735BB">
        <w:rPr>
          <w:rStyle w:val="StyleUnderline"/>
        </w:rPr>
        <w:t xml:space="preserve"> when the tools are developed to facilitate administering criminal justice</w:t>
      </w:r>
      <w:r w:rsidRPr="00B735BB">
        <w:rPr>
          <w:sz w:val="16"/>
        </w:rPr>
        <w:t xml:space="preserve">. Risk tools represent a form of evidence envisioned to inform criminal justice actors about the defendant’s risk level in relation to society at large. At times, the information is produced with the sanction of the state, like when the state works with the developers to construct the tool.  267 More often, however, the tools are developed by private entities and adopted by jurisdictions with limited opportunity for expert input and localized feedback.  268 Yet </w:t>
      </w:r>
      <w:r w:rsidRPr="00B735BB">
        <w:rPr>
          <w:rStyle w:val="StyleUnderline"/>
        </w:rPr>
        <w:t>constructing recidivism risk is not an objective endeavor; rather, it is laced with “profound policy questions that must be resolved in democratically accountable ways</w:t>
      </w:r>
      <w:r w:rsidRPr="00B735BB">
        <w:rPr>
          <w:sz w:val="16"/>
        </w:rPr>
        <w:t>.”  269 </w:t>
      </w:r>
      <w:r w:rsidRPr="00B735BB">
        <w:rPr>
          <w:rStyle w:val="Emphasis"/>
        </w:rPr>
        <w:t xml:space="preserve">Who gets to make </w:t>
      </w:r>
      <w:r w:rsidRPr="00B735BB">
        <w:rPr>
          <w:rStyle w:val="StyleUnderline"/>
        </w:rPr>
        <w:t xml:space="preserve">those decisions </w:t>
      </w:r>
      <w:r w:rsidRPr="00B735BB">
        <w:rPr>
          <w:rStyle w:val="Emphasis"/>
        </w:rPr>
        <w:t>and when</w:t>
      </w:r>
      <w:r w:rsidRPr="00B735BB">
        <w:rPr>
          <w:rStyle w:val="StyleUnderline"/>
        </w:rPr>
        <w:t xml:space="preserve"> are </w:t>
      </w:r>
      <w:r w:rsidRPr="00B735BB">
        <w:rPr>
          <w:rStyle w:val="Emphasis"/>
        </w:rPr>
        <w:t>critical</w:t>
      </w:r>
      <w:r w:rsidRPr="00B735BB">
        <w:rPr>
          <w:rStyle w:val="StyleUnderline"/>
        </w:rPr>
        <w:t xml:space="preserve"> to determining whether that information </w:t>
      </w:r>
      <w:r w:rsidRPr="00B735BB">
        <w:rPr>
          <w:rStyle w:val="Emphasis"/>
        </w:rPr>
        <w:t>accurately reflects</w:t>
      </w:r>
      <w:r w:rsidRPr="00B735BB">
        <w:rPr>
          <w:rStyle w:val="StyleUnderline"/>
        </w:rPr>
        <w:t xml:space="preserve"> the values of the </w:t>
      </w:r>
      <w:r w:rsidRPr="00B735BB">
        <w:rPr>
          <w:rStyle w:val="Emphasis"/>
        </w:rPr>
        <w:t>community of application</w:t>
      </w:r>
      <w:r w:rsidRPr="00B735BB">
        <w:rPr>
          <w:sz w:val="16"/>
        </w:rPr>
        <w:t xml:space="preserve">. </w:t>
      </w:r>
      <w:r w:rsidRPr="00B735BB">
        <w:rPr>
          <w:rStyle w:val="StyleUnderline"/>
        </w:rPr>
        <w:t xml:space="preserve">Lawmakers and policymakers should create interventions that pierce the perceived objectivity of risk tools and facilitate engagement with the underlying </w:t>
      </w:r>
      <w:r w:rsidRPr="00B735BB">
        <w:rPr>
          <w:rStyle w:val="Emphasis"/>
        </w:rPr>
        <w:t>normative judgments</w:t>
      </w:r>
      <w:r w:rsidRPr="00B735BB">
        <w:rPr>
          <w:rStyle w:val="StyleUnderline"/>
        </w:rPr>
        <w:t xml:space="preserve"> implicated through construction</w:t>
      </w:r>
      <w:r w:rsidRPr="00B735BB">
        <w:rPr>
          <w:sz w:val="16"/>
        </w:rPr>
        <w:t>. Such interventions, including some suggestions discussed below, are critical to ensuring that normative choices embedded in the tools reflect society’s judgments about what counts for recidivism risk at sentencing, how, and why.</w:t>
      </w:r>
    </w:p>
    <w:p w14:paraId="03679C13" w14:textId="77777777" w:rsidR="00EA1483" w:rsidRDefault="00EA1483" w:rsidP="00EA1483">
      <w:pPr>
        <w:pStyle w:val="Heading4"/>
      </w:pPr>
      <w:r>
        <w:t xml:space="preserve">It significantly alters public understanding and maintains predictive accuracy. </w:t>
      </w:r>
    </w:p>
    <w:p w14:paraId="38DB3468" w14:textId="77777777" w:rsidR="00EA1483" w:rsidRDefault="00EA1483" w:rsidP="00EA1483">
      <w:pPr>
        <w:rPr>
          <w:sz w:val="18"/>
          <w:szCs w:val="18"/>
        </w:rPr>
      </w:pPr>
      <w:r w:rsidRPr="00F7242D">
        <w:rPr>
          <w:sz w:val="18"/>
          <w:szCs w:val="18"/>
        </w:rPr>
        <w:t xml:space="preserve">Jessica M. </w:t>
      </w:r>
      <w:r w:rsidRPr="00F7242D">
        <w:rPr>
          <w:b/>
          <w:bCs/>
          <w:sz w:val="26"/>
          <w:szCs w:val="26"/>
        </w:rPr>
        <w:t xml:space="preserve">Eaglin 17 </w:t>
      </w:r>
      <w:r w:rsidRPr="00F7242D">
        <w:rPr>
          <w:sz w:val="18"/>
          <w:szCs w:val="18"/>
        </w:rPr>
        <w:t>--- Associate Professor of Law at Indiana, Law &amp; Public Affairs Fellow at Princeton.</w:t>
      </w:r>
    </w:p>
    <w:p w14:paraId="4C7659C4" w14:textId="77777777" w:rsidR="00EA1483" w:rsidRPr="00815850" w:rsidRDefault="00EA1483" w:rsidP="00EA1483">
      <w:pPr>
        <w:rPr>
          <w:sz w:val="18"/>
          <w:szCs w:val="18"/>
        </w:rPr>
      </w:pPr>
      <w:r w:rsidRPr="00F7242D">
        <w:rPr>
          <w:sz w:val="18"/>
          <w:szCs w:val="18"/>
        </w:rPr>
        <w:br/>
        <w:t>[Published: 2017. “Constructing Recidivism Risk.” Emory Law Journal, Vol. 67, 2017.</w:t>
      </w:r>
      <w:r w:rsidRPr="00F7242D">
        <w:rPr>
          <w:sz w:val="18"/>
          <w:szCs w:val="18"/>
        </w:rPr>
        <w:br/>
        <w:t xml:space="preserve">Accessible: </w:t>
      </w:r>
      <w:hyperlink r:id="rId118" w:history="1">
        <w:r w:rsidRPr="00F7242D">
          <w:rPr>
            <w:rStyle w:val="Hyperlink"/>
            <w:sz w:val="18"/>
            <w:szCs w:val="18"/>
          </w:rPr>
          <w:t>https://law.emory.edu/elj/content/volume-67/issue-1/articles/constructing-recidivism-risk.html</w:t>
        </w:r>
      </w:hyperlink>
      <w:r w:rsidRPr="00F7242D">
        <w:rPr>
          <w:sz w:val="18"/>
          <w:szCs w:val="18"/>
        </w:rPr>
        <w:t>]</w:t>
      </w:r>
    </w:p>
    <w:p w14:paraId="735E81D3" w14:textId="77777777" w:rsidR="00EA1483" w:rsidRPr="008D66D0" w:rsidRDefault="00EA1483" w:rsidP="00EA1483">
      <w:pPr>
        <w:rPr>
          <w:sz w:val="16"/>
        </w:rPr>
      </w:pPr>
      <w:r w:rsidRPr="008D66D0">
        <w:rPr>
          <w:rStyle w:val="Emphasis"/>
        </w:rPr>
        <w:t>Infusing</w:t>
      </w:r>
      <w:r w:rsidRPr="00B735BB">
        <w:rPr>
          <w:rStyle w:val="StyleUnderline"/>
        </w:rPr>
        <w:t xml:space="preserve"> this kind of </w:t>
      </w:r>
      <w:r w:rsidRPr="008D66D0">
        <w:rPr>
          <w:rStyle w:val="Emphasis"/>
        </w:rPr>
        <w:t>accountability</w:t>
      </w:r>
      <w:r w:rsidRPr="00B735BB">
        <w:rPr>
          <w:rStyle w:val="StyleUnderline"/>
        </w:rPr>
        <w:t xml:space="preserve"> into the construction of recidivism risk tools will present </w:t>
      </w:r>
      <w:r w:rsidRPr="00B735BB">
        <w:rPr>
          <w:rStyle w:val="Emphasis"/>
        </w:rPr>
        <w:t>implementation challenges</w:t>
      </w:r>
      <w:r w:rsidRPr="008D66D0">
        <w:rPr>
          <w:sz w:val="16"/>
        </w:rPr>
        <w:t xml:space="preserve">. </w:t>
      </w:r>
      <w:r w:rsidRPr="00B735BB">
        <w:rPr>
          <w:rStyle w:val="StyleUnderline"/>
        </w:rPr>
        <w:t>How can developers solicit the requisite input in accountable ways</w:t>
      </w:r>
      <w:r w:rsidRPr="008D66D0">
        <w:rPr>
          <w:sz w:val="16"/>
        </w:rPr>
        <w:t xml:space="preserve">? </w:t>
      </w:r>
      <w:r w:rsidRPr="00B735BB">
        <w:rPr>
          <w:rStyle w:val="StyleUnderline"/>
        </w:rPr>
        <w:t xml:space="preserve">There are a </w:t>
      </w:r>
      <w:r w:rsidRPr="00B735BB">
        <w:rPr>
          <w:rStyle w:val="Emphasis"/>
        </w:rPr>
        <w:t>variety of approaches</w:t>
      </w:r>
      <w:r w:rsidRPr="00B735BB">
        <w:rPr>
          <w:rStyle w:val="StyleUnderline"/>
        </w:rPr>
        <w:t xml:space="preserve">, some of which states and local jurisdictions have </w:t>
      </w:r>
      <w:r w:rsidRPr="00B735BB">
        <w:rPr>
          <w:rStyle w:val="Emphasis"/>
        </w:rPr>
        <w:t>already adopted</w:t>
      </w:r>
      <w:r w:rsidRPr="008D66D0">
        <w:rPr>
          <w:sz w:val="16"/>
        </w:rPr>
        <w:t>. As one example, public notice and comment on normative decisions throughout the development process would resolve many of the issues raised here.  270 </w:t>
      </w:r>
      <w:r w:rsidRPr="008D66D0">
        <w:rPr>
          <w:rStyle w:val="StyleUnderline"/>
        </w:rPr>
        <w:t xml:space="preserve">Requiring jurisdictions to hold </w:t>
      </w:r>
      <w:r w:rsidRPr="008D66D0">
        <w:rPr>
          <w:rStyle w:val="Emphasis"/>
        </w:rPr>
        <w:t>public hearings</w:t>
      </w:r>
      <w:r w:rsidRPr="008D66D0">
        <w:rPr>
          <w:rStyle w:val="StyleUnderline"/>
        </w:rPr>
        <w:t xml:space="preserve"> and </w:t>
      </w:r>
      <w:r w:rsidRPr="008D66D0">
        <w:rPr>
          <w:rStyle w:val="Emphasis"/>
        </w:rPr>
        <w:t>vote on the selection</w:t>
      </w:r>
      <w:r w:rsidRPr="008D66D0">
        <w:rPr>
          <w:rStyle w:val="StyleUnderline"/>
        </w:rPr>
        <w:t xml:space="preserve"> of various risk tools or specific features of a risk tool is another option</w:t>
      </w:r>
      <w:r w:rsidRPr="008D66D0">
        <w:rPr>
          <w:sz w:val="16"/>
        </w:rPr>
        <w:t>. Creating legislation that intervenes with the construction of risk tools, for example defining recidivism risk for predictive tools or preventing the transfer of public data to private ownership, is another possibility. Future research can address the implementation problem in more detail. The point here is to emphasize that measures are necessary to infuse accountability into the construction process.</w:t>
      </w:r>
    </w:p>
    <w:p w14:paraId="0BA782C0" w14:textId="77777777" w:rsidR="00EA1483" w:rsidRPr="008D66D0" w:rsidRDefault="00EA1483" w:rsidP="00EA1483">
      <w:pPr>
        <w:rPr>
          <w:sz w:val="16"/>
        </w:rPr>
      </w:pPr>
      <w:r w:rsidRPr="008D66D0">
        <w:rPr>
          <w:sz w:val="16"/>
        </w:rPr>
        <w:t xml:space="preserve">Likely the biggest opposition to this approach lies in concern over accuracy. </w:t>
      </w:r>
      <w:r w:rsidRPr="008D66D0">
        <w:rPr>
          <w:rStyle w:val="StyleUnderline"/>
        </w:rPr>
        <w:t xml:space="preserve">Opponents may suggest that infusing accountability into the construction of risk tools could undermine the </w:t>
      </w:r>
      <w:r w:rsidRPr="008D66D0">
        <w:rPr>
          <w:rStyle w:val="Emphasis"/>
        </w:rPr>
        <w:t>predictive accuracy</w:t>
      </w:r>
      <w:r w:rsidRPr="008D66D0">
        <w:rPr>
          <w:rStyle w:val="StyleUnderline"/>
        </w:rPr>
        <w:t xml:space="preserve"> of the tools’ results</w:t>
      </w:r>
      <w:r w:rsidRPr="008D66D0">
        <w:rPr>
          <w:sz w:val="16"/>
        </w:rPr>
        <w:t xml:space="preserve">. In one sense it may, as the tools may not be constructed as developers wish them to be. </w:t>
      </w:r>
      <w:r w:rsidRPr="008D66D0">
        <w:rPr>
          <w:rStyle w:val="StyleUnderline"/>
        </w:rPr>
        <w:t xml:space="preserve">On the other hand, if the tools produce more fair and accurate information about what risk </w:t>
      </w:r>
      <w:r w:rsidRPr="008D66D0">
        <w:rPr>
          <w:rStyle w:val="Emphasis"/>
        </w:rPr>
        <w:t>means in society</w:t>
      </w:r>
      <w:r w:rsidRPr="008D66D0">
        <w:rPr>
          <w:rStyle w:val="StyleUnderline"/>
        </w:rPr>
        <w:t xml:space="preserve">, then the tools </w:t>
      </w:r>
      <w:r w:rsidRPr="008D66D0">
        <w:rPr>
          <w:rStyle w:val="Emphasis"/>
        </w:rPr>
        <w:t>better fulfill their promise</w:t>
      </w:r>
      <w:r w:rsidRPr="008D66D0">
        <w:rPr>
          <w:rStyle w:val="StyleUnderline"/>
        </w:rPr>
        <w:t xml:space="preserve"> to inform criminal justice decision makers about the defendants in relation to their communities</w:t>
      </w:r>
      <w:r w:rsidRPr="008D66D0">
        <w:rPr>
          <w:sz w:val="16"/>
        </w:rPr>
        <w:t>. If pursuing this kind of accuracy is a cost, it is well worth incurring to ensure the quality of the information used to administer justice.</w:t>
      </w:r>
    </w:p>
    <w:p w14:paraId="344FC669" w14:textId="77777777" w:rsidR="00EA1483" w:rsidRPr="008D66D0" w:rsidRDefault="00EA1483" w:rsidP="00EA1483">
      <w:pPr>
        <w:rPr>
          <w:rStyle w:val="StyleUnderline"/>
        </w:rPr>
      </w:pPr>
      <w:r w:rsidRPr="008D66D0">
        <w:rPr>
          <w:sz w:val="16"/>
        </w:rPr>
        <w:t xml:space="preserve">The benefits to this approach are high as well. </w:t>
      </w:r>
      <w:r w:rsidRPr="008D66D0">
        <w:rPr>
          <w:rStyle w:val="StyleUnderline"/>
        </w:rPr>
        <w:t xml:space="preserve">The criminal justice system is </w:t>
      </w:r>
      <w:r w:rsidRPr="008D66D0">
        <w:rPr>
          <w:rStyle w:val="Emphasis"/>
        </w:rPr>
        <w:t>already opaque</w:t>
      </w:r>
      <w:r w:rsidRPr="008D66D0">
        <w:rPr>
          <w:rStyle w:val="StyleUnderline"/>
        </w:rPr>
        <w:t xml:space="preserve"> to most laypeople entering or observing it</w:t>
      </w:r>
      <w:r w:rsidRPr="008D66D0">
        <w:rPr>
          <w:sz w:val="16"/>
        </w:rPr>
        <w:t>.  271 </w:t>
      </w:r>
      <w:r w:rsidRPr="008D66D0">
        <w:rPr>
          <w:rStyle w:val="StyleUnderline"/>
        </w:rPr>
        <w:t xml:space="preserve">Risk tools threaten to make the criminal justice system even </w:t>
      </w:r>
      <w:r w:rsidRPr="008D66D0">
        <w:rPr>
          <w:rStyle w:val="Emphasis"/>
        </w:rPr>
        <w:t>more opaque</w:t>
      </w:r>
      <w:r w:rsidRPr="008D66D0">
        <w:rPr>
          <w:rStyle w:val="StyleUnderline"/>
        </w:rPr>
        <w:t xml:space="preserve">, as the </w:t>
      </w:r>
      <w:r w:rsidRPr="008D66D0">
        <w:rPr>
          <w:rStyle w:val="Emphasis"/>
        </w:rPr>
        <w:t>defendant</w:t>
      </w:r>
      <w:r w:rsidRPr="008D66D0">
        <w:rPr>
          <w:rStyle w:val="StyleUnderline"/>
        </w:rPr>
        <w:t xml:space="preserve">, the </w:t>
      </w:r>
      <w:r w:rsidRPr="008D66D0">
        <w:rPr>
          <w:rStyle w:val="Emphasis"/>
        </w:rPr>
        <w:t>judge</w:t>
      </w:r>
      <w:r w:rsidRPr="008D66D0">
        <w:rPr>
          <w:rStyle w:val="StyleUnderline"/>
        </w:rPr>
        <w:t xml:space="preserve">, and the </w:t>
      </w:r>
      <w:r w:rsidRPr="008D66D0">
        <w:rPr>
          <w:rStyle w:val="Emphasis"/>
        </w:rPr>
        <w:t>general public</w:t>
      </w:r>
      <w:r w:rsidRPr="008D66D0">
        <w:rPr>
          <w:rStyle w:val="StyleUnderline"/>
        </w:rPr>
        <w:t xml:space="preserve"> </w:t>
      </w:r>
      <w:r w:rsidRPr="008D66D0">
        <w:rPr>
          <w:rStyle w:val="Emphasis"/>
        </w:rPr>
        <w:t>may not understand</w:t>
      </w:r>
      <w:r w:rsidRPr="008D66D0">
        <w:rPr>
          <w:rStyle w:val="StyleUnderline"/>
        </w:rPr>
        <w:t xml:space="preserve"> why someone is considered to have a low, medium, or high risk of recidivism.</w:t>
      </w:r>
      <w:r w:rsidRPr="008D66D0">
        <w:rPr>
          <w:sz w:val="16"/>
        </w:rPr>
        <w:t>  272 </w:t>
      </w:r>
      <w:r w:rsidRPr="008D66D0">
        <w:rPr>
          <w:rStyle w:val="StyleUnderline"/>
        </w:rPr>
        <w:t xml:space="preserve">Shifting normative judgments about tool construction toward the </w:t>
      </w:r>
      <w:r w:rsidRPr="008D66D0">
        <w:rPr>
          <w:rStyle w:val="Emphasis"/>
        </w:rPr>
        <w:t>public arena</w:t>
      </w:r>
      <w:r w:rsidRPr="008D66D0">
        <w:rPr>
          <w:rStyle w:val="StyleUnderline"/>
        </w:rPr>
        <w:t xml:space="preserve"> could make society </w:t>
      </w:r>
      <w:r w:rsidRPr="008D66D0">
        <w:rPr>
          <w:rStyle w:val="Emphasis"/>
        </w:rPr>
        <w:t>more aware</w:t>
      </w:r>
      <w:r w:rsidRPr="008D66D0">
        <w:rPr>
          <w:rStyle w:val="StyleUnderline"/>
        </w:rPr>
        <w:t xml:space="preserve"> of how the system works.</w:t>
      </w:r>
      <w:r w:rsidRPr="008D66D0">
        <w:rPr>
          <w:sz w:val="16"/>
        </w:rPr>
        <w:t xml:space="preserve"> It may increase the system’s legitimacy in the public’s eye. </w:t>
      </w:r>
      <w:r w:rsidRPr="008D66D0">
        <w:rPr>
          <w:rStyle w:val="StyleUnderline"/>
        </w:rPr>
        <w:t xml:space="preserve">At the very least, it will produce </w:t>
      </w:r>
      <w:r w:rsidRPr="008D66D0">
        <w:rPr>
          <w:rStyle w:val="Emphasis"/>
        </w:rPr>
        <w:t>more clarity</w:t>
      </w:r>
      <w:r w:rsidRPr="008D66D0">
        <w:rPr>
          <w:rStyle w:val="StyleUnderline"/>
        </w:rPr>
        <w:t xml:space="preserve"> about what the recidivism risk estimates mean.</w:t>
      </w:r>
    </w:p>
    <w:p w14:paraId="737B68A2" w14:textId="77777777" w:rsidR="00EA1483" w:rsidRPr="006B4F4F" w:rsidRDefault="00EA1483" w:rsidP="00EA1483"/>
    <w:p w14:paraId="6069FB6C" w14:textId="77777777" w:rsidR="00EA1483" w:rsidRDefault="00EA1483" w:rsidP="00EA1483">
      <w:pPr>
        <w:pStyle w:val="Heading3"/>
      </w:pPr>
      <w:r>
        <w:t>--Temporary Moratorium</w:t>
      </w:r>
    </w:p>
    <w:p w14:paraId="5CDF3FB7" w14:textId="77777777" w:rsidR="00EA1483" w:rsidRPr="00DA55E6" w:rsidRDefault="00EA1483" w:rsidP="00EA1483">
      <w:pPr>
        <w:pStyle w:val="Heading4"/>
      </w:pPr>
      <w:r>
        <w:t>A temporary moratorium makes possible the implementation of procedures and regulations---solves opacity and bias.</w:t>
      </w:r>
    </w:p>
    <w:p w14:paraId="7B9C3561" w14:textId="77777777" w:rsidR="00EA1483" w:rsidRDefault="00EA1483" w:rsidP="00EA1483">
      <w:r w:rsidRPr="0041178D">
        <w:rPr>
          <w:rStyle w:val="Style13ptBold"/>
        </w:rPr>
        <w:t>Tashea 17</w:t>
      </w:r>
      <w:r>
        <w:t xml:space="preserve"> – T</w:t>
      </w:r>
      <w:r w:rsidRPr="0041178D">
        <w:t>echnologist based in Baltimore</w:t>
      </w:r>
      <w:r>
        <w:t xml:space="preserve">, </w:t>
      </w:r>
      <w:r w:rsidRPr="0041178D">
        <w:t>founder of Justice Codes, a criminal justice and technology consultancy</w:t>
      </w:r>
    </w:p>
    <w:p w14:paraId="32B8CBA4" w14:textId="77777777" w:rsidR="00EA1483" w:rsidRPr="0041178D" w:rsidRDefault="00EA1483" w:rsidP="00EA1483">
      <w:r>
        <w:t>Jason Tashea, “</w:t>
      </w:r>
      <w:r w:rsidRPr="0041178D">
        <w:t>Courts Are Using AI to Sentence Criminals. That Must Stop Now</w:t>
      </w:r>
      <w:r>
        <w:t xml:space="preserve">,” Wired, April 2017, </w:t>
      </w:r>
      <w:r w:rsidRPr="00DA55E6">
        <w:t>https://www.wired.com/2017/04/courts-using-ai-sentence-criminals-must-stop-now</w:t>
      </w:r>
    </w:p>
    <w:p w14:paraId="766920BA" w14:textId="77777777" w:rsidR="00EA1483" w:rsidRPr="0041178D" w:rsidRDefault="00EA1483" w:rsidP="00EA1483">
      <w:pPr>
        <w:rPr>
          <w:sz w:val="16"/>
        </w:rPr>
      </w:pPr>
      <w:r w:rsidRPr="0041178D">
        <w:rPr>
          <w:sz w:val="16"/>
        </w:rPr>
        <w:t>THERE IS A stretch of highway through the Ozark Mountains where being data-driven is a hazard.</w:t>
      </w:r>
    </w:p>
    <w:p w14:paraId="3A196AB8" w14:textId="77777777" w:rsidR="00EA1483" w:rsidRPr="0041178D" w:rsidRDefault="00EA1483" w:rsidP="00EA1483">
      <w:pPr>
        <w:rPr>
          <w:sz w:val="16"/>
        </w:rPr>
      </w:pPr>
      <w:r w:rsidRPr="0041178D">
        <w:rPr>
          <w:sz w:val="16"/>
        </w:rPr>
        <w:t>Heading from Springfield, Missouri, to Clarksville, Arkansas, navigation apps recommend the Arkansas 43. While this can be the fastest route, the GPS's algorithm does not concern itself with factors important to truckers carrying a heavy load, such as the 43's 1,300-foot elevation drop over four miles with two sharp turns. The road once hosted few 18-wheelers, but the last two and half years have seen a noticeable increase in truck traffic—and wrecks. Locals who have watched accidents increase think it is only a matter of time before someone is seriously hurt, or worse.</w:t>
      </w:r>
    </w:p>
    <w:p w14:paraId="7C1FE517" w14:textId="77777777" w:rsidR="00EA1483" w:rsidRPr="0041178D" w:rsidRDefault="00EA1483" w:rsidP="00EA1483">
      <w:pPr>
        <w:rPr>
          <w:sz w:val="16"/>
        </w:rPr>
      </w:pPr>
      <w:r w:rsidRPr="0041178D">
        <w:rPr>
          <w:sz w:val="16"/>
        </w:rPr>
        <w:t>Truckers familiar with the region know that Highway 7 is a safer route. However, the algorithm creating the route recommendation does not. Lacking broader insight, the GPS only considers factors programmed to be important. Ultimately, the algorithm paints an incomplete or distorted picture that can cause unsuspecting drivers to lose control of their vehicles.</w:t>
      </w:r>
    </w:p>
    <w:p w14:paraId="6EA491CC" w14:textId="77777777" w:rsidR="00EA1483" w:rsidRPr="0041178D" w:rsidRDefault="00EA1483" w:rsidP="00EA1483">
      <w:pPr>
        <w:rPr>
          <w:sz w:val="16"/>
        </w:rPr>
      </w:pPr>
      <w:r w:rsidRPr="0041178D">
        <w:rPr>
          <w:rStyle w:val="StyleUnderline"/>
        </w:rPr>
        <w:t>Algorithms pervade our lives today</w:t>
      </w:r>
      <w:r w:rsidRPr="0041178D">
        <w:rPr>
          <w:sz w:val="16"/>
        </w:rPr>
        <w:t xml:space="preserve">, from music recommendations to credit scores to now, bail and sentencing decisions. </w:t>
      </w:r>
      <w:r w:rsidRPr="0041178D">
        <w:rPr>
          <w:rStyle w:val="StyleUnderline"/>
        </w:rPr>
        <w:t xml:space="preserve">But there is </w:t>
      </w:r>
      <w:r w:rsidRPr="0041178D">
        <w:rPr>
          <w:rStyle w:val="Emphasis"/>
        </w:rPr>
        <w:t>little oversight</w:t>
      </w:r>
      <w:r w:rsidRPr="0041178D">
        <w:rPr>
          <w:rStyle w:val="StyleUnderline"/>
        </w:rPr>
        <w:t xml:space="preserve"> and </w:t>
      </w:r>
      <w:r w:rsidRPr="0041178D">
        <w:rPr>
          <w:rStyle w:val="Emphasis"/>
        </w:rPr>
        <w:t>transparency</w:t>
      </w:r>
      <w:r w:rsidRPr="0041178D">
        <w:rPr>
          <w:rStyle w:val="StyleUnderline"/>
        </w:rPr>
        <w:t xml:space="preserve"> regarding how they work</w:t>
      </w:r>
      <w:r w:rsidRPr="0041178D">
        <w:rPr>
          <w:sz w:val="16"/>
        </w:rPr>
        <w:t xml:space="preserve">. </w:t>
      </w:r>
      <w:r w:rsidRPr="0041178D">
        <w:rPr>
          <w:rStyle w:val="StyleUnderline"/>
        </w:rPr>
        <w:t xml:space="preserve">Nowhere is this lack of oversight more stark than in the </w:t>
      </w:r>
      <w:r w:rsidRPr="0041178D">
        <w:rPr>
          <w:rStyle w:val="Emphasis"/>
        </w:rPr>
        <w:t>criminal justice system</w:t>
      </w:r>
      <w:r w:rsidRPr="0041178D">
        <w:rPr>
          <w:sz w:val="16"/>
        </w:rPr>
        <w:t xml:space="preserve">. </w:t>
      </w:r>
      <w:r w:rsidRPr="0041178D">
        <w:rPr>
          <w:rStyle w:val="StyleUnderline"/>
        </w:rPr>
        <w:t>Without proper safeguards</w:t>
      </w:r>
      <w:r w:rsidRPr="0041178D">
        <w:rPr>
          <w:sz w:val="16"/>
        </w:rPr>
        <w:t xml:space="preserve">, </w:t>
      </w:r>
      <w:r w:rsidRPr="0041178D">
        <w:rPr>
          <w:rStyle w:val="StyleUnderline"/>
        </w:rPr>
        <w:t xml:space="preserve">these tools risk </w:t>
      </w:r>
      <w:r w:rsidRPr="0041178D">
        <w:rPr>
          <w:rStyle w:val="Emphasis"/>
        </w:rPr>
        <w:t>eroding</w:t>
      </w:r>
      <w:r w:rsidRPr="0041178D">
        <w:rPr>
          <w:rStyle w:val="StyleUnderline"/>
        </w:rPr>
        <w:t xml:space="preserve"> the </w:t>
      </w:r>
      <w:r w:rsidRPr="0041178D">
        <w:rPr>
          <w:rStyle w:val="Emphasis"/>
        </w:rPr>
        <w:t>rule of law</w:t>
      </w:r>
      <w:r w:rsidRPr="0041178D">
        <w:rPr>
          <w:sz w:val="16"/>
        </w:rPr>
        <w:t xml:space="preserve"> </w:t>
      </w:r>
      <w:r w:rsidRPr="0041178D">
        <w:rPr>
          <w:rStyle w:val="StyleUnderline"/>
        </w:rPr>
        <w:t xml:space="preserve">and </w:t>
      </w:r>
      <w:r w:rsidRPr="0041178D">
        <w:rPr>
          <w:rStyle w:val="Emphasis"/>
        </w:rPr>
        <w:t>diminishing individual rights</w:t>
      </w:r>
      <w:r w:rsidRPr="0041178D">
        <w:rPr>
          <w:sz w:val="16"/>
        </w:rPr>
        <w:t>.</w:t>
      </w:r>
    </w:p>
    <w:p w14:paraId="3A7A356C" w14:textId="77777777" w:rsidR="00EA1483" w:rsidRPr="0041178D" w:rsidRDefault="00EA1483" w:rsidP="00EA1483">
      <w:pPr>
        <w:rPr>
          <w:sz w:val="16"/>
        </w:rPr>
      </w:pPr>
      <w:r w:rsidRPr="0041178D">
        <w:rPr>
          <w:sz w:val="16"/>
        </w:rPr>
        <w:t xml:space="preserve">Currently, </w:t>
      </w:r>
      <w:r w:rsidRPr="0041178D">
        <w:rPr>
          <w:rStyle w:val="StyleUnderline"/>
        </w:rPr>
        <w:t>courts</w:t>
      </w:r>
      <w:r w:rsidRPr="0041178D">
        <w:rPr>
          <w:sz w:val="16"/>
        </w:rPr>
        <w:t xml:space="preserve"> and corrections departments </w:t>
      </w:r>
      <w:r w:rsidRPr="0041178D">
        <w:rPr>
          <w:rStyle w:val="StyleUnderline"/>
        </w:rPr>
        <w:t>around the US use algorithms to determine a defendant's</w:t>
      </w:r>
      <w:r w:rsidRPr="0041178D">
        <w:rPr>
          <w:sz w:val="16"/>
        </w:rPr>
        <w:t xml:space="preserve"> "</w:t>
      </w:r>
      <w:r w:rsidRPr="0041178D">
        <w:rPr>
          <w:rStyle w:val="StyleUnderline"/>
        </w:rPr>
        <w:t>risk</w:t>
      </w:r>
      <w:r w:rsidRPr="0041178D">
        <w:rPr>
          <w:sz w:val="16"/>
        </w:rPr>
        <w:t xml:space="preserve">", which ranges from the probability that an individual will commit another crime to the likelihood a defendant will appear for his or her court date. </w:t>
      </w:r>
      <w:r w:rsidRPr="0041178D">
        <w:rPr>
          <w:rStyle w:val="StyleUnderline"/>
        </w:rPr>
        <w:t>These algorithmic outputs inform decisions about</w:t>
      </w:r>
      <w:r w:rsidRPr="0041178D">
        <w:rPr>
          <w:sz w:val="16"/>
        </w:rPr>
        <w:t xml:space="preserve"> bail, </w:t>
      </w:r>
      <w:r w:rsidRPr="0041178D">
        <w:rPr>
          <w:rStyle w:val="StyleUnderline"/>
        </w:rPr>
        <w:t>sentencing</w:t>
      </w:r>
      <w:r w:rsidRPr="0041178D">
        <w:rPr>
          <w:sz w:val="16"/>
        </w:rPr>
        <w:t xml:space="preserve">, and parole. </w:t>
      </w:r>
      <w:r w:rsidRPr="0041178D">
        <w:rPr>
          <w:rStyle w:val="StyleUnderline"/>
        </w:rPr>
        <w:t>Each tool aspires to improve on the accuracy of human decision-making that allows for a better allocation of finite resources</w:t>
      </w:r>
      <w:r w:rsidRPr="0041178D">
        <w:rPr>
          <w:sz w:val="16"/>
        </w:rPr>
        <w:t>.</w:t>
      </w:r>
    </w:p>
    <w:p w14:paraId="7D6042E0" w14:textId="77777777" w:rsidR="00EA1483" w:rsidRPr="0041178D" w:rsidRDefault="00EA1483" w:rsidP="00EA1483">
      <w:pPr>
        <w:rPr>
          <w:sz w:val="16"/>
        </w:rPr>
      </w:pPr>
      <w:r w:rsidRPr="0041178D">
        <w:rPr>
          <w:sz w:val="16"/>
        </w:rPr>
        <w:t xml:space="preserve">Typically, </w:t>
      </w:r>
      <w:r w:rsidRPr="0041178D">
        <w:rPr>
          <w:rStyle w:val="StyleUnderline"/>
        </w:rPr>
        <w:t>government agencies do not write their own algorithms</w:t>
      </w:r>
      <w:r w:rsidRPr="0041178D">
        <w:rPr>
          <w:sz w:val="16"/>
        </w:rPr>
        <w:t xml:space="preserve">; </w:t>
      </w:r>
      <w:r w:rsidRPr="0041178D">
        <w:rPr>
          <w:rStyle w:val="StyleUnderline"/>
        </w:rPr>
        <w:t>they buy them from private businesses</w:t>
      </w:r>
      <w:r w:rsidRPr="0041178D">
        <w:rPr>
          <w:sz w:val="16"/>
        </w:rPr>
        <w:t xml:space="preserve">. </w:t>
      </w:r>
      <w:r w:rsidRPr="0041178D">
        <w:rPr>
          <w:rStyle w:val="StyleUnderline"/>
        </w:rPr>
        <w:t>This often means the algorithm is proprietary or</w:t>
      </w:r>
      <w:r w:rsidRPr="0041178D">
        <w:rPr>
          <w:sz w:val="16"/>
        </w:rPr>
        <w:t xml:space="preserve"> "</w:t>
      </w:r>
      <w:r w:rsidRPr="0041178D">
        <w:rPr>
          <w:rStyle w:val="Emphasis"/>
        </w:rPr>
        <w:t>black boxed</w:t>
      </w:r>
      <w:r w:rsidRPr="0041178D">
        <w:rPr>
          <w:sz w:val="16"/>
        </w:rPr>
        <w:t xml:space="preserve">", </w:t>
      </w:r>
      <w:r w:rsidRPr="0041178D">
        <w:rPr>
          <w:rStyle w:val="StyleUnderline"/>
        </w:rPr>
        <w:t>meaning only the owners</w:t>
      </w:r>
      <w:r w:rsidRPr="0041178D">
        <w:rPr>
          <w:sz w:val="16"/>
        </w:rPr>
        <w:t xml:space="preserve">, and to a limited degree the purchaser, </w:t>
      </w:r>
      <w:r w:rsidRPr="0041178D">
        <w:rPr>
          <w:rStyle w:val="StyleUnderline"/>
        </w:rPr>
        <w:t>can see how the software makes decisions</w:t>
      </w:r>
      <w:r w:rsidRPr="0041178D">
        <w:rPr>
          <w:sz w:val="16"/>
        </w:rPr>
        <w:t xml:space="preserve">. </w:t>
      </w:r>
      <w:r w:rsidRPr="0041178D">
        <w:rPr>
          <w:rStyle w:val="StyleUnderline"/>
        </w:rPr>
        <w:t>Currently</w:t>
      </w:r>
      <w:r w:rsidRPr="0041178D">
        <w:rPr>
          <w:sz w:val="16"/>
        </w:rPr>
        <w:t xml:space="preserve">, </w:t>
      </w:r>
      <w:r w:rsidRPr="0041178D">
        <w:rPr>
          <w:rStyle w:val="StyleUnderline"/>
        </w:rPr>
        <w:t xml:space="preserve">there is no </w:t>
      </w:r>
      <w:r w:rsidRPr="0041178D">
        <w:rPr>
          <w:rStyle w:val="Emphasis"/>
        </w:rPr>
        <w:t>federal law</w:t>
      </w:r>
      <w:r w:rsidRPr="0041178D">
        <w:rPr>
          <w:sz w:val="16"/>
        </w:rPr>
        <w:t xml:space="preserve"> </w:t>
      </w:r>
      <w:r w:rsidRPr="0041178D">
        <w:rPr>
          <w:rStyle w:val="StyleUnderline"/>
        </w:rPr>
        <w:t>that sets standards or requires the inspection of these tools</w:t>
      </w:r>
      <w:r w:rsidRPr="0041178D">
        <w:rPr>
          <w:sz w:val="16"/>
        </w:rPr>
        <w:t>, the way the FDA does with new drugs.</w:t>
      </w:r>
    </w:p>
    <w:p w14:paraId="70F298FD" w14:textId="77777777" w:rsidR="00EA1483" w:rsidRPr="0041178D" w:rsidRDefault="00EA1483" w:rsidP="00EA1483">
      <w:pPr>
        <w:rPr>
          <w:sz w:val="16"/>
        </w:rPr>
      </w:pPr>
      <w:r w:rsidRPr="0041178D">
        <w:rPr>
          <w:rStyle w:val="StyleUnderline"/>
        </w:rPr>
        <w:t xml:space="preserve">This </w:t>
      </w:r>
      <w:r w:rsidRPr="0041178D">
        <w:rPr>
          <w:rStyle w:val="Emphasis"/>
        </w:rPr>
        <w:t>lack of transparency</w:t>
      </w:r>
      <w:r w:rsidRPr="0041178D">
        <w:rPr>
          <w:rStyle w:val="StyleUnderline"/>
        </w:rPr>
        <w:t xml:space="preserve"> has </w:t>
      </w:r>
      <w:r w:rsidRPr="0041178D">
        <w:rPr>
          <w:rStyle w:val="Emphasis"/>
        </w:rPr>
        <w:t>real consequences</w:t>
      </w:r>
      <w:r w:rsidRPr="0041178D">
        <w:rPr>
          <w:sz w:val="16"/>
        </w:rPr>
        <w:t>. In the case of Wisconsin v. Loomis, defendant Eric Loomis was found guilty for his role in a drive-by shooting. During intake, Loomis answered a series of questions that were then entered into COMPAS, a risk-assessment tool developed by a privately held company and used by the Wisconsin Department of Corrections. The trial judge gave Loomis a long sentence partially because of the "high risk" score the defendant received from this black box risk-assessment tool. Loomis challenged his sentence, because he was not allowed to assess the algorithm. Last summer, the state supreme court ruled against Loomis, reasoning that knowledge of the algorithm's output was a sufficient level of transparency.</w:t>
      </w:r>
    </w:p>
    <w:p w14:paraId="25E40771" w14:textId="77777777" w:rsidR="00EA1483" w:rsidRPr="0041178D" w:rsidRDefault="00EA1483" w:rsidP="00EA1483">
      <w:pPr>
        <w:rPr>
          <w:sz w:val="16"/>
        </w:rPr>
      </w:pPr>
      <w:r w:rsidRPr="0041178D">
        <w:rPr>
          <w:sz w:val="16"/>
        </w:rPr>
        <w:t xml:space="preserve">By </w:t>
      </w:r>
      <w:r w:rsidRPr="0041178D">
        <w:rPr>
          <w:rStyle w:val="StyleUnderline"/>
        </w:rPr>
        <w:t>keeping the algorithm hidden</w:t>
      </w:r>
      <w:r w:rsidRPr="0041178D">
        <w:rPr>
          <w:sz w:val="16"/>
        </w:rPr>
        <w:t xml:space="preserve">, Loomis </w:t>
      </w:r>
      <w:r w:rsidRPr="0041178D">
        <w:rPr>
          <w:rStyle w:val="StyleUnderline"/>
        </w:rPr>
        <w:t>leaves</w:t>
      </w:r>
      <w:r w:rsidRPr="0041178D">
        <w:rPr>
          <w:sz w:val="16"/>
        </w:rPr>
        <w:t xml:space="preserve"> these </w:t>
      </w:r>
      <w:r w:rsidRPr="0041178D">
        <w:rPr>
          <w:rStyle w:val="StyleUnderline"/>
        </w:rPr>
        <w:t xml:space="preserve">tools </w:t>
      </w:r>
      <w:r w:rsidRPr="0041178D">
        <w:rPr>
          <w:rStyle w:val="Emphasis"/>
        </w:rPr>
        <w:t>unchecked</w:t>
      </w:r>
      <w:r w:rsidRPr="0041178D">
        <w:rPr>
          <w:sz w:val="16"/>
        </w:rPr>
        <w:t xml:space="preserve">. </w:t>
      </w:r>
      <w:r w:rsidRPr="0041178D">
        <w:rPr>
          <w:rStyle w:val="StyleUnderline"/>
        </w:rPr>
        <w:t>This is a worrisome precedent as risk assessments evolve from algorithms that are possible to assess</w:t>
      </w:r>
      <w:r w:rsidRPr="0041178D">
        <w:rPr>
          <w:sz w:val="16"/>
        </w:rPr>
        <w:t xml:space="preserve">, like COMPAS, </w:t>
      </w:r>
      <w:r w:rsidRPr="0041178D">
        <w:rPr>
          <w:rStyle w:val="StyleUnderline"/>
        </w:rPr>
        <w:t xml:space="preserve">to </w:t>
      </w:r>
      <w:r w:rsidRPr="0041178D">
        <w:rPr>
          <w:rStyle w:val="Emphasis"/>
        </w:rPr>
        <w:t>opaque neural networks</w:t>
      </w:r>
      <w:r w:rsidRPr="0041178D">
        <w:rPr>
          <w:sz w:val="16"/>
        </w:rPr>
        <w:t>. Neural networks, a deep learning algorithm meant to act like the human brain, cannot be transparent because of their very nature. Rather than being explicitly programmed, a neural network creates connections on its own. This process is hidden and always changing, which runs the risk of limiting a judge's ability to render a fully informed decision and defense counsel's ability to zealously defend their clients.</w:t>
      </w:r>
    </w:p>
    <w:p w14:paraId="37FE3253" w14:textId="77777777" w:rsidR="00EA1483" w:rsidRPr="0041178D" w:rsidRDefault="00EA1483" w:rsidP="00EA1483">
      <w:pPr>
        <w:rPr>
          <w:sz w:val="16"/>
        </w:rPr>
      </w:pPr>
      <w:r w:rsidRPr="0041178D">
        <w:rPr>
          <w:sz w:val="16"/>
        </w:rPr>
        <w:t>Consider a scenario in which the defense attorney calls a developer of a neural-network-based risk assessment tool to the witness stand to challenge the "high risk" score that could affect her client's sentence. On the stand, the engineer could tell the court how the neural network was designed, what inputs were entered, and what outputs were created in a specific case. However, the engineer could not explain the software's decision-making process.</w:t>
      </w:r>
    </w:p>
    <w:p w14:paraId="2DDD5D70" w14:textId="77777777" w:rsidR="00EA1483" w:rsidRPr="0041178D" w:rsidRDefault="00EA1483" w:rsidP="00EA1483">
      <w:pPr>
        <w:rPr>
          <w:sz w:val="16"/>
        </w:rPr>
      </w:pPr>
      <w:r w:rsidRPr="0041178D">
        <w:rPr>
          <w:sz w:val="16"/>
        </w:rPr>
        <w:t>With these facts, or lack thereof, how does a judge weigh the validity of a risk-assessment tool if she cannot understand its decision-making process? How could an appeals court know if the tool decided that socioeconomic factors, a constitutionally dubious input, determined a defendant's risk to society? Following the reasoning in Loomis, the court would have no choice but to abdicate a part of its responsibility to a hidden decision-making process.</w:t>
      </w:r>
    </w:p>
    <w:p w14:paraId="20566FE0" w14:textId="77777777" w:rsidR="00EA1483" w:rsidRPr="0041178D" w:rsidRDefault="00EA1483" w:rsidP="00EA1483">
      <w:pPr>
        <w:rPr>
          <w:sz w:val="16"/>
        </w:rPr>
      </w:pPr>
      <w:r w:rsidRPr="0041178D">
        <w:rPr>
          <w:rStyle w:val="StyleUnderline"/>
        </w:rPr>
        <w:t>Already</w:t>
      </w:r>
      <w:r w:rsidRPr="0041178D">
        <w:rPr>
          <w:sz w:val="16"/>
        </w:rPr>
        <w:t xml:space="preserve">, </w:t>
      </w:r>
      <w:r w:rsidRPr="0041178D">
        <w:rPr>
          <w:rStyle w:val="StyleUnderline"/>
        </w:rPr>
        <w:t>basic machine-learning techniques are being used in the justice system</w:t>
      </w:r>
      <w:r w:rsidRPr="0041178D">
        <w:rPr>
          <w:sz w:val="16"/>
        </w:rPr>
        <w:t xml:space="preserve">. </w:t>
      </w:r>
      <w:r w:rsidRPr="0041178D">
        <w:rPr>
          <w:rStyle w:val="StyleUnderline"/>
        </w:rPr>
        <w:t>The not-far-off role of AI in our courts creates two potential paths for the criminal justice and legal communities</w:t>
      </w:r>
      <w:r w:rsidRPr="0041178D">
        <w:rPr>
          <w:sz w:val="16"/>
        </w:rPr>
        <w:t xml:space="preserve">: </w:t>
      </w:r>
      <w:r w:rsidRPr="0041178D">
        <w:rPr>
          <w:rStyle w:val="StyleUnderline"/>
        </w:rPr>
        <w:t>Either</w:t>
      </w:r>
      <w:r w:rsidRPr="0041178D">
        <w:rPr>
          <w:sz w:val="16"/>
        </w:rPr>
        <w:t xml:space="preserve"> </w:t>
      </w:r>
      <w:r w:rsidRPr="0041178D">
        <w:rPr>
          <w:strike/>
          <w:sz w:val="16"/>
        </w:rPr>
        <w:t>blindly</w:t>
      </w:r>
      <w:r w:rsidRPr="0041178D">
        <w:rPr>
          <w:sz w:val="16"/>
        </w:rPr>
        <w:t xml:space="preserve"> [</w:t>
      </w:r>
      <w:r w:rsidRPr="0041178D">
        <w:rPr>
          <w:rStyle w:val="StyleUnderline"/>
        </w:rPr>
        <w:t>carelessly</w:t>
      </w:r>
      <w:r w:rsidRPr="0041178D">
        <w:rPr>
          <w:sz w:val="16"/>
        </w:rPr>
        <w:t xml:space="preserve">] </w:t>
      </w:r>
      <w:r w:rsidRPr="0041178D">
        <w:rPr>
          <w:rStyle w:val="StyleUnderline"/>
        </w:rPr>
        <w:t>allow the march of technology to go forward</w:t>
      </w:r>
      <w:r w:rsidRPr="0041178D">
        <w:rPr>
          <w:sz w:val="16"/>
        </w:rPr>
        <w:t xml:space="preserve">, </w:t>
      </w:r>
      <w:r w:rsidRPr="0041178D">
        <w:rPr>
          <w:rStyle w:val="StyleUnderline"/>
        </w:rPr>
        <w:t xml:space="preserve">or create a </w:t>
      </w:r>
      <w:r w:rsidRPr="0041178D">
        <w:rPr>
          <w:rStyle w:val="Emphasis"/>
        </w:rPr>
        <w:t>moratorium</w:t>
      </w:r>
      <w:r w:rsidRPr="0041178D">
        <w:rPr>
          <w:rStyle w:val="StyleUnderline"/>
        </w:rPr>
        <w:t xml:space="preserve"> on the </w:t>
      </w:r>
      <w:r w:rsidRPr="0041178D">
        <w:rPr>
          <w:rStyle w:val="Emphasis"/>
        </w:rPr>
        <w:t>use of opaque AI</w:t>
      </w:r>
      <w:r w:rsidRPr="0041178D">
        <w:rPr>
          <w:sz w:val="16"/>
        </w:rPr>
        <w:t xml:space="preserve"> </w:t>
      </w:r>
      <w:r w:rsidRPr="0041178D">
        <w:rPr>
          <w:rStyle w:val="StyleUnderline"/>
        </w:rPr>
        <w:t xml:space="preserve">in criminal justice risk assessment until there are </w:t>
      </w:r>
      <w:r w:rsidRPr="0041178D">
        <w:rPr>
          <w:rStyle w:val="Emphasis"/>
        </w:rPr>
        <w:t>processes and procedures</w:t>
      </w:r>
      <w:r w:rsidRPr="0041178D">
        <w:rPr>
          <w:rStyle w:val="StyleUnderline"/>
        </w:rPr>
        <w:t xml:space="preserve"> in place that allow for a </w:t>
      </w:r>
      <w:r w:rsidRPr="0041178D">
        <w:rPr>
          <w:rStyle w:val="Emphasis"/>
        </w:rPr>
        <w:t>meaningful examination</w:t>
      </w:r>
      <w:r w:rsidRPr="0041178D">
        <w:rPr>
          <w:sz w:val="16"/>
        </w:rPr>
        <w:t xml:space="preserve"> </w:t>
      </w:r>
      <w:r w:rsidRPr="0041178D">
        <w:rPr>
          <w:rStyle w:val="StyleUnderline"/>
        </w:rPr>
        <w:t>of these tools</w:t>
      </w:r>
      <w:r w:rsidRPr="0041178D">
        <w:rPr>
          <w:sz w:val="16"/>
        </w:rPr>
        <w:t>.</w:t>
      </w:r>
    </w:p>
    <w:p w14:paraId="2F0EA437" w14:textId="77777777" w:rsidR="00EA1483" w:rsidRPr="0041178D" w:rsidRDefault="00EA1483" w:rsidP="00EA1483">
      <w:pPr>
        <w:rPr>
          <w:sz w:val="16"/>
        </w:rPr>
      </w:pPr>
      <w:r w:rsidRPr="0041178D">
        <w:rPr>
          <w:rStyle w:val="StyleUnderline"/>
        </w:rPr>
        <w:t>The legal community has never fully discussed the implications of algorithmic risk assessments</w:t>
      </w:r>
      <w:r w:rsidRPr="0041178D">
        <w:rPr>
          <w:sz w:val="16"/>
        </w:rPr>
        <w:t xml:space="preserve">. </w:t>
      </w:r>
      <w:r w:rsidRPr="0041178D">
        <w:rPr>
          <w:rStyle w:val="StyleUnderline"/>
        </w:rPr>
        <w:t>Now</w:t>
      </w:r>
      <w:r w:rsidRPr="0041178D">
        <w:rPr>
          <w:sz w:val="16"/>
        </w:rPr>
        <w:t xml:space="preserve">, </w:t>
      </w:r>
      <w:r w:rsidRPr="0041178D">
        <w:rPr>
          <w:rStyle w:val="StyleUnderline"/>
        </w:rPr>
        <w:t xml:space="preserve">attorneys and judges are grappling with the </w:t>
      </w:r>
      <w:r w:rsidRPr="0041178D">
        <w:rPr>
          <w:rStyle w:val="Emphasis"/>
        </w:rPr>
        <w:t>lack of oversight</w:t>
      </w:r>
      <w:r w:rsidRPr="0041178D">
        <w:rPr>
          <w:sz w:val="16"/>
        </w:rPr>
        <w:t xml:space="preserve"> </w:t>
      </w:r>
      <w:r w:rsidRPr="0041178D">
        <w:rPr>
          <w:rStyle w:val="StyleUnderline"/>
        </w:rPr>
        <w:t>and</w:t>
      </w:r>
      <w:r w:rsidRPr="0041178D">
        <w:rPr>
          <w:sz w:val="16"/>
        </w:rPr>
        <w:t xml:space="preserve"> </w:t>
      </w:r>
      <w:r w:rsidRPr="0041178D">
        <w:rPr>
          <w:rStyle w:val="Emphasis"/>
        </w:rPr>
        <w:t>impact</w:t>
      </w:r>
      <w:r w:rsidRPr="0041178D">
        <w:rPr>
          <w:sz w:val="16"/>
        </w:rPr>
        <w:t xml:space="preserve"> </w:t>
      </w:r>
      <w:r w:rsidRPr="0041178D">
        <w:rPr>
          <w:rStyle w:val="StyleUnderline"/>
        </w:rPr>
        <w:t>of these tools after their proliferation</w:t>
      </w:r>
      <w:r w:rsidRPr="0041178D">
        <w:rPr>
          <w:sz w:val="16"/>
        </w:rPr>
        <w:t>.</w:t>
      </w:r>
    </w:p>
    <w:p w14:paraId="5FBEA287" w14:textId="77777777" w:rsidR="00EA1483" w:rsidRPr="0041178D" w:rsidRDefault="00EA1483" w:rsidP="00EA1483">
      <w:pPr>
        <w:rPr>
          <w:sz w:val="16"/>
        </w:rPr>
      </w:pPr>
      <w:r w:rsidRPr="0041178D">
        <w:rPr>
          <w:rStyle w:val="StyleUnderline"/>
        </w:rPr>
        <w:t xml:space="preserve">To hit pause and create a </w:t>
      </w:r>
      <w:r w:rsidRPr="0041178D">
        <w:rPr>
          <w:rStyle w:val="Emphasis"/>
        </w:rPr>
        <w:t>preventative moratorium</w:t>
      </w:r>
      <w:r w:rsidRPr="0041178D">
        <w:rPr>
          <w:sz w:val="16"/>
        </w:rPr>
        <w:t xml:space="preserve"> </w:t>
      </w:r>
      <w:r w:rsidRPr="0041178D">
        <w:rPr>
          <w:rStyle w:val="StyleUnderline"/>
        </w:rPr>
        <w:t xml:space="preserve">would allow courts time to </w:t>
      </w:r>
      <w:r w:rsidRPr="0041178D">
        <w:rPr>
          <w:rStyle w:val="Emphasis"/>
        </w:rPr>
        <w:t>create rules</w:t>
      </w:r>
      <w:r w:rsidRPr="0041178D">
        <w:rPr>
          <w:sz w:val="16"/>
        </w:rPr>
        <w:t xml:space="preserve"> </w:t>
      </w:r>
      <w:r w:rsidRPr="0041178D">
        <w:rPr>
          <w:rStyle w:val="StyleUnderline"/>
        </w:rPr>
        <w:t>governing how AI risk assessments should be examined during trial</w:t>
      </w:r>
      <w:r w:rsidRPr="0041178D">
        <w:rPr>
          <w:sz w:val="16"/>
        </w:rPr>
        <w:t xml:space="preserve">. </w:t>
      </w:r>
      <w:r w:rsidRPr="0041178D">
        <w:rPr>
          <w:rStyle w:val="StyleUnderline"/>
        </w:rPr>
        <w:t xml:space="preserve">It will give policy makers the window to </w:t>
      </w:r>
      <w:r w:rsidRPr="0041178D">
        <w:rPr>
          <w:rStyle w:val="Emphasis"/>
        </w:rPr>
        <w:t>create standards</w:t>
      </w:r>
      <w:r w:rsidRPr="0041178D">
        <w:rPr>
          <w:sz w:val="16"/>
        </w:rPr>
        <w:t xml:space="preserve"> </w:t>
      </w:r>
      <w:r w:rsidRPr="0041178D">
        <w:rPr>
          <w:rStyle w:val="StyleUnderline"/>
        </w:rPr>
        <w:t xml:space="preserve">and a </w:t>
      </w:r>
      <w:r w:rsidRPr="0041178D">
        <w:rPr>
          <w:rStyle w:val="Emphasis"/>
        </w:rPr>
        <w:t>mechanism for oversight</w:t>
      </w:r>
      <w:r w:rsidRPr="0041178D">
        <w:rPr>
          <w:sz w:val="16"/>
        </w:rPr>
        <w:t xml:space="preserve">. Finally, </w:t>
      </w:r>
      <w:r w:rsidRPr="0041178D">
        <w:rPr>
          <w:rStyle w:val="StyleUnderline"/>
        </w:rPr>
        <w:t>it will allow educational and advocacy organizations time to teach attorneys how to handle these novel tools in court</w:t>
      </w:r>
      <w:r w:rsidRPr="0041178D">
        <w:rPr>
          <w:sz w:val="16"/>
        </w:rPr>
        <w:t xml:space="preserve">. </w:t>
      </w:r>
      <w:r w:rsidRPr="0041178D">
        <w:rPr>
          <w:rStyle w:val="StyleUnderline"/>
        </w:rPr>
        <w:t xml:space="preserve">These steps can </w:t>
      </w:r>
      <w:r w:rsidRPr="0041178D">
        <w:rPr>
          <w:rStyle w:val="Emphasis"/>
        </w:rPr>
        <w:t>reinforce</w:t>
      </w:r>
      <w:r w:rsidRPr="0041178D">
        <w:rPr>
          <w:rStyle w:val="StyleUnderline"/>
        </w:rPr>
        <w:t xml:space="preserve"> the </w:t>
      </w:r>
      <w:r w:rsidRPr="0041178D">
        <w:rPr>
          <w:rStyle w:val="Emphasis"/>
        </w:rPr>
        <w:t>rule of law</w:t>
      </w:r>
      <w:r w:rsidRPr="0041178D">
        <w:rPr>
          <w:rStyle w:val="StyleUnderline"/>
        </w:rPr>
        <w:t xml:space="preserve"> and protect individual rights</w:t>
      </w:r>
      <w:r w:rsidRPr="0041178D">
        <w:rPr>
          <w:sz w:val="16"/>
        </w:rPr>
        <w:t>.</w:t>
      </w:r>
    </w:p>
    <w:p w14:paraId="2F6DF900" w14:textId="77777777" w:rsidR="00EA1483" w:rsidRPr="0041178D" w:rsidRDefault="00EA1483" w:rsidP="00EA1483">
      <w:pPr>
        <w:rPr>
          <w:sz w:val="16"/>
        </w:rPr>
      </w:pPr>
      <w:r w:rsidRPr="0041178D">
        <w:rPr>
          <w:sz w:val="16"/>
        </w:rPr>
        <w:t>Echoing Kranzberg's first law of technology, these algorithms are neither good nor bad, but they are certainly not neutral. To accept AI in our courts without a plan is to defer to machines in a way that should make any advocate of judicial or prosecutorial discretion uncomfortable.</w:t>
      </w:r>
    </w:p>
    <w:p w14:paraId="28F63451" w14:textId="77777777" w:rsidR="00EA1483" w:rsidRPr="0014369E" w:rsidRDefault="00EA1483" w:rsidP="00EA1483">
      <w:pPr>
        <w:rPr>
          <w:sz w:val="16"/>
        </w:rPr>
      </w:pPr>
      <w:r w:rsidRPr="0041178D">
        <w:rPr>
          <w:sz w:val="16"/>
        </w:rPr>
        <w:t xml:space="preserve">Unlike those truckers in Arkansas, we know what is around the bend. We cannot let unchecked algorithms </w:t>
      </w:r>
      <w:r w:rsidRPr="0041178D">
        <w:rPr>
          <w:u w:val="single"/>
        </w:rPr>
        <w:t>blindly</w:t>
      </w:r>
      <w:r w:rsidRPr="0041178D">
        <w:rPr>
          <w:sz w:val="16"/>
        </w:rPr>
        <w:t xml:space="preserve"> carelessly drive the criminal justice system off a cliff.</w:t>
      </w:r>
    </w:p>
    <w:p w14:paraId="0841CD90" w14:textId="77777777" w:rsidR="00EA1483" w:rsidRPr="003F00F3" w:rsidRDefault="00EA1483" w:rsidP="00EA1483">
      <w:pPr>
        <w:pStyle w:val="Heading3"/>
      </w:pPr>
      <w:r>
        <w:t>--Transparency</w:t>
      </w:r>
    </w:p>
    <w:p w14:paraId="5F77C163" w14:textId="77777777" w:rsidR="00EA1483" w:rsidRDefault="00EA1483" w:rsidP="00EA1483">
      <w:pPr>
        <w:pStyle w:val="Heading4"/>
      </w:pPr>
      <w:r>
        <w:t>Congressionally enforced full transparency solves---addresses constitutional violations.</w:t>
      </w:r>
    </w:p>
    <w:p w14:paraId="1042D606" w14:textId="77777777" w:rsidR="00EA1483" w:rsidRDefault="00EA1483" w:rsidP="00EA1483">
      <w:r w:rsidRPr="003F00F3">
        <w:rPr>
          <w:rStyle w:val="Style13ptBold"/>
        </w:rPr>
        <w:t>DiBenedetto 19</w:t>
      </w:r>
      <w:r>
        <w:t xml:space="preserve"> – </w:t>
      </w:r>
      <w:r w:rsidRPr="003F00F3">
        <w:t>J.D. Candidate</w:t>
      </w:r>
      <w:r>
        <w:t xml:space="preserve"> at </w:t>
      </w:r>
      <w:r w:rsidRPr="003F00F3">
        <w:t>Brooklyn Law School</w:t>
      </w:r>
    </w:p>
    <w:p w14:paraId="6F195C99" w14:textId="77777777" w:rsidR="00EA1483" w:rsidRPr="003F00F3" w:rsidRDefault="00EA1483" w:rsidP="00EA1483">
      <w:r w:rsidRPr="003F00F3">
        <w:t>Rachel DiBenedetto</w:t>
      </w:r>
      <w:r>
        <w:t>, “N</w:t>
      </w:r>
      <w:r w:rsidRPr="003F00F3">
        <w:t xml:space="preserve">ote and </w:t>
      </w:r>
      <w:r>
        <w:t>C</w:t>
      </w:r>
      <w:r w:rsidRPr="003F00F3">
        <w:t xml:space="preserve">omment: </w:t>
      </w:r>
      <w:r>
        <w:t>R</w:t>
      </w:r>
      <w:r w:rsidRPr="003F00F3">
        <w:t xml:space="preserve">educing </w:t>
      </w:r>
      <w:r>
        <w:t>R</w:t>
      </w:r>
      <w:r w:rsidRPr="003F00F3">
        <w:t xml:space="preserve">ecidivism or </w:t>
      </w:r>
      <w:r>
        <w:t>M</w:t>
      </w:r>
      <w:r w:rsidRPr="003F00F3">
        <w:t xml:space="preserve">isclassifying </w:t>
      </w:r>
      <w:r>
        <w:t>O</w:t>
      </w:r>
      <w:r w:rsidRPr="003F00F3">
        <w:t xml:space="preserve">ffenders?: </w:t>
      </w:r>
      <w:r>
        <w:t>H</w:t>
      </w:r>
      <w:r w:rsidRPr="003F00F3">
        <w:t xml:space="preserve">ow </w:t>
      </w:r>
      <w:r>
        <w:t>I</w:t>
      </w:r>
      <w:r w:rsidRPr="003F00F3">
        <w:t xml:space="preserve">mplementing </w:t>
      </w:r>
      <w:r>
        <w:t>R</w:t>
      </w:r>
      <w:r w:rsidRPr="003F00F3">
        <w:t xml:space="preserve">isk and </w:t>
      </w:r>
      <w:r>
        <w:t>N</w:t>
      </w:r>
      <w:r w:rsidRPr="003F00F3">
        <w:t xml:space="preserve">eeds </w:t>
      </w:r>
      <w:r>
        <w:t>A</w:t>
      </w:r>
      <w:r w:rsidRPr="003F00F3">
        <w:t xml:space="preserve">ssessment in the </w:t>
      </w:r>
      <w:r>
        <w:t>Fe</w:t>
      </w:r>
      <w:r w:rsidRPr="003F00F3">
        <w:t xml:space="preserve">deral </w:t>
      </w:r>
      <w:r>
        <w:t>P</w:t>
      </w:r>
      <w:r w:rsidRPr="003F00F3">
        <w:t xml:space="preserve">rison </w:t>
      </w:r>
      <w:r>
        <w:t>S</w:t>
      </w:r>
      <w:r w:rsidRPr="003F00F3">
        <w:t xml:space="preserve">ystem </w:t>
      </w:r>
      <w:r>
        <w:t>W</w:t>
      </w:r>
      <w:r w:rsidRPr="003F00F3">
        <w:t xml:space="preserve">ill </w:t>
      </w:r>
      <w:r>
        <w:t>P</w:t>
      </w:r>
      <w:r w:rsidRPr="003F00F3">
        <w:t xml:space="preserve">erpetuate </w:t>
      </w:r>
      <w:r>
        <w:t>R</w:t>
      </w:r>
      <w:r w:rsidRPr="003F00F3">
        <w:t xml:space="preserve">acial </w:t>
      </w:r>
      <w:r>
        <w:t>B</w:t>
      </w:r>
      <w:r w:rsidRPr="003F00F3">
        <w:t>ias</w:t>
      </w:r>
      <w:r>
        <w:t xml:space="preserve">,” Journal of Law and Policy, Vol. 27, Issue 2, 2019, </w:t>
      </w:r>
      <w:hyperlink r:id="rId119" w:history="1">
        <w:r w:rsidRPr="00905CC2">
          <w:rPr>
            <w:rStyle w:val="Hyperlink"/>
          </w:rPr>
          <w:t>https://brooklynworks.brooklaw.edu/cgi/viewcontent.cgi?article=1582&amp;context=jlp</w:t>
        </w:r>
      </w:hyperlink>
      <w:r>
        <w:t>, pp. 450-452</w:t>
      </w:r>
    </w:p>
    <w:p w14:paraId="3B02512B" w14:textId="77777777" w:rsidR="00EA1483" w:rsidRPr="003F00F3" w:rsidRDefault="00EA1483" w:rsidP="00EA1483">
      <w:pPr>
        <w:rPr>
          <w:sz w:val="16"/>
        </w:rPr>
      </w:pPr>
      <w:r w:rsidRPr="003F00F3">
        <w:rPr>
          <w:sz w:val="16"/>
        </w:rPr>
        <w:t>2. Full Transparency Gives the Right to Challenge</w:t>
      </w:r>
    </w:p>
    <w:p w14:paraId="62F0B490" w14:textId="77777777" w:rsidR="00EA1483" w:rsidRPr="003F00F3" w:rsidRDefault="00EA1483" w:rsidP="00EA1483">
      <w:pPr>
        <w:rPr>
          <w:sz w:val="16"/>
        </w:rPr>
      </w:pPr>
      <w:r w:rsidRPr="003F00F3">
        <w:rPr>
          <w:rStyle w:val="StyleUnderline"/>
        </w:rPr>
        <w:t xml:space="preserve">One of the </w:t>
      </w:r>
      <w:r w:rsidRPr="003F00F3">
        <w:rPr>
          <w:rStyle w:val="Emphasis"/>
        </w:rPr>
        <w:t>key solutions</w:t>
      </w:r>
      <w:r w:rsidRPr="003F00F3">
        <w:rPr>
          <w:sz w:val="16"/>
        </w:rPr>
        <w:t xml:space="preserve"> </w:t>
      </w:r>
      <w:r w:rsidRPr="003F00F3">
        <w:rPr>
          <w:rStyle w:val="StyleUnderline"/>
        </w:rPr>
        <w:t>to almost any new design</w:t>
      </w:r>
      <w:r w:rsidRPr="003F00F3">
        <w:rPr>
          <w:sz w:val="16"/>
        </w:rPr>
        <w:t xml:space="preserve"> or testing </w:t>
      </w:r>
      <w:r w:rsidRPr="003F00F3">
        <w:rPr>
          <w:rStyle w:val="StyleUnderline"/>
        </w:rPr>
        <w:t xml:space="preserve">is to </w:t>
      </w:r>
      <w:r w:rsidRPr="003F00F3">
        <w:rPr>
          <w:rStyle w:val="Emphasis"/>
        </w:rPr>
        <w:t>provide full transparency</w:t>
      </w:r>
      <w:r w:rsidRPr="003F00F3">
        <w:rPr>
          <w:rStyle w:val="StyleUnderline"/>
        </w:rPr>
        <w:t xml:space="preserve"> to users</w:t>
      </w:r>
      <w:r w:rsidRPr="003F00F3">
        <w:rPr>
          <w:sz w:val="16"/>
        </w:rPr>
        <w:t xml:space="preserve">.  215 </w:t>
      </w:r>
      <w:r w:rsidRPr="003F00F3">
        <w:rPr>
          <w:rStyle w:val="StyleUnderline"/>
        </w:rPr>
        <w:t>The Freedom of Information Act</w:t>
      </w:r>
      <w:r w:rsidRPr="003F00F3">
        <w:rPr>
          <w:sz w:val="16"/>
        </w:rPr>
        <w:t xml:space="preserve"> holds the government accountable and </w:t>
      </w:r>
      <w:r w:rsidRPr="003F00F3">
        <w:rPr>
          <w:rStyle w:val="StyleUnderline"/>
        </w:rPr>
        <w:t>requires full transparency by</w:t>
      </w:r>
      <w:r w:rsidRPr="003F00F3">
        <w:rPr>
          <w:sz w:val="16"/>
        </w:rPr>
        <w:t xml:space="preserve"> "</w:t>
      </w:r>
      <w:r w:rsidRPr="003F00F3">
        <w:rPr>
          <w:rStyle w:val="StyleUnderline"/>
        </w:rPr>
        <w:t>allowing individuals access to information being used by the government</w:t>
      </w:r>
      <w:r w:rsidRPr="003F00F3">
        <w:rPr>
          <w:sz w:val="16"/>
        </w:rPr>
        <w:t xml:space="preserve">."  216 </w:t>
      </w:r>
      <w:r w:rsidRPr="003F00F3">
        <w:rPr>
          <w:rStyle w:val="StyleUnderline"/>
        </w:rPr>
        <w:t>The issue with presenting assessment static and dynamic factors to offenders is providing them with the data behind the algorithm to challenge its scientific validity</w:t>
      </w:r>
      <w:r w:rsidRPr="003F00F3">
        <w:rPr>
          <w:sz w:val="16"/>
        </w:rPr>
        <w:t xml:space="preserve">. </w:t>
      </w:r>
      <w:r w:rsidRPr="003F00F3">
        <w:rPr>
          <w:rStyle w:val="StyleUnderline"/>
        </w:rPr>
        <w:t>The fact that companies can opt not to disclose algorithms</w:t>
      </w:r>
      <w:r w:rsidRPr="003F00F3">
        <w:rPr>
          <w:sz w:val="16"/>
        </w:rPr>
        <w:t xml:space="preserve"> in risk assessment </w:t>
      </w:r>
      <w:r w:rsidRPr="003F00F3">
        <w:rPr>
          <w:rStyle w:val="StyleUnderline"/>
        </w:rPr>
        <w:t>means that defendants</w:t>
      </w:r>
      <w:r w:rsidRPr="003F00F3">
        <w:rPr>
          <w:sz w:val="16"/>
        </w:rPr>
        <w:t xml:space="preserve"> and offenders "</w:t>
      </w:r>
      <w:r w:rsidRPr="003F00F3">
        <w:rPr>
          <w:rStyle w:val="Emphasis"/>
        </w:rPr>
        <w:t>cannot challenge</w:t>
      </w:r>
      <w:r w:rsidRPr="003F00F3">
        <w:rPr>
          <w:sz w:val="16"/>
        </w:rPr>
        <w:t xml:space="preserve"> </w:t>
      </w:r>
      <w:r w:rsidRPr="003F00F3">
        <w:rPr>
          <w:rStyle w:val="StyleUnderline"/>
        </w:rPr>
        <w:t>the</w:t>
      </w:r>
      <w:r w:rsidRPr="003F00F3">
        <w:rPr>
          <w:sz w:val="16"/>
        </w:rPr>
        <w:t xml:space="preserve"> </w:t>
      </w:r>
      <w:r w:rsidRPr="003F00F3">
        <w:rPr>
          <w:rStyle w:val="Emphasis"/>
        </w:rPr>
        <w:t>accuracy</w:t>
      </w:r>
      <w:r w:rsidRPr="003F00F3">
        <w:rPr>
          <w:sz w:val="16"/>
        </w:rPr>
        <w:t xml:space="preserve"> </w:t>
      </w:r>
      <w:r w:rsidRPr="003F00F3">
        <w:rPr>
          <w:rStyle w:val="StyleUnderline"/>
        </w:rPr>
        <w:t>of the results</w:t>
      </w:r>
      <w:r w:rsidRPr="003F00F3">
        <w:rPr>
          <w:sz w:val="16"/>
        </w:rPr>
        <w:t xml:space="preserve">."  217 </w:t>
      </w:r>
      <w:r w:rsidRPr="003F00F3">
        <w:rPr>
          <w:rStyle w:val="StyleUnderline"/>
        </w:rPr>
        <w:t>To arbitrarily decide</w:t>
      </w:r>
      <w:r w:rsidRPr="003F00F3">
        <w:rPr>
          <w:sz w:val="16"/>
        </w:rPr>
        <w:t xml:space="preserve"> that because an offender has [*451] "never [been] married means high rates" of recidivism, or to correlate substance abuse with the risk of recidivism </w:t>
      </w:r>
      <w:r w:rsidRPr="003F00F3">
        <w:rPr>
          <w:rStyle w:val="StyleUnderline"/>
        </w:rPr>
        <w:t>without providing supporting data</w:t>
      </w:r>
      <w:r w:rsidRPr="003F00F3">
        <w:rPr>
          <w:sz w:val="16"/>
        </w:rPr>
        <w:t xml:space="preserve">, </w:t>
      </w:r>
      <w:r w:rsidRPr="003F00F3">
        <w:rPr>
          <w:rStyle w:val="StyleUnderline"/>
        </w:rPr>
        <w:t>does not disclose how the algorithm calculates risk of recidivism</w:t>
      </w:r>
      <w:r w:rsidRPr="003F00F3">
        <w:rPr>
          <w:sz w:val="16"/>
        </w:rPr>
        <w:t xml:space="preserve">.  218 </w:t>
      </w:r>
      <w:r w:rsidRPr="003F00F3">
        <w:rPr>
          <w:rStyle w:val="StyleUnderline"/>
        </w:rPr>
        <w:t>Providing</w:t>
      </w:r>
      <w:r w:rsidRPr="003F00F3">
        <w:rPr>
          <w:sz w:val="16"/>
        </w:rPr>
        <w:t xml:space="preserve"> the assessed and the assessors with </w:t>
      </w:r>
      <w:r w:rsidRPr="003F00F3">
        <w:rPr>
          <w:rStyle w:val="StyleUnderline"/>
        </w:rPr>
        <w:t xml:space="preserve">access to this information allows for a </w:t>
      </w:r>
      <w:r w:rsidRPr="003F00F3">
        <w:rPr>
          <w:rStyle w:val="Emphasis"/>
        </w:rPr>
        <w:t>more precise evaluation</w:t>
      </w:r>
      <w:r w:rsidRPr="003F00F3">
        <w:rPr>
          <w:sz w:val="16"/>
        </w:rPr>
        <w:t xml:space="preserve">. 219 </w:t>
      </w:r>
      <w:r w:rsidRPr="003F00F3">
        <w:rPr>
          <w:rStyle w:val="StyleUnderline"/>
        </w:rPr>
        <w:t>As the government continues to rely on</w:t>
      </w:r>
      <w:r w:rsidRPr="003F00F3">
        <w:rPr>
          <w:sz w:val="16"/>
        </w:rPr>
        <w:t xml:space="preserve"> the rising use of </w:t>
      </w:r>
      <w:r w:rsidRPr="003F00F3">
        <w:rPr>
          <w:rStyle w:val="Emphasis"/>
        </w:rPr>
        <w:t>artificial intelligence</w:t>
      </w:r>
      <w:r w:rsidRPr="003F00F3">
        <w:rPr>
          <w:sz w:val="16"/>
        </w:rPr>
        <w:t xml:space="preserve"> </w:t>
      </w:r>
      <w:r w:rsidRPr="003F00F3">
        <w:rPr>
          <w:rStyle w:val="StyleUnderline"/>
        </w:rPr>
        <w:t>in evaluating an offender's risk of recidivism</w:t>
      </w:r>
      <w:r w:rsidRPr="003F00F3">
        <w:rPr>
          <w:sz w:val="16"/>
        </w:rPr>
        <w:t xml:space="preserve">, </w:t>
      </w:r>
      <w:r w:rsidRPr="003F00F3">
        <w:rPr>
          <w:rStyle w:val="StyleUnderline"/>
        </w:rPr>
        <w:t xml:space="preserve">Congress should focus on </w:t>
      </w:r>
      <w:r w:rsidRPr="003F00F3">
        <w:rPr>
          <w:rStyle w:val="Emphasis"/>
        </w:rPr>
        <w:t>requiring full transparency</w:t>
      </w:r>
      <w:r w:rsidRPr="003F00F3">
        <w:rPr>
          <w:sz w:val="16"/>
        </w:rPr>
        <w:t xml:space="preserve"> </w:t>
      </w:r>
      <w:r w:rsidRPr="003F00F3">
        <w:rPr>
          <w:rStyle w:val="StyleUnderline"/>
        </w:rPr>
        <w:t>to allow individuals to challenge the assessment's validity</w:t>
      </w:r>
      <w:r w:rsidRPr="003F00F3">
        <w:rPr>
          <w:sz w:val="16"/>
        </w:rPr>
        <w:t>.</w:t>
      </w:r>
    </w:p>
    <w:p w14:paraId="474BDF44" w14:textId="77777777" w:rsidR="00EA1483" w:rsidRPr="003F00F3" w:rsidRDefault="00EA1483" w:rsidP="00EA1483">
      <w:pPr>
        <w:rPr>
          <w:sz w:val="16"/>
        </w:rPr>
      </w:pPr>
      <w:r w:rsidRPr="003F00F3">
        <w:rPr>
          <w:sz w:val="16"/>
        </w:rPr>
        <w:t>CONCLUSION</w:t>
      </w:r>
    </w:p>
    <w:p w14:paraId="44C0FD35" w14:textId="77777777" w:rsidR="00EA1483" w:rsidRDefault="00EA1483" w:rsidP="00EA1483">
      <w:pPr>
        <w:rPr>
          <w:sz w:val="16"/>
        </w:rPr>
      </w:pPr>
      <w:r w:rsidRPr="003F00F3">
        <w:rPr>
          <w:sz w:val="16"/>
        </w:rPr>
        <w:t xml:space="preserve">Predicting an offender's risk of recidivism while incarcerated to provide appropriate rehabilitative programs proves a daunting task. Under the RNR model, probation officers, courts, and parole boards have used risk and needs factors to evaluate an individual's risk of re-offense.   220 In an attempt to use a uniform system to bridge racial and economic disparities, these assessments merely reinforce the current biased system.   221 Existing tools cannot be used across all settings without adjusting the risk assessment tool itself, or altering the dynamic risk factors to account for time while incarcerated.   222 Once adjusted accordingly, </w:t>
      </w:r>
      <w:r w:rsidRPr="003F00F3">
        <w:rPr>
          <w:rStyle w:val="StyleUnderline"/>
        </w:rPr>
        <w:t xml:space="preserve">developers should </w:t>
      </w:r>
      <w:r w:rsidRPr="003F00F3">
        <w:rPr>
          <w:rStyle w:val="Emphasis"/>
        </w:rPr>
        <w:t>provide full transparency</w:t>
      </w:r>
      <w:r w:rsidRPr="003F00F3">
        <w:rPr>
          <w:sz w:val="16"/>
        </w:rPr>
        <w:t xml:space="preserve"> </w:t>
      </w:r>
      <w:r w:rsidRPr="003F00F3">
        <w:rPr>
          <w:rStyle w:val="StyleUnderline"/>
        </w:rPr>
        <w:t xml:space="preserve">to allow offenders to </w:t>
      </w:r>
      <w:r w:rsidRPr="003F00F3">
        <w:rPr>
          <w:rStyle w:val="Emphasis"/>
        </w:rPr>
        <w:t>challenge</w:t>
      </w:r>
      <w:r w:rsidRPr="003F00F3">
        <w:rPr>
          <w:sz w:val="16"/>
        </w:rPr>
        <w:t xml:space="preserve"> </w:t>
      </w:r>
      <w:r w:rsidRPr="003F00F3">
        <w:rPr>
          <w:rStyle w:val="StyleUnderline"/>
        </w:rPr>
        <w:t xml:space="preserve">the scientific validity of the assessments and to </w:t>
      </w:r>
      <w:r w:rsidRPr="003F00F3">
        <w:rPr>
          <w:rStyle w:val="Emphasis"/>
        </w:rPr>
        <w:t>avoid constitutional violations</w:t>
      </w:r>
      <w:r w:rsidRPr="003F00F3">
        <w:rPr>
          <w:sz w:val="16"/>
        </w:rPr>
        <w:t xml:space="preserve">.   223 On a large scale, policymakers should focus on racially and economically driven issues such as racial profiling, mandatory minimums, or income-inequality gaps.   224 However, there are short-term solutions that are more realistic and plausible to combat bias in artificial intelligence.  225 The aforementioned policy recommendations, such as addressing racially driven policing, eliminating mandatory minimums, </w:t>
      </w:r>
      <w:r w:rsidRPr="003F00F3">
        <w:rPr>
          <w:rStyle w:val="StyleUnderline"/>
        </w:rPr>
        <w:t>providing full transparency</w:t>
      </w:r>
      <w:r w:rsidRPr="003F00F3">
        <w:rPr>
          <w:sz w:val="16"/>
        </w:rPr>
        <w:t xml:space="preserve">, adjusting dynamic risk  [*452] factors, and adopting pending legislation, </w:t>
      </w:r>
      <w:r w:rsidRPr="003F00F3">
        <w:rPr>
          <w:rStyle w:val="StyleUnderline"/>
        </w:rPr>
        <w:t xml:space="preserve">will focus on </w:t>
      </w:r>
      <w:r w:rsidRPr="003F00F3">
        <w:rPr>
          <w:rStyle w:val="Emphasis"/>
        </w:rPr>
        <w:t>tackling</w:t>
      </w:r>
      <w:r w:rsidRPr="003F00F3">
        <w:rPr>
          <w:rStyle w:val="StyleUnderline"/>
        </w:rPr>
        <w:t xml:space="preserve"> inherent racial and economic </w:t>
      </w:r>
      <w:r w:rsidRPr="003F00F3">
        <w:rPr>
          <w:rStyle w:val="Emphasis"/>
        </w:rPr>
        <w:t>bias</w:t>
      </w:r>
      <w:r w:rsidRPr="003F00F3">
        <w:rPr>
          <w:rStyle w:val="StyleUnderline"/>
        </w:rPr>
        <w:t xml:space="preserve"> as whole</w:t>
      </w:r>
      <w:r w:rsidRPr="003F00F3">
        <w:rPr>
          <w:sz w:val="16"/>
        </w:rPr>
        <w:t xml:space="preserve">, </w:t>
      </w:r>
      <w:r w:rsidRPr="003F00F3">
        <w:rPr>
          <w:rStyle w:val="StyleUnderline"/>
        </w:rPr>
        <w:t>specifically in the assessment instruments recommended for the federal prison system</w:t>
      </w:r>
      <w:r w:rsidRPr="003F00F3">
        <w:rPr>
          <w:sz w:val="16"/>
        </w:rPr>
        <w:t>.</w:t>
      </w:r>
    </w:p>
    <w:p w14:paraId="3ABEBB5D" w14:textId="77777777" w:rsidR="00EA1483" w:rsidRDefault="00EA1483" w:rsidP="00EA1483">
      <w:pPr>
        <w:pStyle w:val="Heading3"/>
      </w:pPr>
      <w:r>
        <w:t>---XT---Transparency Good</w:t>
      </w:r>
    </w:p>
    <w:p w14:paraId="4226A1D9" w14:textId="77777777" w:rsidR="00EA1483" w:rsidRDefault="00EA1483" w:rsidP="00EA1483">
      <w:pPr>
        <w:pStyle w:val="Heading4"/>
      </w:pPr>
      <w:r>
        <w:t>Transparency ensures equitable risk assessment.</w:t>
      </w:r>
    </w:p>
    <w:p w14:paraId="5F1BCB1C" w14:textId="77777777" w:rsidR="00EA1483" w:rsidRDefault="00EA1483" w:rsidP="00EA1483">
      <w:r w:rsidRPr="00F85411">
        <w:rPr>
          <w:rStyle w:val="Style13ptBold"/>
        </w:rPr>
        <w:t>Corbett-Davies &amp; Goel 18</w:t>
      </w:r>
      <w:r>
        <w:t xml:space="preserve"> – </w:t>
      </w:r>
      <w:r w:rsidRPr="00F85411">
        <w:t>Researcher</w:t>
      </w:r>
      <w:r>
        <w:t xml:space="preserve"> at the </w:t>
      </w:r>
      <w:r w:rsidRPr="00F85411">
        <w:t>Stanford Computational Policy Lab</w:t>
      </w:r>
      <w:r>
        <w:t>;</w:t>
      </w:r>
      <w:r w:rsidRPr="00F85411">
        <w:t xml:space="preserve"> Assistant Professor</w:t>
      </w:r>
      <w:r>
        <w:t xml:space="preserve"> in the </w:t>
      </w:r>
      <w:r w:rsidRPr="00F85411">
        <w:t>Department of Management Science &amp; Engineering</w:t>
      </w:r>
      <w:r>
        <w:t xml:space="preserve"> at </w:t>
      </w:r>
      <w:r w:rsidRPr="00F85411">
        <w:t>Stanford University</w:t>
      </w:r>
      <w:r>
        <w:t xml:space="preserve"> </w:t>
      </w:r>
      <w:r w:rsidRPr="00F85411">
        <w:t>and Executive Director</w:t>
      </w:r>
      <w:r>
        <w:t xml:space="preserve"> of the </w:t>
      </w:r>
      <w:r w:rsidRPr="00F85411">
        <w:t>Stanford Computational Policy Lab</w:t>
      </w:r>
    </w:p>
    <w:p w14:paraId="484BE3BD" w14:textId="77777777" w:rsidR="00EA1483" w:rsidRPr="00F85411" w:rsidRDefault="00EA1483" w:rsidP="00EA1483">
      <w:r>
        <w:t>Sam</w:t>
      </w:r>
      <w:r w:rsidRPr="00F85411">
        <w:t xml:space="preserve"> Corbett-Davies</w:t>
      </w:r>
      <w:r>
        <w:t>, Sharad Goel, “</w:t>
      </w:r>
      <w:r w:rsidRPr="00F85411">
        <w:t>Designing Equitable Algorithms for Criminal Justice Reform</w:t>
      </w:r>
      <w:r>
        <w:t>,”</w:t>
      </w:r>
      <w:r w:rsidRPr="00F85411">
        <w:t xml:space="preserve"> Stanford Computational Policy Lab</w:t>
      </w:r>
      <w:r>
        <w:t xml:space="preserve">, November 2019, </w:t>
      </w:r>
      <w:r w:rsidRPr="00F85411">
        <w:t>https://ai.shorensteincenter.org/ideas/2018/11/20/designing-equitable-algorithms-for-criminal-justice-reform</w:t>
      </w:r>
    </w:p>
    <w:p w14:paraId="226C9916" w14:textId="77777777" w:rsidR="00EA1483" w:rsidRPr="00F85411" w:rsidRDefault="00EA1483" w:rsidP="00EA1483">
      <w:pPr>
        <w:rPr>
          <w:sz w:val="16"/>
        </w:rPr>
      </w:pPr>
      <w:r w:rsidRPr="00F85411">
        <w:rPr>
          <w:sz w:val="16"/>
        </w:rPr>
        <w:t>Moving Forward</w:t>
      </w:r>
    </w:p>
    <w:p w14:paraId="3B39A926" w14:textId="77777777" w:rsidR="00EA1483" w:rsidRPr="00F85411" w:rsidRDefault="00EA1483" w:rsidP="00EA1483">
      <w:pPr>
        <w:rPr>
          <w:sz w:val="16"/>
        </w:rPr>
      </w:pPr>
      <w:r w:rsidRPr="00F85411">
        <w:rPr>
          <w:rStyle w:val="StyleUnderline"/>
        </w:rPr>
        <w:t xml:space="preserve">The use of risk assessments </w:t>
      </w:r>
      <w:r w:rsidRPr="00F85411">
        <w:rPr>
          <w:rStyle w:val="Emphasis"/>
        </w:rPr>
        <w:t>demands transparency</w:t>
      </w:r>
      <w:r w:rsidRPr="00F85411">
        <w:rPr>
          <w:sz w:val="16"/>
        </w:rPr>
        <w:t xml:space="preserve">. </w:t>
      </w:r>
      <w:r w:rsidRPr="00F85411">
        <w:rPr>
          <w:rStyle w:val="Emphasis"/>
        </w:rPr>
        <w:t>Policymakers</w:t>
      </w:r>
      <w:r w:rsidRPr="00F85411">
        <w:rPr>
          <w:sz w:val="16"/>
        </w:rPr>
        <w:t xml:space="preserve">, researchers, and the public at large </w:t>
      </w:r>
      <w:r w:rsidRPr="00F85411">
        <w:rPr>
          <w:rStyle w:val="StyleUnderline"/>
        </w:rPr>
        <w:t>should be given enough information</w:t>
      </w:r>
      <w:r w:rsidRPr="00F85411">
        <w:rPr>
          <w:sz w:val="16"/>
        </w:rPr>
        <w:t xml:space="preserve"> </w:t>
      </w:r>
      <w:r w:rsidRPr="00F85411">
        <w:rPr>
          <w:rStyle w:val="StyleUnderline"/>
        </w:rPr>
        <w:t>to understand exactly how such algorithms are created and how they are used</w:t>
      </w:r>
      <w:r w:rsidRPr="00F85411">
        <w:rPr>
          <w:sz w:val="16"/>
        </w:rPr>
        <w:t xml:space="preserve">. </w:t>
      </w:r>
      <w:r w:rsidRPr="00F85411">
        <w:rPr>
          <w:rStyle w:val="StyleUnderline"/>
        </w:rPr>
        <w:t xml:space="preserve">Such openness not only </w:t>
      </w:r>
      <w:r w:rsidRPr="00F85411">
        <w:rPr>
          <w:rStyle w:val="Emphasis"/>
        </w:rPr>
        <w:t>fosters trust</w:t>
      </w:r>
      <w:r w:rsidRPr="00F85411">
        <w:rPr>
          <w:sz w:val="16"/>
        </w:rPr>
        <w:t xml:space="preserve">, </w:t>
      </w:r>
      <w:r w:rsidRPr="00F85411">
        <w:rPr>
          <w:rStyle w:val="StyleUnderline"/>
        </w:rPr>
        <w:t xml:space="preserve">but also helps to ensure that the </w:t>
      </w:r>
      <w:r w:rsidRPr="00F85411">
        <w:rPr>
          <w:rStyle w:val="Emphasis"/>
        </w:rPr>
        <w:t>best methods</w:t>
      </w:r>
      <w:r w:rsidRPr="00F85411">
        <w:rPr>
          <w:sz w:val="16"/>
        </w:rPr>
        <w:t xml:space="preserve"> </w:t>
      </w:r>
      <w:r w:rsidRPr="00F85411">
        <w:rPr>
          <w:rStyle w:val="StyleUnderline"/>
        </w:rPr>
        <w:t>are used to build and evaluate these consequential tools</w:t>
      </w:r>
      <w:r w:rsidRPr="00F85411">
        <w:rPr>
          <w:sz w:val="16"/>
        </w:rPr>
        <w:t>.</w:t>
      </w:r>
    </w:p>
    <w:p w14:paraId="2E1AED93" w14:textId="77777777" w:rsidR="00EA1483" w:rsidRPr="00F85411" w:rsidRDefault="00EA1483" w:rsidP="00EA1483">
      <w:pPr>
        <w:rPr>
          <w:sz w:val="16"/>
        </w:rPr>
      </w:pPr>
      <w:r w:rsidRPr="00F85411">
        <w:rPr>
          <w:sz w:val="16"/>
        </w:rPr>
        <w:t xml:space="preserve">When weighing the promise and perils of risk assessments, it’s important to remember that </w:t>
      </w:r>
      <w:r w:rsidRPr="00F85411">
        <w:rPr>
          <w:rStyle w:val="StyleUnderline"/>
        </w:rPr>
        <w:t>the algorithms themselves are but one piece in a complex criminal justice system</w:t>
      </w:r>
      <w:r w:rsidRPr="00F85411">
        <w:rPr>
          <w:sz w:val="16"/>
        </w:rPr>
        <w:t xml:space="preserve">. Even if we can predict—accurately and without bias—who will fail to appear in court, that doesn’t mean we should necessarily demand money bail as a condition of releasing “high-risk” defendants. Defendants, their families, and society more generally may be better served by alternative interventions, such as text reminders, transportation vouchers, or electronic monitoring. These policy decisions remain important regardless of whether algorithms play a greater role in the pretrial system. </w:t>
      </w:r>
    </w:p>
    <w:p w14:paraId="5A18E0EA" w14:textId="77777777" w:rsidR="00EA1483" w:rsidRDefault="00EA1483" w:rsidP="00EA1483">
      <w:pPr>
        <w:rPr>
          <w:sz w:val="16"/>
        </w:rPr>
      </w:pPr>
      <w:r w:rsidRPr="00F85411">
        <w:rPr>
          <w:sz w:val="16"/>
        </w:rPr>
        <w:t xml:space="preserve">Alongside more comprehensive reforms, </w:t>
      </w:r>
      <w:r w:rsidRPr="00F85411">
        <w:rPr>
          <w:rStyle w:val="StyleUnderline"/>
        </w:rPr>
        <w:t xml:space="preserve">algorithmic risk assessments have the potential to make the criminal justice system </w:t>
      </w:r>
      <w:r w:rsidRPr="00F85411">
        <w:rPr>
          <w:rStyle w:val="Emphasis"/>
        </w:rPr>
        <w:t>more equitable</w:t>
      </w:r>
      <w:r w:rsidRPr="00F85411">
        <w:rPr>
          <w:sz w:val="16"/>
        </w:rPr>
        <w:t xml:space="preserve">. </w:t>
      </w:r>
      <w:r w:rsidRPr="00F85411">
        <w:rPr>
          <w:rStyle w:val="StyleUnderline"/>
        </w:rPr>
        <w:t xml:space="preserve">But they must be </w:t>
      </w:r>
      <w:r w:rsidRPr="00F85411">
        <w:rPr>
          <w:rStyle w:val="Emphasis"/>
        </w:rPr>
        <w:t>developed</w:t>
      </w:r>
      <w:r w:rsidRPr="00F85411">
        <w:rPr>
          <w:sz w:val="16"/>
        </w:rPr>
        <w:t xml:space="preserve">, </w:t>
      </w:r>
      <w:r w:rsidRPr="00F85411">
        <w:rPr>
          <w:rStyle w:val="Emphasis"/>
        </w:rPr>
        <w:t>evaluated</w:t>
      </w:r>
      <w:r w:rsidRPr="00F85411">
        <w:rPr>
          <w:sz w:val="16"/>
        </w:rPr>
        <w:t xml:space="preserve">, </w:t>
      </w:r>
      <w:r w:rsidRPr="00F85411">
        <w:rPr>
          <w:rStyle w:val="StyleUnderline"/>
        </w:rPr>
        <w:t xml:space="preserve">and </w:t>
      </w:r>
      <w:r w:rsidRPr="00F85411">
        <w:rPr>
          <w:rStyle w:val="Emphasis"/>
        </w:rPr>
        <w:t>implemented</w:t>
      </w:r>
      <w:r w:rsidRPr="00F85411">
        <w:rPr>
          <w:sz w:val="16"/>
        </w:rPr>
        <w:t xml:space="preserve"> </w:t>
      </w:r>
      <w:r w:rsidRPr="00F85411">
        <w:rPr>
          <w:rStyle w:val="StyleUnderline"/>
        </w:rPr>
        <w:t>with care that reflects the seriousness of the decisions they help guide</w:t>
      </w:r>
      <w:r w:rsidRPr="00F85411">
        <w:rPr>
          <w:sz w:val="16"/>
        </w:rPr>
        <w:t>.</w:t>
      </w:r>
    </w:p>
    <w:p w14:paraId="077959E9" w14:textId="77777777" w:rsidR="00EA1483" w:rsidRDefault="00EA1483" w:rsidP="00EA1483">
      <w:pPr>
        <w:pStyle w:val="Heading4"/>
      </w:pPr>
      <w:r>
        <w:t>Algorithm transparency enables the independent research necessary to evaluate effectiveness.</w:t>
      </w:r>
    </w:p>
    <w:p w14:paraId="557AFE82" w14:textId="77777777" w:rsidR="00EA1483" w:rsidRDefault="00EA1483" w:rsidP="00EA1483">
      <w:r w:rsidRPr="009D6A20">
        <w:rPr>
          <w:rStyle w:val="Style13ptBold"/>
        </w:rPr>
        <w:t>PAI 19</w:t>
      </w:r>
      <w:r>
        <w:t xml:space="preserve"> – Partnership on AI, </w:t>
      </w:r>
      <w:r w:rsidRPr="009D6A20">
        <w:t>501(c)3 nonprofit organization established to study and formulate best practices on AI technologies, to advance the public’s understanding of AI, and to serve as an open platform for discussion and engagement about AI and its influences on people and society</w:t>
      </w:r>
    </w:p>
    <w:p w14:paraId="6A82AA46" w14:textId="77777777" w:rsidR="00EA1483" w:rsidRPr="009D6A20" w:rsidRDefault="00EA1483" w:rsidP="00EA1483">
      <w:r>
        <w:t>The Partnership on AI, “</w:t>
      </w:r>
      <w:r w:rsidRPr="009D6A20">
        <w:t>Report on Algorithmic Risk Assessment Tools in the U.S. Criminal Justice System</w:t>
      </w:r>
      <w:r>
        <w:t>,” April 2019,</w:t>
      </w:r>
      <w:r w:rsidRPr="009D6A20">
        <w:t xml:space="preserve"> </w:t>
      </w:r>
      <w:hyperlink r:id="rId120" w:history="1">
        <w:r w:rsidRPr="00905CC2">
          <w:rPr>
            <w:rStyle w:val="Hyperlink"/>
          </w:rPr>
          <w:t>https://www.partnershiponai.org/report-on-machine-learning-in-risk-assessment-tools-in-the-u-s-criminal-justice-system</w:t>
        </w:r>
      </w:hyperlink>
      <w:r>
        <w:t>, p. 29</w:t>
      </w:r>
    </w:p>
    <w:p w14:paraId="31CB3298" w14:textId="77777777" w:rsidR="00EA1483" w:rsidRPr="009D6A20" w:rsidRDefault="00EA1483" w:rsidP="00EA1483">
      <w:pPr>
        <w:rPr>
          <w:sz w:val="16"/>
        </w:rPr>
      </w:pPr>
      <w:r w:rsidRPr="009D6A20">
        <w:rPr>
          <w:sz w:val="16"/>
        </w:rPr>
        <w:t>Requirement 8: Tool designs, architectures, and training data must be open to research, review and criticism</w:t>
      </w:r>
    </w:p>
    <w:p w14:paraId="5B60D206" w14:textId="77777777" w:rsidR="00EA1483" w:rsidRPr="009D6A20" w:rsidRDefault="00EA1483" w:rsidP="00EA1483">
      <w:pPr>
        <w:rPr>
          <w:sz w:val="16"/>
        </w:rPr>
      </w:pPr>
      <w:r w:rsidRPr="009D6A20">
        <w:rPr>
          <w:rStyle w:val="StyleUnderline"/>
        </w:rPr>
        <w:t>Risk assessment tools</w:t>
      </w:r>
      <w:r w:rsidRPr="009D6A20">
        <w:rPr>
          <w:sz w:val="16"/>
        </w:rPr>
        <w:t xml:space="preserve"> embody important public policy decisions made by governments, and </w:t>
      </w:r>
      <w:r w:rsidRPr="009D6A20">
        <w:rPr>
          <w:rStyle w:val="StyleUnderline"/>
        </w:rPr>
        <w:t>must be</w:t>
      </w:r>
      <w:r w:rsidRPr="009D6A20">
        <w:rPr>
          <w:sz w:val="16"/>
        </w:rPr>
        <w:t xml:space="preserve"> as </w:t>
      </w:r>
      <w:r w:rsidRPr="009D6A20">
        <w:rPr>
          <w:rStyle w:val="Emphasis"/>
        </w:rPr>
        <w:t>open</w:t>
      </w:r>
      <w:r w:rsidRPr="009D6A20">
        <w:rPr>
          <w:rStyle w:val="StyleUnderline"/>
        </w:rPr>
        <w:t xml:space="preserve"> and </w:t>
      </w:r>
      <w:r w:rsidRPr="009D6A20">
        <w:rPr>
          <w:rStyle w:val="Emphasis"/>
        </w:rPr>
        <w:t>transparent</w:t>
      </w:r>
      <w:r w:rsidRPr="009D6A20">
        <w:rPr>
          <w:sz w:val="16"/>
        </w:rPr>
        <w:t xml:space="preserve"> as any law, regulation, or rule of court. Thus, </w:t>
      </w:r>
      <w:r w:rsidRPr="009D6A20">
        <w:rPr>
          <w:rStyle w:val="StyleUnderline"/>
        </w:rPr>
        <w:t>governments must not deploy any proprietary risk assessments that rely on claims of trade secrets to prevent transparency</w:t>
      </w:r>
      <w:r w:rsidRPr="009D6A20">
        <w:rPr>
          <w:sz w:val="16"/>
        </w:rPr>
        <w:t>.64</w:t>
      </w:r>
    </w:p>
    <w:p w14:paraId="2C662418" w14:textId="77777777" w:rsidR="00EA1483" w:rsidRPr="009D6A20" w:rsidRDefault="00EA1483" w:rsidP="00EA1483">
      <w:pPr>
        <w:rPr>
          <w:sz w:val="16"/>
        </w:rPr>
      </w:pPr>
      <w:r w:rsidRPr="009D6A20">
        <w:rPr>
          <w:sz w:val="16"/>
        </w:rPr>
        <w:t xml:space="preserve">In particular, the </w:t>
      </w:r>
      <w:r w:rsidRPr="009D6A20">
        <w:rPr>
          <w:rStyle w:val="StyleUnderline"/>
        </w:rPr>
        <w:t>training datasets</w:t>
      </w:r>
      <w:r w:rsidRPr="009D6A20">
        <w:rPr>
          <w:sz w:val="16"/>
        </w:rPr>
        <w:t xml:space="preserve">, </w:t>
      </w:r>
      <w:r w:rsidRPr="009D6A20">
        <w:rPr>
          <w:rStyle w:val="StyleUnderline"/>
        </w:rPr>
        <w:t>architectures</w:t>
      </w:r>
      <w:r w:rsidRPr="009D6A20">
        <w:rPr>
          <w:sz w:val="16"/>
        </w:rPr>
        <w:t xml:space="preserve">, </w:t>
      </w:r>
      <w:r w:rsidRPr="009D6A20">
        <w:rPr>
          <w:rStyle w:val="StyleUnderline"/>
        </w:rPr>
        <w:t>algorithms</w:t>
      </w:r>
      <w:r w:rsidRPr="009D6A20">
        <w:rPr>
          <w:sz w:val="16"/>
        </w:rPr>
        <w:t xml:space="preserve">, </w:t>
      </w:r>
      <w:r w:rsidRPr="009D6A20">
        <w:rPr>
          <w:rStyle w:val="StyleUnderline"/>
        </w:rPr>
        <w:t xml:space="preserve">and models of all tools under consideration for deployment must be made </w:t>
      </w:r>
      <w:r w:rsidRPr="009D6A20">
        <w:rPr>
          <w:rStyle w:val="Emphasis"/>
        </w:rPr>
        <w:t>broadly available</w:t>
      </w:r>
      <w:r w:rsidRPr="009D6A20">
        <w:rPr>
          <w:sz w:val="16"/>
        </w:rPr>
        <w:t xml:space="preserve"> </w:t>
      </w:r>
      <w:r w:rsidRPr="009D6A20">
        <w:rPr>
          <w:rStyle w:val="StyleUnderline"/>
        </w:rPr>
        <w:t xml:space="preserve">to all </w:t>
      </w:r>
      <w:r w:rsidRPr="009D6A20">
        <w:rPr>
          <w:rStyle w:val="Emphasis"/>
        </w:rPr>
        <w:t>interested research communities</w:t>
      </w:r>
      <w:r w:rsidRPr="009D6A20">
        <w:rPr>
          <w:sz w:val="16"/>
        </w:rPr>
        <w:t>—</w:t>
      </w:r>
      <w:r w:rsidRPr="009D6A20">
        <w:rPr>
          <w:rStyle w:val="StyleUnderline"/>
        </w:rPr>
        <w:t>such as those from statistics</w:t>
      </w:r>
      <w:r w:rsidRPr="009D6A20">
        <w:rPr>
          <w:sz w:val="16"/>
        </w:rPr>
        <w:t xml:space="preserve">, </w:t>
      </w:r>
      <w:r w:rsidRPr="009D6A20">
        <w:rPr>
          <w:rStyle w:val="StyleUnderline"/>
        </w:rPr>
        <w:t>computer science</w:t>
      </w:r>
      <w:r w:rsidRPr="009D6A20">
        <w:rPr>
          <w:sz w:val="16"/>
        </w:rPr>
        <w:t xml:space="preserve">, </w:t>
      </w:r>
      <w:r w:rsidRPr="009D6A20">
        <w:rPr>
          <w:rStyle w:val="StyleUnderline"/>
        </w:rPr>
        <w:t>social science</w:t>
      </w:r>
      <w:r w:rsidRPr="009D6A20">
        <w:rPr>
          <w:sz w:val="16"/>
        </w:rPr>
        <w:t xml:space="preserve">, </w:t>
      </w:r>
      <w:r w:rsidRPr="009D6A20">
        <w:rPr>
          <w:rStyle w:val="StyleUnderline"/>
        </w:rPr>
        <w:t>public policy</w:t>
      </w:r>
      <w:r w:rsidRPr="009D6A20">
        <w:rPr>
          <w:sz w:val="16"/>
        </w:rPr>
        <w:t xml:space="preserve">, </w:t>
      </w:r>
      <w:r w:rsidRPr="009D6A20">
        <w:rPr>
          <w:rStyle w:val="StyleUnderline"/>
        </w:rPr>
        <w:t>law</w:t>
      </w:r>
      <w:r w:rsidRPr="009D6A20">
        <w:rPr>
          <w:sz w:val="16"/>
        </w:rPr>
        <w:t xml:space="preserve">, </w:t>
      </w:r>
      <w:r w:rsidRPr="009D6A20">
        <w:rPr>
          <w:rStyle w:val="StyleUnderline"/>
        </w:rPr>
        <w:t>and criminology</w:t>
      </w:r>
      <w:r w:rsidRPr="009D6A20">
        <w:rPr>
          <w:sz w:val="16"/>
        </w:rPr>
        <w:t xml:space="preserve">, </w:t>
      </w:r>
      <w:r w:rsidRPr="009D6A20">
        <w:rPr>
          <w:rStyle w:val="StyleUnderline"/>
        </w:rPr>
        <w:t xml:space="preserve">so that they are able to </w:t>
      </w:r>
      <w:r w:rsidRPr="009D6A20">
        <w:rPr>
          <w:rStyle w:val="Emphasis"/>
        </w:rPr>
        <w:t>evaluate</w:t>
      </w:r>
      <w:r w:rsidRPr="009D6A20">
        <w:rPr>
          <w:rStyle w:val="StyleUnderline"/>
        </w:rPr>
        <w:t xml:space="preserve"> them</w:t>
      </w:r>
      <w:r w:rsidRPr="009D6A20">
        <w:rPr>
          <w:sz w:val="16"/>
        </w:rPr>
        <w:t xml:space="preserve"> </w:t>
      </w:r>
      <w:r w:rsidRPr="009D6A20">
        <w:rPr>
          <w:rStyle w:val="StyleUnderline"/>
        </w:rPr>
        <w:t>before and after deployment</w:t>
      </w:r>
      <w:r w:rsidRPr="009D6A20">
        <w:rPr>
          <w:sz w:val="16"/>
        </w:rPr>
        <w:t>.65</w:t>
      </w:r>
    </w:p>
    <w:p w14:paraId="6583867B" w14:textId="77777777" w:rsidR="00EA1483" w:rsidRPr="009D6A20" w:rsidRDefault="00EA1483" w:rsidP="00EA1483">
      <w:pPr>
        <w:rPr>
          <w:sz w:val="16"/>
        </w:rPr>
      </w:pPr>
      <w:r w:rsidRPr="009D6A20">
        <w:rPr>
          <w:sz w:val="16"/>
        </w:rPr>
        <w:t xml:space="preserve">We note that </w:t>
      </w:r>
      <w:r w:rsidRPr="009D6A20">
        <w:rPr>
          <w:rStyle w:val="StyleUnderline"/>
        </w:rPr>
        <w:t xml:space="preserve">much of the technical research literature on fairness that has appeared in the past two years resulted from ProPublica’s pioneering work in publishing a </w:t>
      </w:r>
      <w:r w:rsidRPr="009D6A20">
        <w:rPr>
          <w:rStyle w:val="Emphasis"/>
        </w:rPr>
        <w:t>single dataset</w:t>
      </w:r>
      <w:r w:rsidRPr="009D6A20">
        <w:rPr>
          <w:sz w:val="16"/>
        </w:rPr>
        <w:t xml:space="preserve"> </w:t>
      </w:r>
      <w:r w:rsidRPr="009D6A20">
        <w:rPr>
          <w:rStyle w:val="StyleUnderline"/>
        </w:rPr>
        <w:t>related to</w:t>
      </w:r>
      <w:r w:rsidRPr="009D6A20">
        <w:rPr>
          <w:sz w:val="16"/>
        </w:rPr>
        <w:t xml:space="preserve"> </w:t>
      </w:r>
      <w:r w:rsidRPr="009D6A20">
        <w:rPr>
          <w:rStyle w:val="StyleUnderline"/>
        </w:rPr>
        <w:t>the Northpointe COMPAS risk assessment tool</w:t>
      </w:r>
      <w:r w:rsidRPr="009D6A20">
        <w:rPr>
          <w:sz w:val="16"/>
        </w:rPr>
        <w:t xml:space="preserve">, which was obtained via public records requests in Broward County, Florida.66 </w:t>
      </w:r>
      <w:r w:rsidRPr="009D6A20">
        <w:rPr>
          <w:rStyle w:val="StyleUnderline"/>
        </w:rPr>
        <w:t xml:space="preserve">Publishing such datasets enables the </w:t>
      </w:r>
      <w:r w:rsidRPr="009D6A20">
        <w:rPr>
          <w:rStyle w:val="Emphasis"/>
        </w:rPr>
        <w:t>independent research</w:t>
      </w:r>
      <w:r w:rsidRPr="009D6A20">
        <w:rPr>
          <w:rStyle w:val="StyleUnderline"/>
        </w:rPr>
        <w:t xml:space="preserve"> and </w:t>
      </w:r>
      <w:r w:rsidRPr="009D6A20">
        <w:rPr>
          <w:rStyle w:val="Emphasis"/>
        </w:rPr>
        <w:t>public discourse</w:t>
      </w:r>
      <w:r w:rsidRPr="009D6A20">
        <w:rPr>
          <w:rStyle w:val="StyleUnderline"/>
        </w:rPr>
        <w:t xml:space="preserve"> required to </w:t>
      </w:r>
      <w:r w:rsidRPr="009D6A20">
        <w:rPr>
          <w:rStyle w:val="Emphasis"/>
        </w:rPr>
        <w:t>evaluate</w:t>
      </w:r>
      <w:r w:rsidRPr="009D6A20">
        <w:rPr>
          <w:rStyle w:val="StyleUnderline"/>
        </w:rPr>
        <w:t xml:space="preserve"> their </w:t>
      </w:r>
      <w:r w:rsidRPr="009D6A20">
        <w:rPr>
          <w:rStyle w:val="Emphasis"/>
        </w:rPr>
        <w:t>effectiveness</w:t>
      </w:r>
      <w:r w:rsidRPr="009D6A20">
        <w:rPr>
          <w:sz w:val="16"/>
        </w:rPr>
        <w:t>.</w:t>
      </w:r>
    </w:p>
    <w:p w14:paraId="01CB0DC1" w14:textId="77777777" w:rsidR="00EA1483" w:rsidRPr="009D6A20" w:rsidRDefault="00EA1483" w:rsidP="00EA1483">
      <w:pPr>
        <w:rPr>
          <w:sz w:val="16"/>
        </w:rPr>
      </w:pPr>
      <w:r w:rsidRPr="009D6A20">
        <w:rPr>
          <w:sz w:val="16"/>
        </w:rPr>
        <w:t xml:space="preserve">However, it is important to note that </w:t>
      </w:r>
      <w:r w:rsidRPr="009D6A20">
        <w:rPr>
          <w:rStyle w:val="StyleUnderline"/>
        </w:rPr>
        <w:t>when such datasets are shared</w:t>
      </w:r>
      <w:r w:rsidRPr="009D6A20">
        <w:rPr>
          <w:sz w:val="16"/>
        </w:rPr>
        <w:t xml:space="preserve">, </w:t>
      </w:r>
      <w:r w:rsidRPr="009D6A20">
        <w:rPr>
          <w:rStyle w:val="StyleUnderline"/>
        </w:rPr>
        <w:t>appropriate de-identification techniques should be used to ensure that non-public personal information cannot be derived from the datasets</w:t>
      </w:r>
      <w:r w:rsidRPr="009D6A20">
        <w:rPr>
          <w:sz w:val="16"/>
        </w:rPr>
        <w:t>.67 Given increasingly sophisticated information triangulation and re-identification techniques,68 additional measures might be necessary, such as contractual conditions that the recipients use the data only for specific purposes, and that once those purposes are accomplished, they delete their copy of the dataset.69</w:t>
      </w:r>
    </w:p>
    <w:p w14:paraId="65DB5C42" w14:textId="77777777" w:rsidR="00EA1483" w:rsidRDefault="00EA1483" w:rsidP="00EA1483">
      <w:pPr>
        <w:pStyle w:val="Heading3"/>
      </w:pPr>
      <w:r>
        <w:t>--Standards</w:t>
      </w:r>
    </w:p>
    <w:p w14:paraId="2B6F4432" w14:textId="77777777" w:rsidR="00EA1483" w:rsidRPr="0014369E" w:rsidRDefault="00EA1483" w:rsidP="00EA1483">
      <w:pPr>
        <w:pStyle w:val="Heading4"/>
      </w:pPr>
      <w:r>
        <w:t xml:space="preserve">The counterplan sets </w:t>
      </w:r>
      <w:r w:rsidRPr="0014369E">
        <w:t>stringent, congressionally enforced standards</w:t>
      </w:r>
      <w:r>
        <w:t xml:space="preserve"> for the use of risk assessment in criminal justice---that bans </w:t>
      </w:r>
      <w:r>
        <w:rPr>
          <w:u w:val="single"/>
        </w:rPr>
        <w:t>all existing tools</w:t>
      </w:r>
      <w:r>
        <w:t>.</w:t>
      </w:r>
    </w:p>
    <w:p w14:paraId="6697F213" w14:textId="77777777" w:rsidR="00EA1483" w:rsidRDefault="00EA1483" w:rsidP="00EA1483">
      <w:r w:rsidRPr="009D6A20">
        <w:rPr>
          <w:rStyle w:val="Style13ptBold"/>
        </w:rPr>
        <w:t>PAI 19</w:t>
      </w:r>
      <w:r>
        <w:t xml:space="preserve"> – Partnership on AI, </w:t>
      </w:r>
      <w:r w:rsidRPr="009D6A20">
        <w:t>501(c)3 nonprofit organization established to study and formulate best practices on AI technologies, to advance the public’s understanding of AI, and to serve as an open platform for discussion and engagement about AI and its influences on people and society</w:t>
      </w:r>
    </w:p>
    <w:p w14:paraId="6E2EC0C8" w14:textId="77777777" w:rsidR="00EA1483" w:rsidRPr="0014369E" w:rsidRDefault="00EA1483" w:rsidP="00EA1483">
      <w:r>
        <w:t>The Partnership on AI, “</w:t>
      </w:r>
      <w:r w:rsidRPr="009D6A20">
        <w:t>Report on Algorithmic Risk Assessment Tools in the U.S. Criminal Justice System</w:t>
      </w:r>
      <w:r>
        <w:t>,” April 2019,</w:t>
      </w:r>
      <w:r w:rsidRPr="009D6A20">
        <w:t xml:space="preserve"> </w:t>
      </w:r>
      <w:hyperlink r:id="rId121" w:history="1">
        <w:r w:rsidRPr="00905CC2">
          <w:rPr>
            <w:rStyle w:val="Hyperlink"/>
          </w:rPr>
          <w:t>https://www.partnershiponai.org/report-on-machine-learning-in-risk-assessment-tools-in-the-u-s-criminal-justice-system</w:t>
        </w:r>
      </w:hyperlink>
      <w:r>
        <w:t>, pp. 33-34</w:t>
      </w:r>
    </w:p>
    <w:p w14:paraId="12A6987E" w14:textId="77777777" w:rsidR="00EA1483" w:rsidRPr="0014369E" w:rsidRDefault="00EA1483" w:rsidP="00EA1483">
      <w:pPr>
        <w:rPr>
          <w:sz w:val="16"/>
        </w:rPr>
      </w:pPr>
      <w:r w:rsidRPr="0014369E">
        <w:rPr>
          <w:sz w:val="16"/>
        </w:rPr>
        <w:t>Efforts to move the U.S. criminal justice system to evidence-based policymaking and public-safety-oriented decision-making are laudable and extremely important. As a matter of historical and international comparison, the U.S. incarcerates an abnormally high number of people (in absolute numbers, per capita, and per crime rate: see Figures 1-3). Thus, significant reforms to address that problem are justified and urgent based on the available data. This context has driven the adoption of risk assessment tools, and it is crucial to note that nothing in this report should be read as calling for a slowing of criminal justice reform and efforts to mitigate mass incarceration.</w:t>
      </w:r>
    </w:p>
    <w:p w14:paraId="1C34D98A" w14:textId="77777777" w:rsidR="00EA1483" w:rsidRPr="0014369E" w:rsidRDefault="00EA1483" w:rsidP="00EA1483">
      <w:pPr>
        <w:rPr>
          <w:sz w:val="16"/>
        </w:rPr>
      </w:pPr>
      <w:r w:rsidRPr="0014369E">
        <w:rPr>
          <w:sz w:val="16"/>
        </w:rPr>
        <w:t xml:space="preserve">Rather, </w:t>
      </w:r>
      <w:r w:rsidRPr="0014369E">
        <w:rPr>
          <w:rStyle w:val="StyleUnderline"/>
        </w:rPr>
        <w:t xml:space="preserve">our aim is to help policymakers make </w:t>
      </w:r>
      <w:r w:rsidRPr="0014369E">
        <w:rPr>
          <w:rStyle w:val="Emphasis"/>
        </w:rPr>
        <w:t>informed decisions</w:t>
      </w:r>
      <w:r w:rsidRPr="0014369E">
        <w:rPr>
          <w:sz w:val="16"/>
        </w:rPr>
        <w:t xml:space="preserve"> </w:t>
      </w:r>
      <w:r w:rsidRPr="0014369E">
        <w:rPr>
          <w:rStyle w:val="StyleUnderline"/>
        </w:rPr>
        <w:t xml:space="preserve">about the </w:t>
      </w:r>
      <w:r w:rsidRPr="0014369E">
        <w:rPr>
          <w:rStyle w:val="Emphasis"/>
        </w:rPr>
        <w:t>risk assessment tools</w:t>
      </w:r>
      <w:r w:rsidRPr="0014369E">
        <w:rPr>
          <w:sz w:val="16"/>
        </w:rPr>
        <w:t xml:space="preserve"> </w:t>
      </w:r>
      <w:r w:rsidRPr="0014369E">
        <w:rPr>
          <w:rStyle w:val="StyleUnderline"/>
        </w:rPr>
        <w:t>currently in deployment and required under legislative mandates</w:t>
      </w:r>
      <w:r w:rsidRPr="0014369E">
        <w:rPr>
          <w:sz w:val="16"/>
        </w:rPr>
        <w:t xml:space="preserve">, </w:t>
      </w:r>
      <w:r w:rsidRPr="0014369E">
        <w:rPr>
          <w:rStyle w:val="StyleUnderline"/>
        </w:rPr>
        <w:t>and the potential policy responses they could pursue</w:t>
      </w:r>
      <w:r w:rsidRPr="0014369E">
        <w:rPr>
          <w:sz w:val="16"/>
        </w:rPr>
        <w:t xml:space="preserve">. </w:t>
      </w:r>
      <w:r w:rsidRPr="0014369E">
        <w:rPr>
          <w:rStyle w:val="StyleUnderline"/>
        </w:rPr>
        <w:t xml:space="preserve">One approach is for jurisdictions to </w:t>
      </w:r>
      <w:r w:rsidRPr="0014369E">
        <w:rPr>
          <w:rStyle w:val="Emphasis"/>
        </w:rPr>
        <w:t>cease</w:t>
      </w:r>
      <w:r w:rsidRPr="0014369E">
        <w:rPr>
          <w:rStyle w:val="StyleUnderline"/>
        </w:rPr>
        <w:t xml:space="preserve"> using</w:t>
      </w:r>
      <w:r w:rsidRPr="0014369E">
        <w:rPr>
          <w:sz w:val="16"/>
        </w:rPr>
        <w:t xml:space="preserve"> </w:t>
      </w:r>
      <w:r w:rsidRPr="0014369E">
        <w:rPr>
          <w:rStyle w:val="StyleUnderline"/>
        </w:rPr>
        <w:t xml:space="preserve">the tools in decisions to detain individuals until they can be shown to have </w:t>
      </w:r>
      <w:r w:rsidRPr="0014369E">
        <w:rPr>
          <w:rStyle w:val="Emphasis"/>
        </w:rPr>
        <w:t>overcome</w:t>
      </w:r>
      <w:r w:rsidRPr="0014369E">
        <w:rPr>
          <w:rStyle w:val="StyleUnderline"/>
        </w:rPr>
        <w:t xml:space="preserve"> the numerous</w:t>
      </w:r>
      <w:r w:rsidRPr="0014369E">
        <w:rPr>
          <w:sz w:val="16"/>
        </w:rPr>
        <w:t xml:space="preserve"> </w:t>
      </w:r>
      <w:r w:rsidRPr="0014369E">
        <w:rPr>
          <w:rStyle w:val="Emphasis"/>
        </w:rPr>
        <w:t>validity</w:t>
      </w:r>
      <w:r w:rsidRPr="0014369E">
        <w:rPr>
          <w:sz w:val="16"/>
        </w:rPr>
        <w:t xml:space="preserve">, </w:t>
      </w:r>
      <w:r w:rsidRPr="0014369E">
        <w:rPr>
          <w:rStyle w:val="Emphasis"/>
        </w:rPr>
        <w:t>bias</w:t>
      </w:r>
      <w:r w:rsidRPr="0014369E">
        <w:rPr>
          <w:sz w:val="16"/>
        </w:rPr>
        <w:t xml:space="preserve">, </w:t>
      </w:r>
      <w:r w:rsidRPr="0014369E">
        <w:rPr>
          <w:rStyle w:val="Emphasis"/>
        </w:rPr>
        <w:t>transparency</w:t>
      </w:r>
      <w:r w:rsidRPr="0014369E">
        <w:rPr>
          <w:sz w:val="16"/>
        </w:rPr>
        <w:t xml:space="preserve">, </w:t>
      </w:r>
      <w:r w:rsidRPr="0014369E">
        <w:rPr>
          <w:rStyle w:val="Emphasis"/>
        </w:rPr>
        <w:t>procedural</w:t>
      </w:r>
      <w:r w:rsidRPr="0014369E">
        <w:rPr>
          <w:sz w:val="16"/>
        </w:rPr>
        <w:t xml:space="preserve">, </w:t>
      </w:r>
      <w:r w:rsidRPr="0014369E">
        <w:rPr>
          <w:rStyle w:val="StyleUnderline"/>
        </w:rPr>
        <w:t xml:space="preserve">and </w:t>
      </w:r>
      <w:r w:rsidRPr="0014369E">
        <w:rPr>
          <w:rStyle w:val="Emphasis"/>
        </w:rPr>
        <w:t>governance problems</w:t>
      </w:r>
      <w:r w:rsidRPr="0014369E">
        <w:rPr>
          <w:sz w:val="16"/>
        </w:rPr>
        <w:t xml:space="preserve"> </w:t>
      </w:r>
      <w:r w:rsidRPr="0014369E">
        <w:rPr>
          <w:rStyle w:val="StyleUnderline"/>
        </w:rPr>
        <w:t>that currently beset them</w:t>
      </w:r>
      <w:r w:rsidRPr="0014369E">
        <w:rPr>
          <w:sz w:val="16"/>
        </w:rPr>
        <w:t>. This path need not slow the overall process of criminal justice reform. In fact, several advocacy groups have proposed alternative reforms that do not introduce the same concerns as risk assessment tools.77 Accordingly, the choice is not simply between current systems like cash bail and newer algorithmic systems.</w:t>
      </w:r>
    </w:p>
    <w:p w14:paraId="328A4CB7" w14:textId="77777777" w:rsidR="00EA1483" w:rsidRPr="0014369E" w:rsidRDefault="00EA1483" w:rsidP="00EA1483">
      <w:pPr>
        <w:rPr>
          <w:sz w:val="16"/>
        </w:rPr>
      </w:pPr>
      <w:r w:rsidRPr="0014369E">
        <w:rPr>
          <w:sz w:val="16"/>
        </w:rPr>
        <w:t xml:space="preserve">Another option is to embark on </w:t>
      </w:r>
      <w:r w:rsidRPr="0014369E">
        <w:rPr>
          <w:rStyle w:val="StyleUnderline"/>
        </w:rPr>
        <w:t xml:space="preserve">the project of trying to </w:t>
      </w:r>
      <w:r w:rsidRPr="0014369E">
        <w:rPr>
          <w:rStyle w:val="Emphasis"/>
        </w:rPr>
        <w:t>improve risk assessment tools</w:t>
      </w:r>
      <w:r w:rsidRPr="0014369E">
        <w:rPr>
          <w:sz w:val="16"/>
        </w:rPr>
        <w:t xml:space="preserve">. That </w:t>
      </w:r>
      <w:r w:rsidRPr="0014369E">
        <w:rPr>
          <w:rStyle w:val="StyleUnderline"/>
        </w:rPr>
        <w:t xml:space="preserve">would necessitate procurement of </w:t>
      </w:r>
      <w:r w:rsidRPr="0014369E">
        <w:rPr>
          <w:rStyle w:val="Emphasis"/>
        </w:rPr>
        <w:t>sufficiently extensive</w:t>
      </w:r>
      <w:r w:rsidRPr="0014369E">
        <w:rPr>
          <w:sz w:val="16"/>
        </w:rPr>
        <w:t xml:space="preserve"> </w:t>
      </w:r>
      <w:r w:rsidRPr="0014369E">
        <w:rPr>
          <w:rStyle w:val="StyleUnderline"/>
        </w:rPr>
        <w:t>and</w:t>
      </w:r>
      <w:r w:rsidRPr="0014369E">
        <w:rPr>
          <w:sz w:val="16"/>
        </w:rPr>
        <w:t xml:space="preserve"> </w:t>
      </w:r>
      <w:r w:rsidRPr="0014369E">
        <w:rPr>
          <w:rStyle w:val="Emphasis"/>
        </w:rPr>
        <w:t>representative data</w:t>
      </w:r>
      <w:r w:rsidRPr="0014369E">
        <w:rPr>
          <w:sz w:val="16"/>
        </w:rPr>
        <w:t xml:space="preserve">, </w:t>
      </w:r>
      <w:r w:rsidRPr="0014369E">
        <w:rPr>
          <w:rStyle w:val="Emphasis"/>
        </w:rPr>
        <w:t>development</w:t>
      </w:r>
      <w:r w:rsidRPr="0014369E">
        <w:rPr>
          <w:rStyle w:val="StyleUnderline"/>
        </w:rPr>
        <w:t xml:space="preserve"> and </w:t>
      </w:r>
      <w:r w:rsidRPr="0014369E">
        <w:rPr>
          <w:rStyle w:val="Emphasis"/>
        </w:rPr>
        <w:t>evaluation</w:t>
      </w:r>
      <w:r w:rsidRPr="0014369E">
        <w:rPr>
          <w:rStyle w:val="StyleUnderline"/>
        </w:rPr>
        <w:t xml:space="preserve"> of </w:t>
      </w:r>
      <w:r w:rsidRPr="0014369E">
        <w:rPr>
          <w:rStyle w:val="Emphasis"/>
        </w:rPr>
        <w:t>reweighting methods</w:t>
      </w:r>
      <w:r w:rsidRPr="0014369E">
        <w:rPr>
          <w:sz w:val="16"/>
        </w:rPr>
        <w:t xml:space="preserve">, </w:t>
      </w:r>
      <w:r w:rsidRPr="0014369E">
        <w:rPr>
          <w:rStyle w:val="StyleUnderline"/>
        </w:rPr>
        <w:t xml:space="preserve">and ensuring that risk assessment tools are subject to </w:t>
      </w:r>
      <w:r w:rsidRPr="0014369E">
        <w:rPr>
          <w:rStyle w:val="Emphasis"/>
        </w:rPr>
        <w:t>open</w:t>
      </w:r>
      <w:r w:rsidRPr="0014369E">
        <w:rPr>
          <w:sz w:val="16"/>
        </w:rPr>
        <w:t xml:space="preserve">, </w:t>
      </w:r>
      <w:r w:rsidRPr="0014369E">
        <w:rPr>
          <w:rStyle w:val="Emphasis"/>
        </w:rPr>
        <w:t>independent research</w:t>
      </w:r>
      <w:r w:rsidRPr="0014369E">
        <w:rPr>
          <w:sz w:val="16"/>
        </w:rPr>
        <w:t xml:space="preserve"> </w:t>
      </w:r>
      <w:r w:rsidRPr="0014369E">
        <w:rPr>
          <w:rStyle w:val="StyleUnderline"/>
        </w:rPr>
        <w:t xml:space="preserve">and </w:t>
      </w:r>
      <w:r w:rsidRPr="0014369E">
        <w:rPr>
          <w:rStyle w:val="Emphasis"/>
        </w:rPr>
        <w:t>scrutiny</w:t>
      </w:r>
      <w:r w:rsidRPr="0014369E">
        <w:rPr>
          <w:sz w:val="16"/>
        </w:rPr>
        <w:t>. The ten requirements outlined in this report represent a minimum standard for developers and policymakers attempting to align their risk assessment tools—and how they are used in practice—with well-founded policy objectives.</w:t>
      </w:r>
    </w:p>
    <w:p w14:paraId="7EADCA30" w14:textId="77777777" w:rsidR="00EA1483" w:rsidRPr="0014369E" w:rsidRDefault="00EA1483" w:rsidP="00EA1483">
      <w:pPr>
        <w:rPr>
          <w:sz w:val="16"/>
        </w:rPr>
      </w:pPr>
      <w:r w:rsidRPr="0014369E">
        <w:rPr>
          <w:rStyle w:val="StyleUnderline"/>
        </w:rPr>
        <w:t>While the widespread use of risk assessments continues</w:t>
      </w:r>
      <w:r w:rsidRPr="0014369E">
        <w:rPr>
          <w:sz w:val="16"/>
        </w:rPr>
        <w:t xml:space="preserve">, administrative agencies and </w:t>
      </w:r>
      <w:r w:rsidRPr="0014369E">
        <w:rPr>
          <w:rStyle w:val="Emphasis"/>
        </w:rPr>
        <w:t>legislatures</w:t>
      </w:r>
      <w:r w:rsidRPr="0014369E">
        <w:rPr>
          <w:sz w:val="16"/>
        </w:rPr>
        <w:t xml:space="preserve"> </w:t>
      </w:r>
      <w:r w:rsidRPr="0014369E">
        <w:rPr>
          <w:rStyle w:val="StyleUnderline"/>
        </w:rPr>
        <w:t xml:space="preserve">driving deployment have a </w:t>
      </w:r>
      <w:r w:rsidRPr="0014369E">
        <w:rPr>
          <w:rStyle w:val="Emphasis"/>
        </w:rPr>
        <w:t>responsibility</w:t>
      </w:r>
      <w:r w:rsidRPr="0014369E">
        <w:rPr>
          <w:sz w:val="16"/>
        </w:rPr>
        <w:t xml:space="preserve"> </w:t>
      </w:r>
      <w:r w:rsidRPr="0014369E">
        <w:rPr>
          <w:rStyle w:val="StyleUnderline"/>
        </w:rPr>
        <w:t xml:space="preserve">to </w:t>
      </w:r>
      <w:r w:rsidRPr="0014369E">
        <w:rPr>
          <w:rStyle w:val="Emphasis"/>
        </w:rPr>
        <w:t>set standards</w:t>
      </w:r>
      <w:r w:rsidRPr="0014369E">
        <w:rPr>
          <w:rStyle w:val="StyleUnderline"/>
        </w:rPr>
        <w:t xml:space="preserve"> for the tools they are propagating</w:t>
      </w:r>
      <w:r w:rsidRPr="0014369E">
        <w:rPr>
          <w:sz w:val="16"/>
        </w:rPr>
        <w:t xml:space="preserve">. In addition to the ten requirements we have outlined in this report, </w:t>
      </w:r>
      <w:r w:rsidRPr="0014369E">
        <w:rPr>
          <w:rStyle w:val="StyleUnderline"/>
        </w:rPr>
        <w:t>jurisdictions will also need to gather and incorporate significant expertise from the fields of machine learning</w:t>
      </w:r>
      <w:r w:rsidRPr="0014369E">
        <w:rPr>
          <w:sz w:val="16"/>
        </w:rPr>
        <w:t xml:space="preserve">, </w:t>
      </w:r>
      <w:r w:rsidRPr="0014369E">
        <w:rPr>
          <w:rStyle w:val="StyleUnderline"/>
        </w:rPr>
        <w:t>statistics</w:t>
      </w:r>
      <w:r w:rsidRPr="0014369E">
        <w:rPr>
          <w:sz w:val="16"/>
        </w:rPr>
        <w:t xml:space="preserve">, </w:t>
      </w:r>
      <w:r w:rsidRPr="0014369E">
        <w:rPr>
          <w:rStyle w:val="StyleUnderline"/>
        </w:rPr>
        <w:t>human-computer interaction</w:t>
      </w:r>
      <w:r w:rsidRPr="0014369E">
        <w:rPr>
          <w:sz w:val="16"/>
        </w:rPr>
        <w:t xml:space="preserve">, </w:t>
      </w:r>
      <w:r w:rsidRPr="0014369E">
        <w:rPr>
          <w:rStyle w:val="StyleUnderline"/>
        </w:rPr>
        <w:t>criminology</w:t>
      </w:r>
      <w:r w:rsidRPr="0014369E">
        <w:rPr>
          <w:sz w:val="16"/>
        </w:rPr>
        <w:t xml:space="preserve">, </w:t>
      </w:r>
      <w:r w:rsidRPr="0014369E">
        <w:rPr>
          <w:rStyle w:val="StyleUnderline"/>
        </w:rPr>
        <w:t>and law in order to perform this task. At</w:t>
      </w:r>
      <w:r w:rsidRPr="0014369E">
        <w:rPr>
          <w:sz w:val="16"/>
        </w:rPr>
        <w:t xml:space="preserve"> this stage, we should emphasize that </w:t>
      </w:r>
      <w:r w:rsidRPr="0014369E">
        <w:rPr>
          <w:rStyle w:val="StyleUnderline"/>
        </w:rPr>
        <w:t xml:space="preserve">we do not believe that </w:t>
      </w:r>
      <w:r w:rsidRPr="0014369E">
        <w:rPr>
          <w:rStyle w:val="Emphasis"/>
        </w:rPr>
        <w:t>any existing tools</w:t>
      </w:r>
      <w:r w:rsidRPr="0014369E">
        <w:rPr>
          <w:rStyle w:val="StyleUnderline"/>
        </w:rPr>
        <w:t xml:space="preserve"> would</w:t>
      </w:r>
      <w:r w:rsidRPr="0014369E">
        <w:rPr>
          <w:sz w:val="16"/>
        </w:rPr>
        <w:t xml:space="preserve"> </w:t>
      </w:r>
      <w:r w:rsidRPr="0014369E">
        <w:rPr>
          <w:rStyle w:val="StyleUnderline"/>
        </w:rPr>
        <w:t>meet properly set standards on all of these points</w:t>
      </w:r>
      <w:r w:rsidRPr="0014369E">
        <w:rPr>
          <w:sz w:val="16"/>
        </w:rPr>
        <w:t>, and in the case of Requirement 1, meeting an appropriately set standard would require major new data collection efforts.</w:t>
      </w:r>
    </w:p>
    <w:p w14:paraId="6C329F1A" w14:textId="77777777" w:rsidR="00EA1483" w:rsidRPr="0014369E" w:rsidRDefault="00EA1483" w:rsidP="00EA1483">
      <w:pPr>
        <w:rPr>
          <w:sz w:val="16"/>
        </w:rPr>
      </w:pPr>
      <w:r w:rsidRPr="0014369E">
        <w:rPr>
          <w:sz w:val="16"/>
        </w:rPr>
        <w:t xml:space="preserve">PAI believes </w:t>
      </w:r>
      <w:r w:rsidRPr="0014369E">
        <w:rPr>
          <w:rStyle w:val="Emphasis"/>
        </w:rPr>
        <w:t>standard setting</w:t>
      </w:r>
      <w:r w:rsidRPr="0014369E">
        <w:rPr>
          <w:sz w:val="16"/>
        </w:rPr>
        <w:t xml:space="preserve"> </w:t>
      </w:r>
      <w:r w:rsidRPr="0014369E">
        <w:rPr>
          <w:rStyle w:val="StyleUnderline"/>
        </w:rPr>
        <w:t xml:space="preserve">in this space is </w:t>
      </w:r>
      <w:r w:rsidRPr="0014369E">
        <w:rPr>
          <w:rStyle w:val="Emphasis"/>
        </w:rPr>
        <w:t>essential work</w:t>
      </w:r>
      <w:r w:rsidRPr="0014369E">
        <w:rPr>
          <w:rStyle w:val="StyleUnderline"/>
        </w:rPr>
        <w:t xml:space="preserve"> for </w:t>
      </w:r>
      <w:r w:rsidRPr="0014369E">
        <w:rPr>
          <w:rStyle w:val="Emphasis"/>
        </w:rPr>
        <w:t>policymakers</w:t>
      </w:r>
      <w:r w:rsidRPr="0014369E">
        <w:rPr>
          <w:sz w:val="16"/>
        </w:rPr>
        <w:t xml:space="preserve"> </w:t>
      </w:r>
      <w:r w:rsidRPr="0014369E">
        <w:rPr>
          <w:rStyle w:val="StyleUnderline"/>
        </w:rPr>
        <w:t xml:space="preserve">because of the </w:t>
      </w:r>
      <w:r w:rsidRPr="0014369E">
        <w:rPr>
          <w:rStyle w:val="Emphasis"/>
        </w:rPr>
        <w:t>enormous momentum</w:t>
      </w:r>
      <w:r w:rsidRPr="0014369E">
        <w:rPr>
          <w:rStyle w:val="StyleUnderline"/>
        </w:rPr>
        <w:t xml:space="preserve"> that</w:t>
      </w:r>
      <w:r w:rsidRPr="0014369E">
        <w:rPr>
          <w:sz w:val="16"/>
        </w:rPr>
        <w:t xml:space="preserve"> state and </w:t>
      </w:r>
      <w:r w:rsidRPr="0014369E">
        <w:rPr>
          <w:rStyle w:val="Emphasis"/>
        </w:rPr>
        <w:t>federal legislation</w:t>
      </w:r>
      <w:r w:rsidRPr="0014369E">
        <w:rPr>
          <w:sz w:val="16"/>
        </w:rPr>
        <w:t xml:space="preserve"> </w:t>
      </w:r>
      <w:r w:rsidRPr="0014369E">
        <w:rPr>
          <w:rStyle w:val="StyleUnderline"/>
        </w:rPr>
        <w:t>have placed behind risk assessment procurement and deployment</w:t>
      </w:r>
      <w:r w:rsidRPr="0014369E">
        <w:rPr>
          <w:sz w:val="16"/>
        </w:rPr>
        <w:t>. But many of our members remain concerned that standards could be set with the aim of being easy to meet, rather than actually confronting the profound statistical and procedural problems inherent in using such tools to inform detention decisions. It would be tempting to set standards that gloss over complex accuracy, validity, and bias problems, and to continue deployment of tools without considering alternative reforms.</w:t>
      </w:r>
    </w:p>
    <w:p w14:paraId="6D0E9876" w14:textId="77777777" w:rsidR="00EA1483" w:rsidRPr="0014369E" w:rsidRDefault="00EA1483" w:rsidP="00EA1483">
      <w:pPr>
        <w:rPr>
          <w:sz w:val="16"/>
        </w:rPr>
      </w:pPr>
      <w:r w:rsidRPr="0014369E">
        <w:rPr>
          <w:sz w:val="16"/>
        </w:rPr>
        <w:t xml:space="preserve">For AI researchers, the task of foreseeing and mitigating unintended consequences and malicious uses has become one of the central problems of our field. Doing so requires a very cautious approach to the design and engineering of systems, as well as careful consideration of the ways that they will potentially fail and the harms that may occur as a result. </w:t>
      </w:r>
      <w:r w:rsidRPr="0014369E">
        <w:rPr>
          <w:rStyle w:val="StyleUnderline"/>
        </w:rPr>
        <w:t xml:space="preserve">Criminal justice is a domain where it is </w:t>
      </w:r>
      <w:r w:rsidRPr="0014369E">
        <w:rPr>
          <w:rStyle w:val="Emphasis"/>
        </w:rPr>
        <w:t>imperative</w:t>
      </w:r>
      <w:r w:rsidRPr="0014369E">
        <w:rPr>
          <w:rStyle w:val="StyleUnderline"/>
        </w:rPr>
        <w:t xml:space="preserve"> to </w:t>
      </w:r>
      <w:r w:rsidRPr="0014369E">
        <w:rPr>
          <w:rStyle w:val="Emphasis"/>
        </w:rPr>
        <w:t>exercise maximal caution</w:t>
      </w:r>
      <w:r w:rsidRPr="0014369E">
        <w:rPr>
          <w:sz w:val="16"/>
        </w:rPr>
        <w:t xml:space="preserve"> </w:t>
      </w:r>
      <w:r w:rsidRPr="0014369E">
        <w:rPr>
          <w:rStyle w:val="StyleUnderline"/>
        </w:rPr>
        <w:t xml:space="preserve">and </w:t>
      </w:r>
      <w:r w:rsidRPr="0014369E">
        <w:rPr>
          <w:rStyle w:val="Emphasis"/>
        </w:rPr>
        <w:t>humility</w:t>
      </w:r>
      <w:r w:rsidRPr="0014369E">
        <w:rPr>
          <w:sz w:val="16"/>
        </w:rPr>
        <w:t xml:space="preserve"> </w:t>
      </w:r>
      <w:r w:rsidRPr="0014369E">
        <w:rPr>
          <w:rStyle w:val="StyleUnderline"/>
        </w:rPr>
        <w:t>in the deployment of statistical tools</w:t>
      </w:r>
      <w:r w:rsidRPr="0014369E">
        <w:rPr>
          <w:sz w:val="16"/>
        </w:rPr>
        <w:t>. We are concerned that proponents of these tools have failed to adequately address the minimum requirements for responsible use prior to widespread deployment.</w:t>
      </w:r>
    </w:p>
    <w:p w14:paraId="63FBD5FC" w14:textId="77777777" w:rsidR="00EA1483" w:rsidRPr="00551896" w:rsidRDefault="00EA1483" w:rsidP="00EA1483">
      <w:pPr>
        <w:rPr>
          <w:sz w:val="16"/>
        </w:rPr>
      </w:pPr>
      <w:r w:rsidRPr="0014369E">
        <w:rPr>
          <w:sz w:val="16"/>
        </w:rPr>
        <w:t>Going forward, we hope that this report sparks a deeper discussion about these concerns with the use of risk assessment tools and spurs collaboration between policymakers, researchers, and civil society groups to accomplish much needed standard-setting and reforms in this space. The Partnership on AI would, where it is constructive, be available to provide advice and connections to the AI research community to facilitate such efforts.</w:t>
      </w:r>
    </w:p>
    <w:p w14:paraId="4F4D0CC6" w14:textId="77777777" w:rsidR="00EA1483" w:rsidRPr="00E21FD1" w:rsidRDefault="00EA1483" w:rsidP="00EA1483"/>
    <w:p w14:paraId="59EFD4CE" w14:textId="77777777" w:rsidR="00EA1483" w:rsidRPr="00E21FD1" w:rsidRDefault="00EA1483" w:rsidP="00EA1483">
      <w:pPr>
        <w:pStyle w:val="Heading3"/>
      </w:pPr>
    </w:p>
    <w:p w14:paraId="07816031" w14:textId="56F5AB39" w:rsidR="00EA1483" w:rsidRDefault="00EA1483" w:rsidP="00EA1483">
      <w:pPr>
        <w:pStyle w:val="Heading3"/>
      </w:pPr>
      <w:r>
        <w:t>1NC Exclude Inputs CP</w:t>
      </w:r>
    </w:p>
    <w:p w14:paraId="0953F745" w14:textId="77777777" w:rsidR="00EA1483" w:rsidRDefault="00EA1483" w:rsidP="00EA1483">
      <w:pPr>
        <w:pStyle w:val="Heading4"/>
      </w:pPr>
      <w:r>
        <w:t>The United States Congress should statutorily prohibit the consideration of protected characteristics and proxies for such characteristics in algorithms.</w:t>
      </w:r>
    </w:p>
    <w:p w14:paraId="7541BFC5" w14:textId="77777777" w:rsidR="00EA1483" w:rsidRDefault="00EA1483" w:rsidP="00EA1483"/>
    <w:p w14:paraId="7666E11F" w14:textId="77777777" w:rsidR="00EA1483" w:rsidRDefault="00EA1483" w:rsidP="00EA1483">
      <w:pPr>
        <w:pStyle w:val="Heading4"/>
      </w:pPr>
      <w:r>
        <w:t>Directly solves the racialized algorithms at sentencing</w:t>
      </w:r>
    </w:p>
    <w:p w14:paraId="63D76C81" w14:textId="77777777" w:rsidR="00EA1483" w:rsidRPr="00AA6864" w:rsidRDefault="00EA1483" w:rsidP="00EA1483">
      <w:pPr>
        <w:pStyle w:val="Heading4"/>
      </w:pPr>
      <w:r>
        <w:t>Also solves their internal links to minority access to finance, reduction of inequality, etc.</w:t>
      </w:r>
    </w:p>
    <w:p w14:paraId="5A6A6FA5" w14:textId="77777777" w:rsidR="00EA1483" w:rsidRPr="00B00775" w:rsidRDefault="00EA1483" w:rsidP="00EA1483">
      <w:pPr>
        <w:rPr>
          <w:rStyle w:val="Style13ptBold"/>
        </w:rPr>
      </w:pPr>
      <w:r>
        <w:rPr>
          <w:rStyle w:val="Style13ptBold"/>
        </w:rPr>
        <w:t>Vogel 19</w:t>
      </w:r>
      <w:r w:rsidRPr="00B00775">
        <w:t xml:space="preserve"> – </w:t>
      </w:r>
      <w:r>
        <w:t>executive director of EqualAI</w:t>
      </w:r>
    </w:p>
    <w:p w14:paraId="404A0487" w14:textId="77777777" w:rsidR="00EA1483" w:rsidRDefault="00EA1483" w:rsidP="00EA1483">
      <w:r>
        <w:t>Miriam Vogel, Making equitable access to credit a reality in the age of algorithms, 2019, https://thehill.com/blogs/congress-blog/technology/459455-making-equitable-access-to-credit-a-reality-in-the-age-of</w:t>
      </w:r>
    </w:p>
    <w:p w14:paraId="729C84FC" w14:textId="77777777" w:rsidR="00EA1483" w:rsidRDefault="00EA1483" w:rsidP="00EA1483">
      <w:pPr>
        <w:tabs>
          <w:tab w:val="left" w:pos="2070"/>
        </w:tabs>
      </w:pPr>
    </w:p>
    <w:p w14:paraId="79A69E7F" w14:textId="77777777" w:rsidR="00EA1483" w:rsidRDefault="00EA1483" w:rsidP="00EA1483">
      <w:pPr>
        <w:tabs>
          <w:tab w:val="left" w:pos="2070"/>
        </w:tabs>
      </w:pPr>
      <w:r>
        <w:t xml:space="preserve">Even before this rule change came to light, </w:t>
      </w:r>
      <w:r w:rsidRPr="00AA6864">
        <w:rPr>
          <w:rStyle w:val="StyleUnderline"/>
        </w:rPr>
        <w:t>the ability of algorithms to limit opportunity has become increasingly clear on the national stage</w:t>
      </w:r>
      <w:r>
        <w:t xml:space="preserve">. Presidential hopefuls have unveiled plans to address wealth disparities between white and non-white Americans, as well as between men and women, with particular interest in boosting the disbursement of loans to underserved populations. The truth is that </w:t>
      </w:r>
      <w:r w:rsidRPr="00AA6864">
        <w:rPr>
          <w:rStyle w:val="StyleUnderline"/>
        </w:rPr>
        <w:t>access to loans has long been a critical way for Americans to build wealth, yet too often patterns of loan allocation have reinforced, rather than rectified, patterns of inequality by neglecting underserved populations</w:t>
      </w:r>
      <w:r>
        <w:t>. Some candidates propose to respond to this challenge with new regulations on non-banks that issue loans and credit scores that incorporate rent and phone bills. While comprehensive, these plans would be greatly enhanced if they took into account the role of artificial intelligence in financial services.</w:t>
      </w:r>
    </w:p>
    <w:p w14:paraId="081B5E29" w14:textId="77777777" w:rsidR="00EA1483" w:rsidRPr="00AA6864" w:rsidRDefault="00EA1483" w:rsidP="00EA1483">
      <w:pPr>
        <w:tabs>
          <w:tab w:val="left" w:pos="2070"/>
        </w:tabs>
        <w:rPr>
          <w:rStyle w:val="StyleUnderline"/>
        </w:rPr>
      </w:pPr>
      <w:r w:rsidRPr="00AA6864">
        <w:rPr>
          <w:rStyle w:val="StyleUnderline"/>
        </w:rPr>
        <w:t>There’s no question: artificial intelligence is changing the landscape of financial services. Some changes are positive</w:t>
      </w:r>
      <w:r>
        <w:t xml:space="preserve">. By identifying patterns that humans would otherwise miss, algorithms can detect suspicious activity, optimize portfolios to minimize systemic risk, recommend strategic investments, and assess a borrower’s creditworthiness. These innovations can increase opportunity and expedite and expand the disbursement of loans to populations that have previously been “credit invisible.” </w:t>
      </w:r>
      <w:r w:rsidRPr="00AA6864">
        <w:rPr>
          <w:rStyle w:val="StyleUnderline"/>
        </w:rPr>
        <w:t>But it’s now clear that AI can also further income and opportunity disparities</w:t>
      </w:r>
      <w:r>
        <w:t xml:space="preserve">. </w:t>
      </w:r>
      <w:r w:rsidRPr="00AA6864">
        <w:rPr>
          <w:rStyle w:val="Emphasis"/>
        </w:rPr>
        <w:t>To avoid this fate, both industry and government need to take on two central challenges</w:t>
      </w:r>
      <w:r w:rsidRPr="00AA6864">
        <w:rPr>
          <w:rStyle w:val="StyleUnderline"/>
        </w:rPr>
        <w:t>: (1) managing algorithms’ use of variables that are de facto proxies for protected characteristics; and (2) explaining the “black box” of algorithms to prospective borrowers.</w:t>
      </w:r>
    </w:p>
    <w:p w14:paraId="1CF7ED4A" w14:textId="77777777" w:rsidR="00EA1483" w:rsidRDefault="00EA1483" w:rsidP="00EA1483">
      <w:pPr>
        <w:tabs>
          <w:tab w:val="left" w:pos="2070"/>
        </w:tabs>
      </w:pPr>
      <w:r w:rsidRPr="00AA6864">
        <w:rPr>
          <w:rStyle w:val="StyleUnderline"/>
        </w:rPr>
        <w:t xml:space="preserve">First, </w:t>
      </w:r>
      <w:r w:rsidRPr="00AA6864">
        <w:rPr>
          <w:rStyle w:val="Emphasis"/>
        </w:rPr>
        <w:t>financial institutions must be held accountable</w:t>
      </w:r>
      <w:r>
        <w:t xml:space="preserve"> </w:t>
      </w:r>
      <w:r w:rsidRPr="00AA6864">
        <w:rPr>
          <w:rStyle w:val="StyleUnderline"/>
        </w:rPr>
        <w:t xml:space="preserve">to ensure that their </w:t>
      </w:r>
      <w:r w:rsidRPr="00AA6864">
        <w:rPr>
          <w:rStyle w:val="Emphasis"/>
        </w:rPr>
        <w:t>algorithms do not use factors that correlate closely with race or gender</w:t>
      </w:r>
      <w:r>
        <w:t xml:space="preserve"> </w:t>
      </w:r>
      <w:r w:rsidRPr="00AA6864">
        <w:rPr>
          <w:rStyle w:val="StyleUnderline"/>
        </w:rPr>
        <w:t xml:space="preserve">and thus </w:t>
      </w:r>
      <w:r w:rsidRPr="00AA6864">
        <w:rPr>
          <w:rStyle w:val="Emphasis"/>
        </w:rPr>
        <w:t>become de facto proxies for those characteristics</w:t>
      </w:r>
      <w:r>
        <w:t>. HUD’s proposed rule announced Monday would add a layer of difficulty in realizing this goal. In concept, racist and sexist-based decisions are clearly and unequivocally illicit. The Fair Housing Act and Equal Credit Opportunity Act prohibit lenders from considering race or gender directly in loan decisions. Yet there are several other factors the financial sector may use that, while not explicitly equivalent to race or gender, correlate with those characteristics. Institutions may decide, for example, that unbanked individuals are less creditworthy. Seventeen percent of African Americans and fourteen percent of Hispanic Americans are unbanked, compared to just 3 percent of white Americans. Fifteen percent of unmarried female-headed family households are also unbanked, so using this as a factor in loan decisions would unintentionally disadvantage people of color and women.</w:t>
      </w:r>
    </w:p>
    <w:p w14:paraId="6E56F1AB" w14:textId="77777777" w:rsidR="00EA1483" w:rsidRDefault="00EA1483" w:rsidP="00EA1483">
      <w:pPr>
        <w:tabs>
          <w:tab w:val="left" w:pos="2070"/>
        </w:tabs>
      </w:pPr>
      <w:r w:rsidRPr="00AA6864">
        <w:rPr>
          <w:rStyle w:val="StyleUnderline"/>
        </w:rPr>
        <w:t>Financial institutions must be</w:t>
      </w:r>
      <w:r>
        <w:t xml:space="preserve"> encouraged, if not </w:t>
      </w:r>
      <w:r w:rsidRPr="00AA6864">
        <w:rPr>
          <w:rStyle w:val="Emphasis"/>
        </w:rPr>
        <w:t>required, to interrogate each and every factor used</w:t>
      </w:r>
      <w:r>
        <w:t xml:space="preserve"> </w:t>
      </w:r>
      <w:r w:rsidRPr="00AA6864">
        <w:rPr>
          <w:rStyle w:val="StyleUnderline"/>
        </w:rPr>
        <w:t xml:space="preserve">to make credit decisions by an algorithm </w:t>
      </w:r>
      <w:r w:rsidRPr="00AA6864">
        <w:rPr>
          <w:rStyle w:val="Emphasis"/>
        </w:rPr>
        <w:t>to ensure none is a proxy for a protected characteristic</w:t>
      </w:r>
      <w:r>
        <w:t xml:space="preserve">. </w:t>
      </w:r>
      <w:r w:rsidRPr="00AA6864">
        <w:rPr>
          <w:rStyle w:val="StyleUnderline"/>
        </w:rPr>
        <w:t>They should not be protected from liability</w:t>
      </w:r>
      <w:r>
        <w:t xml:space="preserve"> behind the shield of a third party if we intend to root out unjust, biased determinations on who should benefit from opportunities such as home ownership. </w:t>
      </w:r>
    </w:p>
    <w:p w14:paraId="18821965" w14:textId="77777777" w:rsidR="00EA1483" w:rsidRDefault="00EA1483" w:rsidP="00EA1483">
      <w:pPr>
        <w:tabs>
          <w:tab w:val="left" w:pos="2070"/>
        </w:tabs>
      </w:pPr>
      <w:r>
        <w:t>Second, financial institutions must make denial notices explainable to borrowers. When a bank denies a prospective borrower a loan, that individual is due a notice of why this decision was made (a requirement set by the Fair Credit Reporting Act). However, as algorithms increasingly take over the role of determining creditworthiness, it will grow more difficult for this standard to be met. Federal Reserve Governor Lael Brainard argued in 2018 that “Compliance with [FCRA] requirements implies finding a way to explain AI decisions,” yet these are often quite opaque. Even if algorithms used by an institution are devoid of explicit bias, institutions must be able to accurately describe how decisions were reached to ensure they aren’t rooted in undetected, illegal bias. Institutions should therefore be required to ensure their denial of benefit notices meet standards for explainability. Specifically, they should be required to list the individual factors used to make a decision and, if applicable, the one or several factors which were determinative. Both Bank of America and Capital One have committed themselves to improving explainability. More banks should be encouraged to follow their lead whether by regulation, legislation or public pressure.</w:t>
      </w:r>
    </w:p>
    <w:p w14:paraId="5214FD4D" w14:textId="77777777" w:rsidR="00EA1483" w:rsidRDefault="00EA1483" w:rsidP="00EA1483">
      <w:pPr>
        <w:tabs>
          <w:tab w:val="left" w:pos="2070"/>
        </w:tabs>
      </w:pPr>
      <w:r>
        <w:t xml:space="preserve">While we can hope that financial institutions will do the right thing and support as many people from as many backgrounds as possible, they cannot be expected or required to do more than required under laws and regulations. We must accept that they are not in the business of public service. Private financial institutions must answer to their boards and shareholders who hold them accountable for following the law, yes, but also to maximizing profit to the fullest extent possible. If we want to ensure that the ‘fullest extent’ does not mean gender and/or race-based practices, then it is incumbent upon us to ensure that we do everything in our power to solidify this tenet. For the majority of us, those powers rest in our wallets as consumers and as public citizens who can demand our representatives ensure sufficient laws and regulations. </w:t>
      </w:r>
    </w:p>
    <w:p w14:paraId="0A464300" w14:textId="77777777" w:rsidR="00EA1483" w:rsidRPr="001331F0" w:rsidRDefault="00EA1483" w:rsidP="00EA1483">
      <w:pPr>
        <w:tabs>
          <w:tab w:val="left" w:pos="2070"/>
        </w:tabs>
      </w:pPr>
      <w:r>
        <w:t>Government must pay close attention to the two challenges outlined above, particularly since the regulatory and legal regimes protecting prospective borrowers are increasingly fragile.</w:t>
      </w:r>
    </w:p>
    <w:p w14:paraId="44850A2D" w14:textId="77777777" w:rsidR="00EA1483" w:rsidRDefault="00EA1483" w:rsidP="00EA1483">
      <w:r w:rsidRPr="00AA6864">
        <w:rPr>
          <w:rStyle w:val="Emphasis"/>
        </w:rPr>
        <w:t>Congress should step in</w:t>
      </w:r>
      <w:r>
        <w:t xml:space="preserve"> to take three steps to bolster the legal avenues available to prospective borrowers. First, </w:t>
      </w:r>
      <w:r w:rsidRPr="00AA6864">
        <w:rPr>
          <w:rStyle w:val="StyleUnderline"/>
        </w:rPr>
        <w:t xml:space="preserve">it should consider </w:t>
      </w:r>
      <w:r w:rsidRPr="00AA6864">
        <w:rPr>
          <w:rStyle w:val="Emphasis"/>
        </w:rPr>
        <w:t>new legislation to clarify the scope</w:t>
      </w:r>
      <w:r w:rsidRPr="00AA6864">
        <w:rPr>
          <w:rStyle w:val="StyleUnderline"/>
        </w:rPr>
        <w:t xml:space="preserve"> of </w:t>
      </w:r>
      <w:r w:rsidRPr="00AA6864">
        <w:rPr>
          <w:rStyle w:val="Emphasis"/>
        </w:rPr>
        <w:t>what can be considered a “legitimate business need</w:t>
      </w:r>
      <w:r>
        <w:t xml:space="preserve">.” </w:t>
      </w:r>
      <w:r w:rsidRPr="00AA6864">
        <w:rPr>
          <w:rStyle w:val="StyleUnderline"/>
        </w:rPr>
        <w:t xml:space="preserve">Second, to safeguard against weakening support by the court and the executive branch, it should </w:t>
      </w:r>
      <w:r w:rsidRPr="00AA6864">
        <w:rPr>
          <w:rStyle w:val="Emphasis"/>
        </w:rPr>
        <w:t>enshrine into law</w:t>
      </w:r>
      <w:r w:rsidRPr="00AA6864">
        <w:rPr>
          <w:rStyle w:val="StyleUnderline"/>
        </w:rPr>
        <w:t xml:space="preserve"> that the </w:t>
      </w:r>
      <w:r w:rsidRPr="00AA6864">
        <w:rPr>
          <w:rStyle w:val="Emphasis"/>
        </w:rPr>
        <w:t>doctrines of both disparate treatment and disparate impact can be invoked by prospective borrowers against banks that use algorithms</w:t>
      </w:r>
      <w:r>
        <w:t xml:space="preserve">, </w:t>
      </w:r>
      <w:r w:rsidRPr="00AA6864">
        <w:rPr>
          <w:rStyle w:val="StyleUnderline"/>
        </w:rPr>
        <w:t>without providing the false shield for them</w:t>
      </w:r>
      <w:r w:rsidRPr="00AA6864">
        <w:t xml:space="preserve"> to hide behind</w:t>
      </w:r>
      <w:r>
        <w:t xml:space="preserve"> a third party vendor or other institution. Third, Congress should create a standard for explainability to cover denial of credit decisions. The opacity of AI must not render such denial notices as incomprehensible as GDPR cookie notices and acceptance pop-ups or worse -- end up as a shield for bias against historically targeted, protected classes.</w:t>
      </w:r>
    </w:p>
    <w:p w14:paraId="3EE43C83" w14:textId="77777777" w:rsidR="00EA1483" w:rsidRDefault="00EA1483" w:rsidP="00EA1483">
      <w:r>
        <w:t>A</w:t>
      </w:r>
      <w:r w:rsidRPr="00AA6864">
        <w:rPr>
          <w:rStyle w:val="StyleUnderline"/>
        </w:rPr>
        <w:t xml:space="preserve">s forums of discrimination shift from the physical to the digital, </w:t>
      </w:r>
      <w:r w:rsidRPr="00AA6864">
        <w:t>both</w:t>
      </w:r>
      <w:r w:rsidRPr="00AA6864">
        <w:rPr>
          <w:rStyle w:val="StyleUnderline"/>
        </w:rPr>
        <w:t xml:space="preserve"> governments</w:t>
      </w:r>
      <w:r>
        <w:t xml:space="preserve"> and businesses must adapt. We </w:t>
      </w:r>
      <w:r w:rsidRPr="00AA6864">
        <w:rPr>
          <w:rStyle w:val="Emphasis"/>
        </w:rPr>
        <w:t>cannot neglect</w:t>
      </w:r>
      <w:r>
        <w:t xml:space="preserve"> </w:t>
      </w:r>
      <w:r w:rsidRPr="00AA6864">
        <w:rPr>
          <w:rStyle w:val="StyleUnderline"/>
        </w:rPr>
        <w:t xml:space="preserve">the unique ways that digital tools, if left unfettered, will </w:t>
      </w:r>
      <w:r w:rsidRPr="00AA6864">
        <w:rPr>
          <w:rStyle w:val="Emphasis"/>
        </w:rPr>
        <w:t>enable bias</w:t>
      </w:r>
      <w:r w:rsidRPr="00AA6864">
        <w:rPr>
          <w:rStyle w:val="StyleUnderline"/>
        </w:rPr>
        <w:t xml:space="preserve"> to fester and perpetuate, harming individuals, protected classes, and our economy as a whole as prospective borrowers become excluded</w:t>
      </w:r>
      <w:r>
        <w:t xml:space="preserve"> from the American Dream.</w:t>
      </w:r>
    </w:p>
    <w:p w14:paraId="54F23119" w14:textId="77777777" w:rsidR="00EA1483" w:rsidRPr="00AA6864" w:rsidRDefault="00EA1483" w:rsidP="00EA1483"/>
    <w:p w14:paraId="6A527F2B" w14:textId="77777777" w:rsidR="00EA1483" w:rsidRDefault="00EA1483" w:rsidP="00EA1483">
      <w:pPr>
        <w:pStyle w:val="Heading3"/>
      </w:pPr>
      <w:r>
        <w:t>2NC Adv CP—Solves Finance</w:t>
      </w:r>
    </w:p>
    <w:p w14:paraId="79E594D2" w14:textId="77777777" w:rsidR="00EA1483" w:rsidRPr="00166B66" w:rsidRDefault="00EA1483" w:rsidP="00EA1483">
      <w:pPr>
        <w:pStyle w:val="Heading4"/>
      </w:pPr>
      <w:r>
        <w:t>Solves finance</w:t>
      </w:r>
    </w:p>
    <w:p w14:paraId="778B3452" w14:textId="77777777" w:rsidR="00EA1483" w:rsidRPr="00166B66" w:rsidRDefault="00EA1483" w:rsidP="00EA1483">
      <w:pPr>
        <w:rPr>
          <w:rStyle w:val="Style13ptBold"/>
        </w:rPr>
      </w:pPr>
      <w:r>
        <w:rPr>
          <w:rStyle w:val="Style13ptBold"/>
        </w:rPr>
        <w:t>Girouard 19</w:t>
      </w:r>
      <w:r w:rsidRPr="00166B66">
        <w:t xml:space="preserve"> – co-founder and chief executive officer of </w:t>
      </w:r>
      <w:r w:rsidRPr="00166B66">
        <w:rPr>
          <w:i/>
          <w:iCs/>
        </w:rPr>
        <w:t>Upstart</w:t>
      </w:r>
    </w:p>
    <w:p w14:paraId="32632DB1" w14:textId="77777777" w:rsidR="00EA1483" w:rsidRDefault="00EA1483" w:rsidP="00EA1483">
      <w:r>
        <w:t>Dave Girouard, How to Stop Fearing AI, 2019, https://www.nextgov.com/ideas/2019/06/how-stop-fearing-ai/157588/</w:t>
      </w:r>
    </w:p>
    <w:p w14:paraId="21DCBB8A" w14:textId="77777777" w:rsidR="00EA1483" w:rsidRPr="00166B66" w:rsidRDefault="00EA1483" w:rsidP="00EA1483"/>
    <w:p w14:paraId="2C13679D" w14:textId="77777777" w:rsidR="00EA1483" w:rsidRDefault="00EA1483" w:rsidP="00EA1483">
      <w:r>
        <w:t xml:space="preserve">Seems like </w:t>
      </w:r>
      <w:r w:rsidRPr="00166B66">
        <w:rPr>
          <w:rStyle w:val="StyleUnderline"/>
        </w:rPr>
        <w:t>every day there’s another reason to worry about artificial intelligence</w:t>
      </w:r>
      <w:r>
        <w:t>.</w:t>
      </w:r>
    </w:p>
    <w:p w14:paraId="7F7ABAA3" w14:textId="77777777" w:rsidR="00EA1483" w:rsidRDefault="00EA1483" w:rsidP="00EA1483">
      <w:r>
        <w:t>It all started with shrill warnings of an existential threat: Those pesky computers would one day figure out they’re in a broken relationship with their carbon-based bosses. That we need them more than they need us, we aren’t growing with them as they hoped. When that day arrives, we’ll find themselves on the collared end of the leash faster than you can say super-intelligence. At least those of us whom our digital overlords deem worthy of keeping around.</w:t>
      </w:r>
    </w:p>
    <w:p w14:paraId="2256FFCB" w14:textId="77777777" w:rsidR="00EA1483" w:rsidRDefault="00EA1483" w:rsidP="00EA1483">
      <w:r>
        <w:t>But that concern seemed remote and better left to Twitter debates between tech billionaires. So we decided to focus next on the more prosaic issue of job loss; that the robots’ coming-out party would surely lead to exponential growth in leisure time for us humans but without the requisite salary and benefits necessary to enjoy our newly found freedom. But, you know, those dire predictions foretold by the marketing of the electric washing machine in 1904 never came to pass, so maybe we’ll all be OK.</w:t>
      </w:r>
    </w:p>
    <w:p w14:paraId="7E9FDCE5" w14:textId="77777777" w:rsidR="00EA1483" w:rsidRPr="00166B66" w:rsidRDefault="00EA1483" w:rsidP="00EA1483">
      <w:r>
        <w:t xml:space="preserve">The latest cloud of fear emanating from this tech-enabled dystopia is that </w:t>
      </w:r>
      <w:r w:rsidRPr="00166B66">
        <w:rPr>
          <w:rStyle w:val="StyleUnderline"/>
        </w:rPr>
        <w:t>artificial intelligence, when utilized in the decision-making systems we interact with daily</w:t>
      </w:r>
      <w:r>
        <w:t xml:space="preserve">, </w:t>
      </w:r>
      <w:r w:rsidRPr="00166B66">
        <w:rPr>
          <w:rStyle w:val="StyleUnderline"/>
        </w:rPr>
        <w:t>will</w:t>
      </w:r>
      <w:r w:rsidRPr="00166B66">
        <w:t xml:space="preserve"> pass along or even </w:t>
      </w:r>
      <w:r w:rsidRPr="00166B66">
        <w:rPr>
          <w:rStyle w:val="StyleUnderline"/>
        </w:rPr>
        <w:t>amplify the biases and inequities that have plagued our society</w:t>
      </w:r>
      <w:r w:rsidRPr="00166B66">
        <w:t xml:space="preserve"> for decades if not centuries. </w:t>
      </w:r>
      <w:r w:rsidRPr="00166B66">
        <w:rPr>
          <w:rStyle w:val="StyleUnderline"/>
        </w:rPr>
        <w:t>Think mortgage approvals</w:t>
      </w:r>
      <w:r w:rsidRPr="00166B66">
        <w:t xml:space="preserve">, auto </w:t>
      </w:r>
      <w:r w:rsidRPr="00166B66">
        <w:rPr>
          <w:rStyle w:val="StyleUnderline"/>
        </w:rPr>
        <w:t>insurance rates</w:t>
      </w:r>
      <w:r w:rsidRPr="00166B66">
        <w:t xml:space="preserve">, offers of </w:t>
      </w:r>
      <w:r w:rsidRPr="00166B66">
        <w:rPr>
          <w:rStyle w:val="StyleUnderline"/>
        </w:rPr>
        <w:t>employment</w:t>
      </w:r>
      <w:r w:rsidRPr="00166B66">
        <w:t xml:space="preserve">, apartment </w:t>
      </w:r>
      <w:r w:rsidRPr="00166B66">
        <w:rPr>
          <w:rStyle w:val="StyleUnderline"/>
        </w:rPr>
        <w:t>rentals</w:t>
      </w:r>
      <w:r w:rsidRPr="00166B66">
        <w:t xml:space="preserve">, or </w:t>
      </w:r>
      <w:r w:rsidRPr="00166B66">
        <w:rPr>
          <w:rStyle w:val="StyleUnderline"/>
        </w:rPr>
        <w:t>even</w:t>
      </w:r>
      <w:r w:rsidRPr="00166B66">
        <w:t xml:space="preserve"> what </w:t>
      </w:r>
      <w:r w:rsidRPr="00166B66">
        <w:rPr>
          <w:rStyle w:val="StyleUnderline"/>
        </w:rPr>
        <w:t>food</w:t>
      </w:r>
      <w:r w:rsidRPr="00166B66">
        <w:t xml:space="preserve"> Kroger’s stocks in each of its grocery stores.</w:t>
      </w:r>
    </w:p>
    <w:p w14:paraId="55EA2856" w14:textId="77777777" w:rsidR="00EA1483" w:rsidRDefault="00EA1483" w:rsidP="00EA1483">
      <w:r w:rsidRPr="00166B66">
        <w:rPr>
          <w:rStyle w:val="StyleUnderline"/>
        </w:rPr>
        <w:t>It’s reasonable to fear</w:t>
      </w:r>
      <w:r w:rsidRPr="00166B66">
        <w:t xml:space="preserve"> that </w:t>
      </w:r>
      <w:r w:rsidRPr="00166B66">
        <w:rPr>
          <w:rStyle w:val="StyleUnderline"/>
        </w:rPr>
        <w:t>these AI-powered “deciderers” would inherit the biases present in the humans who engineered them. Or</w:t>
      </w:r>
      <w:r>
        <w:t xml:space="preserve"> that </w:t>
      </w:r>
      <w:r w:rsidRPr="00166B66">
        <w:rPr>
          <w:rStyle w:val="StyleUnderline"/>
        </w:rPr>
        <w:t>the historical data sets used to train and tune the algorithms</w:t>
      </w:r>
      <w:r>
        <w:t xml:space="preserve"> would likewise drag our history of bias into our collective future.</w:t>
      </w:r>
    </w:p>
    <w:p w14:paraId="131A61DB" w14:textId="77777777" w:rsidR="00EA1483" w:rsidRDefault="00EA1483" w:rsidP="00EA1483">
      <w:r w:rsidRPr="00166B66">
        <w:rPr>
          <w:rStyle w:val="StyleUnderline"/>
        </w:rPr>
        <w:t>Bias, whether human or AI-inspired, may be a bad idea but</w:t>
      </w:r>
      <w:r>
        <w:t xml:space="preserve"> in many circumstances, </w:t>
      </w:r>
      <w:r w:rsidRPr="00166B66">
        <w:rPr>
          <w:rStyle w:val="StyleUnderline"/>
        </w:rPr>
        <w:t>it isn’t illegal</w:t>
      </w:r>
      <w:r>
        <w:t xml:space="preserve">. At least not </w:t>
      </w:r>
      <w:r w:rsidRPr="00166B66">
        <w:rPr>
          <w:rStyle w:val="StyleUnderline"/>
        </w:rPr>
        <w:t>yet</w:t>
      </w:r>
      <w:r>
        <w:t xml:space="preserve">. Earlier </w:t>
      </w:r>
      <w:r w:rsidRPr="00166B66">
        <w:rPr>
          <w:rStyle w:val="StyleUnderline"/>
        </w:rPr>
        <w:t>this month, Sens</w:t>
      </w:r>
      <w:r>
        <w:t xml:space="preserve">. Ron Wyden, D-Ore., and Cory Booker, D-N.J., and Rep. Yvette Clarke, D-N.Y., </w:t>
      </w:r>
      <w:r w:rsidRPr="00166B66">
        <w:rPr>
          <w:rStyle w:val="StyleUnderline"/>
        </w:rPr>
        <w:t>introduced the Algorithmic Accountability Act, requiring companies to study and fix flawed computer algorithms that result in inaccurate</w:t>
      </w:r>
      <w:r>
        <w:t xml:space="preserve">, </w:t>
      </w:r>
      <w:r w:rsidRPr="00166B66">
        <w:rPr>
          <w:rStyle w:val="StyleUnderline"/>
        </w:rPr>
        <w:t>unfair, biased or discriminatory decisions impacting Americans. It’s an important bill that, if written properly, could alleviate much of the</w:t>
      </w:r>
      <w:r>
        <w:t xml:space="preserve"> concern about </w:t>
      </w:r>
      <w:r w:rsidRPr="00166B66">
        <w:rPr>
          <w:rStyle w:val="StyleUnderline"/>
        </w:rPr>
        <w:t>AI bias</w:t>
      </w:r>
      <w:r>
        <w:t>.</w:t>
      </w:r>
    </w:p>
    <w:p w14:paraId="7628D6A3" w14:textId="77777777" w:rsidR="00EA1483" w:rsidRPr="00166B66" w:rsidRDefault="00EA1483" w:rsidP="00EA1483">
      <w:pPr>
        <w:rPr>
          <w:rStyle w:val="StyleUnderline"/>
        </w:rPr>
      </w:pPr>
      <w:r w:rsidRPr="00166B66">
        <w:rPr>
          <w:rStyle w:val="StyleUnderline"/>
        </w:rPr>
        <w:t>But legislators taking aim at AI bias would do well to learn from an industry where bias has been illegal for decades: lending.</w:t>
      </w:r>
      <w:r>
        <w:t xml:space="preserve"> Almost </w:t>
      </w:r>
      <w:r w:rsidRPr="00166B66">
        <w:rPr>
          <w:rStyle w:val="StyleUnderline"/>
        </w:rPr>
        <w:t>45 years ago, Congress passed the Equal Credit Opportunity Act, which among other things, made it illegal for banks and</w:t>
      </w:r>
      <w:r>
        <w:t xml:space="preserve"> other </w:t>
      </w:r>
      <w:r w:rsidRPr="00166B66">
        <w:rPr>
          <w:rStyle w:val="StyleUnderline"/>
        </w:rPr>
        <w:t>lenders to consider an applicant’s race, gender, or ethnicity as well as other criteria</w:t>
      </w:r>
      <w:r>
        <w:t xml:space="preserve"> in deciding if he or she qualifies for a loan and at what interest rate. </w:t>
      </w:r>
      <w:r w:rsidRPr="00166B66">
        <w:rPr>
          <w:rStyle w:val="StyleUnderline"/>
        </w:rPr>
        <w:t xml:space="preserve">What’s more, the resulting fair lending regulations stipulated that a bank </w:t>
      </w:r>
      <w:r w:rsidRPr="00166B66">
        <w:rPr>
          <w:rStyle w:val="Emphasis"/>
        </w:rPr>
        <w:t>could run afoul of the law even if it had no intention of discriminating</w:t>
      </w:r>
      <w:r>
        <w:t xml:space="preserve"> </w:t>
      </w:r>
      <w:r w:rsidRPr="00166B66">
        <w:rPr>
          <w:rStyle w:val="StyleUnderline"/>
        </w:rPr>
        <w:t xml:space="preserve">or “redlining” to avoid a particular class of borrower. </w:t>
      </w:r>
      <w:r w:rsidRPr="00166B66">
        <w:rPr>
          <w:rStyle w:val="Emphasis"/>
        </w:rPr>
        <w:t>If a lender’s decision processes results in unfair bias</w:t>
      </w:r>
      <w:r w:rsidRPr="00166B66">
        <w:rPr>
          <w:rStyle w:val="StyleUnderline"/>
        </w:rPr>
        <w:t xml:space="preserve">, </w:t>
      </w:r>
      <w:r w:rsidRPr="00166B66">
        <w:rPr>
          <w:rStyle w:val="Emphasis"/>
        </w:rPr>
        <w:t>it can be found to be illegal, regardless of intent</w:t>
      </w:r>
      <w:r w:rsidRPr="00166B66">
        <w:rPr>
          <w:rStyle w:val="StyleUnderline"/>
        </w:rPr>
        <w:t>.</w:t>
      </w:r>
    </w:p>
    <w:p w14:paraId="17BF2161" w14:textId="77777777" w:rsidR="00EA1483" w:rsidRDefault="00EA1483" w:rsidP="00EA1483">
      <w:r w:rsidRPr="00166B66">
        <w:t>Legislators</w:t>
      </w:r>
      <w:r>
        <w:t xml:space="preserve"> enacting fair </w:t>
      </w:r>
      <w:r w:rsidRPr="00166B66">
        <w:rPr>
          <w:rStyle w:val="StyleUnderline"/>
        </w:rPr>
        <w:t>lending laws in the</w:t>
      </w:r>
      <w:r>
        <w:t xml:space="preserve"> 19</w:t>
      </w:r>
      <w:r w:rsidRPr="00166B66">
        <w:rPr>
          <w:rStyle w:val="StyleUnderline"/>
        </w:rPr>
        <w:t>70s</w:t>
      </w:r>
      <w:r>
        <w:t xml:space="preserve"> </w:t>
      </w:r>
      <w:r w:rsidRPr="00166B66">
        <w:rPr>
          <w:rStyle w:val="StyleUnderline"/>
        </w:rPr>
        <w:t>were</w:t>
      </w:r>
      <w:r>
        <w:t xml:space="preserve"> naturally </w:t>
      </w:r>
      <w:r w:rsidRPr="00166B66">
        <w:rPr>
          <w:rStyle w:val="StyleUnderline"/>
        </w:rPr>
        <w:t>focused on human bias rather than AI. But</w:t>
      </w:r>
      <w:r w:rsidRPr="00166B66">
        <w:t xml:space="preserve"> shockingly </w:t>
      </w:r>
      <w:r w:rsidRPr="00166B66">
        <w:rPr>
          <w:rStyle w:val="StyleUnderline"/>
        </w:rPr>
        <w:t>the substance of fair lending regulation enforcement—monitoring and testing the impact on actual consumers who apply for loans—</w:t>
      </w:r>
      <w:r w:rsidRPr="00AA6864">
        <w:rPr>
          <w:rStyle w:val="Emphasis"/>
        </w:rPr>
        <w:t>translates well to the AI-driven world</w:t>
      </w:r>
      <w:r>
        <w:t xml:space="preserve"> almost half a century later.</w:t>
      </w:r>
    </w:p>
    <w:p w14:paraId="1A704AF3" w14:textId="77777777" w:rsidR="00EA1483" w:rsidRDefault="00EA1483" w:rsidP="00EA1483">
      <w:r>
        <w:t xml:space="preserve">With the monsoon-like backlash against Big Tech in recent months, it’s easy to forget that computers can be very helpful. </w:t>
      </w:r>
      <w:r w:rsidRPr="00166B66">
        <w:rPr>
          <w:rStyle w:val="StyleUnderline"/>
        </w:rPr>
        <w:t>AI algorithms help us on a daily basis and make our lives easier</w:t>
      </w:r>
      <w:r>
        <w:t xml:space="preserve">. </w:t>
      </w:r>
      <w:r w:rsidRPr="00166B66">
        <w:rPr>
          <w:rStyle w:val="StyleUnderline"/>
        </w:rPr>
        <w:t>We rely on these</w:t>
      </w:r>
      <w:r>
        <w:t xml:space="preserve"> new technologies </w:t>
      </w:r>
      <w:r w:rsidRPr="00166B66">
        <w:rPr>
          <w:rStyle w:val="StyleUnderline"/>
        </w:rPr>
        <w:t>for mapping and navigation, real-time traffic alerts</w:t>
      </w:r>
      <w:r>
        <w:t xml:space="preserve">, in </w:t>
      </w:r>
      <w:r w:rsidRPr="00166B66">
        <w:t xml:space="preserve">our </w:t>
      </w:r>
      <w:r w:rsidRPr="00166B66">
        <w:rPr>
          <w:rStyle w:val="StyleUnderline"/>
        </w:rPr>
        <w:t>news feeds</w:t>
      </w:r>
      <w:r w:rsidRPr="00166B66">
        <w:t>, and</w:t>
      </w:r>
      <w:r w:rsidRPr="00166B66">
        <w:rPr>
          <w:rStyle w:val="StyleUnderline"/>
        </w:rPr>
        <w:t xml:space="preserve"> fraud monitoring</w:t>
      </w:r>
      <w:r>
        <w:t xml:space="preserve"> when there’s an unusual purchase in our bank accounts. </w:t>
      </w:r>
      <w:r w:rsidRPr="00166B66">
        <w:t>Our</w:t>
      </w:r>
      <w:r>
        <w:t xml:space="preserve"> music and entertainment </w:t>
      </w:r>
      <w:r w:rsidRPr="00166B66">
        <w:rPr>
          <w:rStyle w:val="StyleUnderline"/>
        </w:rPr>
        <w:t>streaming services</w:t>
      </w:r>
      <w:r>
        <w:t xml:space="preserve"> are showing us content-based on algorithms. </w:t>
      </w:r>
      <w:r w:rsidRPr="00166B66">
        <w:rPr>
          <w:rStyle w:val="StyleUnderline"/>
        </w:rPr>
        <w:t>But AI isn’t perfect, and the technology sector could learn from the financial services sector in its approach to measuring outcomes</w:t>
      </w:r>
      <w:r>
        <w:t xml:space="preserve"> and impact.</w:t>
      </w:r>
    </w:p>
    <w:p w14:paraId="60F81568" w14:textId="77777777" w:rsidR="00EA1483" w:rsidRPr="00166B66" w:rsidRDefault="00EA1483" w:rsidP="00EA1483">
      <w:pPr>
        <w:rPr>
          <w:rStyle w:val="StyleUnderline"/>
        </w:rPr>
      </w:pPr>
      <w:r>
        <w:t xml:space="preserve">In 2010, </w:t>
      </w:r>
      <w:r w:rsidRPr="00166B66">
        <w:rPr>
          <w:rStyle w:val="StyleUnderline"/>
        </w:rPr>
        <w:t>the</w:t>
      </w:r>
      <w:r>
        <w:t xml:space="preserve"> </w:t>
      </w:r>
      <w:r w:rsidRPr="00166B66">
        <w:rPr>
          <w:rStyle w:val="StyleUnderline"/>
        </w:rPr>
        <w:t>C</w:t>
      </w:r>
      <w:r>
        <w:t xml:space="preserve">onsumer </w:t>
      </w:r>
      <w:r w:rsidRPr="00166B66">
        <w:rPr>
          <w:rStyle w:val="StyleUnderline"/>
        </w:rPr>
        <w:t>F</w:t>
      </w:r>
      <w:r>
        <w:t xml:space="preserve">inancial </w:t>
      </w:r>
      <w:r w:rsidRPr="00166B66">
        <w:rPr>
          <w:rStyle w:val="StyleUnderline"/>
        </w:rPr>
        <w:t>P</w:t>
      </w:r>
      <w:r>
        <w:t xml:space="preserve">rotection </w:t>
      </w:r>
      <w:r w:rsidRPr="00166B66">
        <w:rPr>
          <w:rStyle w:val="StyleUnderline"/>
        </w:rPr>
        <w:t>B</w:t>
      </w:r>
      <w:r>
        <w:t xml:space="preserve">ureau </w:t>
      </w:r>
      <w:r w:rsidRPr="00166B66">
        <w:rPr>
          <w:rStyle w:val="StyleUnderline"/>
        </w:rPr>
        <w:t>was formed by</w:t>
      </w:r>
      <w:r>
        <w:t xml:space="preserve"> the </w:t>
      </w:r>
      <w:r w:rsidRPr="00166B66">
        <w:rPr>
          <w:rStyle w:val="StyleUnderline"/>
        </w:rPr>
        <w:t>Dodd-Frank</w:t>
      </w:r>
      <w:r>
        <w:t xml:space="preserve"> Wall Street Reform and Consumer Protection Act. This agency was </w:t>
      </w:r>
      <w:r w:rsidRPr="00166B66">
        <w:t xml:space="preserve">designed </w:t>
      </w:r>
      <w:r w:rsidRPr="00166B66">
        <w:rPr>
          <w:rStyle w:val="StyleUnderline"/>
        </w:rPr>
        <w:t>to fix</w:t>
      </w:r>
      <w:r>
        <w:t xml:space="preserve"> some of the </w:t>
      </w:r>
      <w:r w:rsidRPr="00166B66">
        <w:rPr>
          <w:rStyle w:val="StyleUnderline"/>
        </w:rPr>
        <w:t>root causes of the financial crisis</w:t>
      </w:r>
      <w:r>
        <w:t xml:space="preserve"> that led to the Great Recession in 2008. </w:t>
      </w:r>
      <w:r w:rsidRPr="00166B66">
        <w:rPr>
          <w:rStyle w:val="StyleUnderline"/>
        </w:rPr>
        <w:t>The CFPB examines</w:t>
      </w:r>
      <w:r>
        <w:t xml:space="preserve"> many </w:t>
      </w:r>
      <w:r w:rsidRPr="00166B66">
        <w:rPr>
          <w:rStyle w:val="StyleUnderline"/>
        </w:rPr>
        <w:t>creditors</w:t>
      </w:r>
      <w:r>
        <w:t xml:space="preserve"> in order </w:t>
      </w:r>
      <w:r w:rsidRPr="00166B66">
        <w:rPr>
          <w:rStyle w:val="StyleUnderline"/>
        </w:rPr>
        <w:t>to assess compliance with federal consumer financial law. One area</w:t>
      </w:r>
      <w:r>
        <w:t xml:space="preserve"> here </w:t>
      </w:r>
      <w:r w:rsidRPr="00166B66">
        <w:rPr>
          <w:rStyle w:val="StyleUnderline"/>
        </w:rPr>
        <w:t>involves</w:t>
      </w:r>
      <w:r>
        <w:t xml:space="preserve"> </w:t>
      </w:r>
      <w:r w:rsidRPr="00166B66">
        <w:rPr>
          <w:rStyle w:val="StyleUnderline"/>
        </w:rPr>
        <w:t>regular monitoring and reporting around borrower impact, particularly for protected groups. AI models change and grow over time, so one-time testing isn’t enough. To address this</w:t>
      </w:r>
      <w:r>
        <w:t xml:space="preserve">, Upstart </w:t>
      </w:r>
      <w:r w:rsidRPr="00166B66">
        <w:rPr>
          <w:rStyle w:val="StyleUnderline"/>
        </w:rPr>
        <w:t>create</w:t>
      </w:r>
      <w:r>
        <w:t xml:space="preserve">d a series of </w:t>
      </w:r>
      <w:r w:rsidRPr="00166B66">
        <w:rPr>
          <w:rStyle w:val="StyleUnderline"/>
        </w:rPr>
        <w:t>automated tests to assess</w:t>
      </w:r>
      <w:r w:rsidRPr="00166B66">
        <w:t xml:space="preserve"> our </w:t>
      </w:r>
      <w:r w:rsidRPr="00166B66">
        <w:rPr>
          <w:rStyle w:val="StyleUnderline"/>
        </w:rPr>
        <w:t>AI models and alternative data as part of a compliance plan</w:t>
      </w:r>
      <w:r>
        <w:t xml:space="preserve"> we agreed to follow for the CFPB. We report applicant outcomes to the CFPB </w:t>
      </w:r>
      <w:r w:rsidRPr="00166B66">
        <w:rPr>
          <w:rStyle w:val="StyleUnderline"/>
        </w:rPr>
        <w:t>on a regular basis.</w:t>
      </w:r>
    </w:p>
    <w:p w14:paraId="285A1B69" w14:textId="77777777" w:rsidR="00EA1483" w:rsidRDefault="00EA1483" w:rsidP="00EA1483">
      <w:r>
        <w:t>Credit score itself is a mathematical formula created by FICO in 1989 that has indeed been shown to further propagate racial inequality and perpetuate the wealth gap. Thirty years on, we’ve seen the limitations of credit score. It’s time for a new approach. We can use AI to bridge that gap—and to help find more ways to prove that consumers are indeed creditworthy.</w:t>
      </w:r>
    </w:p>
    <w:p w14:paraId="23DA62D0" w14:textId="77777777" w:rsidR="00EA1483" w:rsidRDefault="00EA1483" w:rsidP="00EA1483">
      <w:r w:rsidRPr="00166B66">
        <w:rPr>
          <w:rStyle w:val="StyleUnderline"/>
        </w:rPr>
        <w:t>We don’t need to worry</w:t>
      </w:r>
      <w:r>
        <w:t xml:space="preserve"> ourselves to the bone </w:t>
      </w:r>
      <w:r w:rsidRPr="00166B66">
        <w:rPr>
          <w:rStyle w:val="StyleUnderline"/>
        </w:rPr>
        <w:t xml:space="preserve">about what unfairness AI might portend. </w:t>
      </w:r>
      <w:r w:rsidRPr="00AA6864">
        <w:rPr>
          <w:rStyle w:val="Emphasis"/>
        </w:rPr>
        <w:t>We simply need to monitor the consumer outcomes and make sure they aren’t biased</w:t>
      </w:r>
      <w:r>
        <w:t>. Perhaps Elon Musk is right. Maybe computers and AI will someday rise up to destroy all of humanity. If that’s true, at least they can give us lower interest rates until then.</w:t>
      </w:r>
    </w:p>
    <w:p w14:paraId="0C0D8CF9" w14:textId="77777777" w:rsidR="00EA1483" w:rsidRPr="003147D5" w:rsidRDefault="00EA1483" w:rsidP="00EA1483"/>
    <w:p w14:paraId="7EE5E3E7" w14:textId="77777777" w:rsidR="00EA1483" w:rsidRPr="00B55AD5" w:rsidRDefault="00EA1483" w:rsidP="00EA1483"/>
    <w:p w14:paraId="5464FEA4" w14:textId="77777777" w:rsidR="00EA1483" w:rsidRPr="00B55AD5" w:rsidRDefault="00EA1483" w:rsidP="00EA1483"/>
    <w:p w14:paraId="45559660" w14:textId="77777777" w:rsidR="00EA1483" w:rsidRDefault="00EA1483" w:rsidP="00EA1483">
      <w:pPr>
        <w:pStyle w:val="Heading3"/>
      </w:pPr>
    </w:p>
    <w:p w14:paraId="58591DA9" w14:textId="13E2BD66" w:rsidR="003A589A" w:rsidRDefault="003A589A" w:rsidP="003A589A">
      <w:pPr>
        <w:pStyle w:val="Heading3"/>
      </w:pPr>
      <w:r>
        <w:t>***Adv CP vs Sentencing Adv</w:t>
      </w:r>
    </w:p>
    <w:p w14:paraId="6DD3C2D2" w14:textId="6E2D6C92" w:rsidR="003A589A" w:rsidRDefault="003A589A" w:rsidP="003A589A">
      <w:pPr>
        <w:pStyle w:val="Heading3"/>
      </w:pPr>
      <w:r>
        <w:t>1NC Reform CP</w:t>
      </w:r>
    </w:p>
    <w:p w14:paraId="6FE5D7BD" w14:textId="77777777" w:rsidR="003A589A" w:rsidRDefault="003A589A" w:rsidP="003A589A">
      <w:pPr>
        <w:pStyle w:val="Heading4"/>
      </w:pPr>
      <w:r>
        <w:t>The United States federal government should:</w:t>
      </w:r>
    </w:p>
    <w:p w14:paraId="5F926BC3" w14:textId="77777777" w:rsidR="003A589A" w:rsidRDefault="003A589A" w:rsidP="003A589A">
      <w:pPr>
        <w:pStyle w:val="Heading4"/>
      </w:pPr>
      <w:r>
        <w:t>---mandate the use of actuarial risk assessment instruments in the sentencing process,</w:t>
      </w:r>
    </w:p>
    <w:p w14:paraId="0F3D0CA8" w14:textId="77777777" w:rsidR="003A589A" w:rsidRDefault="003A589A" w:rsidP="003A589A">
      <w:pPr>
        <w:pStyle w:val="Heading4"/>
      </w:pPr>
      <w:r>
        <w:t xml:space="preserve">---restrict the use of actuarial risk assessment instruments which are not </w:t>
      </w:r>
      <w:r w:rsidRPr="00C7347D">
        <w:t>vetted by scientists and approved by legal bodies through a public process</w:t>
      </w:r>
      <w:r>
        <w:t>,</w:t>
      </w:r>
    </w:p>
    <w:p w14:paraId="341B4354" w14:textId="77777777" w:rsidR="003A589A" w:rsidRDefault="003A589A" w:rsidP="003A589A">
      <w:pPr>
        <w:pStyle w:val="Heading4"/>
      </w:pPr>
      <w:r>
        <w:t xml:space="preserve">---ensure that decision-makers have adequately resourced alternatives to incarceration readily available in the sentencing process. </w:t>
      </w:r>
    </w:p>
    <w:p w14:paraId="14F2AD22" w14:textId="77777777" w:rsidR="003A589A" w:rsidRPr="00C7347D" w:rsidRDefault="003A589A" w:rsidP="003A589A"/>
    <w:p w14:paraId="3CE8ACFF" w14:textId="77777777" w:rsidR="003A589A" w:rsidRDefault="003A589A" w:rsidP="003A589A">
      <w:pPr>
        <w:pStyle w:val="Heading4"/>
      </w:pPr>
      <w:r>
        <w:t>The counterplan’s reforms resolve concerns and ensure efficacy.</w:t>
      </w:r>
    </w:p>
    <w:p w14:paraId="45417C97" w14:textId="77777777" w:rsidR="003A589A" w:rsidRDefault="003A589A" w:rsidP="003A589A">
      <w:r w:rsidRPr="009F68B9">
        <w:rPr>
          <w:rStyle w:val="Style13ptBold"/>
        </w:rPr>
        <w:t xml:space="preserve">Garrett &amp; Monahan </w:t>
      </w:r>
      <w:r>
        <w:rPr>
          <w:rStyle w:val="Style13ptBold"/>
        </w:rPr>
        <w:t>19</w:t>
      </w:r>
      <w:r>
        <w:t xml:space="preserve"> – L. Neil Williams, Jr. Professor of Law at the </w:t>
      </w:r>
      <w:r w:rsidRPr="009F68B9">
        <w:t>Duke University School of Law</w:t>
      </w:r>
      <w:r>
        <w:t xml:space="preserve">; </w:t>
      </w:r>
      <w:r w:rsidRPr="009F68B9">
        <w:t>John S. Shannon Distinguished Professor of Law at the University of Virginia School of Law</w:t>
      </w:r>
    </w:p>
    <w:p w14:paraId="7C559168" w14:textId="77777777" w:rsidR="003A589A" w:rsidRPr="00B54960" w:rsidRDefault="003A589A" w:rsidP="003A589A">
      <w:r>
        <w:t>Brandon L. Garrett, John Monahan, “</w:t>
      </w:r>
      <w:r w:rsidRPr="00B54960">
        <w:t>Assessing Risk: The Use of Risk Assessment in Sentencing</w:t>
      </w:r>
      <w:r>
        <w:t>,” Judicature, Vol. 103, No. 2, Summer 2019,</w:t>
      </w:r>
      <w:r w:rsidRPr="00C7347D">
        <w:t xml:space="preserve"> https://judicature.duke.edu/articles/assessing-risk-the-use-of-risk-assessment-in-sentencing</w:t>
      </w:r>
    </w:p>
    <w:p w14:paraId="79B839D7" w14:textId="77777777" w:rsidR="003A589A" w:rsidRPr="00B54960" w:rsidRDefault="003A589A" w:rsidP="003A589A">
      <w:pPr>
        <w:rPr>
          <w:sz w:val="16"/>
        </w:rPr>
      </w:pPr>
      <w:r w:rsidRPr="00B54960">
        <w:rPr>
          <w:sz w:val="16"/>
        </w:rPr>
        <w:t>Recommendations</w:t>
      </w:r>
    </w:p>
    <w:p w14:paraId="2B8FDF13" w14:textId="77777777" w:rsidR="003A589A" w:rsidRPr="00B54960" w:rsidRDefault="003A589A" w:rsidP="003A589A">
      <w:pPr>
        <w:rPr>
          <w:sz w:val="16"/>
        </w:rPr>
      </w:pPr>
      <w:r w:rsidRPr="00B54960">
        <w:rPr>
          <w:sz w:val="16"/>
        </w:rPr>
        <w:t xml:space="preserve">These </w:t>
      </w:r>
      <w:r w:rsidRPr="00B54960">
        <w:rPr>
          <w:rStyle w:val="StyleUnderline"/>
        </w:rPr>
        <w:t>studies of judicial practice and opinion</w:t>
      </w:r>
      <w:r w:rsidRPr="00B54960">
        <w:rPr>
          <w:sz w:val="16"/>
        </w:rPr>
        <w:t xml:space="preserve"> </w:t>
      </w:r>
      <w:r w:rsidRPr="00B54960">
        <w:rPr>
          <w:rStyle w:val="StyleUnderline"/>
        </w:rPr>
        <w:t>concerning risk assessment produced</w:t>
      </w:r>
      <w:r w:rsidRPr="00B54960">
        <w:rPr>
          <w:sz w:val="16"/>
        </w:rPr>
        <w:t xml:space="preserve"> </w:t>
      </w:r>
      <w:r w:rsidRPr="00B54960">
        <w:rPr>
          <w:rStyle w:val="StyleUnderline"/>
        </w:rPr>
        <w:t xml:space="preserve">several important insights into how to </w:t>
      </w:r>
      <w:r w:rsidRPr="00B54960">
        <w:rPr>
          <w:rStyle w:val="Emphasis"/>
        </w:rPr>
        <w:t>better institutionalize</w:t>
      </w:r>
      <w:r w:rsidRPr="00B54960">
        <w:rPr>
          <w:sz w:val="16"/>
        </w:rPr>
        <w:t xml:space="preserve"> </w:t>
      </w:r>
      <w:r w:rsidRPr="00B54960">
        <w:rPr>
          <w:rStyle w:val="StyleUnderline"/>
        </w:rPr>
        <w:t xml:space="preserve">the use of risk assessment in </w:t>
      </w:r>
      <w:r w:rsidRPr="00B54960">
        <w:rPr>
          <w:rStyle w:val="Emphasis"/>
        </w:rPr>
        <w:t>sentencing</w:t>
      </w:r>
      <w:r w:rsidRPr="00B54960">
        <w:rPr>
          <w:sz w:val="16"/>
        </w:rPr>
        <w:t xml:space="preserve">. We believe that </w:t>
      </w:r>
      <w:r w:rsidRPr="00B54960">
        <w:rPr>
          <w:rStyle w:val="StyleUnderline"/>
        </w:rPr>
        <w:t xml:space="preserve">risk assessment instruments should only be used at sentencing if they are </w:t>
      </w:r>
      <w:r w:rsidRPr="00B54960">
        <w:rPr>
          <w:rStyle w:val="Emphasis"/>
        </w:rPr>
        <w:t>vetted</w:t>
      </w:r>
      <w:r w:rsidRPr="00B54960">
        <w:rPr>
          <w:rStyle w:val="StyleUnderline"/>
        </w:rPr>
        <w:t xml:space="preserve"> by</w:t>
      </w:r>
      <w:r w:rsidRPr="00B54960">
        <w:rPr>
          <w:sz w:val="16"/>
        </w:rPr>
        <w:t xml:space="preserve"> </w:t>
      </w:r>
      <w:r w:rsidRPr="00B54960">
        <w:rPr>
          <w:rStyle w:val="Emphasis"/>
        </w:rPr>
        <w:t>scientists</w:t>
      </w:r>
      <w:r w:rsidRPr="00B54960">
        <w:rPr>
          <w:sz w:val="16"/>
        </w:rPr>
        <w:t xml:space="preserve">, </w:t>
      </w:r>
      <w:r w:rsidRPr="00B54960">
        <w:rPr>
          <w:rStyle w:val="StyleUnderline"/>
        </w:rPr>
        <w:t xml:space="preserve">to ensure that they are </w:t>
      </w:r>
      <w:r w:rsidRPr="00B54960">
        <w:rPr>
          <w:rStyle w:val="Emphasis"/>
        </w:rPr>
        <w:t>technically valid</w:t>
      </w:r>
      <w:r w:rsidRPr="00B54960">
        <w:rPr>
          <w:sz w:val="16"/>
        </w:rPr>
        <w:t xml:space="preserve">, </w:t>
      </w:r>
      <w:r w:rsidRPr="00B54960">
        <w:rPr>
          <w:rStyle w:val="StyleUnderline"/>
        </w:rPr>
        <w:t xml:space="preserve">and also by </w:t>
      </w:r>
      <w:r w:rsidRPr="00B54960">
        <w:rPr>
          <w:rStyle w:val="Emphasis"/>
        </w:rPr>
        <w:t>legal bodies</w:t>
      </w:r>
      <w:r w:rsidRPr="00B54960">
        <w:rPr>
          <w:sz w:val="16"/>
        </w:rPr>
        <w:t xml:space="preserve">, </w:t>
      </w:r>
      <w:r w:rsidRPr="00B54960">
        <w:rPr>
          <w:rStyle w:val="StyleUnderline"/>
        </w:rPr>
        <w:t xml:space="preserve">to ensure they are </w:t>
      </w:r>
      <w:r w:rsidRPr="00B54960">
        <w:rPr>
          <w:rStyle w:val="Emphasis"/>
        </w:rPr>
        <w:t>approved</w:t>
      </w:r>
      <w:r w:rsidRPr="00B54960">
        <w:rPr>
          <w:rStyle w:val="StyleUnderline"/>
        </w:rPr>
        <w:t xml:space="preserve"> through a public process</w:t>
      </w:r>
      <w:r w:rsidRPr="00B54960">
        <w:rPr>
          <w:sz w:val="16"/>
        </w:rPr>
        <w:t xml:space="preserve">. </w:t>
      </w:r>
      <w:r w:rsidRPr="00B54960">
        <w:rPr>
          <w:rStyle w:val="StyleUnderline"/>
        </w:rPr>
        <w:t>The use of proprietary</w:t>
      </w:r>
      <w:r w:rsidRPr="00B54960">
        <w:rPr>
          <w:sz w:val="16"/>
        </w:rPr>
        <w:t xml:space="preserve">, </w:t>
      </w:r>
      <w:r w:rsidRPr="00B54960">
        <w:rPr>
          <w:rStyle w:val="StyleUnderline"/>
        </w:rPr>
        <w:t>nontransparent risk assessment algorithms</w:t>
      </w:r>
      <w:r w:rsidRPr="00B54960">
        <w:rPr>
          <w:sz w:val="16"/>
        </w:rPr>
        <w:t xml:space="preserve"> — unreviewed by scientists, unselected by the public, and at times misunderstood by judges and lawyers — </w:t>
      </w:r>
      <w:r w:rsidRPr="00B54960">
        <w:rPr>
          <w:rStyle w:val="StyleUnderline"/>
        </w:rPr>
        <w:t>have understandably raised concerns</w:t>
      </w:r>
      <w:r w:rsidRPr="00B54960">
        <w:rPr>
          <w:sz w:val="16"/>
        </w:rPr>
        <w:t xml:space="preserve">. But </w:t>
      </w:r>
      <w:r w:rsidRPr="00B54960">
        <w:rPr>
          <w:rStyle w:val="StyleUnderline"/>
        </w:rPr>
        <w:t xml:space="preserve">selecting a risk instrument that is </w:t>
      </w:r>
      <w:r w:rsidRPr="00B54960">
        <w:rPr>
          <w:rStyle w:val="Emphasis"/>
        </w:rPr>
        <w:t>statistically valid</w:t>
      </w:r>
      <w:r w:rsidRPr="00B54960">
        <w:rPr>
          <w:sz w:val="16"/>
        </w:rPr>
        <w:t xml:space="preserve"> </w:t>
      </w:r>
      <w:r w:rsidRPr="00B54960">
        <w:rPr>
          <w:rStyle w:val="StyleUnderline"/>
        </w:rPr>
        <w:t>and</w:t>
      </w:r>
      <w:r w:rsidRPr="00B54960">
        <w:rPr>
          <w:sz w:val="16"/>
        </w:rPr>
        <w:t xml:space="preserve"> </w:t>
      </w:r>
      <w:r w:rsidRPr="00B54960">
        <w:rPr>
          <w:rStyle w:val="Emphasis"/>
        </w:rPr>
        <w:t>publicly transparent</w:t>
      </w:r>
      <w:r w:rsidRPr="00B54960">
        <w:rPr>
          <w:sz w:val="16"/>
        </w:rPr>
        <w:t xml:space="preserve"> </w:t>
      </w:r>
      <w:r w:rsidRPr="00B54960">
        <w:rPr>
          <w:rStyle w:val="StyleUnderline"/>
        </w:rPr>
        <w:t>is not enough</w:t>
      </w:r>
      <w:r w:rsidRPr="00B54960">
        <w:rPr>
          <w:sz w:val="16"/>
        </w:rPr>
        <w:t xml:space="preserve">; </w:t>
      </w:r>
      <w:r w:rsidRPr="00B54960">
        <w:rPr>
          <w:rStyle w:val="StyleUnderline"/>
        </w:rPr>
        <w:t>the instrument must also be well understood</w:t>
      </w:r>
      <w:r w:rsidRPr="00B54960">
        <w:rPr>
          <w:sz w:val="16"/>
        </w:rPr>
        <w:t xml:space="preserve"> </w:t>
      </w:r>
      <w:r w:rsidRPr="00B54960">
        <w:rPr>
          <w:rStyle w:val="StyleUnderline"/>
        </w:rPr>
        <w:t xml:space="preserve">and </w:t>
      </w:r>
      <w:r w:rsidRPr="00B54960">
        <w:rPr>
          <w:rStyle w:val="Emphasis"/>
        </w:rPr>
        <w:t>valued</w:t>
      </w:r>
      <w:r w:rsidRPr="00B54960">
        <w:rPr>
          <w:rStyle w:val="StyleUnderline"/>
        </w:rPr>
        <w:t xml:space="preserve"> by decision-makers</w:t>
      </w:r>
      <w:r w:rsidRPr="00B54960">
        <w:rPr>
          <w:sz w:val="16"/>
        </w:rPr>
        <w:t xml:space="preserve">. Further, </w:t>
      </w:r>
      <w:r w:rsidRPr="00B54960">
        <w:rPr>
          <w:rStyle w:val="StyleUnderline"/>
        </w:rPr>
        <w:t>decision-makers must have adequately resourced alternatives available</w:t>
      </w:r>
      <w:r w:rsidRPr="00B54960">
        <w:rPr>
          <w:sz w:val="16"/>
        </w:rPr>
        <w:t xml:space="preserve">, </w:t>
      </w:r>
      <w:r w:rsidRPr="00B54960">
        <w:rPr>
          <w:rStyle w:val="StyleUnderline"/>
        </w:rPr>
        <w:t>so that they can meaningfully consider other options in addition to incarceration</w:t>
      </w:r>
      <w:r w:rsidRPr="00B54960">
        <w:rPr>
          <w:sz w:val="16"/>
        </w:rPr>
        <w:t xml:space="preserve"> for lower-risk individuals.</w:t>
      </w:r>
    </w:p>
    <w:p w14:paraId="496D9A05" w14:textId="77777777" w:rsidR="003A589A" w:rsidRPr="00B54960" w:rsidRDefault="003A589A" w:rsidP="003A589A">
      <w:pPr>
        <w:rPr>
          <w:sz w:val="16"/>
        </w:rPr>
      </w:pPr>
      <w:r w:rsidRPr="00B54960">
        <w:rPr>
          <w:sz w:val="16"/>
        </w:rPr>
        <w:t>The Virginia approach, because it uses a risk assessment instrument that does not rely on proprietary software and makes the instrument publicly available, addresses many of these concerns and, for this reason, has rightly been commended as a model. But it does not address all concerns. Judicial decision-making is not structured so that alternative sentences are always readily available, nor do resources for community-based alternatives permit such sentencing in many judicial circuits. In other jurisdictions, far less attention has been paid to these concerns, and the use of risk assessment may be more varied or even biased. The result has been a judicial lack of reliance on risk information, if not outright hostility to its use.[xxiii]</w:t>
      </w:r>
    </w:p>
    <w:p w14:paraId="0CBA7B8D" w14:textId="77777777" w:rsidR="003A589A" w:rsidRDefault="003A589A" w:rsidP="003A589A">
      <w:pPr>
        <w:rPr>
          <w:sz w:val="16"/>
        </w:rPr>
      </w:pPr>
      <w:r w:rsidRPr="00B54960">
        <w:rPr>
          <w:sz w:val="16"/>
        </w:rPr>
        <w:t xml:space="preserve">A concurring judge in the Iowa Court of Appeals case of State v. Guise elaborated: “Even if the emerging risk assessment tools are found to have a place in sentencing as a ‘relevant’ factor, our law does not allow mere conclusions to be mounted on spikes and paraded around our courtrooms without statistical context.”[xxiv]  </w:t>
      </w:r>
      <w:r w:rsidRPr="00B54960">
        <w:rPr>
          <w:rStyle w:val="StyleUnderline"/>
        </w:rPr>
        <w:t>If risk assessment is not properly vetted</w:t>
      </w:r>
      <w:r w:rsidRPr="00B54960">
        <w:rPr>
          <w:sz w:val="16"/>
        </w:rPr>
        <w:t xml:space="preserve">, </w:t>
      </w:r>
      <w:r w:rsidRPr="00B54960">
        <w:rPr>
          <w:rStyle w:val="StyleUnderline"/>
        </w:rPr>
        <w:t>validated</w:t>
      </w:r>
      <w:r w:rsidRPr="00B54960">
        <w:rPr>
          <w:sz w:val="16"/>
        </w:rPr>
        <w:t xml:space="preserve">, </w:t>
      </w:r>
      <w:r w:rsidRPr="00B54960">
        <w:rPr>
          <w:rStyle w:val="StyleUnderline"/>
        </w:rPr>
        <w:t>and tested</w:t>
      </w:r>
      <w:r w:rsidRPr="00B54960">
        <w:rPr>
          <w:sz w:val="16"/>
        </w:rPr>
        <w:t xml:space="preserve">, </w:t>
      </w:r>
      <w:r w:rsidRPr="00B54960">
        <w:rPr>
          <w:rStyle w:val="StyleUnderline"/>
        </w:rPr>
        <w:t>and its results are not made actionable</w:t>
      </w:r>
      <w:r w:rsidRPr="00B54960">
        <w:rPr>
          <w:sz w:val="16"/>
        </w:rPr>
        <w:t xml:space="preserve"> (through, for example, adequate community resources), </w:t>
      </w:r>
      <w:r w:rsidRPr="00B54960">
        <w:rPr>
          <w:rStyle w:val="StyleUnderline"/>
        </w:rPr>
        <w:t>then information about the risk of reoffending will not improve outcomes</w:t>
      </w:r>
      <w:r w:rsidRPr="00B54960">
        <w:rPr>
          <w:sz w:val="16"/>
        </w:rPr>
        <w:t xml:space="preserve">. </w:t>
      </w:r>
      <w:r w:rsidRPr="00B54960">
        <w:rPr>
          <w:rStyle w:val="StyleUnderline"/>
        </w:rPr>
        <w:t>Unless we focus on how judges can most effectively make use of risk assessment</w:t>
      </w:r>
      <w:r w:rsidRPr="00B54960">
        <w:rPr>
          <w:sz w:val="16"/>
        </w:rPr>
        <w:t xml:space="preserve">, </w:t>
      </w:r>
      <w:r w:rsidRPr="00B54960">
        <w:rPr>
          <w:rStyle w:val="StyleUnderline"/>
        </w:rPr>
        <w:t>these tools will not achieve their salutary goals to divert low-risk offenders from incarceration</w:t>
      </w:r>
      <w:r w:rsidRPr="00B54960">
        <w:rPr>
          <w:sz w:val="16"/>
        </w:rPr>
        <w:t>.</w:t>
      </w:r>
    </w:p>
    <w:p w14:paraId="69227982" w14:textId="77777777" w:rsidR="003A589A" w:rsidRDefault="003A589A" w:rsidP="003A589A">
      <w:pPr>
        <w:pStyle w:val="Heading3"/>
      </w:pPr>
      <w:r>
        <w:t>---XT---S---Resources</w:t>
      </w:r>
    </w:p>
    <w:p w14:paraId="6A9C4D49" w14:textId="77777777" w:rsidR="003A589A" w:rsidRPr="00C7347D" w:rsidRDefault="003A589A" w:rsidP="003A589A">
      <w:pPr>
        <w:pStyle w:val="Heading4"/>
      </w:pPr>
      <w:r>
        <w:t xml:space="preserve">Studies prove access to adequately resourced alternatives </w:t>
      </w:r>
      <w:r>
        <w:rPr>
          <w:u w:val="single"/>
        </w:rPr>
        <w:t>reduces incarceration</w:t>
      </w:r>
      <w:r>
        <w:t>.</w:t>
      </w:r>
    </w:p>
    <w:p w14:paraId="094DDA4A" w14:textId="77777777" w:rsidR="003A589A" w:rsidRDefault="003A589A" w:rsidP="003A589A">
      <w:r w:rsidRPr="009F68B9">
        <w:rPr>
          <w:rStyle w:val="Style13ptBold"/>
        </w:rPr>
        <w:t xml:space="preserve">Garrett &amp; Monahan </w:t>
      </w:r>
      <w:r>
        <w:rPr>
          <w:rStyle w:val="Style13ptBold"/>
        </w:rPr>
        <w:t>19</w:t>
      </w:r>
      <w:r>
        <w:t xml:space="preserve"> – L. Neil Williams, Jr. Professor of Law at the </w:t>
      </w:r>
      <w:r w:rsidRPr="009F68B9">
        <w:t>Duke University School of Law</w:t>
      </w:r>
      <w:r>
        <w:t xml:space="preserve">; </w:t>
      </w:r>
      <w:r w:rsidRPr="009F68B9">
        <w:t>John S. Shannon Distinguished Professor of Law at the University of Virginia School of Law</w:t>
      </w:r>
    </w:p>
    <w:p w14:paraId="0ABC0A86" w14:textId="77777777" w:rsidR="003A589A" w:rsidRDefault="003A589A" w:rsidP="003A589A">
      <w:r>
        <w:t>Brandon L. Garrett, John Monahan, “</w:t>
      </w:r>
      <w:r w:rsidRPr="00B54960">
        <w:t>Assessing Risk: The Use of Risk Assessment in Sentencing</w:t>
      </w:r>
      <w:r>
        <w:t>,” Judicature, Vol. 103, No. 2, Summer 2019,</w:t>
      </w:r>
      <w:r w:rsidRPr="00C7347D">
        <w:t xml:space="preserve"> </w:t>
      </w:r>
      <w:hyperlink r:id="rId122" w:history="1">
        <w:r w:rsidRPr="00905CC2">
          <w:rPr>
            <w:rStyle w:val="Hyperlink"/>
          </w:rPr>
          <w:t>https://judicature.duke.edu/articles/assessing-risk-the-use-of-risk-assessment-in-sentencing</w:t>
        </w:r>
      </w:hyperlink>
    </w:p>
    <w:p w14:paraId="6AEC6EA6" w14:textId="77777777" w:rsidR="003A589A" w:rsidRPr="002521B2" w:rsidRDefault="003A589A" w:rsidP="003A589A">
      <w:pPr>
        <w:rPr>
          <w:sz w:val="16"/>
        </w:rPr>
      </w:pPr>
      <w:r w:rsidRPr="002521B2">
        <w:rPr>
          <w:sz w:val="16"/>
        </w:rPr>
        <w:t>Surveying Virginia Judges</w:t>
      </w:r>
    </w:p>
    <w:p w14:paraId="0B5DCA72" w14:textId="77777777" w:rsidR="003A589A" w:rsidRPr="002521B2" w:rsidRDefault="003A589A" w:rsidP="003A589A">
      <w:pPr>
        <w:rPr>
          <w:sz w:val="16"/>
        </w:rPr>
      </w:pPr>
      <w:r w:rsidRPr="002521B2">
        <w:rPr>
          <w:sz w:val="16"/>
        </w:rPr>
        <w:t xml:space="preserve">In a follow-up study, </w:t>
      </w:r>
      <w:r w:rsidRPr="002521B2">
        <w:rPr>
          <w:rStyle w:val="StyleUnderline"/>
        </w:rPr>
        <w:t>we attempted to account for why we saw so much variation in the use of risk assessment at sentencing and why so many eligible offenders do not receive the recommended alternative sentences</w:t>
      </w:r>
      <w:r w:rsidRPr="002521B2">
        <w:rPr>
          <w:sz w:val="16"/>
        </w:rPr>
        <w:t xml:space="preserve">. With the support of Chief Justice Donald Lemons, we mailed a survey to all circuit judges in Virginia, and received responses from 85 judges, or 53 percent.[xxi] We found that </w:t>
      </w:r>
      <w:r w:rsidRPr="002521B2">
        <w:rPr>
          <w:rStyle w:val="StyleUnderline"/>
        </w:rPr>
        <w:t>a strong majority of judges endorse the principle that sentencing eligible drug and property offenders should include a consideration of the risk that offenders will commit new crimes</w:t>
      </w:r>
      <w:r w:rsidRPr="002521B2">
        <w:rPr>
          <w:sz w:val="16"/>
        </w:rPr>
        <w:t>, are familiar with the use of the NVRA in sentencing, and “usually” consider the results of the NVRA in imposing sentences in these cases.</w:t>
      </w:r>
    </w:p>
    <w:p w14:paraId="282C3FDF" w14:textId="77777777" w:rsidR="003A589A" w:rsidRPr="002521B2" w:rsidRDefault="003A589A" w:rsidP="003A589A">
      <w:pPr>
        <w:rPr>
          <w:sz w:val="16"/>
        </w:rPr>
      </w:pPr>
      <w:r w:rsidRPr="002521B2">
        <w:rPr>
          <w:rStyle w:val="StyleUnderline"/>
        </w:rPr>
        <w:t>When asked specifically about the availability of local treatment resources that allow for alternative sentencing</w:t>
      </w:r>
      <w:r w:rsidRPr="002521B2">
        <w:rPr>
          <w:sz w:val="16"/>
        </w:rPr>
        <w:t xml:space="preserve"> — such as outpatient drug or mental health programs — </w:t>
      </w:r>
      <w:r w:rsidRPr="002521B2">
        <w:rPr>
          <w:rStyle w:val="StyleUnderline"/>
        </w:rPr>
        <w:t>within the jurisdiction of their circuit</w:t>
      </w:r>
      <w:r w:rsidRPr="002521B2">
        <w:rPr>
          <w:sz w:val="16"/>
        </w:rPr>
        <w:t xml:space="preserve">, however, </w:t>
      </w:r>
      <w:r w:rsidRPr="002521B2">
        <w:rPr>
          <w:rStyle w:val="Emphasis"/>
        </w:rPr>
        <w:t>70 percent</w:t>
      </w:r>
      <w:r w:rsidRPr="002521B2">
        <w:rPr>
          <w:sz w:val="16"/>
        </w:rPr>
        <w:t xml:space="preserve"> </w:t>
      </w:r>
      <w:r w:rsidRPr="002521B2">
        <w:rPr>
          <w:rStyle w:val="StyleUnderline"/>
        </w:rPr>
        <w:t>of judges rated the existence of these resources as</w:t>
      </w:r>
      <w:r w:rsidRPr="002521B2">
        <w:rPr>
          <w:sz w:val="16"/>
        </w:rPr>
        <w:t xml:space="preserve"> “</w:t>
      </w:r>
      <w:r w:rsidRPr="002521B2">
        <w:rPr>
          <w:rStyle w:val="Emphasis"/>
        </w:rPr>
        <w:t>less than adequate</w:t>
      </w:r>
      <w:r w:rsidRPr="002521B2">
        <w:rPr>
          <w:sz w:val="16"/>
        </w:rPr>
        <w:t xml:space="preserve">,” </w:t>
      </w:r>
      <w:r w:rsidRPr="002521B2">
        <w:rPr>
          <w:rStyle w:val="StyleUnderline"/>
        </w:rPr>
        <w:t>and 5 percent of judges rated local resources as</w:t>
      </w:r>
      <w:r w:rsidRPr="002521B2">
        <w:rPr>
          <w:sz w:val="16"/>
        </w:rPr>
        <w:t xml:space="preserve"> “</w:t>
      </w:r>
      <w:r w:rsidRPr="002521B2">
        <w:rPr>
          <w:rStyle w:val="Emphasis"/>
        </w:rPr>
        <w:t>virtually non-existent</w:t>
      </w:r>
      <w:r w:rsidRPr="002521B2">
        <w:rPr>
          <w:sz w:val="16"/>
        </w:rPr>
        <w:t xml:space="preserve">.” </w:t>
      </w:r>
      <w:r w:rsidRPr="002521B2">
        <w:rPr>
          <w:rStyle w:val="StyleUnderline"/>
        </w:rPr>
        <w:t>The following are representative comments from judges</w:t>
      </w:r>
      <w:r w:rsidRPr="002521B2">
        <w:rPr>
          <w:sz w:val="16"/>
        </w:rPr>
        <w:t xml:space="preserve"> in this survey about the possibility of sentencing defendants to an alternative sentence:</w:t>
      </w:r>
    </w:p>
    <w:p w14:paraId="449B1A4A" w14:textId="77777777" w:rsidR="003A589A" w:rsidRPr="002521B2" w:rsidRDefault="003A589A" w:rsidP="003A589A">
      <w:pPr>
        <w:pStyle w:val="ListParagraph"/>
        <w:numPr>
          <w:ilvl w:val="0"/>
          <w:numId w:val="38"/>
        </w:numPr>
        <w:rPr>
          <w:sz w:val="16"/>
        </w:rPr>
      </w:pPr>
      <w:r w:rsidRPr="002521B2">
        <w:rPr>
          <w:sz w:val="16"/>
        </w:rPr>
        <w:t>“</w:t>
      </w:r>
      <w:r w:rsidRPr="002521B2">
        <w:rPr>
          <w:rStyle w:val="StyleUnderline"/>
        </w:rPr>
        <w:t>The</w:t>
      </w:r>
      <w:r w:rsidRPr="002521B2">
        <w:rPr>
          <w:sz w:val="16"/>
        </w:rPr>
        <w:t xml:space="preserve"> [</w:t>
      </w:r>
      <w:r w:rsidRPr="002521B2">
        <w:rPr>
          <w:rStyle w:val="StyleUnderline"/>
        </w:rPr>
        <w:t>risk</w:t>
      </w:r>
      <w:r w:rsidRPr="002521B2">
        <w:rPr>
          <w:sz w:val="16"/>
        </w:rPr>
        <w:t xml:space="preserve">] </w:t>
      </w:r>
      <w:r w:rsidRPr="002521B2">
        <w:rPr>
          <w:rStyle w:val="StyleUnderline"/>
        </w:rPr>
        <w:t>assessment is useful</w:t>
      </w:r>
      <w:r w:rsidRPr="002521B2">
        <w:rPr>
          <w:sz w:val="16"/>
        </w:rPr>
        <w:t xml:space="preserve">. </w:t>
      </w:r>
      <w:r w:rsidRPr="002521B2">
        <w:rPr>
          <w:rStyle w:val="StyleUnderline"/>
        </w:rPr>
        <w:t xml:space="preserve">The problem is the </w:t>
      </w:r>
      <w:r w:rsidRPr="002521B2">
        <w:rPr>
          <w:rStyle w:val="Emphasis"/>
        </w:rPr>
        <w:t>lack</w:t>
      </w:r>
      <w:r w:rsidRPr="002521B2">
        <w:rPr>
          <w:rStyle w:val="StyleUnderline"/>
        </w:rPr>
        <w:t xml:space="preserve"> of </w:t>
      </w:r>
      <w:r w:rsidRPr="002521B2">
        <w:rPr>
          <w:rStyle w:val="Emphasis"/>
        </w:rPr>
        <w:t>useful alternatives</w:t>
      </w:r>
      <w:r w:rsidRPr="002521B2">
        <w:rPr>
          <w:sz w:val="16"/>
        </w:rPr>
        <w:t>. In several counties in my Circuit, there are no inpatient treatment options.”</w:t>
      </w:r>
    </w:p>
    <w:p w14:paraId="0D4C5F47" w14:textId="77777777" w:rsidR="003A589A" w:rsidRPr="002521B2" w:rsidRDefault="003A589A" w:rsidP="003A589A">
      <w:pPr>
        <w:pStyle w:val="ListParagraph"/>
        <w:numPr>
          <w:ilvl w:val="0"/>
          <w:numId w:val="38"/>
        </w:numPr>
        <w:rPr>
          <w:sz w:val="16"/>
        </w:rPr>
      </w:pPr>
      <w:r w:rsidRPr="002521B2">
        <w:rPr>
          <w:sz w:val="16"/>
        </w:rPr>
        <w:t>“</w:t>
      </w:r>
      <w:r w:rsidRPr="002521B2">
        <w:rPr>
          <w:rStyle w:val="StyleUnderline"/>
        </w:rPr>
        <w:t>We need more alternative options</w:t>
      </w:r>
      <w:r w:rsidRPr="002521B2">
        <w:rPr>
          <w:sz w:val="16"/>
        </w:rPr>
        <w:t xml:space="preserve"> — [</w:t>
      </w:r>
      <w:r w:rsidRPr="002521B2">
        <w:rPr>
          <w:rStyle w:val="StyleUnderline"/>
        </w:rPr>
        <w:t>we</w:t>
      </w:r>
      <w:r w:rsidRPr="002521B2">
        <w:rPr>
          <w:sz w:val="16"/>
        </w:rPr>
        <w:t xml:space="preserve">] </w:t>
      </w:r>
      <w:r w:rsidRPr="002521B2">
        <w:rPr>
          <w:rStyle w:val="StyleUnderline"/>
        </w:rPr>
        <w:t>lack sufficient treatment programs and follow-up</w:t>
      </w:r>
      <w:r w:rsidRPr="002521B2">
        <w:rPr>
          <w:sz w:val="16"/>
        </w:rPr>
        <w:t xml:space="preserve">. Unfortunately, </w:t>
      </w:r>
      <w:r w:rsidRPr="002521B2">
        <w:rPr>
          <w:rStyle w:val="StyleUnderline"/>
        </w:rPr>
        <w:t xml:space="preserve">that </w:t>
      </w:r>
      <w:r w:rsidRPr="002521B2">
        <w:rPr>
          <w:rStyle w:val="Emphasis"/>
        </w:rPr>
        <w:t>costs money</w:t>
      </w:r>
      <w:r w:rsidRPr="002521B2">
        <w:rPr>
          <w:rStyle w:val="StyleUnderline"/>
        </w:rPr>
        <w:t xml:space="preserve"> which communities are reluctant to provide</w:t>
      </w:r>
      <w:r w:rsidRPr="002521B2">
        <w:rPr>
          <w:sz w:val="16"/>
        </w:rPr>
        <w:t>.”</w:t>
      </w:r>
    </w:p>
    <w:p w14:paraId="45EFEAD4" w14:textId="77777777" w:rsidR="003A589A" w:rsidRPr="002521B2" w:rsidRDefault="003A589A" w:rsidP="003A589A">
      <w:pPr>
        <w:pStyle w:val="ListParagraph"/>
        <w:numPr>
          <w:ilvl w:val="0"/>
          <w:numId w:val="38"/>
        </w:numPr>
        <w:rPr>
          <w:sz w:val="16"/>
        </w:rPr>
      </w:pPr>
      <w:r w:rsidRPr="002521B2">
        <w:rPr>
          <w:sz w:val="16"/>
        </w:rPr>
        <w:t>“</w:t>
      </w:r>
      <w:r w:rsidRPr="002521B2">
        <w:rPr>
          <w:rStyle w:val="StyleUnderline"/>
        </w:rPr>
        <w:t>To accurately impose and</w:t>
      </w:r>
      <w:r w:rsidRPr="002521B2">
        <w:rPr>
          <w:sz w:val="16"/>
        </w:rPr>
        <w:t xml:space="preserve">/or </w:t>
      </w:r>
      <w:r w:rsidRPr="002521B2">
        <w:rPr>
          <w:rStyle w:val="StyleUnderline"/>
        </w:rPr>
        <w:t>consider whether or not a judge is complying with a recommendation</w:t>
      </w:r>
      <w:r w:rsidRPr="002521B2">
        <w:rPr>
          <w:sz w:val="16"/>
        </w:rPr>
        <w:t xml:space="preserve"> — </w:t>
      </w:r>
      <w:r w:rsidRPr="002521B2">
        <w:rPr>
          <w:rStyle w:val="Emphasis"/>
        </w:rPr>
        <w:t>bona fide alternative programs</w:t>
      </w:r>
      <w:r w:rsidRPr="002521B2">
        <w:rPr>
          <w:rStyle w:val="StyleUnderline"/>
        </w:rPr>
        <w:t xml:space="preserve"> must first exist</w:t>
      </w:r>
      <w:r w:rsidRPr="002521B2">
        <w:rPr>
          <w:sz w:val="16"/>
        </w:rPr>
        <w:t>.”</w:t>
      </w:r>
    </w:p>
    <w:p w14:paraId="20109E29" w14:textId="77777777" w:rsidR="003A589A" w:rsidRPr="002521B2" w:rsidRDefault="003A589A" w:rsidP="003A589A">
      <w:pPr>
        <w:rPr>
          <w:sz w:val="16"/>
        </w:rPr>
      </w:pPr>
      <w:r w:rsidRPr="002521B2">
        <w:rPr>
          <w:sz w:val="16"/>
        </w:rPr>
        <w:t xml:space="preserve">An additional qualitative study involved in-depth interviews with circuit court judges in Virginia, who agreed, after having been surveyed, to discuss these questions with us further. That follow-up study reached a similar conclusion: </w:t>
      </w:r>
      <w:r w:rsidRPr="002521B2">
        <w:rPr>
          <w:rStyle w:val="StyleUnderline"/>
        </w:rPr>
        <w:t xml:space="preserve">A lack of available local treatment programs was a </w:t>
      </w:r>
      <w:r w:rsidRPr="002521B2">
        <w:rPr>
          <w:rStyle w:val="Emphasis"/>
        </w:rPr>
        <w:t>major factor</w:t>
      </w:r>
      <w:r w:rsidRPr="002521B2">
        <w:rPr>
          <w:rStyle w:val="StyleUnderline"/>
        </w:rPr>
        <w:t xml:space="preserve"> constraining alternative sentencing for low-risk drug and property offenders</w:t>
      </w:r>
      <w:r w:rsidRPr="002521B2">
        <w:rPr>
          <w:sz w:val="16"/>
        </w:rPr>
        <w:t>.[xxii]</w:t>
      </w:r>
    </w:p>
    <w:p w14:paraId="389047E3" w14:textId="77777777" w:rsidR="003A589A" w:rsidRPr="002521B2" w:rsidRDefault="003A589A" w:rsidP="003A589A">
      <w:pPr>
        <w:rPr>
          <w:sz w:val="16"/>
        </w:rPr>
      </w:pPr>
      <w:r w:rsidRPr="002521B2">
        <w:rPr>
          <w:sz w:val="16"/>
        </w:rPr>
        <w:t>Further, a sizable minority (12 percent) of judges had discomfort with the goals and the use of risk assessment at sentencing or preferred to rely on judicial judgment.  For example, one judge commented: “Frankly, I pay very little attention to the [risk assessment] worksheets. . . . I also don’t go to psychics.”</w:t>
      </w:r>
    </w:p>
    <w:p w14:paraId="1222A3C3" w14:textId="77777777" w:rsidR="003A589A" w:rsidRPr="00C7347D" w:rsidRDefault="003A589A" w:rsidP="003A589A">
      <w:pPr>
        <w:rPr>
          <w:sz w:val="16"/>
        </w:rPr>
      </w:pPr>
      <w:r w:rsidRPr="00C7347D">
        <w:rPr>
          <w:sz w:val="16"/>
        </w:rPr>
        <w:t>Resources for Treatment</w:t>
      </w:r>
    </w:p>
    <w:p w14:paraId="55F13094" w14:textId="77777777" w:rsidR="003A589A" w:rsidRPr="00C7347D" w:rsidRDefault="003A589A" w:rsidP="003A589A">
      <w:pPr>
        <w:rPr>
          <w:sz w:val="16"/>
        </w:rPr>
      </w:pPr>
      <w:r w:rsidRPr="00C7347D">
        <w:rPr>
          <w:rStyle w:val="StyleUnderline"/>
        </w:rPr>
        <w:t>Judges hypothesized</w:t>
      </w:r>
      <w:r w:rsidRPr="00C7347D">
        <w:rPr>
          <w:sz w:val="16"/>
        </w:rPr>
        <w:t xml:space="preserve">, in their responses to our initial, quantitative survey, </w:t>
      </w:r>
      <w:r w:rsidRPr="00C7347D">
        <w:rPr>
          <w:rStyle w:val="StyleUnderline"/>
        </w:rPr>
        <w:t xml:space="preserve">that a </w:t>
      </w:r>
      <w:r w:rsidRPr="00C7347D">
        <w:rPr>
          <w:rStyle w:val="Emphasis"/>
        </w:rPr>
        <w:t>substantial factor</w:t>
      </w:r>
      <w:r w:rsidRPr="00C7347D">
        <w:rPr>
          <w:sz w:val="16"/>
        </w:rPr>
        <w:t xml:space="preserve"> </w:t>
      </w:r>
      <w:r w:rsidRPr="00C7347D">
        <w:rPr>
          <w:rStyle w:val="StyleUnderline"/>
        </w:rPr>
        <w:t xml:space="preserve">explaining the </w:t>
      </w:r>
      <w:r w:rsidRPr="00C7347D">
        <w:rPr>
          <w:rStyle w:val="Emphasis"/>
        </w:rPr>
        <w:t>variation</w:t>
      </w:r>
      <w:r w:rsidRPr="00C7347D">
        <w:rPr>
          <w:rStyle w:val="StyleUnderline"/>
        </w:rPr>
        <w:t xml:space="preserve"> in percent of low-risk offenders who actually received alternative sentences</w:t>
      </w:r>
      <w:r w:rsidRPr="00C7347D">
        <w:rPr>
          <w:sz w:val="16"/>
        </w:rPr>
        <w:t xml:space="preserve"> </w:t>
      </w:r>
      <w:r w:rsidRPr="00C7347D">
        <w:rPr>
          <w:rStyle w:val="StyleUnderline"/>
        </w:rPr>
        <w:t>was the variation in community programs to which low-risk offenders can be diverted</w:t>
      </w:r>
      <w:r w:rsidRPr="00C7347D">
        <w:rPr>
          <w:sz w:val="16"/>
        </w:rPr>
        <w:t xml:space="preserve">. We aimed to test that hypothesis.  Specifically, we examined the premise that </w:t>
      </w:r>
      <w:r w:rsidRPr="00C7347D">
        <w:rPr>
          <w:rStyle w:val="StyleUnderline"/>
        </w:rPr>
        <w:t xml:space="preserve">the </w:t>
      </w:r>
      <w:r w:rsidRPr="00C7347D">
        <w:rPr>
          <w:rStyle w:val="Emphasis"/>
        </w:rPr>
        <w:t>probability</w:t>
      </w:r>
      <w:r w:rsidRPr="00C7347D">
        <w:rPr>
          <w:rStyle w:val="StyleUnderline"/>
        </w:rPr>
        <w:t xml:space="preserve"> a low-risk offender received an alternative sentence </w:t>
      </w:r>
      <w:r w:rsidRPr="00C7347D">
        <w:rPr>
          <w:rStyle w:val="Emphasis"/>
        </w:rPr>
        <w:t>increased</w:t>
      </w:r>
      <w:r w:rsidRPr="00C7347D">
        <w:rPr>
          <w:sz w:val="16"/>
        </w:rPr>
        <w:t xml:space="preserve"> </w:t>
      </w:r>
      <w:r w:rsidRPr="00C7347D">
        <w:rPr>
          <w:rStyle w:val="StyleUnderline"/>
        </w:rPr>
        <w:t xml:space="preserve">as the </w:t>
      </w:r>
      <w:r w:rsidRPr="00C7347D">
        <w:rPr>
          <w:rStyle w:val="Emphasis"/>
        </w:rPr>
        <w:t>availability</w:t>
      </w:r>
      <w:r w:rsidRPr="00C7347D">
        <w:rPr>
          <w:rStyle w:val="StyleUnderline"/>
        </w:rPr>
        <w:t xml:space="preserve"> of community programs </w:t>
      </w:r>
      <w:r w:rsidRPr="00C7347D">
        <w:rPr>
          <w:rStyle w:val="Emphasis"/>
        </w:rPr>
        <w:t>increased</w:t>
      </w:r>
      <w:r w:rsidRPr="00C7347D">
        <w:rPr>
          <w:sz w:val="16"/>
        </w:rPr>
        <w:t>.</w:t>
      </w:r>
    </w:p>
    <w:p w14:paraId="20E17536" w14:textId="77777777" w:rsidR="003A589A" w:rsidRPr="00C7347D" w:rsidRDefault="003A589A" w:rsidP="003A589A">
      <w:pPr>
        <w:rPr>
          <w:sz w:val="16"/>
        </w:rPr>
      </w:pPr>
      <w:r w:rsidRPr="00C7347D">
        <w:rPr>
          <w:sz w:val="16"/>
        </w:rPr>
        <w:t>Given that the original goal of the NVRA was “to reduce the use of incarceration,” we focused our analysis on low-risk offenders whose “alternative” sentence did not merely substitute one form of incarceration (e.g., in a local jail) for another form of incarceration (e.g., in a state prison). Data on community treatment resources came from the Virginia Department of Behavioral Health and Developmental Services. A network of 40 Community Service Boards (CSBs) — acting on behalf of local governments — oversee the provision of community-based behavioral health and developmental disability services across Virginia.  Our analysis focused specifically on mental health and substance abuse services provided by these CSBs.</w:t>
      </w:r>
    </w:p>
    <w:p w14:paraId="045A4B1F" w14:textId="77777777" w:rsidR="003A589A" w:rsidRPr="00C7347D" w:rsidRDefault="003A589A" w:rsidP="003A589A">
      <w:pPr>
        <w:rPr>
          <w:sz w:val="16"/>
        </w:rPr>
      </w:pPr>
      <w:r w:rsidRPr="00C7347D">
        <w:rPr>
          <w:sz w:val="16"/>
        </w:rPr>
        <w:t>We measured the strength of these community treatment resources in a number of ways. For example, we calculated the total number of recipients of mental health or substance abuse services on a per-capita basis in each judicial circuit as well as the total service capacity in each judicial circuit.  In addition, we computed the total cost, in dollars per capita, of all mental health and substance abuse services provided in each circuit. These measures correlated highly, which increased our confidence that we were consistently measuring the same thing — namely, the strength of mental health and substance abuse treatment resources.</w:t>
      </w:r>
    </w:p>
    <w:p w14:paraId="1700A813" w14:textId="77777777" w:rsidR="003A589A" w:rsidRPr="00C7347D" w:rsidRDefault="003A589A" w:rsidP="003A589A">
      <w:pPr>
        <w:rPr>
          <w:sz w:val="16"/>
        </w:rPr>
      </w:pPr>
      <w:r w:rsidRPr="00C7347D">
        <w:rPr>
          <w:sz w:val="16"/>
        </w:rPr>
        <w:t xml:space="preserve">With this background, </w:t>
      </w:r>
      <w:r w:rsidRPr="00C7347D">
        <w:rPr>
          <w:rStyle w:val="StyleUnderline"/>
        </w:rPr>
        <w:t>we</w:t>
      </w:r>
      <w:r w:rsidRPr="00C7347D">
        <w:rPr>
          <w:sz w:val="16"/>
        </w:rPr>
        <w:t xml:space="preserve"> turned to our original question, and </w:t>
      </w:r>
      <w:r w:rsidRPr="00C7347D">
        <w:rPr>
          <w:rStyle w:val="StyleUnderline"/>
        </w:rPr>
        <w:t xml:space="preserve">found </w:t>
      </w:r>
      <w:r w:rsidRPr="00C7347D">
        <w:rPr>
          <w:rStyle w:val="Emphasis"/>
        </w:rPr>
        <w:t>substantial support</w:t>
      </w:r>
      <w:r w:rsidRPr="00C7347D">
        <w:rPr>
          <w:sz w:val="16"/>
        </w:rPr>
        <w:t xml:space="preserve"> </w:t>
      </w:r>
      <w:r w:rsidRPr="00C7347D">
        <w:rPr>
          <w:rStyle w:val="StyleUnderline"/>
        </w:rPr>
        <w:t xml:space="preserve">for a </w:t>
      </w:r>
      <w:r w:rsidRPr="00C7347D">
        <w:rPr>
          <w:rStyle w:val="Emphasis"/>
        </w:rPr>
        <w:t>positive association</w:t>
      </w:r>
      <w:r w:rsidRPr="00C7347D">
        <w:rPr>
          <w:sz w:val="16"/>
        </w:rPr>
        <w:t xml:space="preserve"> </w:t>
      </w:r>
      <w:r w:rsidRPr="00C7347D">
        <w:rPr>
          <w:rStyle w:val="StyleUnderline"/>
        </w:rPr>
        <w:t xml:space="preserve">between the </w:t>
      </w:r>
      <w:r w:rsidRPr="00C7347D">
        <w:rPr>
          <w:rStyle w:val="Emphasis"/>
        </w:rPr>
        <w:t>availability</w:t>
      </w:r>
      <w:r w:rsidRPr="00C7347D">
        <w:rPr>
          <w:rStyle w:val="StyleUnderline"/>
        </w:rPr>
        <w:t xml:space="preserve"> of community treatment resources and the </w:t>
      </w:r>
      <w:r w:rsidRPr="00C7347D">
        <w:rPr>
          <w:rStyle w:val="Emphasis"/>
        </w:rPr>
        <w:t>likelihood</w:t>
      </w:r>
      <w:r w:rsidRPr="00C7347D">
        <w:rPr>
          <w:rStyle w:val="StyleUnderline"/>
        </w:rPr>
        <w:t xml:space="preserve"> of receiving a nonjail alternative sentence</w:t>
      </w:r>
      <w:r w:rsidRPr="00C7347D">
        <w:rPr>
          <w:sz w:val="16"/>
        </w:rPr>
        <w:t xml:space="preserve">. </w:t>
      </w:r>
      <w:r w:rsidRPr="00C7347D">
        <w:rPr>
          <w:rStyle w:val="StyleUnderline"/>
        </w:rPr>
        <w:t xml:space="preserve">Judges’ likelihood of imposing nonjail alternative sentences on offenders increased from </w:t>
      </w:r>
      <w:r w:rsidRPr="00C7347D">
        <w:rPr>
          <w:rStyle w:val="Emphasis"/>
        </w:rPr>
        <w:t>44 percent</w:t>
      </w:r>
      <w:r w:rsidRPr="00C7347D">
        <w:rPr>
          <w:sz w:val="16"/>
        </w:rPr>
        <w:t xml:space="preserve"> in the most resource-poor jurisdictions </w:t>
      </w:r>
      <w:r w:rsidRPr="00C7347D">
        <w:rPr>
          <w:rStyle w:val="StyleUnderline"/>
        </w:rPr>
        <w:t xml:space="preserve">to </w:t>
      </w:r>
      <w:r w:rsidRPr="00C7347D">
        <w:rPr>
          <w:rStyle w:val="Emphasis"/>
        </w:rPr>
        <w:t>71 percent</w:t>
      </w:r>
      <w:r w:rsidRPr="00C7347D">
        <w:rPr>
          <w:sz w:val="16"/>
        </w:rPr>
        <w:t xml:space="preserve"> in the most resource-rich jurisdictions. Circuits with resource levels equal to or greater than the median resource level spent an annual amount per capita on nonjail alternative sentences that was two-and-one-half times more than circuits with resource levels below the median.</w:t>
      </w:r>
    </w:p>
    <w:p w14:paraId="0F3CA324" w14:textId="77777777" w:rsidR="003A589A" w:rsidRDefault="003A589A" w:rsidP="003A589A">
      <w:pPr>
        <w:rPr>
          <w:sz w:val="16"/>
        </w:rPr>
      </w:pPr>
      <w:r w:rsidRPr="00C7347D">
        <w:rPr>
          <w:sz w:val="16"/>
        </w:rPr>
        <w:t xml:space="preserve">Our </w:t>
      </w:r>
      <w:r w:rsidRPr="00C7347D">
        <w:rPr>
          <w:rStyle w:val="StyleUnderline"/>
        </w:rPr>
        <w:t>findings confirm the</w:t>
      </w:r>
      <w:r w:rsidRPr="00C7347D">
        <w:rPr>
          <w:sz w:val="16"/>
        </w:rPr>
        <w:t xml:space="preserve"> “</w:t>
      </w:r>
      <w:r w:rsidRPr="00C7347D">
        <w:rPr>
          <w:rStyle w:val="Emphasis"/>
        </w:rPr>
        <w:t>treatment resource hypothesis</w:t>
      </w:r>
      <w:r w:rsidRPr="00C7347D">
        <w:rPr>
          <w:sz w:val="16"/>
        </w:rPr>
        <w:t xml:space="preserve">” </w:t>
      </w:r>
      <w:r w:rsidRPr="00C7347D">
        <w:rPr>
          <w:rStyle w:val="StyleUnderline"/>
        </w:rPr>
        <w:t xml:space="preserve">to be one factor accounting for the </w:t>
      </w:r>
      <w:r w:rsidRPr="00C7347D">
        <w:rPr>
          <w:rStyle w:val="Emphasis"/>
        </w:rPr>
        <w:t>wide variation</w:t>
      </w:r>
      <w:r w:rsidRPr="00C7347D">
        <w:rPr>
          <w:sz w:val="16"/>
        </w:rPr>
        <w:t xml:space="preserve"> </w:t>
      </w:r>
      <w:r w:rsidRPr="00C7347D">
        <w:rPr>
          <w:rStyle w:val="StyleUnderline"/>
        </w:rPr>
        <w:t>among courts and individual judges in the extent</w:t>
      </w:r>
      <w:r w:rsidRPr="00C7347D">
        <w:rPr>
          <w:sz w:val="16"/>
        </w:rPr>
        <w:t xml:space="preserve"> </w:t>
      </w:r>
      <w:r w:rsidRPr="00C7347D">
        <w:rPr>
          <w:rStyle w:val="StyleUnderline"/>
        </w:rPr>
        <w:t>to which</w:t>
      </w:r>
      <w:r w:rsidRPr="00C7347D">
        <w:rPr>
          <w:sz w:val="16"/>
        </w:rPr>
        <w:t xml:space="preserve"> drug and property </w:t>
      </w:r>
      <w:r w:rsidRPr="00C7347D">
        <w:rPr>
          <w:rStyle w:val="StyleUnderline"/>
        </w:rPr>
        <w:t>offenders assessed as low risk of recidivism actually receive a sentence of community treatment that does not include incarceration in a local jail</w:t>
      </w:r>
      <w:r w:rsidRPr="00C7347D">
        <w:rPr>
          <w:sz w:val="16"/>
        </w:rPr>
        <w:t xml:space="preserve">. These findings are consistent with a “justice reinvestment” model of corrections, whereby states have enacted statutes designed to reallocate the fiscal benefits of reducing mass incarceration to fund expansion of community alternatives to incarceration.  </w:t>
      </w:r>
      <w:r w:rsidRPr="00C7347D">
        <w:rPr>
          <w:rStyle w:val="StyleUnderline"/>
        </w:rPr>
        <w:t xml:space="preserve">To the extent that increased treatment resources in a jurisdiction lead to an </w:t>
      </w:r>
      <w:r w:rsidRPr="00C7347D">
        <w:rPr>
          <w:rStyle w:val="Emphasis"/>
        </w:rPr>
        <w:t>increased judicial use</w:t>
      </w:r>
      <w:r w:rsidRPr="00C7347D">
        <w:rPr>
          <w:sz w:val="16"/>
        </w:rPr>
        <w:t xml:space="preserve"> </w:t>
      </w:r>
      <w:r w:rsidRPr="00C7347D">
        <w:rPr>
          <w:rStyle w:val="StyleUnderline"/>
        </w:rPr>
        <w:t>of risk assessment to sentence offenders to nonjail alternative sentences</w:t>
      </w:r>
      <w:r w:rsidRPr="00C7347D">
        <w:rPr>
          <w:sz w:val="16"/>
        </w:rPr>
        <w:t xml:space="preserve"> — as the judges in Virginia themselves hypothesize — </w:t>
      </w:r>
      <w:r w:rsidRPr="00C7347D">
        <w:rPr>
          <w:rStyle w:val="StyleUnderline"/>
        </w:rPr>
        <w:t xml:space="preserve">providing these treatment resources will be </w:t>
      </w:r>
      <w:r w:rsidRPr="00C7347D">
        <w:rPr>
          <w:rStyle w:val="Emphasis"/>
        </w:rPr>
        <w:t>crucial</w:t>
      </w:r>
      <w:r w:rsidRPr="00C7347D">
        <w:rPr>
          <w:rStyle w:val="StyleUnderline"/>
        </w:rPr>
        <w:t xml:space="preserve"> in efforts to </w:t>
      </w:r>
      <w:r w:rsidRPr="00C7347D">
        <w:rPr>
          <w:rStyle w:val="Emphasis"/>
        </w:rPr>
        <w:t>reduce mass incarceration</w:t>
      </w:r>
      <w:r w:rsidRPr="00C7347D">
        <w:rPr>
          <w:sz w:val="16"/>
        </w:rPr>
        <w:t>.</w:t>
      </w:r>
    </w:p>
    <w:p w14:paraId="244B656F" w14:textId="77777777" w:rsidR="003A589A" w:rsidRDefault="003A589A" w:rsidP="003A589A">
      <w:pPr>
        <w:pStyle w:val="Heading3"/>
      </w:pPr>
      <w:r>
        <w:t>---XT---S---Consistency</w:t>
      </w:r>
    </w:p>
    <w:p w14:paraId="7B7F267E" w14:textId="77777777" w:rsidR="003A589A" w:rsidRPr="001565F5" w:rsidRDefault="003A589A" w:rsidP="003A589A">
      <w:pPr>
        <w:pStyle w:val="Heading4"/>
      </w:pPr>
      <w:r>
        <w:t xml:space="preserve">Integration is good---ensures </w:t>
      </w:r>
      <w:r>
        <w:rPr>
          <w:u w:val="single"/>
        </w:rPr>
        <w:t>consistency</w:t>
      </w:r>
      <w:r>
        <w:t xml:space="preserve"> in sentencing practices.</w:t>
      </w:r>
    </w:p>
    <w:p w14:paraId="57F4A170" w14:textId="77777777" w:rsidR="003A589A" w:rsidRDefault="003A589A" w:rsidP="003A589A">
      <w:r w:rsidRPr="005A24AC">
        <w:rPr>
          <w:rFonts w:eastAsiaTheme="majorEastAsia" w:cstheme="majorBidi"/>
          <w:b/>
          <w:bCs/>
          <w:sz w:val="26"/>
        </w:rPr>
        <w:t>Hyatt et al. 11</w:t>
      </w:r>
      <w:r>
        <w:t xml:space="preserve"> – </w:t>
      </w:r>
      <w:r w:rsidRPr="005A24AC">
        <w:t>Assistant Professor in the Department of Criminology and Justice Studies at Drexel University</w:t>
      </w:r>
      <w:r>
        <w:t>, et al.</w:t>
      </w:r>
    </w:p>
    <w:p w14:paraId="5EE234A8" w14:textId="77777777" w:rsidR="003A589A" w:rsidRPr="005A24AC" w:rsidRDefault="003A589A" w:rsidP="003A589A">
      <w:r w:rsidRPr="005A24AC">
        <w:t xml:space="preserve">Jordan </w:t>
      </w:r>
      <w:r>
        <w:t xml:space="preserve">M. </w:t>
      </w:r>
      <w:r w:rsidRPr="005A24AC">
        <w:t>Hyatt, Mark H. Bergstrom and Steven L. Chanenson</w:t>
      </w:r>
      <w:r>
        <w:t>, “</w:t>
      </w:r>
      <w:r w:rsidRPr="005A24AC">
        <w:t>Follow the Evidence: Integrate Risk Assessment into Sentencing</w:t>
      </w:r>
      <w:r>
        <w:t>,”</w:t>
      </w:r>
      <w:r w:rsidRPr="005A24AC">
        <w:t xml:space="preserve"> </w:t>
      </w:r>
      <w:r>
        <w:t>Federal Sentencing Reporter, Vol. 23, No. 4, April 2011,</w:t>
      </w:r>
      <w:r w:rsidRPr="005A24AC">
        <w:t xml:space="preserve"> </w:t>
      </w:r>
      <w:hyperlink r:id="rId123" w:history="1">
        <w:r w:rsidRPr="00905CC2">
          <w:rPr>
            <w:rStyle w:val="Hyperlink"/>
          </w:rPr>
          <w:t>https://www.jstor.org/stable/pdf/10.1525/fsr.2011.23.4.266.pdf?refreqid=excelsior%3Ae64cd8a24802d2fa8f1ea841f12a2fba</w:t>
        </w:r>
      </w:hyperlink>
      <w:r>
        <w:t>, pp. 266-267</w:t>
      </w:r>
    </w:p>
    <w:p w14:paraId="270AEB3F" w14:textId="77777777" w:rsidR="003A589A" w:rsidRPr="00BE1C2F" w:rsidRDefault="003A589A" w:rsidP="003A589A">
      <w:pPr>
        <w:rPr>
          <w:sz w:val="16"/>
        </w:rPr>
      </w:pPr>
      <w:r w:rsidRPr="00BE1C2F">
        <w:rPr>
          <w:sz w:val="16"/>
        </w:rPr>
        <w:t xml:space="preserve">The clamor for evidenced-based sentencing—from legal scholars and social scientists—has been increasing in recent years. At the same time, prison populations have grown and budget constraints have forced many jurisdictions to reconsider the allocation of fiscal and penal resources. </w:t>
      </w:r>
      <w:r w:rsidRPr="00BE1C2F">
        <w:rPr>
          <w:rStyle w:val="StyleUnderline"/>
        </w:rPr>
        <w:t>Though some states have begun</w:t>
      </w:r>
      <w:r w:rsidRPr="00BE1C2F">
        <w:rPr>
          <w:sz w:val="16"/>
        </w:rPr>
        <w:t xml:space="preserve">, and a few have experienced some success in, </w:t>
      </w:r>
      <w:r w:rsidRPr="00BE1C2F">
        <w:rPr>
          <w:rStyle w:val="StyleUnderline"/>
        </w:rPr>
        <w:t>integrating actuarial risk assessment into their guideline instruments</w:t>
      </w:r>
      <w:r w:rsidRPr="00BE1C2F">
        <w:rPr>
          <w:sz w:val="16"/>
        </w:rPr>
        <w:t xml:space="preserve">, </w:t>
      </w:r>
      <w:r w:rsidRPr="00BE1C2F">
        <w:rPr>
          <w:rStyle w:val="StyleUnderline"/>
        </w:rPr>
        <w:t>newer</w:t>
      </w:r>
      <w:r w:rsidRPr="00BE1C2F">
        <w:rPr>
          <w:sz w:val="16"/>
        </w:rPr>
        <w:t xml:space="preserve">, </w:t>
      </w:r>
      <w:r w:rsidRPr="00BE1C2F">
        <w:rPr>
          <w:rStyle w:val="StyleUnderline"/>
        </w:rPr>
        <w:t>more powerful</w:t>
      </w:r>
      <w:r w:rsidRPr="00BE1C2F">
        <w:rPr>
          <w:sz w:val="16"/>
        </w:rPr>
        <w:t xml:space="preserve">, </w:t>
      </w:r>
      <w:r w:rsidRPr="00BE1C2F">
        <w:rPr>
          <w:rStyle w:val="StyleUnderline"/>
        </w:rPr>
        <w:t>and increasingly more accurate tools have advanced the capacity to predict offender risk</w:t>
      </w:r>
      <w:r w:rsidRPr="00BE1C2F">
        <w:rPr>
          <w:sz w:val="16"/>
        </w:rPr>
        <w:t xml:space="preserve">. </w:t>
      </w:r>
      <w:r w:rsidRPr="00BE1C2F">
        <w:rPr>
          <w:rStyle w:val="StyleUnderline"/>
        </w:rPr>
        <w:t>These approaches seek</w:t>
      </w:r>
      <w:r w:rsidRPr="00BE1C2F">
        <w:rPr>
          <w:sz w:val="16"/>
        </w:rPr>
        <w:t xml:space="preserve"> not to control judicial decision making, but rather </w:t>
      </w:r>
      <w:r w:rsidRPr="00BE1C2F">
        <w:rPr>
          <w:rStyle w:val="StyleUnderline"/>
        </w:rPr>
        <w:t xml:space="preserve">to </w:t>
      </w:r>
      <w:r w:rsidRPr="00BE1C2F">
        <w:rPr>
          <w:rStyle w:val="Emphasis"/>
        </w:rPr>
        <w:t>better inform judges</w:t>
      </w:r>
      <w:r w:rsidRPr="00BE1C2F">
        <w:rPr>
          <w:sz w:val="16"/>
        </w:rPr>
        <w:t xml:space="preserve"> </w:t>
      </w:r>
      <w:r w:rsidRPr="00BE1C2F">
        <w:rPr>
          <w:rStyle w:val="StyleUnderline"/>
        </w:rPr>
        <w:t>about the potential outcomes of sentencing</w:t>
      </w:r>
      <w:r w:rsidRPr="00BE1C2F">
        <w:rPr>
          <w:sz w:val="16"/>
        </w:rPr>
        <w:t xml:space="preserve">. </w:t>
      </w:r>
      <w:r w:rsidRPr="00BE1C2F">
        <w:rPr>
          <w:rStyle w:val="StyleUnderline"/>
        </w:rPr>
        <w:t xml:space="preserve">The use of risk assessment at sentencing underscores an </w:t>
      </w:r>
      <w:r w:rsidRPr="00BE1C2F">
        <w:rPr>
          <w:rStyle w:val="Emphasis"/>
        </w:rPr>
        <w:t>overall shift</w:t>
      </w:r>
      <w:r w:rsidRPr="00BE1C2F">
        <w:rPr>
          <w:rStyle w:val="StyleUnderline"/>
        </w:rPr>
        <w:t xml:space="preserve"> in the purposes of sentencing</w:t>
      </w:r>
      <w:r w:rsidRPr="00BE1C2F">
        <w:rPr>
          <w:sz w:val="16"/>
        </w:rPr>
        <w:t xml:space="preserve">, </w:t>
      </w:r>
      <w:r w:rsidRPr="00BE1C2F">
        <w:rPr>
          <w:rStyle w:val="StyleUnderline"/>
        </w:rPr>
        <w:t>moving</w:t>
      </w:r>
      <w:r w:rsidRPr="00BE1C2F">
        <w:rPr>
          <w:sz w:val="16"/>
        </w:rPr>
        <w:t xml:space="preserve"> from a backward-looking retributive approach with a focus on uniformity, proportionality, and reduction of unwarranted disparity </w:t>
      </w:r>
      <w:r w:rsidRPr="00BE1C2F">
        <w:rPr>
          <w:rStyle w:val="StyleUnderline"/>
        </w:rPr>
        <w:t>to an approach that</w:t>
      </w:r>
      <w:r w:rsidRPr="00BE1C2F">
        <w:rPr>
          <w:sz w:val="16"/>
        </w:rPr>
        <w:t xml:space="preserve"> also </w:t>
      </w:r>
      <w:r w:rsidRPr="00BE1C2F">
        <w:rPr>
          <w:rStyle w:val="StyleUnderline"/>
        </w:rPr>
        <w:t>incorporates a formalized</w:t>
      </w:r>
      <w:r w:rsidRPr="00BE1C2F">
        <w:rPr>
          <w:sz w:val="16"/>
        </w:rPr>
        <w:t xml:space="preserve">, </w:t>
      </w:r>
      <w:r w:rsidRPr="00BE1C2F">
        <w:rPr>
          <w:rStyle w:val="StyleUnderline"/>
        </w:rPr>
        <w:t>forward-looking utilitarian goal</w:t>
      </w:r>
      <w:r w:rsidRPr="00BE1C2F">
        <w:rPr>
          <w:sz w:val="16"/>
        </w:rPr>
        <w:t>. As such, the United States Sentencing Commission should follow the lead of states such as Virginia, Missouri, and Pennsylvania and investigate the potential for integrating standardized, actuarial risk assessments into sentencing instruments and processes.</w:t>
      </w:r>
    </w:p>
    <w:p w14:paraId="68EF9E09" w14:textId="77777777" w:rsidR="003A589A" w:rsidRPr="00BE1C2F" w:rsidRDefault="003A589A" w:rsidP="003A589A">
      <w:pPr>
        <w:rPr>
          <w:sz w:val="16"/>
        </w:rPr>
      </w:pPr>
      <w:r w:rsidRPr="00BE1C2F">
        <w:rPr>
          <w:sz w:val="16"/>
        </w:rPr>
        <w:t xml:space="preserve">Risk prediction has long been understood, in criminal justice contexts, as the process of anticipating the future criminal behavior of an individual.1 Generalized risk assessments have played a key role in setting the manner in which convicted offenders are supervised during community correctional sentences, treated while incarcerated, and, in a more informal and unguided sense, the manner and fluidity with which a defendant travels through the criminal justice system.2 Significantly, </w:t>
      </w:r>
      <w:r w:rsidRPr="00BE1C2F">
        <w:rPr>
          <w:rStyle w:val="Emphasis"/>
        </w:rPr>
        <w:t>standardized risk assessments</w:t>
      </w:r>
      <w:r w:rsidRPr="00BE1C2F">
        <w:rPr>
          <w:sz w:val="16"/>
        </w:rPr>
        <w:t xml:space="preserve"> </w:t>
      </w:r>
      <w:r w:rsidRPr="00BE1C2F">
        <w:rPr>
          <w:rStyle w:val="StyleUnderline"/>
        </w:rPr>
        <w:t>offer the ability to identify</w:t>
      </w:r>
      <w:r w:rsidRPr="00BE1C2F">
        <w:rPr>
          <w:sz w:val="16"/>
        </w:rPr>
        <w:t xml:space="preserve">, </w:t>
      </w:r>
      <w:r w:rsidRPr="00BE1C2F">
        <w:rPr>
          <w:rStyle w:val="StyleUnderline"/>
        </w:rPr>
        <w:t xml:space="preserve">in a </w:t>
      </w:r>
      <w:r w:rsidRPr="00BE1C2F">
        <w:rPr>
          <w:rStyle w:val="Emphasis"/>
        </w:rPr>
        <w:t>systematic manner</w:t>
      </w:r>
      <w:r w:rsidRPr="00BE1C2F">
        <w:rPr>
          <w:sz w:val="16"/>
        </w:rPr>
        <w:t xml:space="preserve">, </w:t>
      </w:r>
      <w:r w:rsidRPr="00BE1C2F">
        <w:rPr>
          <w:rStyle w:val="StyleUnderline"/>
        </w:rPr>
        <w:t>offenders who may</w:t>
      </w:r>
      <w:r w:rsidRPr="00BE1C2F">
        <w:rPr>
          <w:sz w:val="16"/>
        </w:rPr>
        <w:t xml:space="preserve">, without decreasing public safety, </w:t>
      </w:r>
      <w:r w:rsidRPr="00BE1C2F">
        <w:rPr>
          <w:rStyle w:val="StyleUnderline"/>
        </w:rPr>
        <w:t>be diverted to less severe</w:t>
      </w:r>
      <w:r w:rsidRPr="00BE1C2F">
        <w:rPr>
          <w:sz w:val="16"/>
        </w:rPr>
        <w:t xml:space="preserve">—perhaps noncustodial— </w:t>
      </w:r>
      <w:r w:rsidRPr="00BE1C2F">
        <w:rPr>
          <w:rStyle w:val="StyleUnderline"/>
        </w:rPr>
        <w:t>sanctions</w:t>
      </w:r>
      <w:r w:rsidRPr="00BE1C2F">
        <w:rPr>
          <w:sz w:val="16"/>
        </w:rPr>
        <w:t xml:space="preserve">. </w:t>
      </w:r>
      <w:r w:rsidRPr="00BE1C2F">
        <w:rPr>
          <w:rStyle w:val="StyleUnderline"/>
        </w:rPr>
        <w:t>Conversely</w:t>
      </w:r>
      <w:r w:rsidRPr="00BE1C2F">
        <w:rPr>
          <w:sz w:val="16"/>
        </w:rPr>
        <w:t xml:space="preserve">, </w:t>
      </w:r>
      <w:r w:rsidRPr="00BE1C2F">
        <w:rPr>
          <w:rStyle w:val="StyleUnderline"/>
        </w:rPr>
        <w:t>high-risk</w:t>
      </w:r>
      <w:r w:rsidRPr="00BE1C2F">
        <w:rPr>
          <w:sz w:val="16"/>
        </w:rPr>
        <w:t xml:space="preserve">, </w:t>
      </w:r>
      <w:r w:rsidRPr="00BE1C2F">
        <w:rPr>
          <w:rStyle w:val="StyleUnderline"/>
        </w:rPr>
        <w:t>dangerous offenders can be identified for consideration of more intensive supervision</w:t>
      </w:r>
      <w:r w:rsidRPr="00BE1C2F">
        <w:rPr>
          <w:sz w:val="16"/>
        </w:rPr>
        <w:t xml:space="preserve"> or, when those individuals may pose a significant danger to the community, to incapacitate them through incarceration. Of course, </w:t>
      </w:r>
      <w:r w:rsidRPr="00BE1C2F">
        <w:rPr>
          <w:rStyle w:val="StyleUnderline"/>
        </w:rPr>
        <w:t>all of these assessments take place within the broad</w:t>
      </w:r>
      <w:r w:rsidRPr="00BE1C2F">
        <w:rPr>
          <w:sz w:val="16"/>
        </w:rPr>
        <w:t xml:space="preserve">, </w:t>
      </w:r>
      <w:r w:rsidRPr="00BE1C2F">
        <w:rPr>
          <w:rStyle w:val="StyleUnderline"/>
        </w:rPr>
        <w:t>existing legal and retributive boundaries</w:t>
      </w:r>
      <w:r w:rsidRPr="00BE1C2F">
        <w:rPr>
          <w:sz w:val="16"/>
        </w:rPr>
        <w:t>.3</w:t>
      </w:r>
    </w:p>
    <w:p w14:paraId="4B8EAA6B" w14:textId="77777777" w:rsidR="003A589A" w:rsidRPr="00BE1C2F" w:rsidRDefault="003A589A" w:rsidP="003A589A">
      <w:pPr>
        <w:rPr>
          <w:sz w:val="16"/>
        </w:rPr>
      </w:pPr>
      <w:r w:rsidRPr="00BE1C2F">
        <w:rPr>
          <w:rStyle w:val="StyleUnderline"/>
        </w:rPr>
        <w:t xml:space="preserve">The introduction of standardized risk assessments into </w:t>
      </w:r>
      <w:r w:rsidRPr="00BE1C2F">
        <w:rPr>
          <w:rStyle w:val="Emphasis"/>
        </w:rPr>
        <w:t>sentencing</w:t>
      </w:r>
      <w:r w:rsidRPr="00BE1C2F">
        <w:rPr>
          <w:rStyle w:val="StyleUnderline"/>
        </w:rPr>
        <w:t xml:space="preserve"> would hardly represent a sea change</w:t>
      </w:r>
      <w:r w:rsidRPr="00BE1C2F">
        <w:rPr>
          <w:sz w:val="16"/>
        </w:rPr>
        <w:t xml:space="preserve">. With varying degrees of formality, </w:t>
      </w:r>
      <w:r w:rsidRPr="00BE1C2F">
        <w:rPr>
          <w:rStyle w:val="StyleUnderline"/>
        </w:rPr>
        <w:t xml:space="preserve">judges </w:t>
      </w:r>
      <w:r w:rsidRPr="00BE1C2F">
        <w:rPr>
          <w:rStyle w:val="Emphasis"/>
        </w:rPr>
        <w:t>already consider risk</w:t>
      </w:r>
      <w:r w:rsidRPr="00BE1C2F">
        <w:rPr>
          <w:rStyle w:val="StyleUnderline"/>
        </w:rPr>
        <w:t xml:space="preserve"> at sentencing</w:t>
      </w:r>
      <w:r w:rsidRPr="00BE1C2F">
        <w:rPr>
          <w:sz w:val="16"/>
        </w:rPr>
        <w:t xml:space="preserve">. </w:t>
      </w:r>
      <w:r w:rsidRPr="00BE1C2F">
        <w:rPr>
          <w:rStyle w:val="StyleUnderline"/>
        </w:rPr>
        <w:t>The judiciary thinks about</w:t>
      </w:r>
      <w:r w:rsidRPr="00BE1C2F">
        <w:rPr>
          <w:sz w:val="16"/>
        </w:rPr>
        <w:t xml:space="preserve">, </w:t>
      </w:r>
      <w:r w:rsidRPr="00BE1C2F">
        <w:rPr>
          <w:rStyle w:val="StyleUnderline"/>
        </w:rPr>
        <w:t>and is concerned with</w:t>
      </w:r>
      <w:r w:rsidRPr="00BE1C2F">
        <w:rPr>
          <w:sz w:val="16"/>
        </w:rPr>
        <w:t xml:space="preserve">, </w:t>
      </w:r>
      <w:r w:rsidRPr="00BE1C2F">
        <w:rPr>
          <w:rStyle w:val="StyleUnderline"/>
        </w:rPr>
        <w:t>the relative danger of recidivism for each offender sentenced</w:t>
      </w:r>
      <w:r w:rsidRPr="00BE1C2F">
        <w:rPr>
          <w:sz w:val="16"/>
        </w:rPr>
        <w:t xml:space="preserve">. However, </w:t>
      </w:r>
      <w:r w:rsidRPr="00BE1C2F">
        <w:rPr>
          <w:rStyle w:val="StyleUnderline"/>
        </w:rPr>
        <w:t>the information relied upon in reaching conclusions</w:t>
      </w:r>
      <w:r w:rsidRPr="00BE1C2F">
        <w:rPr>
          <w:sz w:val="16"/>
        </w:rPr>
        <w:t xml:space="preserve"> </w:t>
      </w:r>
      <w:r w:rsidRPr="00BE1C2F">
        <w:rPr>
          <w:rStyle w:val="StyleUnderline"/>
        </w:rPr>
        <w:t>about</w:t>
      </w:r>
      <w:r w:rsidRPr="00BE1C2F">
        <w:rPr>
          <w:sz w:val="16"/>
        </w:rPr>
        <w:t xml:space="preserve"> recidivism </w:t>
      </w:r>
      <w:r w:rsidRPr="00BE1C2F">
        <w:rPr>
          <w:rStyle w:val="StyleUnderline"/>
        </w:rPr>
        <w:t xml:space="preserve">risks comes from </w:t>
      </w:r>
      <w:r w:rsidRPr="00BE1C2F">
        <w:rPr>
          <w:rStyle w:val="Emphasis"/>
        </w:rPr>
        <w:t>many sources</w:t>
      </w:r>
      <w:r w:rsidRPr="00BE1C2F">
        <w:rPr>
          <w:sz w:val="16"/>
        </w:rPr>
        <w:t xml:space="preserve">, including the presentence reports, and is both not reliably available in all cases and not always reliable. Although </w:t>
      </w:r>
      <w:r w:rsidRPr="00BE1C2F">
        <w:rPr>
          <w:rStyle w:val="StyleUnderline"/>
        </w:rPr>
        <w:t>factors</w:t>
      </w:r>
      <w:r w:rsidRPr="00BE1C2F">
        <w:rPr>
          <w:sz w:val="16"/>
        </w:rPr>
        <w:t xml:space="preserve"> such as the age of the offender, criminal record, prior incarceration, and social stability are often explicitly relied on as appropriate and individualized sentences are calculated,4 they </w:t>
      </w:r>
      <w:r w:rsidRPr="00BE1C2F">
        <w:rPr>
          <w:rStyle w:val="StyleUnderline"/>
        </w:rPr>
        <w:t xml:space="preserve">are employed </w:t>
      </w:r>
      <w:r w:rsidRPr="00BE1C2F">
        <w:rPr>
          <w:rStyle w:val="Emphasis"/>
        </w:rPr>
        <w:t>without much consistency</w:t>
      </w:r>
      <w:r w:rsidRPr="00BE1C2F">
        <w:rPr>
          <w:sz w:val="16"/>
        </w:rPr>
        <w:t xml:space="preserve">. </w:t>
      </w:r>
      <w:r w:rsidRPr="00BE1C2F">
        <w:rPr>
          <w:rStyle w:val="StyleUnderline"/>
        </w:rPr>
        <w:t>In order to better use the predictive value of such information</w:t>
      </w:r>
      <w:r w:rsidRPr="00BE1C2F">
        <w:rPr>
          <w:sz w:val="16"/>
        </w:rPr>
        <w:t xml:space="preserve">, </w:t>
      </w:r>
      <w:r w:rsidRPr="00BE1C2F">
        <w:rPr>
          <w:rStyle w:val="StyleUnderline"/>
        </w:rPr>
        <w:t>as well as to ensure uniformity in its application</w:t>
      </w:r>
      <w:r w:rsidRPr="00BE1C2F">
        <w:rPr>
          <w:sz w:val="16"/>
        </w:rPr>
        <w:t xml:space="preserve">, </w:t>
      </w:r>
      <w:r w:rsidRPr="00BE1C2F">
        <w:rPr>
          <w:rStyle w:val="StyleUnderline"/>
        </w:rPr>
        <w:t xml:space="preserve">the nature and mechanics of risk assessment should become a </w:t>
      </w:r>
      <w:r w:rsidRPr="00BE1C2F">
        <w:rPr>
          <w:rStyle w:val="Emphasis"/>
        </w:rPr>
        <w:t>standard part</w:t>
      </w:r>
      <w:r w:rsidRPr="00BE1C2F">
        <w:rPr>
          <w:rStyle w:val="StyleUnderline"/>
        </w:rPr>
        <w:t xml:space="preserve"> of sentencing procedure</w:t>
      </w:r>
      <w:r w:rsidRPr="00BE1C2F">
        <w:rPr>
          <w:sz w:val="16"/>
        </w:rPr>
        <w:t xml:space="preserve">. </w:t>
      </w:r>
      <w:r w:rsidRPr="00BE1C2F">
        <w:rPr>
          <w:rStyle w:val="StyleUnderline"/>
        </w:rPr>
        <w:t xml:space="preserve">This goal can be accomplished by </w:t>
      </w:r>
      <w:r w:rsidRPr="00BE1C2F">
        <w:rPr>
          <w:rStyle w:val="Emphasis"/>
        </w:rPr>
        <w:t>integrating sophisticated risk-assessment tools</w:t>
      </w:r>
      <w:r w:rsidRPr="00BE1C2F">
        <w:rPr>
          <w:sz w:val="16"/>
        </w:rPr>
        <w:t xml:space="preserve"> </w:t>
      </w:r>
      <w:r w:rsidRPr="00BE1C2F">
        <w:rPr>
          <w:rStyle w:val="StyleUnderline"/>
        </w:rPr>
        <w:t xml:space="preserve">into the </w:t>
      </w:r>
      <w:r w:rsidRPr="00BE1C2F">
        <w:rPr>
          <w:rStyle w:val="Emphasis"/>
        </w:rPr>
        <w:t>routine application</w:t>
      </w:r>
      <w:r w:rsidRPr="00BE1C2F">
        <w:rPr>
          <w:rStyle w:val="StyleUnderline"/>
        </w:rPr>
        <w:t xml:space="preserve"> of sentencing guidelines</w:t>
      </w:r>
      <w:r w:rsidRPr="00BE1C2F">
        <w:rPr>
          <w:sz w:val="16"/>
        </w:rPr>
        <w:t>.</w:t>
      </w:r>
    </w:p>
    <w:p w14:paraId="3B2C9AF8" w14:textId="77777777" w:rsidR="003A589A" w:rsidRPr="00BE1C2F" w:rsidRDefault="003A589A" w:rsidP="003A589A">
      <w:pPr>
        <w:rPr>
          <w:sz w:val="16"/>
        </w:rPr>
      </w:pPr>
      <w:r w:rsidRPr="00BE1C2F">
        <w:rPr>
          <w:sz w:val="16"/>
        </w:rPr>
        <w:t xml:space="preserve">Although often spoken of in generalized terms, risk predictions take on two distinct formats: clinical and actuarial assessments.5 Categorically speaking, each method of assessment builds on radically different types of data. </w:t>
      </w:r>
      <w:r w:rsidRPr="00BE1C2F">
        <w:rPr>
          <w:rStyle w:val="Emphasis"/>
        </w:rPr>
        <w:t>Actuarial assessments</w:t>
      </w:r>
      <w:r w:rsidRPr="00BE1C2F">
        <w:rPr>
          <w:rStyle w:val="StyleUnderline"/>
        </w:rPr>
        <w:t xml:space="preserve"> rely almost exclusively on</w:t>
      </w:r>
      <w:r w:rsidRPr="00BE1C2F">
        <w:rPr>
          <w:sz w:val="16"/>
        </w:rPr>
        <w:t xml:space="preserve"> static variables, which Faye Taxman describes as “</w:t>
      </w:r>
      <w:r w:rsidRPr="00BE1C2F">
        <w:rPr>
          <w:rStyle w:val="StyleUnderline"/>
        </w:rPr>
        <w:t>the demographical or historical factors</w:t>
      </w:r>
      <w:r w:rsidRPr="00BE1C2F">
        <w:rPr>
          <w:sz w:val="16"/>
        </w:rPr>
        <w:t xml:space="preserve"> (past behaviors) </w:t>
      </w:r>
      <w:r w:rsidRPr="00BE1C2F">
        <w:rPr>
          <w:rStyle w:val="StyleUnderline"/>
        </w:rPr>
        <w:t>that affect the trajectory of an individual</w:t>
      </w:r>
      <w:r w:rsidRPr="00BE1C2F">
        <w:rPr>
          <w:sz w:val="16"/>
        </w:rPr>
        <w:t xml:space="preserve">.”6 </w:t>
      </w:r>
      <w:r w:rsidRPr="00BE1C2F">
        <w:rPr>
          <w:rStyle w:val="StyleUnderline"/>
        </w:rPr>
        <w:t xml:space="preserve">These </w:t>
      </w:r>
      <w:r w:rsidRPr="00BE1C2F">
        <w:rPr>
          <w:rStyle w:val="Emphasis"/>
        </w:rPr>
        <w:t>immutable variables</w:t>
      </w:r>
      <w:r w:rsidRPr="00BE1C2F">
        <w:rPr>
          <w:sz w:val="16"/>
        </w:rPr>
        <w:t xml:space="preserve"> </w:t>
      </w:r>
      <w:r w:rsidRPr="00BE1C2F">
        <w:rPr>
          <w:rStyle w:val="StyleUnderline"/>
        </w:rPr>
        <w:t>include such characteristics as age at first arrest</w:t>
      </w:r>
      <w:r w:rsidRPr="00BE1C2F">
        <w:rPr>
          <w:sz w:val="16"/>
        </w:rPr>
        <w:t xml:space="preserve">, </w:t>
      </w:r>
      <w:r w:rsidRPr="00BE1C2F">
        <w:rPr>
          <w:rStyle w:val="StyleUnderline"/>
        </w:rPr>
        <w:t>gender</w:t>
      </w:r>
      <w:r w:rsidRPr="00BE1C2F">
        <w:rPr>
          <w:sz w:val="16"/>
        </w:rPr>
        <w:t xml:space="preserve">, </w:t>
      </w:r>
      <w:r w:rsidRPr="00BE1C2F">
        <w:rPr>
          <w:rStyle w:val="StyleUnderline"/>
        </w:rPr>
        <w:t>and criminal record</w:t>
      </w:r>
      <w:r w:rsidRPr="00BE1C2F">
        <w:rPr>
          <w:sz w:val="16"/>
        </w:rPr>
        <w:t xml:space="preserve">. </w:t>
      </w:r>
      <w:r w:rsidRPr="00BE1C2F">
        <w:rPr>
          <w:rStyle w:val="Emphasis"/>
        </w:rPr>
        <w:t>Clinical risk</w:t>
      </w:r>
      <w:r w:rsidRPr="00BE1C2F">
        <w:rPr>
          <w:sz w:val="16"/>
        </w:rPr>
        <w:t xml:space="preserve">, though better able to capture aspects of treatment success, </w:t>
      </w:r>
      <w:r w:rsidRPr="00BE1C2F">
        <w:rPr>
          <w:rStyle w:val="StyleUnderline"/>
        </w:rPr>
        <w:t>is difficult to quantify reliably because these factors are dynamic and will almost certainly change over time</w:t>
      </w:r>
      <w:r w:rsidRPr="00BE1C2F">
        <w:rPr>
          <w:sz w:val="16"/>
        </w:rPr>
        <w:t>.</w:t>
      </w:r>
    </w:p>
    <w:p w14:paraId="3941FC9A" w14:textId="77777777" w:rsidR="003A589A" w:rsidRPr="00FF2505" w:rsidRDefault="003A589A" w:rsidP="003A589A">
      <w:pPr>
        <w:rPr>
          <w:sz w:val="16"/>
        </w:rPr>
      </w:pPr>
      <w:r w:rsidRPr="00BE1C2F">
        <w:rPr>
          <w:rStyle w:val="StyleUnderline"/>
        </w:rPr>
        <w:t>At sentencing</w:t>
      </w:r>
      <w:r w:rsidRPr="00BE1C2F">
        <w:rPr>
          <w:sz w:val="16"/>
        </w:rPr>
        <w:t xml:space="preserve">, a discrete point in time, </w:t>
      </w:r>
      <w:r w:rsidRPr="00BE1C2F">
        <w:rPr>
          <w:rStyle w:val="Emphasis"/>
        </w:rPr>
        <w:t>actuarial risk</w:t>
      </w:r>
      <w:r w:rsidRPr="00BE1C2F">
        <w:rPr>
          <w:sz w:val="16"/>
        </w:rPr>
        <w:t xml:space="preserve"> </w:t>
      </w:r>
      <w:r w:rsidRPr="00BE1C2F">
        <w:rPr>
          <w:rStyle w:val="StyleUnderline"/>
        </w:rPr>
        <w:t>should</w:t>
      </w:r>
      <w:r w:rsidRPr="00BE1C2F">
        <w:rPr>
          <w:sz w:val="16"/>
        </w:rPr>
        <w:t xml:space="preserve"> </w:t>
      </w:r>
      <w:r w:rsidRPr="00BE1C2F">
        <w:rPr>
          <w:rStyle w:val="Emphasis"/>
        </w:rPr>
        <w:t>dominate</w:t>
      </w:r>
      <w:r w:rsidRPr="00BE1C2F">
        <w:rPr>
          <w:sz w:val="16"/>
        </w:rPr>
        <w:t xml:space="preserve"> </w:t>
      </w:r>
      <w:r w:rsidRPr="00BE1C2F">
        <w:rPr>
          <w:rStyle w:val="StyleUnderline"/>
        </w:rPr>
        <w:t>the factors considered within the sentencing guidelines</w:t>
      </w:r>
      <w:r w:rsidRPr="00BE1C2F">
        <w:rPr>
          <w:sz w:val="16"/>
        </w:rPr>
        <w:t xml:space="preserve">. </w:t>
      </w:r>
      <w:r w:rsidRPr="00BE1C2F">
        <w:rPr>
          <w:rStyle w:val="StyleUnderline"/>
        </w:rPr>
        <w:t>Dynamic risk factors should be employed in assessing the defendant’s need</w:t>
      </w:r>
      <w:r w:rsidRPr="00BE1C2F">
        <w:rPr>
          <w:sz w:val="16"/>
        </w:rPr>
        <w:t xml:space="preserve">s—another significant, but distinct, part of the sentencing process. </w:t>
      </w:r>
      <w:r w:rsidRPr="00BE1C2F">
        <w:rPr>
          <w:rStyle w:val="StyleUnderline"/>
        </w:rPr>
        <w:t>Balancing these differing aspects of risk</w:t>
      </w:r>
      <w:r w:rsidRPr="00BE1C2F">
        <w:rPr>
          <w:sz w:val="16"/>
        </w:rPr>
        <w:t xml:space="preserve">, the art and the science of sentencing, </w:t>
      </w:r>
      <w:r w:rsidRPr="00BE1C2F">
        <w:rPr>
          <w:rStyle w:val="StyleUnderline"/>
        </w:rPr>
        <w:t xml:space="preserve">is </w:t>
      </w:r>
      <w:r w:rsidRPr="00BE1C2F">
        <w:rPr>
          <w:rStyle w:val="Emphasis"/>
        </w:rPr>
        <w:t>essential</w:t>
      </w:r>
      <w:r w:rsidRPr="00BE1C2F">
        <w:rPr>
          <w:rStyle w:val="StyleUnderline"/>
        </w:rPr>
        <w:t xml:space="preserve"> to the decision-making process</w:t>
      </w:r>
      <w:r w:rsidRPr="00BE1C2F">
        <w:rPr>
          <w:sz w:val="16"/>
        </w:rPr>
        <w:t xml:space="preserve">. </w:t>
      </w:r>
      <w:r w:rsidRPr="00BE1C2F">
        <w:rPr>
          <w:rStyle w:val="StyleUnderline"/>
        </w:rPr>
        <w:t>In order to accomplish this balance</w:t>
      </w:r>
      <w:r w:rsidRPr="00BE1C2F">
        <w:rPr>
          <w:sz w:val="16"/>
        </w:rPr>
        <w:t xml:space="preserve">, </w:t>
      </w:r>
      <w:r w:rsidRPr="00BE1C2F">
        <w:rPr>
          <w:rStyle w:val="StyleUnderline"/>
        </w:rPr>
        <w:t>several states have integrated</w:t>
      </w:r>
      <w:r w:rsidRPr="00BE1C2F">
        <w:rPr>
          <w:sz w:val="16"/>
        </w:rPr>
        <w:t xml:space="preserve"> (or are in the process of integrating) </w:t>
      </w:r>
      <w:r w:rsidRPr="00BE1C2F">
        <w:rPr>
          <w:rStyle w:val="StyleUnderline"/>
        </w:rPr>
        <w:t>risk into a variety of different sentencing systems</w:t>
      </w:r>
      <w:r w:rsidRPr="00BE1C2F">
        <w:rPr>
          <w:sz w:val="16"/>
        </w:rPr>
        <w:t xml:space="preserve">. For example, </w:t>
      </w:r>
      <w:r w:rsidRPr="00BE1C2F">
        <w:rPr>
          <w:rStyle w:val="StyleUnderline"/>
        </w:rPr>
        <w:t>in Virginia</w:t>
      </w:r>
      <w:r w:rsidRPr="00BE1C2F">
        <w:rPr>
          <w:sz w:val="16"/>
        </w:rPr>
        <w:t xml:space="preserve">, a state with a determinate sentencing structure, </w:t>
      </w:r>
      <w:r w:rsidRPr="00BE1C2F">
        <w:rPr>
          <w:rStyle w:val="StyleUnderline"/>
        </w:rPr>
        <w:t>actuarial risk has been used to identify the lowest risk offenders since 2004</w:t>
      </w:r>
      <w:r w:rsidRPr="00BE1C2F">
        <w:rPr>
          <w:sz w:val="16"/>
        </w:rPr>
        <w:t xml:space="preserve">. By identifying “25% of the lowest risk, incarceration-bound, drug and property offenders for placement in alternative (non-prison) sanctions, the state was able to, even after increasing the number of offenders targeted for noncustodial sanctions, decrease prison populations . . . without a significant increase in risk to public safety.”7 </w:t>
      </w:r>
      <w:r w:rsidRPr="00BE1C2F">
        <w:rPr>
          <w:rStyle w:val="StyleUnderline"/>
        </w:rPr>
        <w:t>Risk assessments can</w:t>
      </w:r>
      <w:r w:rsidRPr="00BE1C2F">
        <w:rPr>
          <w:sz w:val="16"/>
        </w:rPr>
        <w:t xml:space="preserve">, as in Virginia, </w:t>
      </w:r>
      <w:r w:rsidRPr="00BE1C2F">
        <w:rPr>
          <w:rStyle w:val="StyleUnderline"/>
        </w:rPr>
        <w:t>be used to set the upper limit of the guidelines range in proportion with offenders’ assessed risk based on the consideration of static factors</w:t>
      </w:r>
      <w:r w:rsidRPr="00BE1C2F">
        <w:rPr>
          <w:sz w:val="16"/>
        </w:rPr>
        <w:t>.</w:t>
      </w:r>
    </w:p>
    <w:p w14:paraId="338477FD" w14:textId="77777777" w:rsidR="003A589A" w:rsidRDefault="003A589A" w:rsidP="003A589A">
      <w:pPr>
        <w:pStyle w:val="Heading3"/>
      </w:pPr>
      <w:r>
        <w:t>---XT---S---Due Process</w:t>
      </w:r>
    </w:p>
    <w:p w14:paraId="7BFBE8CB" w14:textId="77777777" w:rsidR="003A589A" w:rsidRDefault="003A589A" w:rsidP="003A589A">
      <w:pPr>
        <w:pStyle w:val="Heading4"/>
      </w:pPr>
      <w:r>
        <w:t xml:space="preserve">Risk assessment in sentencing provides </w:t>
      </w:r>
      <w:r>
        <w:rPr>
          <w:u w:val="single"/>
        </w:rPr>
        <w:t>downward pressure</w:t>
      </w:r>
      <w:r>
        <w:t xml:space="preserve"> on prison populations </w:t>
      </w:r>
      <w:r>
        <w:rPr>
          <w:u w:val="single"/>
        </w:rPr>
        <w:t>and</w:t>
      </w:r>
      <w:r>
        <w:t xml:space="preserve"> ensure Due Process protections that would otherwise be absent.</w:t>
      </w:r>
    </w:p>
    <w:p w14:paraId="0A1EA351" w14:textId="77777777" w:rsidR="003A589A" w:rsidRDefault="003A589A" w:rsidP="003A589A">
      <w:r w:rsidRPr="00A0580A">
        <w:rPr>
          <w:rStyle w:val="Style13ptBold"/>
        </w:rPr>
        <w:t>Reitz 17</w:t>
      </w:r>
      <w:r>
        <w:t xml:space="preserve"> – James Annenberg La Vea Professor of Criminal Procedure and Co-Director of the Robina Institute of Criminal Law and Criminal Justice at the University of Minnesota Law School</w:t>
      </w:r>
    </w:p>
    <w:p w14:paraId="546C1FBC" w14:textId="77777777" w:rsidR="003A589A" w:rsidRPr="00FF2505" w:rsidRDefault="003A589A" w:rsidP="003A589A">
      <w:r>
        <w:t>K</w:t>
      </w:r>
      <w:r w:rsidRPr="00A0580A">
        <w:t xml:space="preserve">evin </w:t>
      </w:r>
      <w:r>
        <w:t>R</w:t>
      </w:r>
      <w:r w:rsidRPr="00A0580A">
        <w:t>. Reitz</w:t>
      </w:r>
      <w:r>
        <w:t>, “‘</w:t>
      </w:r>
      <w:r w:rsidRPr="00A0580A">
        <w:t>Risk Discretion</w:t>
      </w:r>
      <w:r>
        <w:t>’</w:t>
      </w:r>
      <w:r w:rsidRPr="00A0580A">
        <w:t xml:space="preserve"> at Sentencing</w:t>
      </w:r>
      <w:r>
        <w:t xml:space="preserve">,” Federal Sentencing Reporter, Vol. 30, No. 1, October 2017, </w:t>
      </w:r>
      <w:hyperlink r:id="rId124" w:history="1">
        <w:r w:rsidRPr="00905CC2">
          <w:rPr>
            <w:rStyle w:val="Hyperlink"/>
          </w:rPr>
          <w:t>https://online.ucpress.edu/fsr/article/30/1/68/43508/Risk-Discretion-at-Sentencing</w:t>
        </w:r>
      </w:hyperlink>
      <w:r>
        <w:t>, pp. 70-71</w:t>
      </w:r>
    </w:p>
    <w:p w14:paraId="530A49CF" w14:textId="77777777" w:rsidR="003A589A" w:rsidRPr="00FF2505" w:rsidRDefault="003A589A" w:rsidP="003A589A">
      <w:pPr>
        <w:rPr>
          <w:sz w:val="16"/>
        </w:rPr>
      </w:pPr>
      <w:r w:rsidRPr="00FF2505">
        <w:rPr>
          <w:sz w:val="16"/>
        </w:rPr>
        <w:t>So, What’s Significant About Rick Kern’s Contribution?</w:t>
      </w:r>
    </w:p>
    <w:p w14:paraId="4CBE7439" w14:textId="77777777" w:rsidR="003A589A" w:rsidRPr="00FF2505" w:rsidRDefault="003A589A" w:rsidP="003A589A">
      <w:pPr>
        <w:rPr>
          <w:sz w:val="16"/>
        </w:rPr>
      </w:pPr>
      <w:r w:rsidRPr="00FF2505">
        <w:rPr>
          <w:sz w:val="16"/>
        </w:rPr>
        <w:t xml:space="preserve">What was considered ‘‘new’’ about Kern’s work with the VCSC? When people talk about </w:t>
      </w:r>
      <w:r w:rsidRPr="00FF2505">
        <w:rPr>
          <w:rStyle w:val="StyleUnderline"/>
        </w:rPr>
        <w:t>the Virginia system</w:t>
      </w:r>
      <w:r w:rsidRPr="00FF2505">
        <w:rPr>
          <w:sz w:val="16"/>
        </w:rPr>
        <w:t xml:space="preserve">, with admiration or condemnation, what do they focus on? I would nominate three critical achievements: First, Kern and the VCSC </w:t>
      </w:r>
      <w:r w:rsidRPr="00FF2505">
        <w:rPr>
          <w:rStyle w:val="StyleUnderline"/>
        </w:rPr>
        <w:t>brought actuarial risk assessment into the daylight of courtroom proceedings</w:t>
      </w:r>
      <w:r w:rsidRPr="00FF2505">
        <w:rPr>
          <w:sz w:val="16"/>
        </w:rPr>
        <w:t xml:space="preserve">, </w:t>
      </w:r>
      <w:r w:rsidRPr="00FF2505">
        <w:rPr>
          <w:rStyle w:val="StyleUnderline"/>
        </w:rPr>
        <w:t>with the risk scale and its scoring in individual cases open to the parties and the public</w:t>
      </w:r>
      <w:r w:rsidRPr="00FF2505">
        <w:rPr>
          <w:sz w:val="16"/>
        </w:rPr>
        <w:t xml:space="preserve">. Second, </w:t>
      </w:r>
      <w:r w:rsidRPr="00FF2505">
        <w:rPr>
          <w:rStyle w:val="StyleUnderline"/>
        </w:rPr>
        <w:t>the several instruments that have been designed and used in Virginia are simple</w:t>
      </w:r>
      <w:r w:rsidRPr="00FF2505">
        <w:rPr>
          <w:sz w:val="16"/>
        </w:rPr>
        <w:t xml:space="preserve">, </w:t>
      </w:r>
      <w:r w:rsidRPr="00FF2505">
        <w:rPr>
          <w:rStyle w:val="StyleUnderline"/>
        </w:rPr>
        <w:t>of good quality</w:t>
      </w:r>
      <w:r w:rsidRPr="00FF2505">
        <w:rPr>
          <w:sz w:val="16"/>
        </w:rPr>
        <w:t xml:space="preserve">, </w:t>
      </w:r>
      <w:r w:rsidRPr="00FF2505">
        <w:rPr>
          <w:rStyle w:val="StyleUnderline"/>
        </w:rPr>
        <w:t>were designed from data on Virginia offender populations</w:t>
      </w:r>
      <w:r w:rsidRPr="00FF2505">
        <w:rPr>
          <w:sz w:val="16"/>
        </w:rPr>
        <w:t xml:space="preserve">, </w:t>
      </w:r>
      <w:r w:rsidRPr="00FF2505">
        <w:rPr>
          <w:rStyle w:val="StyleUnderline"/>
        </w:rPr>
        <w:t>and have been validated by independent researchers</w:t>
      </w:r>
      <w:r w:rsidRPr="00FF2505">
        <w:rPr>
          <w:sz w:val="16"/>
        </w:rPr>
        <w:t xml:space="preserve">.16 Third, </w:t>
      </w:r>
      <w:r w:rsidRPr="00FF2505">
        <w:rPr>
          <w:rStyle w:val="StyleUnderline"/>
        </w:rPr>
        <w:t>risk assessments in Virginia are used far more often to reduce sentence severity than to increase it</w:t>
      </w:r>
      <w:r w:rsidRPr="00FF2505">
        <w:rPr>
          <w:sz w:val="16"/>
        </w:rPr>
        <w:t>, although there is some of both.17</w:t>
      </w:r>
    </w:p>
    <w:p w14:paraId="417D895F" w14:textId="77777777" w:rsidR="003A589A" w:rsidRPr="00FF2505" w:rsidRDefault="003A589A" w:rsidP="003A589A">
      <w:pPr>
        <w:rPr>
          <w:sz w:val="16"/>
        </w:rPr>
      </w:pPr>
      <w:r w:rsidRPr="00FF2505">
        <w:rPr>
          <w:sz w:val="16"/>
        </w:rPr>
        <w:t>Virginia incorporated actuarial risk assessment into judicial sentencing guidelines for nonviolent offenders in 1997, and for sex offenders in 2001.18 Earlier, the state had eliminated parole-release discretion to determine prison sentence severity. These changes did not introduce consideration of risk into the sentencing process, as we have seen— they merely moved the use of risk tools from the paroling agency to the sentencing court. I call this a ‘‘transfer of risk discretion.’’ On the whole, Virginia judges gained a great deal of sentencing discretion in prison cases, assimilating authority that before had been exercised by the state’s parole board. This is a major change in the sentencing system’s division of labor. What before had been a relatively below-the-radar function of the executive branch is now in Virginia a highly visible judicial function.19</w:t>
      </w:r>
    </w:p>
    <w:p w14:paraId="080BD31D" w14:textId="77777777" w:rsidR="003A589A" w:rsidRPr="00FF2505" w:rsidRDefault="003A589A" w:rsidP="003A589A">
      <w:pPr>
        <w:rPr>
          <w:sz w:val="16"/>
        </w:rPr>
      </w:pPr>
      <w:r w:rsidRPr="00FF2505">
        <w:rPr>
          <w:rStyle w:val="StyleUnderline"/>
        </w:rPr>
        <w:t>Virginia’s Nonviolent Offender Risk Assessment</w:t>
      </w:r>
      <w:r w:rsidRPr="00FF2505">
        <w:rPr>
          <w:sz w:val="16"/>
        </w:rPr>
        <w:t xml:space="preserve"> (NVORA) </w:t>
      </w:r>
      <w:r w:rsidRPr="00FF2505">
        <w:rPr>
          <w:rStyle w:val="StyleUnderline"/>
        </w:rPr>
        <w:t xml:space="preserve">program is designed to </w:t>
      </w:r>
      <w:r w:rsidRPr="00FF2505">
        <w:rPr>
          <w:rStyle w:val="Emphasis"/>
        </w:rPr>
        <w:t>encourage</w:t>
      </w:r>
      <w:r w:rsidRPr="00FF2505">
        <w:rPr>
          <w:rStyle w:val="StyleUnderline"/>
        </w:rPr>
        <w:t xml:space="preserve"> the </w:t>
      </w:r>
      <w:r w:rsidRPr="00FF2505">
        <w:rPr>
          <w:rStyle w:val="Emphasis"/>
        </w:rPr>
        <w:t>diversion</w:t>
      </w:r>
      <w:r w:rsidRPr="00FF2505">
        <w:rPr>
          <w:rStyle w:val="StyleUnderline"/>
        </w:rPr>
        <w:t xml:space="preserve"> of</w:t>
      </w:r>
      <w:r w:rsidRPr="00FF2505">
        <w:rPr>
          <w:sz w:val="16"/>
        </w:rPr>
        <w:t xml:space="preserve"> </w:t>
      </w:r>
      <w:r w:rsidRPr="00FF2505">
        <w:rPr>
          <w:rStyle w:val="StyleUnderline"/>
        </w:rPr>
        <w:t>otherwise prison-bound offenders into community sanctions</w:t>
      </w:r>
      <w:r w:rsidRPr="00FF2505">
        <w:rPr>
          <w:sz w:val="16"/>
        </w:rPr>
        <w:t xml:space="preserve">, </w:t>
      </w:r>
      <w:r w:rsidRPr="00FF2505">
        <w:rPr>
          <w:rStyle w:val="StyleUnderline"/>
        </w:rPr>
        <w:t>when they score as low-risk for a future felony conviction</w:t>
      </w:r>
      <w:r w:rsidRPr="00FF2505">
        <w:rPr>
          <w:sz w:val="16"/>
        </w:rPr>
        <w:t xml:space="preserve">.20 </w:t>
      </w:r>
      <w:r w:rsidRPr="00FF2505">
        <w:rPr>
          <w:rStyle w:val="StyleUnderline"/>
        </w:rPr>
        <w:t>The separate Sex Offender Risk Assessment</w:t>
      </w:r>
      <w:r w:rsidRPr="00FF2505">
        <w:rPr>
          <w:sz w:val="16"/>
        </w:rPr>
        <w:t xml:space="preserve"> (SORA) </w:t>
      </w:r>
      <w:r w:rsidRPr="00FF2505">
        <w:rPr>
          <w:rStyle w:val="StyleUnderline"/>
        </w:rPr>
        <w:t xml:space="preserve">program authorizes </w:t>
      </w:r>
      <w:r w:rsidRPr="00FF2505">
        <w:rPr>
          <w:rStyle w:val="Emphasis"/>
        </w:rPr>
        <w:t>increased guidelines prison ranges</w:t>
      </w:r>
      <w:r w:rsidRPr="00FF2505">
        <w:rPr>
          <w:sz w:val="16"/>
        </w:rPr>
        <w:t xml:space="preserve"> </w:t>
      </w:r>
      <w:r w:rsidRPr="00FF2505">
        <w:rPr>
          <w:rStyle w:val="StyleUnderline"/>
        </w:rPr>
        <w:t>for sex offenders predicted as high risk to commit a future sexual or violent crime</w:t>
      </w:r>
      <w:r w:rsidRPr="00FF2505">
        <w:rPr>
          <w:sz w:val="16"/>
        </w:rPr>
        <w:t xml:space="preserve">. Depending on risk levels, sex offenders’ sentencing guidelines ranges may be increased by 50, 100, or 300 percent, without changing the lower end of the range or the guidelines ‘‘midpoint.’’21 In both respects, </w:t>
      </w:r>
      <w:r w:rsidRPr="00FF2505">
        <w:rPr>
          <w:rStyle w:val="StyleUnderline"/>
        </w:rPr>
        <w:t>Virginia</w:t>
      </w:r>
      <w:r w:rsidRPr="00FF2505">
        <w:rPr>
          <w:sz w:val="16"/>
        </w:rPr>
        <w:t xml:space="preserve"> was a pathbreaker: it </w:t>
      </w:r>
      <w:r w:rsidRPr="00FF2505">
        <w:rPr>
          <w:rStyle w:val="StyleUnderline"/>
        </w:rPr>
        <w:t>was the first state to formalize the use of statistical risk tools in sentencing courtrooms</w:t>
      </w:r>
      <w:r w:rsidRPr="00FF2505">
        <w:rPr>
          <w:sz w:val="16"/>
        </w:rPr>
        <w:t xml:space="preserve">, </w:t>
      </w:r>
      <w:r w:rsidRPr="00FF2505">
        <w:rPr>
          <w:rStyle w:val="StyleUnderline"/>
        </w:rPr>
        <w:t>within sentencing guidelines</w:t>
      </w:r>
      <w:r w:rsidRPr="00FF2505">
        <w:rPr>
          <w:sz w:val="16"/>
        </w:rPr>
        <w:t xml:space="preserve">, </w:t>
      </w:r>
      <w:r w:rsidRPr="00FF2505">
        <w:rPr>
          <w:rStyle w:val="StyleUnderline"/>
        </w:rPr>
        <w:t>as opposed to their commonplace use by parole boards for release decisions</w:t>
      </w:r>
      <w:r w:rsidRPr="00FF2505">
        <w:rPr>
          <w:sz w:val="16"/>
        </w:rPr>
        <w:t>.</w:t>
      </w:r>
    </w:p>
    <w:p w14:paraId="48AEAB98" w14:textId="77777777" w:rsidR="003A589A" w:rsidRPr="00FF2505" w:rsidRDefault="003A589A" w:rsidP="003A589A">
      <w:pPr>
        <w:rPr>
          <w:sz w:val="16"/>
        </w:rPr>
      </w:pPr>
      <w:r w:rsidRPr="00FF2505">
        <w:rPr>
          <w:rStyle w:val="StyleUnderline"/>
        </w:rPr>
        <w:t xml:space="preserve">Virginia has been a </w:t>
      </w:r>
      <w:r w:rsidRPr="00FF2505">
        <w:rPr>
          <w:rStyle w:val="Emphasis"/>
        </w:rPr>
        <w:t>valuable test case</w:t>
      </w:r>
      <w:r w:rsidRPr="00FF2505">
        <w:rPr>
          <w:sz w:val="16"/>
        </w:rPr>
        <w:t xml:space="preserve"> </w:t>
      </w:r>
      <w:r w:rsidRPr="00FF2505">
        <w:rPr>
          <w:rStyle w:val="StyleUnderline"/>
        </w:rPr>
        <w:t>for both ratchet-up and ratchet-down risk assessment at sentencing</w:t>
      </w:r>
      <w:r w:rsidRPr="00FF2505">
        <w:rPr>
          <w:sz w:val="16"/>
        </w:rPr>
        <w:t>, a</w:t>
      </w:r>
      <w:r w:rsidRPr="00FF2505">
        <w:rPr>
          <w:rStyle w:val="StyleUnderline"/>
        </w:rPr>
        <w:t xml:space="preserve">nd its experience suggests that the </w:t>
      </w:r>
      <w:r w:rsidRPr="00FF2505">
        <w:rPr>
          <w:rStyle w:val="Emphasis"/>
        </w:rPr>
        <w:t>ratchet-down approach</w:t>
      </w:r>
      <w:r w:rsidRPr="00FF2505">
        <w:rPr>
          <w:rStyle w:val="StyleUnderline"/>
        </w:rPr>
        <w:t xml:space="preserve"> can be dominant</w:t>
      </w:r>
      <w:r w:rsidRPr="00FF2505">
        <w:rPr>
          <w:sz w:val="16"/>
        </w:rPr>
        <w:t xml:space="preserve">. As a practical matter, </w:t>
      </w:r>
      <w:r w:rsidRPr="00FF2505">
        <w:rPr>
          <w:rStyle w:val="StyleUnderline"/>
        </w:rPr>
        <w:t>Virginia’s prison-diversion</w:t>
      </w:r>
      <w:r w:rsidRPr="00FF2505">
        <w:rPr>
          <w:sz w:val="16"/>
        </w:rPr>
        <w:t xml:space="preserve"> NVORA </w:t>
      </w:r>
      <w:r w:rsidRPr="00FF2505">
        <w:rPr>
          <w:rStyle w:val="StyleUnderline"/>
        </w:rPr>
        <w:t xml:space="preserve">program affects </w:t>
      </w:r>
      <w:r w:rsidRPr="00FF2505">
        <w:rPr>
          <w:rStyle w:val="Emphasis"/>
        </w:rPr>
        <w:t>far more defendants</w:t>
      </w:r>
      <w:r w:rsidRPr="00FF2505">
        <w:rPr>
          <w:rStyle w:val="StyleUnderline"/>
        </w:rPr>
        <w:t xml:space="preserve"> than the state’s sex offender enhancements</w:t>
      </w:r>
      <w:r w:rsidRPr="00FF2505">
        <w:rPr>
          <w:sz w:val="16"/>
        </w:rPr>
        <w:t xml:space="preserve">. In 2016, </w:t>
      </w:r>
      <w:r w:rsidRPr="00FF2505">
        <w:rPr>
          <w:rStyle w:val="StyleUnderline"/>
        </w:rPr>
        <w:t xml:space="preserve">the number of nonviolent offenders recommended for possible prison diversion was </w:t>
      </w:r>
      <w:r w:rsidRPr="00FF2505">
        <w:rPr>
          <w:rStyle w:val="Emphasis"/>
        </w:rPr>
        <w:t>24 times</w:t>
      </w:r>
      <w:r w:rsidRPr="00FF2505">
        <w:rPr>
          <w:rStyle w:val="StyleUnderline"/>
        </w:rPr>
        <w:t xml:space="preserve"> the</w:t>
      </w:r>
      <w:r w:rsidRPr="00FF2505">
        <w:rPr>
          <w:sz w:val="16"/>
        </w:rPr>
        <w:t xml:space="preserve"> </w:t>
      </w:r>
      <w:r w:rsidRPr="00FF2505">
        <w:rPr>
          <w:rStyle w:val="StyleUnderline"/>
        </w:rPr>
        <w:t>number of sex offenders made eligible for enhanced prison ranges</w:t>
      </w:r>
      <w:r w:rsidRPr="00FF2505">
        <w:rPr>
          <w:sz w:val="16"/>
        </w:rPr>
        <w:t xml:space="preserve">. </w:t>
      </w:r>
      <w:r w:rsidRPr="00FF2505">
        <w:rPr>
          <w:rStyle w:val="StyleUnderline"/>
        </w:rPr>
        <w:t>Among nonviolent offenders evaluated in 2016</w:t>
      </w:r>
      <w:r w:rsidRPr="00FF2505">
        <w:rPr>
          <w:sz w:val="16"/>
        </w:rPr>
        <w:t xml:space="preserve">, </w:t>
      </w:r>
      <w:r w:rsidRPr="00FF2505">
        <w:rPr>
          <w:rStyle w:val="Emphasis"/>
        </w:rPr>
        <w:t>3,326</w:t>
      </w:r>
      <w:r w:rsidRPr="00FF2505">
        <w:rPr>
          <w:sz w:val="16"/>
        </w:rPr>
        <w:t xml:space="preserve"> </w:t>
      </w:r>
      <w:r w:rsidRPr="00FF2505">
        <w:rPr>
          <w:rStyle w:val="StyleUnderline"/>
        </w:rPr>
        <w:t>of</w:t>
      </w:r>
      <w:r w:rsidRPr="00FF2505">
        <w:rPr>
          <w:sz w:val="16"/>
        </w:rPr>
        <w:t xml:space="preserve"> </w:t>
      </w:r>
      <w:r w:rsidRPr="00FF2505">
        <w:rPr>
          <w:rStyle w:val="Emphasis"/>
        </w:rPr>
        <w:t>7,271</w:t>
      </w:r>
      <w:r w:rsidRPr="00FF2505">
        <w:rPr>
          <w:sz w:val="16"/>
        </w:rPr>
        <w:t xml:space="preserve"> </w:t>
      </w:r>
      <w:r w:rsidRPr="00FF2505">
        <w:rPr>
          <w:rStyle w:val="StyleUnderline"/>
        </w:rPr>
        <w:t xml:space="preserve">were scored as </w:t>
      </w:r>
      <w:r w:rsidRPr="00FF2505">
        <w:rPr>
          <w:rStyle w:val="Emphasis"/>
        </w:rPr>
        <w:t>low risk</w:t>
      </w:r>
      <w:r w:rsidRPr="00FF2505">
        <w:rPr>
          <w:rStyle w:val="StyleUnderline"/>
        </w:rPr>
        <w:t xml:space="preserve"> and</w:t>
      </w:r>
      <w:r w:rsidRPr="00FF2505">
        <w:rPr>
          <w:sz w:val="16"/>
        </w:rPr>
        <w:t xml:space="preserve"> </w:t>
      </w:r>
      <w:r w:rsidRPr="00FF2505">
        <w:rPr>
          <w:rStyle w:val="StyleUnderline"/>
        </w:rPr>
        <w:t>recommended for judges’ consideration of alternative sanctions</w:t>
      </w:r>
      <w:r w:rsidRPr="00FF2505">
        <w:rPr>
          <w:sz w:val="16"/>
        </w:rPr>
        <w:t>, even though the guidelines otherwise specified an incarceration term. Among sex offenders evaluated, 138 of 484 were assigned high enough risk scores to elevate the guidelines ranges in their cases. Most of these were subject to 50 or 100 percent enhancements. Less than 2 percent were placed in the highest ‘‘Level 1’’ bracket with a 300 percent increase in the upper term.22</w:t>
      </w:r>
    </w:p>
    <w:p w14:paraId="6FF9B890" w14:textId="77777777" w:rsidR="003A589A" w:rsidRPr="00FF2505" w:rsidRDefault="003A589A" w:rsidP="003A589A">
      <w:pPr>
        <w:rPr>
          <w:sz w:val="16"/>
        </w:rPr>
      </w:pPr>
      <w:r w:rsidRPr="00FF2505">
        <w:rPr>
          <w:sz w:val="16"/>
        </w:rPr>
        <w:t xml:space="preserve">As presently implemented in Virginia, </w:t>
      </w:r>
      <w:r w:rsidRPr="00FF2505">
        <w:rPr>
          <w:rStyle w:val="StyleUnderline"/>
        </w:rPr>
        <w:t>the use of risk assessment at sentencing</w:t>
      </w:r>
      <w:r w:rsidRPr="00FF2505">
        <w:rPr>
          <w:sz w:val="16"/>
        </w:rPr>
        <w:t>—including all varieties—</w:t>
      </w:r>
      <w:r w:rsidRPr="00FF2505">
        <w:rPr>
          <w:rStyle w:val="StyleUnderline"/>
        </w:rPr>
        <w:t xml:space="preserve">applies </w:t>
      </w:r>
      <w:r w:rsidRPr="00FF2505">
        <w:rPr>
          <w:rStyle w:val="Emphasis"/>
        </w:rPr>
        <w:t>far greater downward</w:t>
      </w:r>
      <w:r w:rsidRPr="00FF2505">
        <w:rPr>
          <w:sz w:val="16"/>
        </w:rPr>
        <w:t xml:space="preserve"> </w:t>
      </w:r>
      <w:r w:rsidRPr="00FF2505">
        <w:rPr>
          <w:rStyle w:val="StyleUnderline"/>
        </w:rPr>
        <w:t xml:space="preserve">than upward </w:t>
      </w:r>
      <w:r w:rsidRPr="00FF2505">
        <w:rPr>
          <w:rStyle w:val="Emphasis"/>
        </w:rPr>
        <w:t>pressure</w:t>
      </w:r>
      <w:r w:rsidRPr="00FF2505">
        <w:rPr>
          <w:rStyle w:val="StyleUnderline"/>
        </w:rPr>
        <w:t xml:space="preserve"> on prison populations</w:t>
      </w:r>
      <w:r w:rsidRPr="00FF2505">
        <w:rPr>
          <w:sz w:val="16"/>
        </w:rPr>
        <w:t xml:space="preserve">. Indeed, the NVORA amendments were designed to reduce the use of incarceration for nonviolent criminals, in order to offset the increased prison stays for violent offenders that were built into the original Virginia guidelines. As Thomas Marvell once wrote, </w:t>
      </w:r>
      <w:r w:rsidRPr="00FF2505">
        <w:rPr>
          <w:rStyle w:val="StyleUnderline"/>
        </w:rPr>
        <w:t>sentencing guidelines provide a</w:t>
      </w:r>
      <w:r w:rsidRPr="00FF2505">
        <w:rPr>
          <w:sz w:val="16"/>
        </w:rPr>
        <w:t xml:space="preserve"> ‘‘</w:t>
      </w:r>
      <w:r w:rsidRPr="00FF2505">
        <w:rPr>
          <w:rStyle w:val="StyleUnderline"/>
        </w:rPr>
        <w:t>refreshing</w:t>
      </w:r>
      <w:r w:rsidRPr="00FF2505">
        <w:rPr>
          <w:sz w:val="16"/>
        </w:rPr>
        <w:t xml:space="preserve">’’ </w:t>
      </w:r>
      <w:r w:rsidRPr="00FF2505">
        <w:rPr>
          <w:rStyle w:val="StyleUnderline"/>
        </w:rPr>
        <w:t xml:space="preserve">example of criminal justice reforms that </w:t>
      </w:r>
      <w:r w:rsidRPr="00FF2505">
        <w:rPr>
          <w:rStyle w:val="Emphasis"/>
        </w:rPr>
        <w:t>function reasonably well</w:t>
      </w:r>
      <w:r w:rsidRPr="00FF2505">
        <w:rPr>
          <w:sz w:val="16"/>
        </w:rPr>
        <w:t xml:space="preserve"> </w:t>
      </w:r>
      <w:r w:rsidRPr="00FF2505">
        <w:rPr>
          <w:rStyle w:val="StyleUnderline"/>
        </w:rPr>
        <w:t>in accordance with their creators’ intentions</w:t>
      </w:r>
      <w:r w:rsidRPr="00FF2505">
        <w:rPr>
          <w:sz w:val="16"/>
        </w:rPr>
        <w:t xml:space="preserve">.23 At least </w:t>
      </w:r>
      <w:r w:rsidRPr="00FF2505">
        <w:rPr>
          <w:rStyle w:val="StyleUnderline"/>
        </w:rPr>
        <w:t xml:space="preserve">in the context of </w:t>
      </w:r>
      <w:r w:rsidRPr="00FF2505">
        <w:rPr>
          <w:rStyle w:val="Emphasis"/>
        </w:rPr>
        <w:t>sentencing guidelines</w:t>
      </w:r>
      <w:r w:rsidRPr="00FF2505">
        <w:rPr>
          <w:sz w:val="16"/>
        </w:rPr>
        <w:t xml:space="preserve">, </w:t>
      </w:r>
      <w:r w:rsidRPr="00FF2505">
        <w:rPr>
          <w:rStyle w:val="StyleUnderline"/>
        </w:rPr>
        <w:t xml:space="preserve">prison diversion at sentencing through risk assessment is a program that can be </w:t>
      </w:r>
      <w:r w:rsidRPr="00FF2505">
        <w:rPr>
          <w:rStyle w:val="Emphasis"/>
        </w:rPr>
        <w:t>recommended</w:t>
      </w:r>
      <w:r w:rsidRPr="00FF2505">
        <w:rPr>
          <w:sz w:val="16"/>
        </w:rPr>
        <w:t xml:space="preserve"> </w:t>
      </w:r>
      <w:r w:rsidRPr="00FF2505">
        <w:rPr>
          <w:rStyle w:val="StyleUnderline"/>
        </w:rPr>
        <w:t>to other jurisdictions with confidence</w:t>
      </w:r>
      <w:r w:rsidRPr="00FF2505">
        <w:rPr>
          <w:sz w:val="16"/>
        </w:rPr>
        <w:t xml:space="preserve">.24 </w:t>
      </w:r>
      <w:r w:rsidRPr="00FF2505">
        <w:rPr>
          <w:rStyle w:val="StyleUnderline"/>
        </w:rPr>
        <w:t>Virginia’s balance</w:t>
      </w:r>
      <w:r w:rsidRPr="00FF2505">
        <w:rPr>
          <w:sz w:val="16"/>
        </w:rPr>
        <w:t xml:space="preserve"> between ratchet-up and ratchet-down is only a single data point from one jurisdiction, but it </w:t>
      </w:r>
      <w:r w:rsidRPr="00FF2505">
        <w:rPr>
          <w:rStyle w:val="StyleUnderline"/>
        </w:rPr>
        <w:t>is sensible and encouraging for other states</w:t>
      </w:r>
      <w:r w:rsidRPr="00FF2505">
        <w:rPr>
          <w:sz w:val="16"/>
        </w:rPr>
        <w:t>.</w:t>
      </w:r>
    </w:p>
    <w:p w14:paraId="5A2A5E0D" w14:textId="77777777" w:rsidR="003A589A" w:rsidRPr="00FF2505" w:rsidRDefault="003A589A" w:rsidP="003A589A">
      <w:pPr>
        <w:rPr>
          <w:sz w:val="16"/>
        </w:rPr>
      </w:pPr>
      <w:r w:rsidRPr="00FF2505">
        <w:rPr>
          <w:sz w:val="16"/>
        </w:rPr>
        <w:t xml:space="preserve">There are several reasons why we should prefer the ratchet-down approach. Empirically, </w:t>
      </w:r>
      <w:r w:rsidRPr="00FF2505">
        <w:rPr>
          <w:rStyle w:val="StyleUnderline"/>
        </w:rPr>
        <w:t xml:space="preserve">there are </w:t>
      </w:r>
      <w:r w:rsidRPr="00FF2505">
        <w:rPr>
          <w:rStyle w:val="Emphasis"/>
        </w:rPr>
        <w:t>fewer errors</w:t>
      </w:r>
      <w:r w:rsidRPr="00FF2505">
        <w:rPr>
          <w:sz w:val="16"/>
        </w:rPr>
        <w:t xml:space="preserve"> </w:t>
      </w:r>
      <w:r w:rsidRPr="00FF2505">
        <w:rPr>
          <w:rStyle w:val="StyleUnderline"/>
        </w:rPr>
        <w:t>when trying to identify low-risk people than when looking for high risk</w:t>
      </w:r>
      <w:r w:rsidRPr="00FF2505">
        <w:rPr>
          <w:sz w:val="16"/>
        </w:rPr>
        <w:t xml:space="preserve">.25 In addition, a high-risk score provides little information as to how much additional time should be added to a defendant’s prison term. Uncertainties about the correctness of the risk prediction as applied to an individual offender are compounded by uncertainties about the incremental adjustment in sentence that is justified if the prediction is accurate. Third, </w:t>
      </w:r>
      <w:r w:rsidRPr="00FF2505">
        <w:rPr>
          <w:rStyle w:val="StyleUnderline"/>
        </w:rPr>
        <w:t>in an era of mass incarceration</w:t>
      </w:r>
      <w:r w:rsidRPr="00FF2505">
        <w:rPr>
          <w:sz w:val="16"/>
        </w:rPr>
        <w:t xml:space="preserve">, </w:t>
      </w:r>
      <w:r w:rsidRPr="00FF2505">
        <w:rPr>
          <w:rStyle w:val="StyleUnderline"/>
        </w:rPr>
        <w:t xml:space="preserve">it is wiser to lean in the direction of </w:t>
      </w:r>
      <w:r w:rsidRPr="00FF2505">
        <w:rPr>
          <w:rStyle w:val="Emphasis"/>
        </w:rPr>
        <w:t>lenity</w:t>
      </w:r>
      <w:r w:rsidRPr="00FF2505">
        <w:rPr>
          <w:sz w:val="16"/>
        </w:rPr>
        <w:t xml:space="preserve"> (compared to the status quo), </w:t>
      </w:r>
      <w:r w:rsidRPr="00FF2505">
        <w:rPr>
          <w:rStyle w:val="StyleUnderline"/>
        </w:rPr>
        <w:t>than in the direction of greater punitiveness</w:t>
      </w:r>
      <w:r w:rsidRPr="00FF2505">
        <w:rPr>
          <w:sz w:val="16"/>
        </w:rPr>
        <w:t xml:space="preserve">. Fourth, </w:t>
      </w:r>
      <w:r w:rsidRPr="00FF2505">
        <w:rPr>
          <w:rStyle w:val="StyleUnderline"/>
        </w:rPr>
        <w:t xml:space="preserve">ratchet-down carries </w:t>
      </w:r>
      <w:r w:rsidRPr="00FF2505">
        <w:rPr>
          <w:rStyle w:val="Emphasis"/>
        </w:rPr>
        <w:t>lower downside risks</w:t>
      </w:r>
      <w:r w:rsidRPr="00FF2505">
        <w:rPr>
          <w:sz w:val="16"/>
        </w:rPr>
        <w:t>. At least in the present era of American sentencing, the human cost borne by a defendant deemed to be high risk is large compared with the low risk of victimization borne by the community when a low-risk defendant is diverted from prison.26</w:t>
      </w:r>
    </w:p>
    <w:p w14:paraId="26670EBD" w14:textId="77777777" w:rsidR="003A589A" w:rsidRPr="00FF2505" w:rsidRDefault="003A589A" w:rsidP="003A589A">
      <w:pPr>
        <w:rPr>
          <w:sz w:val="16"/>
        </w:rPr>
      </w:pPr>
      <w:r w:rsidRPr="00FF2505">
        <w:rPr>
          <w:sz w:val="16"/>
        </w:rPr>
        <w:t xml:space="preserve">With respect to both ratchet-up and ratchet-down risk assessment, however, there </w:t>
      </w:r>
      <w:r w:rsidRPr="00FF2505">
        <w:rPr>
          <w:rStyle w:val="StyleUnderline"/>
        </w:rPr>
        <w:t xml:space="preserve">are </w:t>
      </w:r>
      <w:r w:rsidRPr="00FF2505">
        <w:rPr>
          <w:rStyle w:val="Emphasis"/>
        </w:rPr>
        <w:t>significant procedural</w:t>
      </w:r>
      <w:r w:rsidRPr="00FF2505">
        <w:rPr>
          <w:rStyle w:val="StyleUnderline"/>
        </w:rPr>
        <w:t xml:space="preserve"> gains when discretion is moved from parole hearings and into the venue of sentencing courts</w:t>
      </w:r>
      <w:r w:rsidRPr="00FF2505">
        <w:rPr>
          <w:sz w:val="16"/>
        </w:rPr>
        <w:t xml:space="preserve">. </w:t>
      </w:r>
      <w:r w:rsidRPr="00FF2505">
        <w:rPr>
          <w:rStyle w:val="StyleUnderline"/>
        </w:rPr>
        <w:t xml:space="preserve">Standard courtroom process permits </w:t>
      </w:r>
      <w:r w:rsidRPr="00FF2505">
        <w:rPr>
          <w:rStyle w:val="Emphasis"/>
        </w:rPr>
        <w:t>factual</w:t>
      </w:r>
      <w:r w:rsidRPr="00FF2505">
        <w:rPr>
          <w:sz w:val="16"/>
        </w:rPr>
        <w:t xml:space="preserve"> </w:t>
      </w:r>
      <w:r w:rsidRPr="00FF2505">
        <w:rPr>
          <w:rStyle w:val="StyleUnderline"/>
        </w:rPr>
        <w:t>and</w:t>
      </w:r>
      <w:r w:rsidRPr="00FF2505">
        <w:rPr>
          <w:sz w:val="16"/>
        </w:rPr>
        <w:t xml:space="preserve"> </w:t>
      </w:r>
      <w:r w:rsidRPr="00FF2505">
        <w:rPr>
          <w:rStyle w:val="Emphasis"/>
        </w:rPr>
        <w:t>legal challenge</w:t>
      </w:r>
      <w:r w:rsidRPr="00FF2505">
        <w:rPr>
          <w:sz w:val="16"/>
        </w:rPr>
        <w:t xml:space="preserve"> </w:t>
      </w:r>
      <w:r w:rsidRPr="00FF2505">
        <w:rPr>
          <w:rStyle w:val="StyleUnderline"/>
        </w:rPr>
        <w:t>to risk scores in individual cases</w:t>
      </w:r>
      <w:r w:rsidRPr="00FF2505">
        <w:rPr>
          <w:sz w:val="16"/>
        </w:rPr>
        <w:t xml:space="preserve">, </w:t>
      </w:r>
      <w:r w:rsidRPr="00FF2505">
        <w:rPr>
          <w:rStyle w:val="StyleUnderline"/>
        </w:rPr>
        <w:t>and constitutional challenge of the instruments as a</w:t>
      </w:r>
      <w:r w:rsidRPr="00FF2505">
        <w:rPr>
          <w:sz w:val="16"/>
        </w:rPr>
        <w:t xml:space="preserve"> whole.27 As opposed to prisoners coming to parole-release hearings in other states, </w:t>
      </w:r>
      <w:r w:rsidRPr="00FF2505">
        <w:rPr>
          <w:rStyle w:val="StyleUnderline"/>
        </w:rPr>
        <w:t>defendants</w:t>
      </w:r>
      <w:r w:rsidRPr="00FF2505">
        <w:rPr>
          <w:sz w:val="16"/>
        </w:rPr>
        <w:t xml:space="preserve"> at Virginia sentencing hearings </w:t>
      </w:r>
      <w:r w:rsidRPr="00FF2505">
        <w:rPr>
          <w:rStyle w:val="StyleUnderline"/>
        </w:rPr>
        <w:t xml:space="preserve">must be represented by competent counsel who can </w:t>
      </w:r>
      <w:r w:rsidRPr="00FF2505">
        <w:rPr>
          <w:rStyle w:val="Emphasis"/>
        </w:rPr>
        <w:t>raise appropriate questions</w:t>
      </w:r>
      <w:r w:rsidRPr="00FF2505">
        <w:rPr>
          <w:rStyle w:val="StyleUnderline"/>
        </w:rPr>
        <w:t xml:space="preserve"> and objections</w:t>
      </w:r>
      <w:r w:rsidRPr="00FF2505">
        <w:rPr>
          <w:sz w:val="16"/>
        </w:rPr>
        <w:t xml:space="preserve">.28 This is a non-negotiable Sixth Amendment right at judicial sentencing, which includes representation by an attorney at state expense if the defendant cannot afford to pay, and the right of adequate preparation before the sentencing hearing. There are no comparable rights at parole hearings—and some states even bar the participation of attorneys even if the prisoner can afford to hire one. At parole, prisoners have little meaningful ability to prepare for release proceedings, present their own case in an effective way, or challenge the evidence against them.29 One might say that </w:t>
      </w:r>
      <w:r w:rsidRPr="00FF2505">
        <w:rPr>
          <w:rStyle w:val="StyleUnderline"/>
        </w:rPr>
        <w:t>risk discretion</w:t>
      </w:r>
      <w:r w:rsidRPr="00FF2505">
        <w:rPr>
          <w:sz w:val="16"/>
        </w:rPr>
        <w:t xml:space="preserve"> has been domesticated in Virginia. It </w:t>
      </w:r>
      <w:r w:rsidRPr="00FF2505">
        <w:rPr>
          <w:rStyle w:val="StyleUnderline"/>
        </w:rPr>
        <w:t xml:space="preserve">has certainly been brought under </w:t>
      </w:r>
      <w:r w:rsidRPr="00FF2505">
        <w:rPr>
          <w:rStyle w:val="Emphasis"/>
        </w:rPr>
        <w:t>Due Process protections</w:t>
      </w:r>
      <w:r w:rsidRPr="00FF2505">
        <w:rPr>
          <w:rStyle w:val="StyleUnderline"/>
        </w:rPr>
        <w:t xml:space="preserve"> that would be unattainable dreams at the parole-release stage</w:t>
      </w:r>
      <w:r w:rsidRPr="00FF2505">
        <w:rPr>
          <w:sz w:val="16"/>
        </w:rPr>
        <w:t>.</w:t>
      </w:r>
    </w:p>
    <w:p w14:paraId="5AAD1F5B" w14:textId="77777777" w:rsidR="003A589A" w:rsidRPr="00FF2505" w:rsidRDefault="003A589A" w:rsidP="003A589A">
      <w:pPr>
        <w:rPr>
          <w:sz w:val="16"/>
        </w:rPr>
      </w:pPr>
      <w:r w:rsidRPr="00FF2505">
        <w:rPr>
          <w:sz w:val="16"/>
        </w:rPr>
        <w:t xml:space="preserve">Moreover, </w:t>
      </w:r>
      <w:r w:rsidRPr="00FF2505">
        <w:rPr>
          <w:rStyle w:val="StyleUnderline"/>
        </w:rPr>
        <w:t>uses of</w:t>
      </w:r>
      <w:r w:rsidRPr="00FF2505">
        <w:rPr>
          <w:sz w:val="16"/>
        </w:rPr>
        <w:t xml:space="preserve"> the Kern/VCSC </w:t>
      </w:r>
      <w:r w:rsidRPr="00FF2505">
        <w:rPr>
          <w:rStyle w:val="StyleUnderline"/>
        </w:rPr>
        <w:t xml:space="preserve">risk processes are open to </w:t>
      </w:r>
      <w:r w:rsidRPr="00FF2505">
        <w:rPr>
          <w:rStyle w:val="Emphasis"/>
        </w:rPr>
        <w:t>public inspection</w:t>
      </w:r>
      <w:r w:rsidRPr="00FF2505">
        <w:rPr>
          <w:sz w:val="16"/>
        </w:rPr>
        <w:t xml:space="preserve"> </w:t>
      </w:r>
      <w:r w:rsidRPr="00FF2505">
        <w:rPr>
          <w:rStyle w:val="StyleUnderline"/>
        </w:rPr>
        <w:t xml:space="preserve">and the </w:t>
      </w:r>
      <w:r w:rsidRPr="00FF2505">
        <w:rPr>
          <w:rStyle w:val="Emphasis"/>
        </w:rPr>
        <w:t>scrutiny</w:t>
      </w:r>
      <w:r w:rsidRPr="00FF2505">
        <w:rPr>
          <w:rStyle w:val="StyleUnderline"/>
        </w:rPr>
        <w:t xml:space="preserve"> of </w:t>
      </w:r>
      <w:r w:rsidRPr="00FF2505">
        <w:rPr>
          <w:rStyle w:val="Emphasis"/>
        </w:rPr>
        <w:t>independent researchers</w:t>
      </w:r>
      <w:r w:rsidRPr="00FF2505">
        <w:rPr>
          <w:sz w:val="16"/>
        </w:rPr>
        <w:t xml:space="preserve">. Scholars and the national media have expressed opinions on the wisdom or misguidedness of the Virginia program—a degree of attention that could never be afforded to risk assessments hidden behind closed doors.30 </w:t>
      </w:r>
      <w:r w:rsidRPr="00FF2505">
        <w:rPr>
          <w:rStyle w:val="StyleUnderline"/>
        </w:rPr>
        <w:t>The mere fact of increased visibility has allowed new controversies to emerge over longstanding American prison</w:t>
      </w:r>
      <w:r>
        <w:rPr>
          <w:rStyle w:val="StyleUnderline"/>
        </w:rPr>
        <w:t>-</w:t>
      </w:r>
      <w:r w:rsidRPr="00FF2505">
        <w:rPr>
          <w:rStyle w:val="StyleUnderline"/>
        </w:rPr>
        <w:t>sentencing practices</w:t>
      </w:r>
      <w:r w:rsidRPr="00FF2505">
        <w:rPr>
          <w:sz w:val="16"/>
        </w:rPr>
        <w:t>.31 Even critics of Virginia’s guidelines should acknowledge that the new opportunity to have arguments about old problems is a direct benefit of Kern’s work.</w:t>
      </w:r>
    </w:p>
    <w:p w14:paraId="3E98D6D3" w14:textId="77777777" w:rsidR="003A589A" w:rsidRPr="00FF2505" w:rsidRDefault="003A589A" w:rsidP="003A589A">
      <w:pPr>
        <w:rPr>
          <w:sz w:val="16"/>
        </w:rPr>
      </w:pPr>
      <w:r w:rsidRPr="00FF2505">
        <w:rPr>
          <w:sz w:val="16"/>
        </w:rPr>
        <w:t>There is a second important way in which the Kern/ VCSC risk assessment programs have set a good example for other states. Virginia’s risk tools are of good quality, are straightforward to use, and are understandable by third parties. The original NVORA instrument was based on a study of 2,000 prison releasees in Virginia, with recidivism defined as a new felony conviction within three years of release. The SORA instrument was derived from recidivism data for nearly 600 sex offenders released from Virginia prisons, who were tracked for an average of eight years, with recidivism defined as re-arrest for a sexual crime or violent crime.32 The first NVORA instrument was validated by independent researchers, and has been updated and improved by the VCSC over the years in light of accumulating and more recent data. For example, the single scale originally used for property and drug offenders has now been bifurcated into two separate scales for better accuracy. Statistical and compliance information about both risk programs is published every year in the VCSC’s annual reports.33</w:t>
      </w:r>
    </w:p>
    <w:p w14:paraId="087644A8" w14:textId="77777777" w:rsidR="003A589A" w:rsidRPr="00FF2505" w:rsidRDefault="003A589A" w:rsidP="003A589A">
      <w:pPr>
        <w:rPr>
          <w:sz w:val="16"/>
        </w:rPr>
      </w:pPr>
      <w:r w:rsidRPr="00FF2505">
        <w:rPr>
          <w:sz w:val="16"/>
        </w:rPr>
        <w:t>Virginia’s risk instruments are among the simplest of all such measures in use across the United States. Factors in the instruments are objective, e.g., current offenses, prior record, employment history, gender, and age. Scoring requires no judgment calls about soft, subjective factors like ‘‘antisocial personality,’’ ‘‘negative affect,’’ or ‘‘criminal thinking.’’ Inter-rater reliability is not a major worry. It is not time consuming to prepare a risk score, nor is the scoring process difficult to understand and dispute.</w:t>
      </w:r>
    </w:p>
    <w:p w14:paraId="3C349901" w14:textId="77777777" w:rsidR="003A589A" w:rsidRPr="00FF2505" w:rsidRDefault="003A589A" w:rsidP="003A589A">
      <w:pPr>
        <w:rPr>
          <w:sz w:val="16"/>
        </w:rPr>
      </w:pPr>
      <w:r w:rsidRPr="00FF2505">
        <w:rPr>
          <w:sz w:val="16"/>
        </w:rPr>
        <w:t xml:space="preserve">From the above sketch, I reach a bottom-line opinion: </w:t>
      </w:r>
      <w:r w:rsidRPr="00FF2505">
        <w:rPr>
          <w:rStyle w:val="StyleUnderline"/>
        </w:rPr>
        <w:t>At a minimum</w:t>
      </w:r>
      <w:r w:rsidRPr="00FF2505">
        <w:rPr>
          <w:sz w:val="16"/>
        </w:rPr>
        <w:t xml:space="preserve">, </w:t>
      </w:r>
      <w:r w:rsidRPr="00FF2505">
        <w:rPr>
          <w:rStyle w:val="StyleUnderline"/>
        </w:rPr>
        <w:t xml:space="preserve">the </w:t>
      </w:r>
      <w:r w:rsidRPr="00FF2505">
        <w:rPr>
          <w:rStyle w:val="Emphasis"/>
        </w:rPr>
        <w:t>institutional innovation</w:t>
      </w:r>
      <w:r w:rsidRPr="00FF2505">
        <w:rPr>
          <w:sz w:val="16"/>
        </w:rPr>
        <w:t xml:space="preserve"> </w:t>
      </w:r>
      <w:r w:rsidRPr="00FF2505">
        <w:rPr>
          <w:rStyle w:val="StyleUnderline"/>
        </w:rPr>
        <w:t>of placing risk discretion in the sentencing courtroom</w:t>
      </w:r>
      <w:r w:rsidRPr="00FF2505">
        <w:rPr>
          <w:sz w:val="16"/>
        </w:rPr>
        <w:t>, and removing it from parole-release agencies</w:t>
      </w:r>
      <w:r w:rsidRPr="00FF2505">
        <w:rPr>
          <w:rStyle w:val="StyleUnderline"/>
        </w:rPr>
        <w:t xml:space="preserve">, is </w:t>
      </w:r>
      <w:r w:rsidRPr="00FF2505">
        <w:rPr>
          <w:rStyle w:val="Emphasis"/>
        </w:rPr>
        <w:t>plausible public policy</w:t>
      </w:r>
      <w:r w:rsidRPr="00FF2505">
        <w:rPr>
          <w:sz w:val="16"/>
        </w:rPr>
        <w:t xml:space="preserve"> </w:t>
      </w:r>
      <w:r w:rsidRPr="00FF2505">
        <w:rPr>
          <w:rStyle w:val="StyleUnderline"/>
        </w:rPr>
        <w:t xml:space="preserve">and a </w:t>
      </w:r>
      <w:r w:rsidRPr="00FF2505">
        <w:rPr>
          <w:rStyle w:val="Emphasis"/>
        </w:rPr>
        <w:t>worthy subject</w:t>
      </w:r>
      <w:r w:rsidRPr="00FF2505">
        <w:rPr>
          <w:rStyle w:val="StyleUnderline"/>
        </w:rPr>
        <w:t xml:space="preserve"> of continued experimentation</w:t>
      </w:r>
      <w:r w:rsidRPr="00FF2505">
        <w:rPr>
          <w:sz w:val="16"/>
        </w:rPr>
        <w:t xml:space="preserve">. In my own view, </w:t>
      </w:r>
      <w:r w:rsidRPr="00FF2505">
        <w:rPr>
          <w:rStyle w:val="StyleUnderline"/>
        </w:rPr>
        <w:t xml:space="preserve">the shift of risk discretion is a </w:t>
      </w:r>
      <w:r w:rsidRPr="00FF2505">
        <w:rPr>
          <w:rStyle w:val="Emphasis"/>
        </w:rPr>
        <w:t>large net gain</w:t>
      </w:r>
      <w:r w:rsidRPr="00FF2505">
        <w:rPr>
          <w:sz w:val="16"/>
        </w:rPr>
        <w:t xml:space="preserve"> </w:t>
      </w:r>
      <w:r w:rsidRPr="00FF2505">
        <w:rPr>
          <w:rStyle w:val="StyleUnderline"/>
        </w:rPr>
        <w:t>over historical practice across the U</w:t>
      </w:r>
      <w:r w:rsidRPr="00FF2505">
        <w:rPr>
          <w:sz w:val="16"/>
        </w:rPr>
        <w:t xml:space="preserve">nited </w:t>
      </w:r>
      <w:r w:rsidRPr="00FF2505">
        <w:rPr>
          <w:rStyle w:val="StyleUnderline"/>
        </w:rPr>
        <w:t>S</w:t>
      </w:r>
      <w:r w:rsidRPr="00FF2505">
        <w:rPr>
          <w:sz w:val="16"/>
        </w:rPr>
        <w:t xml:space="preserve">tates, </w:t>
      </w:r>
      <w:r w:rsidRPr="00FF2505">
        <w:rPr>
          <w:rStyle w:val="StyleUnderline"/>
        </w:rPr>
        <w:t>and will yield even more as the Virginia experiment is tested</w:t>
      </w:r>
      <w:r w:rsidRPr="00FF2505">
        <w:rPr>
          <w:sz w:val="16"/>
        </w:rPr>
        <w:t xml:space="preserve"> in the (appropriately) hot fires of contention over risk assessment </w:t>
      </w:r>
      <w:r w:rsidRPr="00FF2505">
        <w:rPr>
          <w:rStyle w:val="StyleUnderline"/>
        </w:rPr>
        <w:t>as a sentencing tool</w:t>
      </w:r>
      <w:r w:rsidRPr="00FF2505">
        <w:rPr>
          <w:sz w:val="16"/>
        </w:rPr>
        <w:t>. Indeed, the work done by Kern and the VCSC may cause us to give overdue attention to the problematic use of risk assessment tools in the parole-release process. This is a far worse problem than anything going on in Virginia. It is a rock that, once turned over, could profoundly change how American prison policy is made.</w:t>
      </w:r>
    </w:p>
    <w:p w14:paraId="48DE8923" w14:textId="77777777" w:rsidR="003A589A" w:rsidRDefault="003A589A" w:rsidP="003A589A">
      <w:pPr>
        <w:pStyle w:val="Heading3"/>
      </w:pPr>
      <w:r>
        <w:t>---XT---S---Fairness</w:t>
      </w:r>
    </w:p>
    <w:p w14:paraId="1C3FF263" w14:textId="77777777" w:rsidR="003A589A" w:rsidRPr="001565F5" w:rsidRDefault="003A589A" w:rsidP="003A589A">
      <w:pPr>
        <w:pStyle w:val="Heading4"/>
      </w:pPr>
      <w:r>
        <w:t xml:space="preserve">Integration of risk assessment practices facilitates a shift toward the crafting of </w:t>
      </w:r>
      <w:r>
        <w:rPr>
          <w:u w:val="single"/>
        </w:rPr>
        <w:t>fair sentences</w:t>
      </w:r>
      <w:r>
        <w:t>.</w:t>
      </w:r>
    </w:p>
    <w:p w14:paraId="5C427E4E" w14:textId="77777777" w:rsidR="003A589A" w:rsidRDefault="003A589A" w:rsidP="003A589A">
      <w:r w:rsidRPr="005A24AC">
        <w:rPr>
          <w:rFonts w:eastAsiaTheme="majorEastAsia" w:cstheme="majorBidi"/>
          <w:b/>
          <w:bCs/>
          <w:sz w:val="26"/>
        </w:rPr>
        <w:t>Hyatt et al. 11</w:t>
      </w:r>
      <w:r>
        <w:t xml:space="preserve"> – </w:t>
      </w:r>
      <w:r w:rsidRPr="005A24AC">
        <w:t>Assistant Professor in the Department of Criminology and Justice Studies at Drexel University</w:t>
      </w:r>
      <w:r>
        <w:t>, et al.</w:t>
      </w:r>
    </w:p>
    <w:p w14:paraId="7DF454F8" w14:textId="77777777" w:rsidR="003A589A" w:rsidRPr="0035194F" w:rsidRDefault="003A589A" w:rsidP="003A589A">
      <w:r w:rsidRPr="005A24AC">
        <w:t xml:space="preserve">Jordan </w:t>
      </w:r>
      <w:r>
        <w:t xml:space="preserve">M. </w:t>
      </w:r>
      <w:r w:rsidRPr="005A24AC">
        <w:t>Hyatt, Mark H. Bergstrom and Steven L. Chanenson</w:t>
      </w:r>
      <w:r>
        <w:t>, “</w:t>
      </w:r>
      <w:r w:rsidRPr="005A24AC">
        <w:t>Follow the Evidence: Integrate Risk Assessment into Sentencing</w:t>
      </w:r>
      <w:r>
        <w:t>,”</w:t>
      </w:r>
      <w:r w:rsidRPr="005A24AC">
        <w:t xml:space="preserve"> </w:t>
      </w:r>
      <w:r>
        <w:t>Federal Sentencing Reporter, Vol. 23, No. 4, April 2011,</w:t>
      </w:r>
      <w:r w:rsidRPr="005A24AC">
        <w:t xml:space="preserve"> </w:t>
      </w:r>
      <w:hyperlink r:id="rId125" w:history="1">
        <w:r w:rsidRPr="00905CC2">
          <w:rPr>
            <w:rStyle w:val="Hyperlink"/>
          </w:rPr>
          <w:t>https://www.jstor.org/stable/pdf/10.1525/fsr.2011.23.4.266.pdf?refreqid=excelsior%3Ae64cd8a24802d2fa8f1ea841f12a2fba</w:t>
        </w:r>
      </w:hyperlink>
      <w:r>
        <w:t>, p. 267</w:t>
      </w:r>
    </w:p>
    <w:p w14:paraId="216C97BF" w14:textId="77777777" w:rsidR="003A589A" w:rsidRPr="00115789" w:rsidRDefault="003A589A" w:rsidP="003A589A">
      <w:pPr>
        <w:rPr>
          <w:sz w:val="16"/>
        </w:rPr>
      </w:pPr>
      <w:r w:rsidRPr="00115789">
        <w:rPr>
          <w:rStyle w:val="Emphasis"/>
        </w:rPr>
        <w:t>Recent advances</w:t>
      </w:r>
      <w:r w:rsidRPr="00115789">
        <w:rPr>
          <w:sz w:val="16"/>
        </w:rPr>
        <w:t xml:space="preserve"> </w:t>
      </w:r>
      <w:r w:rsidRPr="00115789">
        <w:rPr>
          <w:rStyle w:val="StyleUnderline"/>
        </w:rPr>
        <w:t xml:space="preserve">in the science and statistical methodologies of prediction have allowed </w:t>
      </w:r>
      <w:r w:rsidRPr="00115789">
        <w:rPr>
          <w:rStyle w:val="Emphasis"/>
        </w:rPr>
        <w:t>higher degrees</w:t>
      </w:r>
      <w:r w:rsidRPr="00115789">
        <w:rPr>
          <w:rStyle w:val="StyleUnderline"/>
        </w:rPr>
        <w:t xml:space="preserve"> of </w:t>
      </w:r>
      <w:r w:rsidRPr="00115789">
        <w:rPr>
          <w:rStyle w:val="Emphasis"/>
        </w:rPr>
        <w:t>automation</w:t>
      </w:r>
      <w:r w:rsidRPr="00115789">
        <w:rPr>
          <w:sz w:val="16"/>
        </w:rPr>
        <w:t xml:space="preserve"> </w:t>
      </w:r>
      <w:r w:rsidRPr="00115789">
        <w:rPr>
          <w:rStyle w:val="StyleUnderline"/>
        </w:rPr>
        <w:t>for actuarial risk forecasting than ever before</w:t>
      </w:r>
      <w:r w:rsidRPr="00115789">
        <w:rPr>
          <w:sz w:val="16"/>
        </w:rPr>
        <w:t xml:space="preserve">. For example, </w:t>
      </w:r>
      <w:r w:rsidRPr="00115789">
        <w:rPr>
          <w:rStyle w:val="StyleUnderline"/>
        </w:rPr>
        <w:t xml:space="preserve">techniques such as </w:t>
      </w:r>
      <w:r w:rsidRPr="00115789">
        <w:rPr>
          <w:rStyle w:val="Emphasis"/>
        </w:rPr>
        <w:t>random forest modeling</w:t>
      </w:r>
      <w:r w:rsidRPr="00115789">
        <w:rPr>
          <w:sz w:val="16"/>
        </w:rPr>
        <w:t xml:space="preserve"> </w:t>
      </w:r>
      <w:r w:rsidRPr="00115789">
        <w:rPr>
          <w:rStyle w:val="StyleUnderline"/>
        </w:rPr>
        <w:t xml:space="preserve">are currently being used to predict murder and violent crime with </w:t>
      </w:r>
      <w:r w:rsidRPr="00115789">
        <w:rPr>
          <w:rStyle w:val="Emphasis"/>
        </w:rPr>
        <w:t>increasing accuracy</w:t>
      </w:r>
      <w:r w:rsidRPr="00115789">
        <w:rPr>
          <w:rStyle w:val="StyleUnderline"/>
        </w:rPr>
        <w:t xml:space="preserve"> and </w:t>
      </w:r>
      <w:r w:rsidRPr="00115789">
        <w:rPr>
          <w:rStyle w:val="Emphasis"/>
        </w:rPr>
        <w:t>sophistication</w:t>
      </w:r>
      <w:r w:rsidRPr="00115789">
        <w:rPr>
          <w:sz w:val="16"/>
        </w:rPr>
        <w:t xml:space="preserve">.10 The output of such models has already been operationalized in a community corrections setting, allowing for risk forecasts to be generated for each new probation case in a large, urban jurisdiction.11 </w:t>
      </w:r>
      <w:r w:rsidRPr="00115789">
        <w:rPr>
          <w:rStyle w:val="StyleUnderline"/>
        </w:rPr>
        <w:t>If the data</w:t>
      </w:r>
      <w:r w:rsidRPr="00115789">
        <w:rPr>
          <w:sz w:val="16"/>
        </w:rPr>
        <w:t xml:space="preserve"> (i.e., static risk factors) </w:t>
      </w:r>
      <w:r w:rsidRPr="00115789">
        <w:rPr>
          <w:rStyle w:val="StyleUnderline"/>
        </w:rPr>
        <w:t>required to make the predictions are available at the time of sentencing</w:t>
      </w:r>
      <w:r w:rsidRPr="00115789">
        <w:rPr>
          <w:sz w:val="16"/>
        </w:rPr>
        <w:t xml:space="preserve">, </w:t>
      </w:r>
      <w:r w:rsidRPr="00115789">
        <w:rPr>
          <w:rStyle w:val="StyleUnderline"/>
        </w:rPr>
        <w:t>a</w:t>
      </w:r>
      <w:r w:rsidRPr="00115789">
        <w:rPr>
          <w:sz w:val="16"/>
        </w:rPr>
        <w:t xml:space="preserve"> similar </w:t>
      </w:r>
      <w:r w:rsidRPr="00115789">
        <w:rPr>
          <w:rStyle w:val="StyleUnderline"/>
        </w:rPr>
        <w:t xml:space="preserve">system of automatic risk prediction could be </w:t>
      </w:r>
      <w:r w:rsidRPr="00115789">
        <w:rPr>
          <w:rStyle w:val="Emphasis"/>
        </w:rPr>
        <w:t>standardized</w:t>
      </w:r>
      <w:r w:rsidRPr="00115789">
        <w:rPr>
          <w:sz w:val="16"/>
        </w:rPr>
        <w:t xml:space="preserve"> </w:t>
      </w:r>
      <w:r w:rsidRPr="00115789">
        <w:rPr>
          <w:rStyle w:val="StyleUnderline"/>
        </w:rPr>
        <w:t xml:space="preserve">and </w:t>
      </w:r>
      <w:r w:rsidRPr="00115789">
        <w:rPr>
          <w:rStyle w:val="Emphasis"/>
        </w:rPr>
        <w:t>made available</w:t>
      </w:r>
      <w:r w:rsidRPr="00115789">
        <w:rPr>
          <w:rStyle w:val="StyleUnderline"/>
        </w:rPr>
        <w:t xml:space="preserve"> to sentencing decision makers</w:t>
      </w:r>
      <w:r w:rsidRPr="00115789">
        <w:rPr>
          <w:sz w:val="16"/>
        </w:rPr>
        <w:t>.</w:t>
      </w:r>
    </w:p>
    <w:p w14:paraId="5E06325B" w14:textId="77777777" w:rsidR="003A589A" w:rsidRPr="00115789" w:rsidRDefault="003A589A" w:rsidP="003A589A">
      <w:pPr>
        <w:rPr>
          <w:sz w:val="16"/>
        </w:rPr>
      </w:pPr>
      <w:r w:rsidRPr="00115789">
        <w:rPr>
          <w:rStyle w:val="StyleUnderline"/>
        </w:rPr>
        <w:t>By introducing standardized risk assessment into sentencing procedures</w:t>
      </w:r>
      <w:r w:rsidRPr="00115789">
        <w:rPr>
          <w:sz w:val="16"/>
        </w:rPr>
        <w:t xml:space="preserve">, </w:t>
      </w:r>
      <w:r w:rsidRPr="00115789">
        <w:rPr>
          <w:rStyle w:val="StyleUnderline"/>
        </w:rPr>
        <w:t>the Commission could effectuate a shift</w:t>
      </w:r>
      <w:r w:rsidRPr="00115789">
        <w:rPr>
          <w:sz w:val="16"/>
        </w:rPr>
        <w:t xml:space="preserve"> from a purely desert-based </w:t>
      </w:r>
      <w:r w:rsidRPr="00115789">
        <w:rPr>
          <w:rStyle w:val="StyleUnderline"/>
        </w:rPr>
        <w:t xml:space="preserve">to a more </w:t>
      </w:r>
      <w:r w:rsidRPr="00115789">
        <w:rPr>
          <w:rStyle w:val="Emphasis"/>
        </w:rPr>
        <w:t>predictive-based guidelines system</w:t>
      </w:r>
      <w:r w:rsidRPr="00115789">
        <w:rPr>
          <w:sz w:val="16"/>
        </w:rPr>
        <w:t xml:space="preserve">.12 </w:t>
      </w:r>
      <w:r w:rsidRPr="00115789">
        <w:rPr>
          <w:rStyle w:val="StyleUnderline"/>
        </w:rPr>
        <w:t xml:space="preserve">This change would represent a </w:t>
      </w:r>
      <w:r w:rsidRPr="00115789">
        <w:rPr>
          <w:rStyle w:val="Emphasis"/>
        </w:rPr>
        <w:t>shift</w:t>
      </w:r>
      <w:r w:rsidRPr="00115789">
        <w:rPr>
          <w:rStyle w:val="StyleUnderline"/>
        </w:rPr>
        <w:t xml:space="preserve"> in emphasis</w:t>
      </w:r>
      <w:r w:rsidRPr="00115789">
        <w:rPr>
          <w:sz w:val="16"/>
        </w:rPr>
        <w:t xml:space="preserve"> </w:t>
      </w:r>
      <w:r w:rsidRPr="00115789">
        <w:rPr>
          <w:rStyle w:val="StyleUnderline"/>
        </w:rPr>
        <w:t xml:space="preserve">from uniformity </w:t>
      </w:r>
      <w:r w:rsidRPr="00115789">
        <w:rPr>
          <w:rStyle w:val="Emphasis"/>
        </w:rPr>
        <w:t>toward crime control</w:t>
      </w:r>
      <w:r w:rsidRPr="00115789">
        <w:rPr>
          <w:sz w:val="16"/>
        </w:rPr>
        <w:t xml:space="preserve">, </w:t>
      </w:r>
      <w:r w:rsidRPr="00115789">
        <w:rPr>
          <w:rStyle w:val="StyleUnderline"/>
        </w:rPr>
        <w:t>and would permit the crafting of sentences that</w:t>
      </w:r>
      <w:r w:rsidRPr="00115789">
        <w:rPr>
          <w:sz w:val="16"/>
        </w:rPr>
        <w:t xml:space="preserve"> may be “facially disparate, but </w:t>
      </w:r>
      <w:r w:rsidRPr="00115789">
        <w:rPr>
          <w:rStyle w:val="StyleUnderline"/>
        </w:rPr>
        <w:t xml:space="preserve">are </w:t>
      </w:r>
      <w:r w:rsidRPr="00115789">
        <w:rPr>
          <w:rStyle w:val="Emphasis"/>
        </w:rPr>
        <w:t>individualized</w:t>
      </w:r>
      <w:r w:rsidRPr="00115789">
        <w:rPr>
          <w:rStyle w:val="StyleUnderline"/>
        </w:rPr>
        <w:t xml:space="preserve"> and </w:t>
      </w:r>
      <w:r w:rsidRPr="00115789">
        <w:rPr>
          <w:rStyle w:val="Emphasis"/>
        </w:rPr>
        <w:t>fair</w:t>
      </w:r>
      <w:r w:rsidRPr="00115789">
        <w:rPr>
          <w:sz w:val="16"/>
        </w:rPr>
        <w:t xml:space="preserve">,” </w:t>
      </w:r>
      <w:r w:rsidRPr="00115789">
        <w:rPr>
          <w:rStyle w:val="StyleUnderline"/>
        </w:rPr>
        <w:t>based on variation in circumstance and context</w:t>
      </w:r>
      <w:r w:rsidRPr="00115789">
        <w:rPr>
          <w:sz w:val="16"/>
        </w:rPr>
        <w:t xml:space="preserve">.13 As Michael Tonry has noted, the “determination of exactly how much punishment an offender deserves is impossible.”14 However, </w:t>
      </w:r>
      <w:r w:rsidRPr="00115789">
        <w:rPr>
          <w:rStyle w:val="StyleUnderline"/>
        </w:rPr>
        <w:t xml:space="preserve">an accurate assessment of risk provides the </w:t>
      </w:r>
      <w:r w:rsidRPr="00115789">
        <w:rPr>
          <w:rStyle w:val="Emphasis"/>
        </w:rPr>
        <w:t>guidance</w:t>
      </w:r>
      <w:r w:rsidRPr="00115789">
        <w:rPr>
          <w:rStyle w:val="StyleUnderline"/>
        </w:rPr>
        <w:t xml:space="preserve"> necessary</w:t>
      </w:r>
      <w:r w:rsidRPr="00115789">
        <w:rPr>
          <w:sz w:val="16"/>
        </w:rPr>
        <w:t xml:space="preserve"> </w:t>
      </w:r>
      <w:r w:rsidRPr="00115789">
        <w:rPr>
          <w:rStyle w:val="StyleUnderline"/>
        </w:rPr>
        <w:t>to craft sentences that meet the ideological goals of sentencing while still delivering a sanction that</w:t>
      </w:r>
      <w:r w:rsidRPr="00115789">
        <w:rPr>
          <w:sz w:val="16"/>
        </w:rPr>
        <w:t xml:space="preserve"> most appropriately </w:t>
      </w:r>
      <w:r w:rsidRPr="00115789">
        <w:rPr>
          <w:rStyle w:val="StyleUnderline"/>
        </w:rPr>
        <w:t>reduces the threat of reoffending</w:t>
      </w:r>
      <w:r w:rsidRPr="00115789">
        <w:rPr>
          <w:sz w:val="16"/>
        </w:rPr>
        <w:t>.</w:t>
      </w:r>
    </w:p>
    <w:p w14:paraId="2EC6C133" w14:textId="77777777" w:rsidR="003A589A" w:rsidRPr="00115789" w:rsidRDefault="003A589A" w:rsidP="003A589A">
      <w:pPr>
        <w:rPr>
          <w:sz w:val="16"/>
        </w:rPr>
      </w:pPr>
      <w:r w:rsidRPr="00115789">
        <w:rPr>
          <w:sz w:val="16"/>
        </w:rPr>
        <w:t xml:space="preserve">Indeed, </w:t>
      </w:r>
      <w:r w:rsidRPr="00115789">
        <w:rPr>
          <w:rStyle w:val="StyleUnderline"/>
        </w:rPr>
        <w:t>the consideration of individualized risk at sentencing does not mean abandoning the drive for equality and fairness in sentencing</w:t>
      </w:r>
      <w:r w:rsidRPr="00115789">
        <w:rPr>
          <w:sz w:val="16"/>
        </w:rPr>
        <w:t xml:space="preserve">. Like the current, often crude and erratic use of risk by many sentencing judges, </w:t>
      </w:r>
      <w:r w:rsidRPr="00115789">
        <w:rPr>
          <w:rStyle w:val="StyleUnderline"/>
        </w:rPr>
        <w:t xml:space="preserve">actuarial risk assessments will be just one part of a </w:t>
      </w:r>
      <w:r w:rsidRPr="00115789">
        <w:rPr>
          <w:rStyle w:val="Emphasis"/>
        </w:rPr>
        <w:t>complex sentencing system</w:t>
      </w:r>
      <w:r w:rsidRPr="00115789">
        <w:rPr>
          <w:sz w:val="16"/>
        </w:rPr>
        <w:t xml:space="preserve"> </w:t>
      </w:r>
      <w:r w:rsidRPr="00115789">
        <w:rPr>
          <w:rStyle w:val="StyleUnderline"/>
        </w:rPr>
        <w:t xml:space="preserve">in which the judges and legislators </w:t>
      </w:r>
      <w:r w:rsidRPr="00115789">
        <w:rPr>
          <w:rStyle w:val="Emphasis"/>
        </w:rPr>
        <w:t>maintain ultimate control</w:t>
      </w:r>
      <w:r w:rsidRPr="00115789">
        <w:rPr>
          <w:sz w:val="16"/>
        </w:rPr>
        <w:t xml:space="preserve">. Sentencing will remain “a battle between art and science.”15 Ultimately, </w:t>
      </w:r>
      <w:r w:rsidRPr="00115789">
        <w:rPr>
          <w:rStyle w:val="StyleUnderline"/>
        </w:rPr>
        <w:t>actuarial risk assessments cannot</w:t>
      </w:r>
      <w:r w:rsidRPr="00115789">
        <w:rPr>
          <w:sz w:val="16"/>
        </w:rPr>
        <w:t>—and should not—</w:t>
      </w:r>
      <w:r w:rsidRPr="00115789">
        <w:rPr>
          <w:rStyle w:val="StyleUnderline"/>
        </w:rPr>
        <w:t>supplant the discretion of the judge or the dynamic factors captured in presentence reports</w:t>
      </w:r>
      <w:r w:rsidRPr="00115789">
        <w:rPr>
          <w:sz w:val="16"/>
        </w:rPr>
        <w:t xml:space="preserve">. </w:t>
      </w:r>
      <w:r w:rsidRPr="00115789">
        <w:rPr>
          <w:rStyle w:val="StyleUnderline"/>
        </w:rPr>
        <w:t>However</w:t>
      </w:r>
      <w:r w:rsidRPr="00115789">
        <w:rPr>
          <w:sz w:val="16"/>
        </w:rPr>
        <w:t xml:space="preserve">, </w:t>
      </w:r>
      <w:r w:rsidRPr="00115789">
        <w:rPr>
          <w:rStyle w:val="StyleUnderline"/>
        </w:rPr>
        <w:t xml:space="preserve">they can provide </w:t>
      </w:r>
      <w:r w:rsidRPr="00115789">
        <w:rPr>
          <w:rStyle w:val="Emphasis"/>
        </w:rPr>
        <w:t>concise</w:t>
      </w:r>
      <w:r w:rsidRPr="00115789">
        <w:rPr>
          <w:sz w:val="16"/>
        </w:rPr>
        <w:t xml:space="preserve">, </w:t>
      </w:r>
      <w:r w:rsidRPr="00115789">
        <w:rPr>
          <w:rStyle w:val="Emphasis"/>
        </w:rPr>
        <w:t>standardized</w:t>
      </w:r>
      <w:r w:rsidRPr="00115789">
        <w:rPr>
          <w:sz w:val="16"/>
        </w:rPr>
        <w:t xml:space="preserve">, </w:t>
      </w:r>
      <w:r w:rsidRPr="00115789">
        <w:rPr>
          <w:rStyle w:val="StyleUnderline"/>
        </w:rPr>
        <w:t xml:space="preserve">and </w:t>
      </w:r>
      <w:r w:rsidRPr="00115789">
        <w:rPr>
          <w:rStyle w:val="Emphasis"/>
        </w:rPr>
        <w:t>uniform assessments</w:t>
      </w:r>
      <w:r w:rsidRPr="00115789">
        <w:rPr>
          <w:sz w:val="16"/>
        </w:rPr>
        <w:t xml:space="preserve"> </w:t>
      </w:r>
      <w:r w:rsidRPr="00115789">
        <w:rPr>
          <w:rStyle w:val="StyleUnderline"/>
        </w:rPr>
        <w:t>of the likelihood that an offender will commit future crimes</w:t>
      </w:r>
      <w:r w:rsidRPr="00115789">
        <w:rPr>
          <w:sz w:val="16"/>
        </w:rPr>
        <w:t xml:space="preserve">. </w:t>
      </w:r>
      <w:r w:rsidRPr="00115789">
        <w:rPr>
          <w:rStyle w:val="StyleUnderline"/>
        </w:rPr>
        <w:t xml:space="preserve">This information will allow for the </w:t>
      </w:r>
      <w:r w:rsidRPr="00115789">
        <w:rPr>
          <w:rStyle w:val="Emphasis"/>
        </w:rPr>
        <w:t>most appropriate sanction</w:t>
      </w:r>
      <w:r w:rsidRPr="00115789">
        <w:rPr>
          <w:rStyle w:val="StyleUnderline"/>
        </w:rPr>
        <w:t xml:space="preserve"> to be developed in each case</w:t>
      </w:r>
      <w:r w:rsidRPr="00115789">
        <w:rPr>
          <w:sz w:val="16"/>
        </w:rPr>
        <w:t xml:space="preserve">, </w:t>
      </w:r>
      <w:r w:rsidRPr="00115789">
        <w:rPr>
          <w:rStyle w:val="StyleUnderline"/>
        </w:rPr>
        <w:t>including the regular application of diversionary programs for offenders most likely to benefit from them</w:t>
      </w:r>
      <w:r w:rsidRPr="00115789">
        <w:rPr>
          <w:sz w:val="16"/>
        </w:rPr>
        <w:t xml:space="preserve"> and the meting out of severe sanctions when necessary to protect public safety.</w:t>
      </w:r>
    </w:p>
    <w:p w14:paraId="19EE89D6" w14:textId="77777777" w:rsidR="003A589A" w:rsidRPr="005A24AC" w:rsidRDefault="003A589A" w:rsidP="003A589A">
      <w:pPr>
        <w:rPr>
          <w:sz w:val="16"/>
        </w:rPr>
      </w:pPr>
      <w:r w:rsidRPr="00115789">
        <w:rPr>
          <w:rStyle w:val="StyleUnderline"/>
        </w:rPr>
        <w:t>The careful use of risk assessment</w:t>
      </w:r>
      <w:r w:rsidRPr="00115789">
        <w:rPr>
          <w:sz w:val="16"/>
        </w:rPr>
        <w:t xml:space="preserve"> is more than the future of sentencing. In a growing number of jurisdictions, it </w:t>
      </w:r>
      <w:r w:rsidRPr="00115789">
        <w:rPr>
          <w:rStyle w:val="StyleUnderline"/>
        </w:rPr>
        <w:t>has become an</w:t>
      </w:r>
      <w:r w:rsidRPr="00115789">
        <w:rPr>
          <w:sz w:val="16"/>
        </w:rPr>
        <w:t xml:space="preserve"> exciting and </w:t>
      </w:r>
      <w:r w:rsidRPr="00115789">
        <w:rPr>
          <w:rStyle w:val="Emphasis"/>
        </w:rPr>
        <w:t>integral part</w:t>
      </w:r>
      <w:r w:rsidRPr="00115789">
        <w:rPr>
          <w:sz w:val="16"/>
        </w:rPr>
        <w:t xml:space="preserve"> </w:t>
      </w:r>
      <w:r w:rsidRPr="00115789">
        <w:rPr>
          <w:rStyle w:val="StyleUnderline"/>
        </w:rPr>
        <w:t>of</w:t>
      </w:r>
      <w:r w:rsidRPr="00115789">
        <w:rPr>
          <w:sz w:val="16"/>
        </w:rPr>
        <w:t xml:space="preserve"> current</w:t>
      </w:r>
      <w:r w:rsidRPr="00115789">
        <w:rPr>
          <w:rStyle w:val="StyleUnderline"/>
        </w:rPr>
        <w:t xml:space="preserve"> sentencing practices</w:t>
      </w:r>
      <w:r w:rsidRPr="00115789">
        <w:rPr>
          <w:sz w:val="16"/>
        </w:rPr>
        <w:t xml:space="preserve">. Although progress has been and continues to be made in developing and testing actuarial risk assessment, much remains to be learned. </w:t>
      </w:r>
      <w:r w:rsidRPr="00115789">
        <w:rPr>
          <w:rStyle w:val="StyleUnderline"/>
        </w:rPr>
        <w:t>With the promise of prison diversion for low-risk individuals and the incapacitation of those who pose the most risk to the community</w:t>
      </w:r>
      <w:r w:rsidRPr="00115789">
        <w:rPr>
          <w:sz w:val="16"/>
        </w:rPr>
        <w:t xml:space="preserve">, </w:t>
      </w:r>
      <w:r w:rsidRPr="00115789">
        <w:rPr>
          <w:rStyle w:val="StyleUnderline"/>
        </w:rPr>
        <w:t>integrating risk assessment into sentencing guidelines holds much promise</w:t>
      </w:r>
      <w:r w:rsidRPr="00115789">
        <w:rPr>
          <w:sz w:val="16"/>
        </w:rPr>
        <w:t xml:space="preserve">. </w:t>
      </w:r>
      <w:r w:rsidRPr="00115789">
        <w:rPr>
          <w:rStyle w:val="StyleUnderline"/>
        </w:rPr>
        <w:t xml:space="preserve">This approach offers the opportunity to </w:t>
      </w:r>
      <w:r w:rsidRPr="00115789">
        <w:rPr>
          <w:rStyle w:val="Emphasis"/>
        </w:rPr>
        <w:t>standardize</w:t>
      </w:r>
      <w:r w:rsidRPr="00115789">
        <w:rPr>
          <w:sz w:val="16"/>
        </w:rPr>
        <w:t xml:space="preserve"> </w:t>
      </w:r>
      <w:r w:rsidRPr="00115789">
        <w:rPr>
          <w:rStyle w:val="StyleUnderline"/>
        </w:rPr>
        <w:t>the offender-based factors considered at sentencing</w:t>
      </w:r>
      <w:r w:rsidRPr="00115789">
        <w:rPr>
          <w:sz w:val="16"/>
        </w:rPr>
        <w:t xml:space="preserve">, </w:t>
      </w:r>
      <w:r w:rsidRPr="00115789">
        <w:rPr>
          <w:rStyle w:val="StyleUnderline"/>
        </w:rPr>
        <w:t xml:space="preserve">which itself will be an </w:t>
      </w:r>
      <w:r w:rsidRPr="00115789">
        <w:rPr>
          <w:rStyle w:val="Emphasis"/>
        </w:rPr>
        <w:t>improvement</w:t>
      </w:r>
      <w:r w:rsidRPr="00115789">
        <w:rPr>
          <w:rStyle w:val="StyleUnderline"/>
        </w:rPr>
        <w:t xml:space="preserve"> over the </w:t>
      </w:r>
      <w:r w:rsidRPr="00115789">
        <w:rPr>
          <w:rStyle w:val="Emphasis"/>
        </w:rPr>
        <w:t>ad hoc assessments</w:t>
      </w:r>
      <w:r w:rsidRPr="00115789">
        <w:rPr>
          <w:rStyle w:val="StyleUnderline"/>
        </w:rPr>
        <w:t xml:space="preserve"> of risk on which many judges rely today</w:t>
      </w:r>
      <w:r w:rsidRPr="00115789">
        <w:rPr>
          <w:sz w:val="16"/>
        </w:rPr>
        <w:t xml:space="preserve">. </w:t>
      </w:r>
      <w:r w:rsidRPr="00115789">
        <w:rPr>
          <w:rStyle w:val="StyleUnderline"/>
        </w:rPr>
        <w:t>The United States Sentencing Commission should learn from current state experiments</w:t>
      </w:r>
      <w:r w:rsidRPr="00115789">
        <w:rPr>
          <w:sz w:val="16"/>
        </w:rPr>
        <w:t>—both the successes and the failures—</w:t>
      </w:r>
      <w:r w:rsidRPr="00115789">
        <w:rPr>
          <w:rStyle w:val="StyleUnderline"/>
        </w:rPr>
        <w:t>and help the federal guidelines follow the evidence toward integrating risk assessment and sentencing</w:t>
      </w:r>
      <w:r w:rsidRPr="00115789">
        <w:rPr>
          <w:sz w:val="16"/>
        </w:rPr>
        <w:t>.</w:t>
      </w:r>
    </w:p>
    <w:p w14:paraId="43B55F75" w14:textId="77777777" w:rsidR="003A589A" w:rsidRDefault="003A589A" w:rsidP="003A589A">
      <w:pPr>
        <w:pStyle w:val="Heading3"/>
      </w:pPr>
    </w:p>
    <w:p w14:paraId="60C3CA9C" w14:textId="6304A185" w:rsidR="00EA1483" w:rsidRPr="00BB0778" w:rsidRDefault="00EA1483" w:rsidP="003A589A">
      <w:pPr>
        <w:pStyle w:val="Heading3"/>
      </w:pPr>
      <w:r>
        <w:t>***vs Sentencing Adv</w:t>
      </w:r>
    </w:p>
    <w:p w14:paraId="5240B277" w14:textId="77777777" w:rsidR="00EA1483" w:rsidRDefault="00EA1483" w:rsidP="00EA1483">
      <w:pPr>
        <w:pStyle w:val="Heading3"/>
      </w:pPr>
      <w:r>
        <w:t>1NC Congress Do It CP</w:t>
      </w:r>
    </w:p>
    <w:p w14:paraId="170B595F" w14:textId="77777777" w:rsidR="00EA1483" w:rsidRPr="00447C22" w:rsidRDefault="00EA1483" w:rsidP="00EA1483">
      <w:pPr>
        <w:pStyle w:val="Heading4"/>
      </w:pPr>
      <w:r>
        <w:t>Plan: The United States Congress should establish a statutory mandate that risk assessments used at sentencing actively correct for differences in outputs isolateable as a function of zip code of residence, legislatively stating that the reason for the law is to prevent anyone from being criminalized solely on the basis of where they live.</w:t>
      </w:r>
    </w:p>
    <w:p w14:paraId="297058B2" w14:textId="77777777" w:rsidR="00EA1483" w:rsidRDefault="00EA1483" w:rsidP="00EA1483">
      <w:pPr>
        <w:pStyle w:val="Heading4"/>
      </w:pPr>
      <w:r>
        <w:t>Solves the AFF without a court ruling expanding equal protection—The CP’s formal race-neutrality ensures it survives</w:t>
      </w:r>
    </w:p>
    <w:p w14:paraId="56076D91" w14:textId="77777777" w:rsidR="00EA1483" w:rsidRDefault="00EA1483" w:rsidP="00EA1483">
      <w:r w:rsidRPr="005E2EF3">
        <w:rPr>
          <w:rStyle w:val="Style13ptBold"/>
        </w:rPr>
        <w:t xml:space="preserve">Bent </w:t>
      </w:r>
      <w:r>
        <w:rPr>
          <w:rStyle w:val="Style13ptBold"/>
        </w:rPr>
        <w:t>20</w:t>
      </w:r>
      <w:r>
        <w:t xml:space="preserve"> – Law Professor &amp; Associate Dean at Stetson University College of Law</w:t>
      </w:r>
    </w:p>
    <w:p w14:paraId="760349C3" w14:textId="77777777" w:rsidR="00EA1483" w:rsidRDefault="00EA1483" w:rsidP="00EA1483">
      <w:r>
        <w:t xml:space="preserve">Jason R. Bent, Associate Dean for Academic Affairs &amp; Professor of Law at Stetson University College of Law Is Algorithmic Affirmative Action Legal?, Stetson University College of Law, 108 Geo. L.J. 4 (April 2020), </w:t>
      </w:r>
      <w:hyperlink r:id="rId126" w:history="1">
        <w:r w:rsidRPr="00311E9A">
          <w:rPr>
            <w:rStyle w:val="Hyperlink"/>
          </w:rPr>
          <w:t>https://www.law.georgetown.edu/georgetown-law-journal/in-print/volume-108-issue-4-april-2020/is-algorithmic-affirmative-action-legal/</w:t>
        </w:r>
      </w:hyperlink>
    </w:p>
    <w:p w14:paraId="7731A1DE" w14:textId="77777777" w:rsidR="00EA1483" w:rsidRPr="00AF0AA4" w:rsidRDefault="00EA1483" w:rsidP="00EA1483"/>
    <w:p w14:paraId="461BAE5F" w14:textId="77777777" w:rsidR="00EA1483" w:rsidRDefault="00EA1483" w:rsidP="00EA1483">
      <w:pPr>
        <w:rPr>
          <w:rStyle w:val="StyleUnderline"/>
        </w:rPr>
      </w:pPr>
      <w:r>
        <w:t xml:space="preserve">Perhaps </w:t>
      </w:r>
      <w:r w:rsidRPr="000F1A1E">
        <w:rPr>
          <w:rStyle w:val="StyleUnderline"/>
        </w:rPr>
        <w:t>the most interesting implication of the Court’s recent equal protection jurisprudence is an idea that both legal and machine-learning scholars</w:t>
      </w:r>
      <w:r>
        <w:t xml:space="preserve"> </w:t>
      </w:r>
      <w:r w:rsidRPr="000F1A1E">
        <w:rPr>
          <w:rStyle w:val="StyleUnderline"/>
        </w:rPr>
        <w:t xml:space="preserve">have not yet seized upon: algorithmic affirmative action might be on </w:t>
      </w:r>
      <w:r w:rsidRPr="000F1A1E">
        <w:rPr>
          <w:rStyle w:val="Emphasis"/>
        </w:rPr>
        <w:t>better legal footing</w:t>
      </w:r>
      <w:r>
        <w:t xml:space="preserve"> </w:t>
      </w:r>
      <w:r w:rsidRPr="000F1A1E">
        <w:rPr>
          <w:rStyle w:val="StyleUnderline"/>
        </w:rPr>
        <w:t xml:space="preserve">if it were designed to operate in </w:t>
      </w:r>
      <w:r w:rsidRPr="00447C22">
        <w:rPr>
          <w:rStyle w:val="Emphasis"/>
        </w:rPr>
        <w:t>formally race-neutral</w:t>
      </w:r>
      <w:r w:rsidRPr="000F1A1E">
        <w:rPr>
          <w:rStyle w:val="StyleUnderline"/>
        </w:rPr>
        <w:t xml:space="preserve"> ways</w:t>
      </w:r>
      <w:r>
        <w:t xml:space="preserve">, </w:t>
      </w:r>
      <w:r w:rsidRPr="000F1A1E">
        <w:rPr>
          <w:rStyle w:val="StyleUnderline"/>
        </w:rPr>
        <w:t xml:space="preserve">despite its </w:t>
      </w:r>
      <w:r w:rsidRPr="000F1A1E">
        <w:rPr>
          <w:rStyle w:val="Emphasis"/>
        </w:rPr>
        <w:t>admitted and obvious race-conscious purpose</w:t>
      </w:r>
      <w:r>
        <w:t xml:space="preserve">. </w:t>
      </w:r>
      <w:r w:rsidRPr="000F1A1E">
        <w:rPr>
          <w:rStyle w:val="StyleUnderline"/>
        </w:rPr>
        <w:t xml:space="preserve">Imagine, for example, an algorithm that is </w:t>
      </w:r>
      <w:r w:rsidRPr="000F1A1E">
        <w:rPr>
          <w:rStyle w:val="Emphasis"/>
        </w:rPr>
        <w:t>formally blinded to each individual’s race</w:t>
      </w:r>
      <w:r>
        <w:t xml:space="preserve">, </w:t>
      </w:r>
      <w:r w:rsidRPr="000F1A1E">
        <w:rPr>
          <w:rStyle w:val="StyleUnderline"/>
        </w:rPr>
        <w:t xml:space="preserve">but is </w:t>
      </w:r>
      <w:r w:rsidRPr="000F1A1E">
        <w:rPr>
          <w:rStyle w:val="Emphasis"/>
        </w:rPr>
        <w:t>optimized to achieve counterfactual fairness</w:t>
      </w:r>
      <w:r w:rsidRPr="000F1A1E">
        <w:rPr>
          <w:rStyle w:val="StyleUnderline"/>
        </w:rPr>
        <w:t xml:space="preserve"> when the person’s </w:t>
      </w:r>
      <w:r w:rsidRPr="000F1A1E">
        <w:rPr>
          <w:rStyle w:val="Emphasis"/>
        </w:rPr>
        <w:t>neighborhood</w:t>
      </w:r>
      <w:r w:rsidRPr="000F1A1E">
        <w:rPr>
          <w:rStyle w:val="StyleUnderline"/>
        </w:rPr>
        <w:t xml:space="preserve"> is flipped from a poor neighborhood known to be predominantly minority to a wealthy one known to be predominantly white</w:t>
      </w:r>
      <w:r>
        <w:t xml:space="preserve">. </w:t>
      </w:r>
      <w:r w:rsidRPr="000F1A1E">
        <w:rPr>
          <w:rStyle w:val="StyleUnderline"/>
        </w:rPr>
        <w:t xml:space="preserve">Think of it as </w:t>
      </w:r>
      <w:r w:rsidRPr="000F1A1E">
        <w:rPr>
          <w:rStyle w:val="Emphasis"/>
        </w:rPr>
        <w:t>algorithmic affirmative action by proxy.</w:t>
      </w:r>
      <w:r>
        <w:t xml:space="preserve"> </w:t>
      </w:r>
      <w:r w:rsidRPr="000F1A1E">
        <w:rPr>
          <w:rStyle w:val="StyleUnderline"/>
        </w:rPr>
        <w:t xml:space="preserve">It would work on the </w:t>
      </w:r>
      <w:r w:rsidRPr="000F1A1E">
        <w:rPr>
          <w:rStyle w:val="Emphasis"/>
        </w:rPr>
        <w:t>same principle as the Texas ten percent plan</w:t>
      </w:r>
      <w:r>
        <w:t xml:space="preserve"> </w:t>
      </w:r>
      <w:r w:rsidRPr="000F1A1E">
        <w:rPr>
          <w:rStyle w:val="StyleUnderline"/>
        </w:rPr>
        <w:t>and Justice Kennedy’s example of drawing school district lines with knowledge of the general neighborhood demographics</w:t>
      </w:r>
      <w:r>
        <w:t xml:space="preserve">. </w:t>
      </w:r>
      <w:r w:rsidRPr="000F1A1E">
        <w:rPr>
          <w:rStyle w:val="StyleUnderline"/>
        </w:rPr>
        <w:t>Of course, the machine, if asked to, could accurately guess each individual’s probable race</w:t>
      </w:r>
      <w:r>
        <w:t xml:space="preserve"> </w:t>
      </w:r>
      <w:r w:rsidRPr="000F1A1E">
        <w:rPr>
          <w:rStyle w:val="StyleUnderline"/>
        </w:rPr>
        <w:t>based on</w:t>
      </w:r>
      <w:r>
        <w:t xml:space="preserve"> the individual’s </w:t>
      </w:r>
      <w:r w:rsidRPr="000F1A1E">
        <w:rPr>
          <w:rStyle w:val="StyleUnderline"/>
        </w:rPr>
        <w:t>neighborhood, but the same is true of human decisionmakers drawing school district lines.</w:t>
      </w:r>
      <w:r>
        <w:t xml:space="preserve"> </w:t>
      </w:r>
      <w:r w:rsidRPr="000F1A1E">
        <w:rPr>
          <w:rStyle w:val="Emphasis"/>
        </w:rPr>
        <w:t>Under the Court’s recent equal protection jurisprudence, known proxies</w:t>
      </w:r>
      <w:r>
        <w:t xml:space="preserve"> </w:t>
      </w:r>
      <w:r w:rsidRPr="000F1A1E">
        <w:rPr>
          <w:rStyle w:val="StyleUnderline"/>
        </w:rPr>
        <w:t xml:space="preserve">for protected characteristics </w:t>
      </w:r>
      <w:r w:rsidRPr="000F1A1E">
        <w:rPr>
          <w:rStyle w:val="Emphasis"/>
        </w:rPr>
        <w:t>can be leveraged in algorithm design</w:t>
      </w:r>
      <w:r>
        <w:t xml:space="preserve"> </w:t>
      </w:r>
      <w:r w:rsidRPr="000F1A1E">
        <w:rPr>
          <w:rStyle w:val="StyleUnderline"/>
        </w:rPr>
        <w:t xml:space="preserve">to </w:t>
      </w:r>
      <w:r w:rsidRPr="000F1A1E">
        <w:rPr>
          <w:rStyle w:val="Emphasis"/>
        </w:rPr>
        <w:t>accomplish the race-conscious goal</w:t>
      </w:r>
      <w:r w:rsidRPr="000F1A1E">
        <w:rPr>
          <w:rStyle w:val="StyleUnderline"/>
        </w:rPr>
        <w:t xml:space="preserve"> of reducing racial disparities in </w:t>
      </w:r>
      <w:r w:rsidRPr="000F1A1E">
        <w:rPr>
          <w:rStyle w:val="Emphasis"/>
        </w:rPr>
        <w:t>race-neutral ways</w:t>
      </w:r>
      <w:r w:rsidRPr="000F1A1E">
        <w:rPr>
          <w:rStyle w:val="StyleUnderline"/>
        </w:rPr>
        <w:t xml:space="preserve">. </w:t>
      </w:r>
    </w:p>
    <w:p w14:paraId="2EFD3B91" w14:textId="77777777" w:rsidR="00EA1483" w:rsidRDefault="00EA1483" w:rsidP="00EA1483"/>
    <w:p w14:paraId="43E30756" w14:textId="77777777" w:rsidR="00EA1483" w:rsidRDefault="00EA1483" w:rsidP="00EA1483">
      <w:pPr>
        <w:pStyle w:val="Heading3"/>
      </w:pPr>
      <w:r>
        <w:t>2NC AT: Strikedown</w:t>
      </w:r>
    </w:p>
    <w:p w14:paraId="779D4A07" w14:textId="77777777" w:rsidR="00EA1483" w:rsidRPr="00402008" w:rsidRDefault="00EA1483" w:rsidP="00EA1483">
      <w:pPr>
        <w:pStyle w:val="Heading4"/>
      </w:pPr>
      <w:r>
        <w:t>CP’s mechanism uniquely avoids their beef, because it’s formally race-neutral—Mirrors approaches the Court has recently upheld in other cases</w:t>
      </w:r>
    </w:p>
    <w:p w14:paraId="682DDBF0" w14:textId="77777777" w:rsidR="00EA1483" w:rsidRDefault="00EA1483" w:rsidP="00EA1483">
      <w:bookmarkStart w:id="5" w:name="_Hlk43958502"/>
      <w:r w:rsidRPr="005E2EF3">
        <w:rPr>
          <w:rStyle w:val="Style13ptBold"/>
        </w:rPr>
        <w:t xml:space="preserve">Bent </w:t>
      </w:r>
      <w:r>
        <w:rPr>
          <w:rStyle w:val="Style13ptBold"/>
        </w:rPr>
        <w:t>20</w:t>
      </w:r>
      <w:r>
        <w:t xml:space="preserve"> – Law Professor &amp; Associate Dean at Stetson University College of Law</w:t>
      </w:r>
    </w:p>
    <w:p w14:paraId="425B6785" w14:textId="77777777" w:rsidR="00EA1483" w:rsidRDefault="00EA1483" w:rsidP="00EA1483">
      <w:r>
        <w:t xml:space="preserve">Jason R. Bent, Associate Dean for Academic Affairs &amp; Professor of Law at Stetson University College of Law Is Algorithmic Affirmative Action Legal?, Stetson University College of Law, 108 Geo. L.J. 4 (April 2020), </w:t>
      </w:r>
      <w:hyperlink r:id="rId127" w:history="1">
        <w:r w:rsidRPr="00311E9A">
          <w:rPr>
            <w:rStyle w:val="Hyperlink"/>
          </w:rPr>
          <w:t>https://www.law.georgetown.edu/georgetown-law-journal/in-print/volume-108-issue-4-april-2020/is-algorithmic-affirmative-action-legal/</w:t>
        </w:r>
      </w:hyperlink>
    </w:p>
    <w:bookmarkEnd w:id="5"/>
    <w:p w14:paraId="479F3148" w14:textId="77777777" w:rsidR="00EA1483" w:rsidRPr="00F07E6E" w:rsidRDefault="00EA1483" w:rsidP="00EA1483"/>
    <w:p w14:paraId="41327A70" w14:textId="77777777" w:rsidR="00EA1483" w:rsidRDefault="00EA1483" w:rsidP="00EA1483">
      <w:r>
        <w:t>THE CONSTITUTIONAL CHALLENGE TO ALGORITHMIC AFFIRMATIVE ACTION</w:t>
      </w:r>
    </w:p>
    <w:p w14:paraId="488FE803" w14:textId="77777777" w:rsidR="00EA1483" w:rsidRDefault="00EA1483" w:rsidP="00EA1483">
      <w:r>
        <w:t xml:space="preserve">For public sector employers, </w:t>
      </w:r>
      <w:r w:rsidRPr="00F07E6E">
        <w:rPr>
          <w:rStyle w:val="Emphasis"/>
        </w:rPr>
        <w:t>race-aware</w:t>
      </w:r>
      <w:r w:rsidRPr="00F07E6E">
        <w:rPr>
          <w:rStyle w:val="StyleUnderline"/>
        </w:rPr>
        <w:t xml:space="preserve"> fairness constraints can also be </w:t>
      </w:r>
      <w:r w:rsidRPr="00F07E6E">
        <w:rPr>
          <w:rStyle w:val="Emphasis"/>
        </w:rPr>
        <w:t>challenged as a constitutional equal protection violation</w:t>
      </w:r>
      <w:r>
        <w:t xml:space="preserve">.215 Although the constitutional question is framed differently, many of the central considerations are the same as for the statutory analysis. </w:t>
      </w:r>
      <w:r w:rsidRPr="00F07E6E">
        <w:rPr>
          <w:rStyle w:val="StyleUnderline"/>
        </w:rPr>
        <w:t>This Part examines how</w:t>
      </w:r>
      <w:r>
        <w:t xml:space="preserve"> </w:t>
      </w:r>
      <w:r w:rsidRPr="00456BD1">
        <w:rPr>
          <w:rStyle w:val="Emphasis"/>
        </w:rPr>
        <w:t>algorithmic affirmative action</w:t>
      </w:r>
      <w:r w:rsidRPr="00F07E6E">
        <w:rPr>
          <w:rStyle w:val="StyleUnderline"/>
        </w:rPr>
        <w:t xml:space="preserve"> may fare under the Court’s recent Equal Protection Clause jurisprudence</w:t>
      </w:r>
      <w:r>
        <w:t xml:space="preserve">. </w:t>
      </w:r>
      <w:r w:rsidRPr="00F07E6E">
        <w:rPr>
          <w:rStyle w:val="StyleUnderline"/>
        </w:rPr>
        <w:t>The discussion focuses on the</w:t>
      </w:r>
      <w:r>
        <w:t xml:space="preserve"> public </w:t>
      </w:r>
      <w:r w:rsidRPr="00F07E6E">
        <w:rPr>
          <w:rStyle w:val="StyleUnderline"/>
        </w:rPr>
        <w:t xml:space="preserve">employer hiring context, though a </w:t>
      </w:r>
      <w:r w:rsidRPr="00F07E6E">
        <w:rPr>
          <w:rStyle w:val="Emphasis"/>
        </w:rPr>
        <w:t>similar analysis would be applicable to other governmental uses</w:t>
      </w:r>
      <w:r>
        <w:t xml:space="preserve"> </w:t>
      </w:r>
      <w:r w:rsidRPr="00F07E6E">
        <w:rPr>
          <w:rStyle w:val="StyleUnderline"/>
        </w:rPr>
        <w:t>of algorithmic fairness constraints</w:t>
      </w:r>
      <w:r>
        <w:t xml:space="preserve">, such as public university admissions processes. </w:t>
      </w:r>
    </w:p>
    <w:p w14:paraId="53C4A650" w14:textId="77777777" w:rsidR="00EA1483" w:rsidRDefault="00EA1483" w:rsidP="00EA1483">
      <w:r>
        <w:t>[FN 215]</w:t>
      </w:r>
    </w:p>
    <w:p w14:paraId="3A2D2221" w14:textId="77777777" w:rsidR="00EA1483" w:rsidRDefault="00EA1483" w:rsidP="00EA1483">
      <w:r>
        <w:t>215. See U.S. CONST. amends. V, XIV; see also Adarand Constructors, Inc. v. Pena, 515 U.S. 200, 227 (1995) (holding that “</w:t>
      </w:r>
      <w:r w:rsidRPr="00F07E6E">
        <w:rPr>
          <w:rStyle w:val="Emphasis"/>
        </w:rPr>
        <w:t>all racial classifications</w:t>
      </w:r>
      <w:r w:rsidRPr="00F07E6E">
        <w:rPr>
          <w:rStyle w:val="StyleUnderline"/>
        </w:rPr>
        <w:t>,</w:t>
      </w:r>
      <w:r>
        <w:t xml:space="preserve"> </w:t>
      </w:r>
      <w:r w:rsidRPr="00F07E6E">
        <w:rPr>
          <w:rStyle w:val="StyleUnderline"/>
        </w:rPr>
        <w:t xml:space="preserve">imposed by </w:t>
      </w:r>
      <w:r w:rsidRPr="00F07E6E">
        <w:rPr>
          <w:rStyle w:val="Emphasis"/>
        </w:rPr>
        <w:t>whatever federal, state, or local governmental actor</w:t>
      </w:r>
      <w:r>
        <w:t xml:space="preserve">, </w:t>
      </w:r>
      <w:r w:rsidRPr="00F07E6E">
        <w:rPr>
          <w:rStyle w:val="StyleUnderline"/>
        </w:rPr>
        <w:t xml:space="preserve">must be analyzed by a reviewing court under </w:t>
      </w:r>
      <w:r w:rsidRPr="00F07E6E">
        <w:rPr>
          <w:rStyle w:val="Emphasis"/>
        </w:rPr>
        <w:t>strict scrutiny</w:t>
      </w:r>
      <w:r>
        <w:t xml:space="preserve">”); City of Richmond v. J. A. Croson Co., 488 U.S. 469, 493–94 (1989) (applying strict scrutiny in an equal protection challenge to a municipal contract system that favored minority-owned businesses); Wygant v. Jackson Bd. of Educ., 476 U.S. 267, 273–74 (1986) (applying strict scrutiny to race-based preferences in school board layoffs). </w:t>
      </w:r>
    </w:p>
    <w:p w14:paraId="7083285F" w14:textId="77777777" w:rsidR="00EA1483" w:rsidRDefault="00EA1483" w:rsidP="00EA1483">
      <w:r>
        <w:t>[End FN]</w:t>
      </w:r>
    </w:p>
    <w:p w14:paraId="72B0C34A" w14:textId="77777777" w:rsidR="00EA1483" w:rsidRDefault="00EA1483" w:rsidP="00EA1483">
      <w:r w:rsidRPr="00F07E6E">
        <w:rPr>
          <w:rStyle w:val="StyleUnderline"/>
        </w:rPr>
        <w:t>Would</w:t>
      </w:r>
      <w:r>
        <w:t xml:space="preserve"> the City of Springfield’s </w:t>
      </w:r>
      <w:r w:rsidRPr="00F07E6E">
        <w:rPr>
          <w:rStyle w:val="StyleUnderline"/>
        </w:rPr>
        <w:t>use of an algorithm with a race-aware fairness constraint</w:t>
      </w:r>
      <w:r>
        <w:t xml:space="preserve"> to make firefighter promotions </w:t>
      </w:r>
      <w:r w:rsidRPr="00AF438D">
        <w:rPr>
          <w:rStyle w:val="Emphasis"/>
        </w:rPr>
        <w:t>survive constitutional challenge?</w:t>
      </w:r>
      <w:r>
        <w:t xml:space="preserve"> The starting point for the constitutional analysis is the text of the Equal Protection Clause of the Fourteenth Amendment, which provides: “No State shall . . . deny to any person within its jurisdiction the equal protection of the laws.”216 </w:t>
      </w:r>
    </w:p>
    <w:p w14:paraId="0240D49D" w14:textId="77777777" w:rsidR="00EA1483" w:rsidRDefault="00EA1483" w:rsidP="00EA1483">
      <w:r>
        <w:t>A.CLASSIFICATION: IS ALGORITHMIC AFFIRMATIVE ACTION RACE-NEUTRAL?</w:t>
      </w:r>
    </w:p>
    <w:p w14:paraId="0C293FB7" w14:textId="77777777" w:rsidR="00EA1483" w:rsidRDefault="00EA1483" w:rsidP="00EA1483">
      <w:r>
        <w:t>The Supreme Court in Adarand Constructors, Inc. v. Pena held that “all racial classifications” by governmental actors must be justified under the strict scrutiny test; they must be narrowly tailored to further a compelling governmental interest.217 In Adarand, the Court held that the federal Department of Transportation’s affirmative action program providing race-based preferences in awarding contracts could be justified “only for the most compelling reasons.”218</w:t>
      </w:r>
    </w:p>
    <w:p w14:paraId="257DF732" w14:textId="77777777" w:rsidR="00EA1483" w:rsidRDefault="00EA1483" w:rsidP="00EA1483">
      <w:r>
        <w:t>An initial question is whether the state employer’s use of a race-aware fairness constraint is a racial “classification” at all. Professor Sam Bagenstos observes that the Court’s most recent equal protection cases have placed tremendous importance on the meaning of the term classification219––a term the Court has never defined.220 Bagenstos predicts that the importance placed on the meaning of classification may lead the Court to “interpret[] the concept elastically, by balancing the equal protection interests it finds salient, but doing so offstage.”221 Whether a race-aware algorithmic fairness constraint constitutes a classification is a complex question, especially in light of the Court’s ambiguity. The answer may depend on the specific type of fairness constraint (group, individual, or causal/ counterfactual) and on the method of implementation (preprocessing, optimization penalties, or other methods).</w:t>
      </w:r>
    </w:p>
    <w:p w14:paraId="6C810DF9" w14:textId="77777777" w:rsidR="00EA1483" w:rsidRDefault="00EA1483" w:rsidP="00EA1483">
      <w:r>
        <w:t>[FN 221]</w:t>
      </w:r>
    </w:p>
    <w:p w14:paraId="2E01EBBA" w14:textId="77777777" w:rsidR="00EA1483" w:rsidRDefault="00EA1483" w:rsidP="00EA1483">
      <w:r>
        <w:t xml:space="preserve">221.See id. at 1166. Bagenstos posits that </w:t>
      </w:r>
      <w:r w:rsidRPr="00F07E6E">
        <w:rPr>
          <w:rStyle w:val="StyleUnderline"/>
        </w:rPr>
        <w:t xml:space="preserve">the </w:t>
      </w:r>
      <w:r w:rsidRPr="00AF438D">
        <w:rPr>
          <w:rStyle w:val="Emphasis"/>
        </w:rPr>
        <w:t>Court’s jurisprudence has evolved</w:t>
      </w:r>
      <w:r w:rsidRPr="00F07E6E">
        <w:rPr>
          <w:rStyle w:val="StyleUnderline"/>
        </w:rPr>
        <w:t xml:space="preserve"> to mean that</w:t>
      </w:r>
      <w:r>
        <w:t xml:space="preserve"> all racial classifications must meet strict scrutiny but that </w:t>
      </w:r>
      <w:r w:rsidRPr="00F07E6E">
        <w:rPr>
          <w:rStyle w:val="Emphasis"/>
        </w:rPr>
        <w:t>race-neutral</w:t>
      </w:r>
      <w:r>
        <w:t xml:space="preserve"> </w:t>
      </w:r>
      <w:r w:rsidRPr="00F07E6E">
        <w:rPr>
          <w:rStyle w:val="StyleUnderline"/>
        </w:rPr>
        <w:t xml:space="preserve">state actions that are not classifications will be </w:t>
      </w:r>
      <w:r w:rsidRPr="00F07E6E">
        <w:rPr>
          <w:rStyle w:val="Emphasis"/>
        </w:rPr>
        <w:t>subjected to strict scrutiny</w:t>
      </w:r>
      <w:r w:rsidRPr="00F07E6E">
        <w:rPr>
          <w:rStyle w:val="StyleUnderline"/>
        </w:rPr>
        <w:t xml:space="preserve"> </w:t>
      </w:r>
      <w:r w:rsidRPr="00F07E6E">
        <w:rPr>
          <w:rStyle w:val="Emphasis"/>
        </w:rPr>
        <w:t>only</w:t>
      </w:r>
      <w:r w:rsidRPr="00F07E6E">
        <w:rPr>
          <w:rStyle w:val="StyleUnderline"/>
        </w:rPr>
        <w:t xml:space="preserve"> if </w:t>
      </w:r>
      <w:r w:rsidRPr="00F07E6E">
        <w:rPr>
          <w:rStyle w:val="Emphasis"/>
        </w:rPr>
        <w:t>adopted to</w:t>
      </w:r>
      <w:r w:rsidRPr="00F07E6E">
        <w:rPr>
          <w:rStyle w:val="StyleUnderline"/>
        </w:rPr>
        <w:t xml:space="preserve"> “</w:t>
      </w:r>
      <w:r w:rsidRPr="00F07E6E">
        <w:rPr>
          <w:rStyle w:val="Emphasis"/>
        </w:rPr>
        <w:t>harm</w:t>
      </w:r>
      <w:r w:rsidRPr="00F07E6E">
        <w:rPr>
          <w:rStyle w:val="StyleUnderline"/>
        </w:rPr>
        <w:t xml:space="preserve"> [a] racial group[],”</w:t>
      </w:r>
      <w:r>
        <w:t xml:space="preserve"> rather than for the purpose of “promot[ing] integration or clos[ing] racial gaps.” See id. at 1158–59. </w:t>
      </w:r>
    </w:p>
    <w:p w14:paraId="1ABD0DC6" w14:textId="77777777" w:rsidR="00EA1483" w:rsidRDefault="00EA1483" w:rsidP="00EA1483">
      <w:r>
        <w:t>[End FN]</w:t>
      </w:r>
    </w:p>
    <w:p w14:paraId="61C6182E" w14:textId="77777777" w:rsidR="00EA1483" w:rsidRDefault="00EA1483" w:rsidP="00EA1483">
      <w:r>
        <w:t xml:space="preserve">Some </w:t>
      </w:r>
      <w:r w:rsidRPr="00F07E6E">
        <w:rPr>
          <w:rStyle w:val="StyleUnderline"/>
        </w:rPr>
        <w:t>guideposts</w:t>
      </w:r>
      <w:r>
        <w:t xml:space="preserve"> do </w:t>
      </w:r>
      <w:r w:rsidRPr="00F07E6E">
        <w:rPr>
          <w:rStyle w:val="StyleUnderline"/>
        </w:rPr>
        <w:t>exist</w:t>
      </w:r>
      <w:r>
        <w:t xml:space="preserve">.222 </w:t>
      </w:r>
      <w:r w:rsidRPr="00F07E6E">
        <w:rPr>
          <w:rStyle w:val="StyleUnderline"/>
        </w:rPr>
        <w:t>Equal protection cases</w:t>
      </w:r>
      <w:r>
        <w:t xml:space="preserve"> </w:t>
      </w:r>
      <w:r w:rsidRPr="00F07E6E">
        <w:rPr>
          <w:rStyle w:val="StyleUnderline"/>
        </w:rPr>
        <w:t>where racial classifications</w:t>
      </w:r>
      <w:r>
        <w:t xml:space="preserve"> must have </w:t>
      </w:r>
      <w:r w:rsidRPr="00F07E6E">
        <w:rPr>
          <w:rStyle w:val="StyleUnderline"/>
        </w:rPr>
        <w:t>occurred include the affirmative action cases Gratz</w:t>
      </w:r>
      <w:r>
        <w:t xml:space="preserve"> v. Bollinger, 223 </w:t>
      </w:r>
      <w:r w:rsidRPr="00F07E6E">
        <w:rPr>
          <w:rStyle w:val="StyleUnderline"/>
        </w:rPr>
        <w:t>Grutter</w:t>
      </w:r>
      <w:r>
        <w:t xml:space="preserve"> v. Bollinger, 224 </w:t>
      </w:r>
      <w:r w:rsidRPr="00F07E6E">
        <w:rPr>
          <w:rStyle w:val="StyleUnderline"/>
        </w:rPr>
        <w:t>Parents Involved</w:t>
      </w:r>
      <w:r>
        <w:t xml:space="preserve"> in Community Schools v. Seattle School District No. 1, 225 </w:t>
      </w:r>
      <w:r w:rsidRPr="00F07E6E">
        <w:rPr>
          <w:rStyle w:val="StyleUnderline"/>
        </w:rPr>
        <w:t>and Adarand</w:t>
      </w:r>
      <w:r>
        <w:t xml:space="preserve">, 226 </w:t>
      </w:r>
      <w:r w:rsidRPr="00F07E6E">
        <w:rPr>
          <w:rStyle w:val="Emphasis"/>
        </w:rPr>
        <w:t>each of which</w:t>
      </w:r>
      <w:r>
        <w:t xml:space="preserve"> </w:t>
      </w:r>
      <w:r w:rsidRPr="00F07E6E">
        <w:rPr>
          <w:rStyle w:val="Emphasis"/>
        </w:rPr>
        <w:t>required</w:t>
      </w:r>
      <w:r>
        <w:t xml:space="preserve"> the application of </w:t>
      </w:r>
      <w:r w:rsidRPr="00F07E6E">
        <w:rPr>
          <w:rStyle w:val="Emphasis"/>
        </w:rPr>
        <w:t>strict scrutiny</w:t>
      </w:r>
      <w:r>
        <w:t xml:space="preserve">.227 </w:t>
      </w:r>
      <w:r w:rsidRPr="00F07E6E">
        <w:rPr>
          <w:rStyle w:val="StyleUnderline"/>
        </w:rPr>
        <w:t xml:space="preserve">At the other </w:t>
      </w:r>
      <w:r w:rsidRPr="00F07E6E">
        <w:t>end</w:t>
      </w:r>
      <w:r>
        <w:t xml:space="preserve"> of the spectrum, </w:t>
      </w:r>
      <w:r w:rsidRPr="00F07E6E">
        <w:rPr>
          <w:rStyle w:val="StyleUnderline"/>
        </w:rPr>
        <w:t xml:space="preserve">the Court has </w:t>
      </w:r>
      <w:r w:rsidRPr="00F07E6E">
        <w:rPr>
          <w:rStyle w:val="Emphasis"/>
        </w:rPr>
        <w:t>approvingly considered</w:t>
      </w:r>
      <w:r>
        <w:t xml:space="preserve"> </w:t>
      </w:r>
      <w:r w:rsidRPr="00F07E6E">
        <w:rPr>
          <w:rStyle w:val="StyleUnderline"/>
        </w:rPr>
        <w:t xml:space="preserve">examples of </w:t>
      </w:r>
      <w:r w:rsidRPr="00F07E6E">
        <w:rPr>
          <w:rStyle w:val="Emphasis"/>
        </w:rPr>
        <w:t>formally race-neutral techniques</w:t>
      </w:r>
      <w:r>
        <w:t xml:space="preserve"> </w:t>
      </w:r>
      <w:r w:rsidRPr="00F07E6E">
        <w:rPr>
          <w:rStyle w:val="StyleUnderline"/>
        </w:rPr>
        <w:t xml:space="preserve">that </w:t>
      </w:r>
      <w:r w:rsidRPr="00BB0778">
        <w:rPr>
          <w:rStyle w:val="Emphasis"/>
        </w:rPr>
        <w:t>do not appear to count as racial classifications, even though motivated by race-conscious goals</w:t>
      </w:r>
      <w:r>
        <w:t xml:space="preserve">. </w:t>
      </w:r>
      <w:r w:rsidRPr="00BB0778">
        <w:rPr>
          <w:rStyle w:val="StyleUnderline"/>
        </w:rPr>
        <w:t xml:space="preserve">One example is </w:t>
      </w:r>
      <w:r w:rsidRPr="00BB0778">
        <w:rPr>
          <w:rStyle w:val="Emphasis"/>
        </w:rPr>
        <w:t>Texas’s Top Ten Percent Plan</w:t>
      </w:r>
      <w:r>
        <w:t xml:space="preserve">, in which high school students graduating in the top ten percent of their class are automatically admitted to the state university. The top ten percent aspect of the University’s admission plan was not subject to strict scrutiny in Fisher v. University of Texas at Austin, 228 even though </w:t>
      </w:r>
      <w:r w:rsidRPr="00BB0778">
        <w:rPr>
          <w:rStyle w:val="StyleUnderline"/>
        </w:rPr>
        <w:t xml:space="preserve">it was </w:t>
      </w:r>
      <w:r w:rsidRPr="00BB0778">
        <w:rPr>
          <w:rStyle w:val="Emphasis"/>
        </w:rPr>
        <w:t>unquestionably</w:t>
      </w:r>
      <w:r w:rsidRPr="00BB0778">
        <w:rPr>
          <w:rStyle w:val="StyleUnderline"/>
        </w:rPr>
        <w:t xml:space="preserve"> adopted with the specific purpose of improving racial balance.</w:t>
      </w:r>
      <w:r>
        <w:t xml:space="preserve">229 Justice </w:t>
      </w:r>
      <w:r w:rsidRPr="00BB0778">
        <w:rPr>
          <w:rStyle w:val="StyleUnderline"/>
        </w:rPr>
        <w:t xml:space="preserve">Kennedy gave other examples in his concurrence in Parents Involved: “strategic site selection of new schools; </w:t>
      </w:r>
      <w:r w:rsidRPr="00BB0778">
        <w:rPr>
          <w:rStyle w:val="Emphasis"/>
        </w:rPr>
        <w:t>drawing attendance zones with general recognition of the demographics</w:t>
      </w:r>
      <w:r w:rsidRPr="00BB0778">
        <w:rPr>
          <w:rStyle w:val="StyleUnderline"/>
        </w:rPr>
        <w:t xml:space="preserve"> of neighborhoods</w:t>
      </w:r>
      <w:r>
        <w:t xml:space="preserve">; </w:t>
      </w:r>
      <w:r w:rsidRPr="00BB0778">
        <w:rPr>
          <w:rStyle w:val="StyleUnderline"/>
        </w:rPr>
        <w:t xml:space="preserve">allocating </w:t>
      </w:r>
      <w:r w:rsidRPr="00BB0778">
        <w:rPr>
          <w:rStyle w:val="Emphasis"/>
        </w:rPr>
        <w:t>resources for special programs</w:t>
      </w:r>
      <w:r>
        <w:t xml:space="preserve">; </w:t>
      </w:r>
      <w:r w:rsidRPr="00BB0778">
        <w:rPr>
          <w:rStyle w:val="Emphasis"/>
        </w:rPr>
        <w:t>recruiting students and faculty in a targeted fashion</w:t>
      </w:r>
      <w:r>
        <w:t xml:space="preserve">; and tracking enrollments, performance, and other statistics by race.”230 </w:t>
      </w:r>
      <w:r w:rsidRPr="00BB0778">
        <w:rPr>
          <w:rStyle w:val="StyleUnderline"/>
        </w:rPr>
        <w:t>According to Justice Kennedy, these techniques may be “</w:t>
      </w:r>
      <w:r w:rsidRPr="00BB0778">
        <w:rPr>
          <w:rStyle w:val="Emphasis"/>
        </w:rPr>
        <w:t>race conscious</w:t>
      </w:r>
      <w:r>
        <w:t xml:space="preserve">” </w:t>
      </w:r>
      <w:r w:rsidRPr="00BB0778">
        <w:rPr>
          <w:rStyle w:val="StyleUnderline"/>
        </w:rPr>
        <w:t>but they “</w:t>
      </w:r>
      <w:r w:rsidRPr="00BB0778">
        <w:rPr>
          <w:rStyle w:val="Emphasis"/>
        </w:rPr>
        <w:t>do not lead to different treatment based on a classification that tells each student he or she is to be defined by race</w:t>
      </w:r>
      <w:r>
        <w:t xml:space="preserve">, </w:t>
      </w:r>
      <w:r w:rsidRPr="00BB0778">
        <w:rPr>
          <w:rStyle w:val="StyleUnderline"/>
        </w:rPr>
        <w:t xml:space="preserve">so it is </w:t>
      </w:r>
      <w:r w:rsidRPr="00BB0778">
        <w:rPr>
          <w:rStyle w:val="Emphasis"/>
        </w:rPr>
        <w:t xml:space="preserve">unlikely any of them would demand strict </w:t>
      </w:r>
      <w:r w:rsidRPr="00402008">
        <w:rPr>
          <w:rStyle w:val="Emphasis"/>
        </w:rPr>
        <w:t>scrutiny to be found permissible</w:t>
      </w:r>
      <w:r>
        <w:t>.”231</w:t>
      </w:r>
    </w:p>
    <w:p w14:paraId="079A7FD8" w14:textId="77777777" w:rsidR="00EA1483" w:rsidRDefault="00EA1483" w:rsidP="00EA1483">
      <w:r>
        <w:t>Ricci is a tougher case to characterize. It may have involved a racial classification in the Court’s view. The majority described the city’s conduct in refusing to certify the test results as “express, race-based decisionmaking” even though the city had the benign purpose of avoiding impact liability from the racially skewed outcome of the testing.232 On the other hand, the city’s conduct in refusing to certify test results might be thought of as formally race-neutral.233 As others have observed, one plausible reading of Ricci is that the city’s conduct was a racial classification, rather than race-neutral conduct, only because the city acted after administering the tests and learning which candidates would be eligible for promotions.234 If that reading is correct, then perhaps the forward-looking use of a race-aware fairness constraint is formally race-neutral, in the same sense that disparate impact legislation itself can be thought of as formally race-neutral.235 The reading would require the algorithm’s output to meet some overall group target range, which necessarily requires consideration of race in the aggregate, but it would not make individual determinations on the basis of race in the same way as Gratz (automatically awarding points to individual applicants according to race) or Parents Involved (after a certain threshold was reached, denying school transfer requests if the individual requesting student would contribute to racial imbalance). Of course, this question is by no means settled. The definition of classification remains murky. Courts could readily conclude that some or all of the race-aware fairness constraints described in Part I constitute classifications for equal protection purposes and therefore demand strict scrutiny.</w:t>
      </w:r>
    </w:p>
    <w:p w14:paraId="4D2740DC" w14:textId="77777777" w:rsidR="00EA1483" w:rsidRPr="00BB0778" w:rsidRDefault="00EA1483" w:rsidP="00EA1483">
      <w:r>
        <w:t xml:space="preserve">Of the three basic types of race-aware fairness constraints described in Part I, </w:t>
      </w:r>
      <w:r w:rsidRPr="00F07E6E">
        <w:rPr>
          <w:rStyle w:val="StyleUnderline"/>
        </w:rPr>
        <w:t xml:space="preserve">a government’s </w:t>
      </w:r>
      <w:r w:rsidRPr="00F07E6E">
        <w:rPr>
          <w:rStyle w:val="Emphasis"/>
        </w:rPr>
        <w:t>use of group fairness constraints</w:t>
      </w:r>
      <w:r>
        <w:t xml:space="preserve"> </w:t>
      </w:r>
      <w:r w:rsidRPr="00F07E6E">
        <w:rPr>
          <w:rStyle w:val="StyleUnderline"/>
        </w:rPr>
        <w:t xml:space="preserve">seems </w:t>
      </w:r>
      <w:r w:rsidRPr="00F07E6E">
        <w:rPr>
          <w:rStyle w:val="Emphasis"/>
        </w:rPr>
        <w:t>most vulnerable to constitutional attack</w:t>
      </w:r>
      <w:r>
        <w:t xml:space="preserve">. </w:t>
      </w:r>
      <w:r w:rsidRPr="00F07E6E">
        <w:rPr>
          <w:rStyle w:val="StyleUnderline"/>
        </w:rPr>
        <w:t xml:space="preserve">The </w:t>
      </w:r>
      <w:r w:rsidRPr="00F07E6E">
        <w:rPr>
          <w:rStyle w:val="Emphasis"/>
        </w:rPr>
        <w:t>starkest example</w:t>
      </w:r>
      <w:r w:rsidRPr="00F07E6E">
        <w:rPr>
          <w:rStyle w:val="StyleUnderline"/>
        </w:rPr>
        <w:t xml:space="preserve"> would be </w:t>
      </w:r>
      <w:r w:rsidRPr="00AF438D">
        <w:rPr>
          <w:rStyle w:val="Emphasis"/>
        </w:rPr>
        <w:t>governmental use of a</w:t>
      </w:r>
      <w:r w:rsidRPr="00F07E6E">
        <w:rPr>
          <w:rStyle w:val="Emphasis"/>
        </w:rPr>
        <w:t xml:space="preserve"> demographic-parity constraint</w:t>
      </w:r>
      <w:r>
        <w:t xml:space="preserve">, where positive (good employee) predictions must be made at the same (or nearly the same) rate for both the majority and minority groups. </w:t>
      </w:r>
      <w:r w:rsidRPr="00F07E6E">
        <w:t xml:space="preserve">Without any carve-out for business relatedness, </w:t>
      </w:r>
      <w:r w:rsidRPr="00F07E6E">
        <w:rPr>
          <w:rStyle w:val="StyleUnderline"/>
        </w:rPr>
        <w:t xml:space="preserve">the government’s use of a race-aware, demographic-parity constraint in an algorithm could </w:t>
      </w:r>
      <w:r w:rsidRPr="00F07E6E">
        <w:rPr>
          <w:rStyle w:val="Emphasis"/>
        </w:rPr>
        <w:t>easily be equated to a form of quota and deemed to impose a racial classification</w:t>
      </w:r>
      <w:r>
        <w:t xml:space="preserve">.236 </w:t>
      </w:r>
      <w:r w:rsidRPr="00BB0778">
        <w:rPr>
          <w:rStyle w:val="Emphasis"/>
        </w:rPr>
        <w:t>In contrast, an individual fairness constraint may not constitute racial classifications</w:t>
      </w:r>
      <w:r w:rsidRPr="00F07E6E">
        <w:t>. B</w:t>
      </w:r>
      <w:r w:rsidRPr="00BB0778">
        <w:rPr>
          <w:rStyle w:val="StyleUnderline"/>
        </w:rPr>
        <w:t xml:space="preserve">ecause it operates by identifying individuals who are similar as measured by relevant variables and then comparing the predictions for those individuals, an individual fairness approach might be described as </w:t>
      </w:r>
      <w:r w:rsidRPr="00BB0778">
        <w:rPr>
          <w:rStyle w:val="Emphasis"/>
        </w:rPr>
        <w:t>race-aware but race-neutral</w:t>
      </w:r>
      <w:r w:rsidRPr="00BB0778">
        <w:rPr>
          <w:rStyle w:val="StyleUnderline"/>
        </w:rPr>
        <w:t>.</w:t>
      </w:r>
      <w:r w:rsidRPr="00F07E6E">
        <w:t xml:space="preserve"> </w:t>
      </w:r>
      <w:r w:rsidRPr="00BB0778">
        <w:rPr>
          <w:rStyle w:val="Emphasis"/>
        </w:rPr>
        <w:t>Counterfactual fairness might also be understood as race-neutral rather than as a racial classification</w:t>
      </w:r>
      <w:r w:rsidRPr="00F07E6E">
        <w:t xml:space="preserve">. </w:t>
      </w:r>
      <w:r w:rsidRPr="00BB0778">
        <w:rPr>
          <w:rStyle w:val="StyleUnderline"/>
        </w:rPr>
        <w:t>Although it requires knowledge and manipulation of each individual’s race variable, the counterfactual fairness model does not care whether any individual’s race is switched from black to white or vice-versa. It demands only that the machine’s predictions in the racially counterfactual world closely resemble the machine’s predictions under the actual facts</w:t>
      </w:r>
      <w:r>
        <w:t xml:space="preserve">. </w:t>
      </w:r>
    </w:p>
    <w:p w14:paraId="75F00505" w14:textId="77777777" w:rsidR="00EA1483" w:rsidRDefault="00EA1483" w:rsidP="00EA1483">
      <w:pPr>
        <w:pStyle w:val="Heading3"/>
      </w:pPr>
      <w:r>
        <w:t>2NC AT: Biased Court</w:t>
      </w:r>
    </w:p>
    <w:p w14:paraId="13FD8D80" w14:textId="77777777" w:rsidR="00EA1483" w:rsidRPr="00834232" w:rsidRDefault="00EA1483" w:rsidP="00EA1483">
      <w:pPr>
        <w:pStyle w:val="Heading4"/>
      </w:pPr>
      <w:r>
        <w:t>Observers are often surprised on affirmative action—Even with the current Court, there’s a good chance it wouldn’t be struck down, or at minimum that they’ll wait to do so</w:t>
      </w:r>
    </w:p>
    <w:p w14:paraId="012A2492" w14:textId="77777777" w:rsidR="00EA1483" w:rsidRPr="00AF0AA4" w:rsidRDefault="00EA1483" w:rsidP="00EA1483">
      <w:pPr>
        <w:rPr>
          <w:b/>
          <w:bCs/>
          <w:sz w:val="24"/>
          <w:u w:val="single"/>
        </w:rPr>
      </w:pPr>
      <w:r>
        <w:rPr>
          <w:rStyle w:val="Style13ptBold"/>
        </w:rPr>
        <w:t>Harpalani 19</w:t>
      </w:r>
      <w:r w:rsidRPr="00AF0AA4">
        <w:t xml:space="preserve"> – </w:t>
      </w:r>
      <w:r>
        <w:t>Associate Professor of Law, University of New Mexico</w:t>
      </w:r>
    </w:p>
    <w:p w14:paraId="48C9A9F0" w14:textId="77777777" w:rsidR="00EA1483" w:rsidRDefault="00EA1483" w:rsidP="00EA1483">
      <w:r>
        <w:t>VINAY HARPALANI, J.D., PH.D. Associate Professor of Law, University of New Mexico School of Law, The Supreme Court and the Future of Affirmative Action, 2019, https://www.acslaw.org/expertforum/the-supreme-court-and-the-future-of-affirmative-action/</w:t>
      </w:r>
    </w:p>
    <w:p w14:paraId="7B893F2A" w14:textId="77777777" w:rsidR="00EA1483" w:rsidRDefault="00EA1483" w:rsidP="00EA1483"/>
    <w:p w14:paraId="5B4937E6" w14:textId="77777777" w:rsidR="00EA1483" w:rsidRDefault="00EA1483" w:rsidP="00EA1483">
      <w:r w:rsidRPr="00AF0AA4">
        <w:rPr>
          <w:rStyle w:val="StyleUnderline"/>
        </w:rPr>
        <w:t>On October 1, the U.S. District Court for</w:t>
      </w:r>
      <w:r>
        <w:t xml:space="preserve"> the District of </w:t>
      </w:r>
      <w:r w:rsidRPr="00AF0AA4">
        <w:rPr>
          <w:rStyle w:val="StyleUnderline"/>
        </w:rPr>
        <w:t>Massachusetts issued its</w:t>
      </w:r>
      <w:r>
        <w:t xml:space="preserve"> much anticipated </w:t>
      </w:r>
      <w:r w:rsidRPr="00AF0AA4">
        <w:rPr>
          <w:rStyle w:val="StyleUnderline"/>
        </w:rPr>
        <w:t>ruling</w:t>
      </w:r>
      <w:r>
        <w:t xml:space="preserve"> in Students for Fair Admissions (SFFA</w:t>
      </w:r>
      <w:r w:rsidRPr="00AF0AA4">
        <w:rPr>
          <w:rStyle w:val="StyleUnderline"/>
        </w:rPr>
        <w:t>) v. Harvard</w:t>
      </w:r>
      <w:r>
        <w:t xml:space="preserve">. Almost one year after the trial first began, Judge Allison D. </w:t>
      </w:r>
      <w:r w:rsidRPr="00AF0AA4">
        <w:rPr>
          <w:rStyle w:val="StyleUnderline"/>
        </w:rPr>
        <w:t>Burroughs ruled</w:t>
      </w:r>
      <w:r>
        <w:t xml:space="preserve"> that </w:t>
      </w:r>
      <w:r w:rsidRPr="00AF0AA4">
        <w:rPr>
          <w:rStyle w:val="StyleUnderline"/>
        </w:rPr>
        <w:t>Harvard’s race-conscious admissions policy did not violate</w:t>
      </w:r>
      <w:r w:rsidRPr="00AF0AA4">
        <w:t xml:space="preserve"> Title VI of </w:t>
      </w:r>
      <w:r w:rsidRPr="00AF0AA4">
        <w:rPr>
          <w:rStyle w:val="StyleUnderline"/>
        </w:rPr>
        <w:t>the Civil Rights Act</w:t>
      </w:r>
      <w:r w:rsidRPr="00AF0AA4">
        <w:t xml:space="preserve"> of 1964. In a 110 page opinion, Judge </w:t>
      </w:r>
      <w:r w:rsidRPr="00AF0AA4">
        <w:rPr>
          <w:rStyle w:val="StyleUnderline"/>
        </w:rPr>
        <w:t>Burroughs delved thoughtfully into the details</w:t>
      </w:r>
      <w:r w:rsidRPr="00AF0AA4">
        <w:t xml:space="preserve"> of Harvard’s admissions process: the university’s self-studies of this process; </w:t>
      </w:r>
      <w:r w:rsidRPr="00AF0AA4">
        <w:rPr>
          <w:rStyle w:val="StyleUnderline"/>
        </w:rPr>
        <w:t>its compelling interest in diversity; statistical models put forth</w:t>
      </w:r>
      <w:r>
        <w:t xml:space="preserve"> by both SFFA and Harvard; </w:t>
      </w:r>
      <w:r w:rsidRPr="00AF0AA4">
        <w:rPr>
          <w:rStyle w:val="StyleUnderline"/>
        </w:rPr>
        <w:t>and</w:t>
      </w:r>
      <w:r>
        <w:t xml:space="preserve"> the prospect of </w:t>
      </w:r>
      <w:r w:rsidRPr="00AF0AA4">
        <w:rPr>
          <w:rStyle w:val="StyleUnderline"/>
        </w:rPr>
        <w:t>using race-neutral alternatives to attain a diverse student body. She found that Harvard’s policy did not intentionally discriminate against Asian American applicants, and</w:t>
      </w:r>
      <w:r>
        <w:t xml:space="preserve"> that it </w:t>
      </w:r>
      <w:r w:rsidRPr="00AF0AA4">
        <w:rPr>
          <w:rStyle w:val="StyleUnderline"/>
        </w:rPr>
        <w:t>was consistent with equal protection guidelines laid out in Grutter v. Bollinger</w:t>
      </w:r>
      <w:r>
        <w:t xml:space="preserve"> (2003) </w:t>
      </w:r>
      <w:r w:rsidRPr="00AF0AA4">
        <w:rPr>
          <w:rStyle w:val="StyleUnderline"/>
        </w:rPr>
        <w:t>and Fisher v.</w:t>
      </w:r>
      <w:r>
        <w:t xml:space="preserve"> University of </w:t>
      </w:r>
      <w:r w:rsidRPr="00AF0AA4">
        <w:rPr>
          <w:rStyle w:val="StyleUnderline"/>
        </w:rPr>
        <w:t>Texas</w:t>
      </w:r>
      <w:r>
        <w:t xml:space="preserve"> at Austin II (2016)—</w:t>
      </w:r>
      <w:r w:rsidRPr="00AF0AA4">
        <w:rPr>
          <w:rStyle w:val="StyleUnderline"/>
        </w:rPr>
        <w:t>guidelines that also apply to Title VI race discrimination</w:t>
      </w:r>
      <w:r>
        <w:t>. Judge Burroughs’ opinion provides a meticulous exemplar for future courts that evaluate race-conscious admissions policies.</w:t>
      </w:r>
    </w:p>
    <w:p w14:paraId="22F26652" w14:textId="77777777" w:rsidR="00EA1483" w:rsidRPr="00AF0AA4" w:rsidRDefault="00EA1483" w:rsidP="00EA1483">
      <w:pPr>
        <w:rPr>
          <w:rStyle w:val="StyleUnderline"/>
        </w:rPr>
      </w:pPr>
      <w:r>
        <w:t xml:space="preserve">SFFA is sure to appeal the ruling to the U.S. Court of Appeals for the First Circuit. Here, the district court’s ruling will likely be affirmed. It is improbable that the First Circuit will want to reconsider the statistical models presented by SFFA and Harvard and the legal conclusions that Judge Burroughs drew from them. One question that the First Circuit could revisit is whether Harvard fully considered race-neutral alternatives to attain a diverse student body. This issue may also well be the focus of future lawsuits intended to eliminate race-conscious admissions policies. Nevertheless, since Fisher dealt with the issue and Judge Burroughs addressed it thoroughly, a reversal on these grounds is also unlikely. </w:t>
      </w:r>
      <w:r w:rsidRPr="00AF0AA4">
        <w:rPr>
          <w:rStyle w:val="StyleUnderline"/>
        </w:rPr>
        <w:t>The precedent here is pretty clear: the “Harvard plan”, with its emphasis on</w:t>
      </w:r>
      <w:r>
        <w:t xml:space="preserve"> educational </w:t>
      </w:r>
      <w:r w:rsidRPr="00AF0AA4">
        <w:rPr>
          <w:rStyle w:val="StyleUnderline"/>
        </w:rPr>
        <w:t>benefits of diversity</w:t>
      </w:r>
      <w:r>
        <w:t xml:space="preserve"> and on holistic admissions, </w:t>
      </w:r>
      <w:r w:rsidRPr="00AF0AA4">
        <w:rPr>
          <w:rStyle w:val="StyleUnderline"/>
        </w:rPr>
        <w:t>was the basic model upheld in Regents</w:t>
      </w:r>
      <w:r>
        <w:t xml:space="preserve"> of the University of California </w:t>
      </w:r>
      <w:r w:rsidRPr="00AF0AA4">
        <w:rPr>
          <w:rStyle w:val="StyleUnderline"/>
        </w:rPr>
        <w:t>v. Bakke</w:t>
      </w:r>
      <w:r>
        <w:t xml:space="preserve"> (1978) </w:t>
      </w:r>
      <w:r w:rsidRPr="00AF0AA4">
        <w:rPr>
          <w:rStyle w:val="StyleUnderline"/>
        </w:rPr>
        <w:t>and later affirmed in Grutter and Fisher.</w:t>
      </w:r>
    </w:p>
    <w:p w14:paraId="484C239E" w14:textId="77777777" w:rsidR="00EA1483" w:rsidRPr="00AF0AA4" w:rsidRDefault="00EA1483" w:rsidP="00EA1483">
      <w:r w:rsidRPr="00AF0AA4">
        <w:rPr>
          <w:rStyle w:val="StyleUnderline"/>
        </w:rPr>
        <w:t>The big question now is</w:t>
      </w:r>
      <w:r>
        <w:t xml:space="preserve"> whether </w:t>
      </w:r>
      <w:r w:rsidRPr="00AF0AA4">
        <w:rPr>
          <w:rStyle w:val="StyleUnderline"/>
        </w:rPr>
        <w:t>the U.S. Supreme Court</w:t>
      </w:r>
      <w:r>
        <w:t xml:space="preserve"> will grant certiorari, since SFFA is also sure to appeal subsequently to the High Court. </w:t>
      </w:r>
      <w:r w:rsidRPr="00AF0AA4">
        <w:rPr>
          <w:rStyle w:val="StyleUnderline"/>
        </w:rPr>
        <w:t>The Court now has a solid conservative majority, with three</w:t>
      </w:r>
      <w:r>
        <w:t xml:space="preserve"> of the </w:t>
      </w:r>
      <w:r w:rsidRPr="00AF0AA4">
        <w:rPr>
          <w:rStyle w:val="StyleUnderline"/>
        </w:rPr>
        <w:t>Justices having previously voted to strike down race-conscious admissions policies</w:t>
      </w:r>
      <w:r>
        <w:t xml:space="preserve">: Chief Justice John </w:t>
      </w:r>
      <w:r w:rsidRPr="00AF0AA4">
        <w:rPr>
          <w:rStyle w:val="StyleUnderline"/>
        </w:rPr>
        <w:t>Roberts</w:t>
      </w:r>
      <w:r>
        <w:t xml:space="preserve">, Justice Samuel </w:t>
      </w:r>
      <w:r w:rsidRPr="00AF0AA4">
        <w:rPr>
          <w:rStyle w:val="StyleUnderline"/>
        </w:rPr>
        <w:t>Alito, and</w:t>
      </w:r>
      <w:r>
        <w:t xml:space="preserve"> Justice Clarence </w:t>
      </w:r>
      <w:r w:rsidRPr="00AF0AA4">
        <w:rPr>
          <w:rStyle w:val="StyleUnderline"/>
        </w:rPr>
        <w:t>Thomas</w:t>
      </w:r>
      <w:r>
        <w:t xml:space="preserve">. Justices Neil </w:t>
      </w:r>
      <w:r w:rsidRPr="00AF0AA4">
        <w:rPr>
          <w:rStyle w:val="StyleUnderline"/>
        </w:rPr>
        <w:t>Gorsuch and</w:t>
      </w:r>
      <w:r>
        <w:t xml:space="preserve"> Brett </w:t>
      </w:r>
      <w:r w:rsidRPr="00AF0AA4">
        <w:rPr>
          <w:rStyle w:val="StyleUnderline"/>
        </w:rPr>
        <w:t xml:space="preserve">Kavanaugh are also widely thought to oppose such </w:t>
      </w:r>
      <w:r w:rsidRPr="00834232">
        <w:rPr>
          <w:rStyle w:val="StyleUnderline"/>
        </w:rPr>
        <w:t>policies. Barring an unexpected vote from one of these</w:t>
      </w:r>
      <w:r w:rsidRPr="00AF0AA4">
        <w:t xml:space="preserve"> Justices, a </w:t>
      </w:r>
      <w:r w:rsidRPr="00834232">
        <w:rPr>
          <w:rStyle w:val="StyleUnderline"/>
        </w:rPr>
        <w:t>cert</w:t>
      </w:r>
      <w:r w:rsidRPr="00AF0AA4">
        <w:t xml:space="preserve"> grant </w:t>
      </w:r>
      <w:r w:rsidRPr="00834232">
        <w:rPr>
          <w:rStyle w:val="StyleUnderline"/>
        </w:rPr>
        <w:t>will</w:t>
      </w:r>
      <w:r w:rsidRPr="00AF0AA4">
        <w:t xml:space="preserve"> likely </w:t>
      </w:r>
      <w:r w:rsidRPr="00834232">
        <w:rPr>
          <w:rStyle w:val="StyleUnderline"/>
        </w:rPr>
        <w:t>mean the end of affirmative action</w:t>
      </w:r>
      <w:r w:rsidRPr="00AF0AA4">
        <w:t xml:space="preserve"> in university admissions. Even if the Court does not abrogate the compelling interest in diversity altogether, it could still require universities to fully exhaust race-neutral alternatives to attain this diversity. This would make Grutter’s narrow tailoring standard virtually impossible to meet and effectively accomplish the same end.</w:t>
      </w:r>
    </w:p>
    <w:p w14:paraId="2BFF3758" w14:textId="77777777" w:rsidR="00EA1483" w:rsidRPr="00834232" w:rsidRDefault="00EA1483" w:rsidP="00EA1483">
      <w:pPr>
        <w:rPr>
          <w:rStyle w:val="StyleUnderline"/>
        </w:rPr>
      </w:pPr>
      <w:r w:rsidRPr="00834232">
        <w:rPr>
          <w:rStyle w:val="StyleUnderline"/>
        </w:rPr>
        <w:t>However, there are a few reasons why the Justices might</w:t>
      </w:r>
      <w:r>
        <w:t xml:space="preserve"> deny cert. </w:t>
      </w:r>
      <w:r w:rsidRPr="00834232">
        <w:rPr>
          <w:rStyle w:val="StyleUnderline"/>
        </w:rPr>
        <w:t>First, only three years have passed since the Court decided Fisher</w:t>
      </w:r>
      <w:r>
        <w:t xml:space="preserve"> v. University of Texas II. Even if the Supreme Court did not hear SFFA v. Harvard until 2023, that would still only be seven years after Fisher II. In contrast, 25 years passed between the Court’s rulings in Bakke and Grutter, and another decade passed before the Fisher rulings. Chief Justice </w:t>
      </w:r>
      <w:r w:rsidRPr="00834232">
        <w:rPr>
          <w:rStyle w:val="StyleUnderline"/>
        </w:rPr>
        <w:t>Roberts cares about the legitimacy of the Court in the public’s eyes, and revisiting the contentious issue of race-conscious admissions now would likely fuel public perceptions that the Court is not impartial, but merely another political body</w:t>
      </w:r>
      <w:r>
        <w:t xml:space="preserve">. </w:t>
      </w:r>
      <w:r w:rsidRPr="00834232">
        <w:rPr>
          <w:rStyle w:val="StyleUnderline"/>
        </w:rPr>
        <w:t>Roberts may prefer that the Court wait a few years</w:t>
      </w:r>
      <w:r>
        <w:t xml:space="preserve"> to take another case. </w:t>
      </w:r>
      <w:r w:rsidRPr="00834232">
        <w:rPr>
          <w:rStyle w:val="StyleUnderline"/>
        </w:rPr>
        <w:t>If he can convince at least one other conservative Justice that</w:t>
      </w:r>
      <w:r>
        <w:t xml:space="preserve"> </w:t>
      </w:r>
      <w:r w:rsidRPr="00834232">
        <w:rPr>
          <w:rStyle w:val="StyleUnderline"/>
        </w:rPr>
        <w:t>this is the best course, cert would be denied.</w:t>
      </w:r>
    </w:p>
    <w:p w14:paraId="78FB07BA" w14:textId="77777777" w:rsidR="00EA1483" w:rsidRDefault="00EA1483" w:rsidP="00EA1483">
      <w:r>
        <w:t>Additionally, if they are willing to wait, the conservative wing of the Court can eliminate race-conscious policies in a manner that is arguably consistent with Grutter. In 2003, Justice Sandra Day O’Connor’s Grutter majority opinion posited that race-conscious admissions policies would no longer be necessary in 25 years—in 2028, which is only nine years away now. After she retired, Justice O’Connor stated that the 25 year timeframe was merely an aspiration. However, others, including the late Justice Antonin Scalia and Justice Stephen Breyer, have suggested that this timeframe may be part of Grutter’s holding. Consequently, the conservative wing of the Court, led by Roberts, could choose to wait until 2028. They could then vote to end race-conscious admissions and contend that they are not eschewing precedent, but actually following Grutter’s time limit.</w:t>
      </w:r>
    </w:p>
    <w:p w14:paraId="516465D4" w14:textId="77777777" w:rsidR="00EA1483" w:rsidRDefault="00EA1483" w:rsidP="00EA1483">
      <w:r>
        <w:t>By 2028, the political implications of an anti-affirmative action ruling may also be different. States have been taking various measures, from popular referenda to legislative and executive action, to eliminate race-conscious policies. Trump’s Department of Justice has initiated investigations of race-conscious admissions policies, putting pressure on universities to curb back these policies. SFFA has again sued the University of Texas, this time in state court, and it has also has a federal lawsuit pending against the University of North Carolina. In another decade, there may be a Circuit split on affirmative action, as there was when the Court granted cert in Grutter. A decade from now, all of these factors would make a ruling against affirmative action appear less politically-motivated and more consistent with precedent and popular will than a cert grant in SFFA v. Harvard.</w:t>
      </w:r>
    </w:p>
    <w:p w14:paraId="13A34837" w14:textId="77777777" w:rsidR="00EA1483" w:rsidRPr="00834232" w:rsidRDefault="00EA1483" w:rsidP="00EA1483">
      <w:pPr>
        <w:rPr>
          <w:rStyle w:val="StyleUnderline"/>
        </w:rPr>
      </w:pPr>
      <w:r>
        <w:t xml:space="preserve">Whether it happens sooner or later, most experts think that the Supreme Court will strike down affirmative action in university admissions. Nevertheless, we should remember that </w:t>
      </w:r>
      <w:r w:rsidRPr="00834232">
        <w:rPr>
          <w:rStyle w:val="StyleUnderline"/>
        </w:rPr>
        <w:t>the “Harvard plan” has been a resilient doctrine. Four decades ago in Bakke, it saved affirmative action. Twenty years ago, many observers predicted that Grutter, along with its companion case</w:t>
      </w:r>
      <w:r w:rsidRPr="00834232">
        <w:t xml:space="preserve"> Gratz</w:t>
      </w:r>
      <w:r>
        <w:t xml:space="preserve"> v. </w:t>
      </w:r>
      <w:r w:rsidRPr="00834232">
        <w:rPr>
          <w:rStyle w:val="StyleUnderline"/>
        </w:rPr>
        <w:t>Bollinger</w:t>
      </w:r>
      <w:r>
        <w:t xml:space="preserve"> (2003), </w:t>
      </w:r>
      <w:r w:rsidRPr="00834232">
        <w:rPr>
          <w:rStyle w:val="StyleUnderline"/>
        </w:rPr>
        <w:t>would end race-conscious admissions</w:t>
      </w:r>
      <w:r>
        <w:t xml:space="preserve"> policies. </w:t>
      </w:r>
      <w:r w:rsidRPr="00834232">
        <w:rPr>
          <w:rStyle w:val="StyleUnderline"/>
        </w:rPr>
        <w:t>But Justice O’Connor, who had previously been hostile to such policies, surprised them by embracing the</w:t>
      </w:r>
      <w:r>
        <w:t xml:space="preserve"> Harvard </w:t>
      </w:r>
      <w:r w:rsidRPr="00834232">
        <w:rPr>
          <w:rStyle w:val="StyleUnderline"/>
        </w:rPr>
        <w:t>plan</w:t>
      </w:r>
      <w:r>
        <w:t xml:space="preserve"> in her Grutter opinion. Justice John Paul </w:t>
      </w:r>
      <w:r w:rsidRPr="00834232">
        <w:rPr>
          <w:rStyle w:val="StyleUnderline"/>
        </w:rPr>
        <w:t>Stevens</w:t>
      </w:r>
      <w:r>
        <w:t xml:space="preserve"> </w:t>
      </w:r>
      <w:r w:rsidRPr="00834232">
        <w:rPr>
          <w:rStyle w:val="StyleUnderline"/>
        </w:rPr>
        <w:t>also gradually changed his views on affirmative action, voting against race-conscious admissions policies</w:t>
      </w:r>
      <w:r>
        <w:t xml:space="preserve"> in Bakke </w:t>
      </w:r>
      <w:r w:rsidRPr="00834232">
        <w:rPr>
          <w:rStyle w:val="StyleUnderline"/>
        </w:rPr>
        <w:t>and then voting in favor</w:t>
      </w:r>
      <w:r>
        <w:t xml:space="preserve"> of them in Grutter. </w:t>
      </w:r>
      <w:r w:rsidRPr="00834232">
        <w:rPr>
          <w:rStyle w:val="StyleUnderline"/>
        </w:rPr>
        <w:t>And even though</w:t>
      </w:r>
      <w:r>
        <w:t xml:space="preserve"> Justice Anthony </w:t>
      </w:r>
      <w:r w:rsidRPr="00834232">
        <w:rPr>
          <w:rStyle w:val="StyleUnderline"/>
        </w:rPr>
        <w:t>Kennedy dissented in Grutter, he then voted to uphold</w:t>
      </w:r>
      <w:r>
        <w:t xml:space="preserve"> the Harvard plan </w:t>
      </w:r>
      <w:r w:rsidRPr="00834232">
        <w:rPr>
          <w:rStyle w:val="StyleUnderline"/>
        </w:rPr>
        <w:t>in Fisher.</w:t>
      </w:r>
    </w:p>
    <w:p w14:paraId="7A16236B" w14:textId="77777777" w:rsidR="00EA1483" w:rsidRPr="00834232" w:rsidRDefault="00EA1483" w:rsidP="00EA1483">
      <w:pPr>
        <w:rPr>
          <w:rStyle w:val="StyleUnderline"/>
        </w:rPr>
      </w:pPr>
      <w:r w:rsidRPr="00834232">
        <w:rPr>
          <w:rStyle w:val="StyleUnderline"/>
        </w:rPr>
        <w:t>Expert predictions have often been wrong about Supreme Court jurisprudence regarding affirmative action. Perhaps no major issue before the Court has so repeatedly bucked expectations</w:t>
      </w:r>
      <w:r>
        <w:t xml:space="preserve">. </w:t>
      </w:r>
      <w:r w:rsidRPr="00834232">
        <w:rPr>
          <w:rStyle w:val="StyleUnderline"/>
        </w:rPr>
        <w:t>At a time</w:t>
      </w:r>
      <w:r w:rsidRPr="00834232">
        <w:t xml:space="preserve"> when</w:t>
      </w:r>
      <w:r>
        <w:t xml:space="preserve"> </w:t>
      </w:r>
      <w:r w:rsidRPr="00834232">
        <w:rPr>
          <w:rStyle w:val="StyleUnderline"/>
        </w:rPr>
        <w:t>the Supreme Court has become more conservative than ever, the best hope for proponents</w:t>
      </w:r>
      <w:r>
        <w:t xml:space="preserve"> of affirmative action </w:t>
      </w:r>
      <w:r w:rsidRPr="00834232">
        <w:rPr>
          <w:rStyle w:val="StyleUnderline"/>
        </w:rPr>
        <w:t>is that history keeps repeating itself.</w:t>
      </w:r>
    </w:p>
    <w:p w14:paraId="3E59BDFA" w14:textId="77777777" w:rsidR="00EA1483" w:rsidRDefault="00EA1483" w:rsidP="00EA1483"/>
    <w:p w14:paraId="13D9EE46" w14:textId="77777777" w:rsidR="00EA1483" w:rsidRPr="000F2EE1" w:rsidRDefault="00EA1483" w:rsidP="00EA1483"/>
    <w:p w14:paraId="2A96ADBA" w14:textId="77777777" w:rsidR="00EA1483" w:rsidRDefault="00EA1483" w:rsidP="00EA1483">
      <w:pPr>
        <w:pStyle w:val="Heading3"/>
      </w:pPr>
    </w:p>
    <w:p w14:paraId="7193782F" w14:textId="29B68EA3" w:rsidR="00EA1483" w:rsidRDefault="00EA1483" w:rsidP="00EA1483">
      <w:pPr>
        <w:pStyle w:val="Heading3"/>
      </w:pPr>
      <w:r>
        <w:t>1NC Prosecutors CP</w:t>
      </w:r>
    </w:p>
    <w:p w14:paraId="0318ADC8" w14:textId="77777777" w:rsidR="00EA1483" w:rsidRDefault="00EA1483" w:rsidP="00EA1483">
      <w:pPr>
        <w:pStyle w:val="Heading4"/>
      </w:pPr>
      <w:r>
        <w:t>The Executive branch of the United States federal government should:</w:t>
      </w:r>
    </w:p>
    <w:p w14:paraId="2C220905" w14:textId="48168B27" w:rsidR="00EA1483" w:rsidRDefault="00EA1483" w:rsidP="00EA1483">
      <w:pPr>
        <w:pStyle w:val="Heading4"/>
      </w:pPr>
      <w:r>
        <w:t>1.Establish and enforce as a matter of binding internal Department of Justice policy that prosecutors will systematically employ policies designed to reduce charging of minorities and drastically reduce racial disparities in sentencing, including at least wherever feasible not bringing charges with mandatory minimums or trigger three strikes laws; and</w:t>
      </w:r>
    </w:p>
    <w:p w14:paraId="2337DCC0" w14:textId="0546FA38" w:rsidR="00EA1483" w:rsidRPr="00E911B0" w:rsidRDefault="00EA1483" w:rsidP="00EA1483">
      <w:pPr>
        <w:pStyle w:val="Heading4"/>
      </w:pPr>
      <w:r>
        <w:t>2.Systematically identify and commute the sentences of all potential beneficiaries of a hypothetical implementation of algorithmic affirmative action at sentencing.</w:t>
      </w:r>
    </w:p>
    <w:p w14:paraId="0712DB67" w14:textId="77777777" w:rsidR="00EA1483" w:rsidRPr="00E911B0" w:rsidRDefault="00EA1483" w:rsidP="00EA1483"/>
    <w:p w14:paraId="0F23DACB" w14:textId="5224717A" w:rsidR="00EA1483" w:rsidRPr="00E911B0" w:rsidRDefault="00EA1483" w:rsidP="00EA1483">
      <w:pPr>
        <w:pStyle w:val="Heading4"/>
      </w:pPr>
      <w:r>
        <w:t xml:space="preserve">DOJ prosecutors plank is both necessary and sufficient to solve the sentencing advantage—AFF cannot, because of unfettered prosecutorial discretion </w:t>
      </w:r>
    </w:p>
    <w:p w14:paraId="6D8D4B3A" w14:textId="77777777" w:rsidR="00EA1483" w:rsidRPr="00AE6EE9" w:rsidRDefault="00EA1483" w:rsidP="00EA1483">
      <w:pPr>
        <w:rPr>
          <w:rStyle w:val="Style13ptBold"/>
        </w:rPr>
      </w:pPr>
      <w:r>
        <w:rPr>
          <w:rStyle w:val="Style13ptBold"/>
        </w:rPr>
        <w:t>Wilkinson 14</w:t>
      </w:r>
      <w:r w:rsidRPr="00AE6EE9">
        <w:t xml:space="preserve"> – </w:t>
      </w:r>
      <w:r>
        <w:t>former Chief Judge of the Us Court of Appeals for the Fourth Circuit</w:t>
      </w:r>
    </w:p>
    <w:p w14:paraId="608BD3B9" w14:textId="77777777" w:rsidR="00EA1483" w:rsidRDefault="00EA1483" w:rsidP="00EA1483">
      <w:r>
        <w:t xml:space="preserve">James Harvie Wilkinson, III, floated several times as a possible Supreme Court nominee, United States Circuit Judge serving on the United States Court of Appeals for the Fourth Circuit, In Defense of American Criminal Justice, 67 Vanderbilt Law Review 1099 (2014), </w:t>
      </w:r>
      <w:hyperlink r:id="rId128" w:history="1">
        <w:r w:rsidRPr="006A349B">
          <w:rPr>
            <w:rStyle w:val="Hyperlink"/>
          </w:rPr>
          <w:t>https://scholarship.law.vanderbilt.edu/vlr/vol67/iss4/2</w:t>
        </w:r>
      </w:hyperlink>
    </w:p>
    <w:p w14:paraId="6F465086" w14:textId="77777777" w:rsidR="00EA1483" w:rsidRPr="004415FF" w:rsidRDefault="00EA1483" w:rsidP="00EA1483"/>
    <w:p w14:paraId="778C093B" w14:textId="77777777" w:rsidR="00EA1483" w:rsidRDefault="00EA1483" w:rsidP="00EA1483">
      <w:r w:rsidRPr="004415FF">
        <w:t xml:space="preserve">Given that the picture of criminal defense counsel is more complex than critics suggest, what about the stereotypical image of the prosecutor's office? </w:t>
      </w:r>
      <w:r w:rsidRPr="004415FF">
        <w:rPr>
          <w:rStyle w:val="StyleUnderline"/>
        </w:rPr>
        <w:t>Commentators have made much of the allegedly unchecked power of the prosecutor, which they believe remains dangerously inconsistent with</w:t>
      </w:r>
      <w:r w:rsidRPr="004415FF">
        <w:t xml:space="preserve"> our system of </w:t>
      </w:r>
      <w:r w:rsidRPr="004415FF">
        <w:rPr>
          <w:rStyle w:val="StyleUnderline"/>
        </w:rPr>
        <w:t>checks and balances</w:t>
      </w:r>
      <w:r w:rsidRPr="004415FF">
        <w:t>. For instance, Professor William Stuntz concluded that  [*1130]  "</w:t>
      </w:r>
      <w:r w:rsidRPr="00771DAC">
        <w:rPr>
          <w:rStyle w:val="Emphasis"/>
        </w:rPr>
        <w:t>prosecutorial power is unchecked by law</w:t>
      </w:r>
      <w:r w:rsidRPr="004415FF">
        <w:rPr>
          <w:rStyle w:val="StyleUnderline"/>
        </w:rPr>
        <w:t xml:space="preserve"> and</w:t>
      </w:r>
      <w:r w:rsidRPr="00E911B0">
        <w:rPr>
          <w:rStyle w:val="StyleUnderline"/>
        </w:rPr>
        <w:t xml:space="preserve">, </w:t>
      </w:r>
      <w:r w:rsidRPr="00E911B0">
        <w:rPr>
          <w:rStyle w:val="Emphasis"/>
        </w:rPr>
        <w:t>given its invisibility, barely checked</w:t>
      </w:r>
      <w:r w:rsidRPr="00771DAC">
        <w:rPr>
          <w:rStyle w:val="Emphasis"/>
        </w:rPr>
        <w:t xml:space="preserve"> by politics</w:t>
      </w:r>
      <w:r w:rsidRPr="004415FF">
        <w:t xml:space="preserve">." 159Link to the text of the note </w:t>
      </w:r>
      <w:r w:rsidRPr="00BD4C85">
        <w:rPr>
          <w:rStyle w:val="StyleUnderline"/>
        </w:rPr>
        <w:t>Existing safeguards against prosecutorial misconduct are</w:t>
      </w:r>
      <w:r w:rsidRPr="004415FF">
        <w:t xml:space="preserve"> allegedly </w:t>
      </w:r>
      <w:r w:rsidRPr="00BD4C85">
        <w:rPr>
          <w:rStyle w:val="StyleUnderline"/>
        </w:rPr>
        <w:t xml:space="preserve">inadequate because </w:t>
      </w:r>
      <w:r w:rsidRPr="00771DAC">
        <w:rPr>
          <w:rStyle w:val="Emphasis"/>
        </w:rPr>
        <w:t>the Supreme Court has made it exceedingly difficult</w:t>
      </w:r>
      <w:r w:rsidRPr="00BD4C85">
        <w:rPr>
          <w:rStyle w:val="StyleUnderline"/>
        </w:rPr>
        <w:t xml:space="preserve"> to gain access</w:t>
      </w:r>
      <w:r w:rsidRPr="004415FF">
        <w:rPr>
          <w:rStyle w:val="StyleUnderline"/>
        </w:rPr>
        <w:t xml:space="preserve"> to relevant internal information from a prosecutor's office or to </w:t>
      </w:r>
      <w:r w:rsidRPr="00771DAC">
        <w:rPr>
          <w:rStyle w:val="Emphasis"/>
        </w:rPr>
        <w:t>challenge a prosecutor's actions</w:t>
      </w:r>
      <w:r w:rsidRPr="00BD4C85">
        <w:rPr>
          <w:rStyle w:val="StyleUnderline"/>
        </w:rPr>
        <w:t xml:space="preserve"> if</w:t>
      </w:r>
      <w:r w:rsidRPr="004415FF">
        <w:t xml:space="preserve"> evidence of </w:t>
      </w:r>
      <w:r w:rsidRPr="00BD4C85">
        <w:rPr>
          <w:rStyle w:val="StyleUnderline"/>
        </w:rPr>
        <w:t>misconduct does come to light.</w:t>
      </w:r>
      <w:r w:rsidRPr="004415FF">
        <w:t xml:space="preserve"> 160Link to the text of the note And for decades, critics have also assailed the grand jury system, arguing</w:t>
      </w:r>
      <w:r>
        <w:t xml:space="preserve"> that grand </w:t>
      </w:r>
      <w:r w:rsidRPr="00771DAC">
        <w:rPr>
          <w:rStyle w:val="Emphasis"/>
        </w:rPr>
        <w:t xml:space="preserve">juries are "the total captive </w:t>
      </w:r>
      <w:r w:rsidRPr="00E911B0">
        <w:rPr>
          <w:rStyle w:val="StyleUnderline"/>
        </w:rPr>
        <w:t>of the prosecutor who</w:t>
      </w:r>
      <w:r>
        <w:t xml:space="preserve">, if he is candid, will concede that he </w:t>
      </w:r>
      <w:r w:rsidRPr="00BD4C85">
        <w:rPr>
          <w:rStyle w:val="StyleUnderline"/>
        </w:rPr>
        <w:t xml:space="preserve">can </w:t>
      </w:r>
      <w:r w:rsidRPr="00771DAC">
        <w:rPr>
          <w:rStyle w:val="Emphasis"/>
        </w:rPr>
        <w:t>indict anybody, at any time, for almost anything</w:t>
      </w:r>
      <w:r>
        <w:t xml:space="preserve">, before any grand jury." 161Link to the text of the note These </w:t>
      </w:r>
      <w:r w:rsidRPr="004415FF">
        <w:t xml:space="preserve">detractors argue that </w:t>
      </w:r>
      <w:r w:rsidRPr="00771DAC">
        <w:rPr>
          <w:rStyle w:val="Emphasis"/>
        </w:rPr>
        <w:t>unfettered prosecutorial discretion</w:t>
      </w:r>
      <w:r w:rsidRPr="00BD4C85">
        <w:rPr>
          <w:rStyle w:val="StyleUnderline"/>
        </w:rPr>
        <w:t xml:space="preserve"> and the</w:t>
      </w:r>
      <w:r>
        <w:t xml:space="preserve"> "relative </w:t>
      </w:r>
      <w:r w:rsidRPr="00771DAC">
        <w:rPr>
          <w:rStyle w:val="Emphasis"/>
        </w:rPr>
        <w:t>absence of efforts to standardize and regulate</w:t>
      </w:r>
      <w:r w:rsidRPr="00BD4C85">
        <w:rPr>
          <w:rStyle w:val="StyleUnderline"/>
        </w:rPr>
        <w:t xml:space="preserve"> charging practices</w:t>
      </w:r>
      <w:r>
        <w:t xml:space="preserve">" 162Link to the text of the note </w:t>
      </w:r>
      <w:r w:rsidRPr="00BD4C85">
        <w:rPr>
          <w:rStyle w:val="StyleUnderline"/>
        </w:rPr>
        <w:t xml:space="preserve">lead to </w:t>
      </w:r>
      <w:r w:rsidRPr="00771DAC">
        <w:rPr>
          <w:rStyle w:val="Emphasis"/>
        </w:rPr>
        <w:t>arbitrary charging decisions</w:t>
      </w:r>
      <w:r>
        <w:t xml:space="preserve">, </w:t>
      </w:r>
      <w:r w:rsidRPr="00771DAC">
        <w:rPr>
          <w:rStyle w:val="StyleUnderline"/>
        </w:rPr>
        <w:t xml:space="preserve">often with an </w:t>
      </w:r>
      <w:r w:rsidRPr="00771DAC">
        <w:rPr>
          <w:rStyle w:val="Emphasis"/>
        </w:rPr>
        <w:t>outsized impact on minorities and the poor</w:t>
      </w:r>
      <w:r>
        <w:t xml:space="preserve">. 163Link to the text of the note Although </w:t>
      </w:r>
      <w:r w:rsidRPr="00771DAC">
        <w:rPr>
          <w:rStyle w:val="StyleUnderline"/>
        </w:rPr>
        <w:t>observers</w:t>
      </w:r>
      <w:r>
        <w:t xml:space="preserve"> generally do not allege intentional racial or socioeconomic discrimination by prosecutors, they </w:t>
      </w:r>
      <w:r w:rsidRPr="00771DAC">
        <w:rPr>
          <w:rStyle w:val="Emphasis"/>
        </w:rPr>
        <w:t>consistently report</w:t>
      </w:r>
      <w:r w:rsidRPr="00771DAC">
        <w:rPr>
          <w:rStyle w:val="StyleUnderline"/>
        </w:rPr>
        <w:t xml:space="preserve"> that "the consideration of class-and race-neutral factors in the </w:t>
      </w:r>
      <w:r w:rsidRPr="00771DAC">
        <w:rPr>
          <w:rStyle w:val="Emphasis"/>
        </w:rPr>
        <w:t xml:space="preserve">prosecutorial </w:t>
      </w:r>
      <w:r w:rsidRPr="00E911B0">
        <w:rPr>
          <w:rStyle w:val="Emphasis"/>
        </w:rPr>
        <w:t>process often produces disparate</w:t>
      </w:r>
      <w:r w:rsidRPr="00771DAC">
        <w:rPr>
          <w:rStyle w:val="Emphasis"/>
        </w:rPr>
        <w:t xml:space="preserve"> results</w:t>
      </w:r>
      <w:r w:rsidRPr="00BD4C85">
        <w:rPr>
          <w:rStyle w:val="StyleUnderline"/>
        </w:rPr>
        <w:t xml:space="preserve"> along class and race lines</w:t>
      </w:r>
      <w:r>
        <w:t>." 164Link to the text of the note</w:t>
      </w:r>
    </w:p>
    <w:p w14:paraId="524B13A5" w14:textId="77777777" w:rsidR="00EA1483" w:rsidRDefault="00EA1483" w:rsidP="00EA1483">
      <w:pPr>
        <w:rPr>
          <w:rStyle w:val="StyleUnderline"/>
        </w:rPr>
      </w:pPr>
      <w:r>
        <w:t xml:space="preserve">Many contemporary critiques of prosecutorial discretion center on the substantive breadth of the criminal law. 165Link to the text of the note Under this theory, </w:t>
      </w:r>
      <w:r w:rsidRPr="004415FF">
        <w:rPr>
          <w:rStyle w:val="StyleUnderline"/>
        </w:rPr>
        <w:t xml:space="preserve">the </w:t>
      </w:r>
      <w:r w:rsidRPr="00771DAC">
        <w:rPr>
          <w:rStyle w:val="Emphasis"/>
        </w:rPr>
        <w:t>expansive scope</w:t>
      </w:r>
      <w:r w:rsidRPr="004415FF">
        <w:rPr>
          <w:rStyle w:val="StyleUnderline"/>
        </w:rPr>
        <w:t xml:space="preserve"> of criminal law </w:t>
      </w:r>
      <w:r w:rsidRPr="00771DAC">
        <w:rPr>
          <w:rStyle w:val="Emphasis"/>
        </w:rPr>
        <w:t xml:space="preserve">permits prosecutors, as a practical matter, to "choos[e] what </w:t>
      </w:r>
      <w:r w:rsidRPr="00E911B0">
        <w:rPr>
          <w:rStyle w:val="Emphasis"/>
        </w:rPr>
        <w:t>people need to be made into criminals</w:t>
      </w:r>
      <w:r w:rsidRPr="00771DAC">
        <w:rPr>
          <w:rStyle w:val="StyleUnderline"/>
        </w:rPr>
        <w:t xml:space="preserve">, then </w:t>
      </w:r>
      <w:r w:rsidRPr="00E911B0">
        <w:rPr>
          <w:rStyle w:val="Emphasis"/>
        </w:rPr>
        <w:t>simply pick[] the laws</w:t>
      </w:r>
      <w:r w:rsidRPr="00E911B0">
        <w:t xml:space="preserve"> necessary</w:t>
      </w:r>
      <w:r w:rsidRPr="00E911B0">
        <w:rPr>
          <w:rStyle w:val="Emphasis"/>
        </w:rPr>
        <w:t xml:space="preserve"> to make that happen</w:t>
      </w:r>
      <w:r>
        <w:t xml:space="preserve">." 166Link to the text of the note [*1131] </w:t>
      </w:r>
      <w:r w:rsidRPr="00771DAC">
        <w:rPr>
          <w:rStyle w:val="StyleUnderline"/>
        </w:rPr>
        <w:t>Furthermore</w:t>
      </w:r>
      <w:r>
        <w:t xml:space="preserve">, </w:t>
      </w:r>
      <w:r w:rsidRPr="00771DAC">
        <w:rPr>
          <w:rStyle w:val="Emphasis"/>
        </w:rPr>
        <w:t>overcharging</w:t>
      </w:r>
      <w:r>
        <w:t xml:space="preserve">, 167Link to the text of the note </w:t>
      </w:r>
      <w:r w:rsidRPr="00771DAC">
        <w:rPr>
          <w:rStyle w:val="StyleUnderline"/>
        </w:rPr>
        <w:t>which includes</w:t>
      </w:r>
      <w:r>
        <w:t xml:space="preserve"> the practice of "</w:t>
      </w:r>
      <w:r w:rsidRPr="00BD4C85">
        <w:rPr>
          <w:rStyle w:val="StyleUnderline"/>
        </w:rPr>
        <w:t>stacking" multiple charges for the same underlying conduct</w:t>
      </w:r>
      <w:r>
        <w:t xml:space="preserve">, 168Link to the text of the note </w:t>
      </w:r>
      <w:r w:rsidRPr="00771DAC">
        <w:rPr>
          <w:rStyle w:val="StyleUnderline"/>
        </w:rPr>
        <w:t>is said to bring</w:t>
      </w:r>
      <w:r>
        <w:t xml:space="preserve"> undue </w:t>
      </w:r>
      <w:r w:rsidRPr="00771DAC">
        <w:rPr>
          <w:rStyle w:val="StyleUnderline"/>
        </w:rPr>
        <w:t xml:space="preserve">pressure to bear on defendants to </w:t>
      </w:r>
      <w:r w:rsidRPr="00771DAC">
        <w:rPr>
          <w:rStyle w:val="Emphasis"/>
        </w:rPr>
        <w:t>plead away their right to trial</w:t>
      </w:r>
      <w:r>
        <w:t xml:space="preserve">. </w:t>
      </w:r>
      <w:r w:rsidRPr="00771DAC">
        <w:rPr>
          <w:rStyle w:val="StyleUnderline"/>
        </w:rPr>
        <w:t xml:space="preserve">Overcharging can also </w:t>
      </w:r>
      <w:r w:rsidRPr="00771DAC">
        <w:rPr>
          <w:rStyle w:val="Emphasis"/>
        </w:rPr>
        <w:t>bring the feared mandatory minimums into play</w:t>
      </w:r>
      <w:r w:rsidRPr="00BD4C85">
        <w:rPr>
          <w:rStyle w:val="StyleUnderline"/>
        </w:rPr>
        <w:t xml:space="preserve"> and </w:t>
      </w:r>
      <w:r w:rsidRPr="00771DAC">
        <w:rPr>
          <w:rStyle w:val="Emphasis"/>
        </w:rPr>
        <w:t>deprive judges of their traditional sentencing discretion</w:t>
      </w:r>
      <w:r w:rsidRPr="004415FF">
        <w:rPr>
          <w:rStyle w:val="StyleUnderline"/>
        </w:rPr>
        <w:t xml:space="preserve"> in the process.</w:t>
      </w:r>
    </w:p>
    <w:p w14:paraId="253D7A7C" w14:textId="77777777" w:rsidR="00EA1483" w:rsidRDefault="00EA1483" w:rsidP="00EA1483">
      <w:r>
        <w:t>This critique is overdone. It is odd that prosecutors should bear the brunt of criticism for the expansion of substantive criminal law that in some part is a response to the increasing sophistication of criminal activity itself. For example, the Racketeer Influenced and Corrupt Organizations Act of 1970 169Link to the text of the note (more commonly known as "RICO"), gave law enforcement new tools to fight organized crime by dramatically expanding the scope of illegal activity that the federal government could prosecute. 170Link to the text of the note And amidst increasing rates of cybercrime, 171Link to the text of the note Congress recently made it easier for prosecutors to bring charges against computer hackers and for victims of identity theft to get restitution. 172Link to the text of the note</w:t>
      </w:r>
    </w:p>
    <w:p w14:paraId="42909CD8" w14:textId="77777777" w:rsidR="00EA1483" w:rsidRDefault="00EA1483" w:rsidP="00EA1483">
      <w:r>
        <w:t>As for overcharging, what is charged must still be proven. And if charges bring pressure on defendants, it is hard to see how it could be otherwise, unless society gives up punishing the criminal offense. There is a limit to the extent we can expect prosecutors to ignore laws that they have a duty to enforce. American criminal codes are, after all, democratic products, and the fact that some legal elites find them unduly strict or expansive 173Link to the text of the note does not change the fact that they reflect deep-seated popular norms and communal judgments of desert and retribution. It will hardly do, therefore, to sketch stereotypical portraits of stop-at-nothing prosecutors or to advocate norms of behavior that separate prosecutors from the society of which they form a part. The fact that prosecutors are cloaked with the awesome powers [*1132] of government and serve as officers of the court 174Link to the text of the note does, however, suggest the need for restraint and balance in the exercise of their discretion. Yet the coequal fact that prosecutors are advocates in an adversary system suggests that they will - and should - pursue their most lawless quarry with some zeal.</w:t>
      </w:r>
    </w:p>
    <w:p w14:paraId="40DDF458" w14:textId="77777777" w:rsidR="00EA1483" w:rsidRDefault="00EA1483" w:rsidP="00EA1483">
      <w:r w:rsidRPr="00BD4C85">
        <w:t>The critics simply ignore the benefits</w:t>
      </w:r>
      <w:r>
        <w:t xml:space="preserve"> of </w:t>
      </w:r>
      <w:r w:rsidRPr="00BD4C85">
        <w:rPr>
          <w:rStyle w:val="StyleUnderline"/>
        </w:rPr>
        <w:t>prosecutorial discretion</w:t>
      </w:r>
      <w:r>
        <w:t xml:space="preserve">, which, when </w:t>
      </w:r>
      <w:r w:rsidRPr="00771DAC">
        <w:rPr>
          <w:rStyle w:val="Emphasis"/>
        </w:rPr>
        <w:t>used prudently</w:t>
      </w:r>
      <w:r w:rsidRPr="00BD4C85">
        <w:rPr>
          <w:rStyle w:val="StyleUnderline"/>
        </w:rPr>
        <w:t xml:space="preserve">, can </w:t>
      </w:r>
      <w:r w:rsidRPr="00771DAC">
        <w:rPr>
          <w:rStyle w:val="Emphasis"/>
        </w:rPr>
        <w:t>deliver consistent results</w:t>
      </w:r>
      <w:r w:rsidRPr="00BD4C85">
        <w:rPr>
          <w:rStyle w:val="StyleUnderline"/>
        </w:rPr>
        <w:t xml:space="preserve"> that </w:t>
      </w:r>
      <w:r w:rsidRPr="00771DAC">
        <w:rPr>
          <w:rStyle w:val="Emphasis"/>
        </w:rPr>
        <w:t>track the public's moral intuitions more closely than any</w:t>
      </w:r>
      <w:r w:rsidRPr="00771DAC">
        <w:t xml:space="preserve"> plausible </w:t>
      </w:r>
      <w:r w:rsidRPr="00771DAC">
        <w:rPr>
          <w:rStyle w:val="Emphasis"/>
        </w:rPr>
        <w:t>alternative</w:t>
      </w:r>
      <w:r w:rsidRPr="00BD4C85">
        <w:rPr>
          <w:rStyle w:val="StyleUnderline"/>
        </w:rPr>
        <w:t xml:space="preserve">. It would be </w:t>
      </w:r>
      <w:r w:rsidRPr="00771DAC">
        <w:rPr>
          <w:rStyle w:val="Emphasis"/>
        </w:rPr>
        <w:t>impossible</w:t>
      </w:r>
      <w:r w:rsidRPr="00BD4C85">
        <w:rPr>
          <w:rStyle w:val="StyleUnderline"/>
        </w:rPr>
        <w:t xml:space="preserve"> for a criminal code to spell out crimes and punishments to fit every conceivable scenario</w:t>
      </w:r>
      <w:r>
        <w:t xml:space="preserve">. 175Link to the text of the note </w:t>
      </w:r>
      <w:r w:rsidRPr="00BD4C85">
        <w:rPr>
          <w:rStyle w:val="StyleUnderline"/>
        </w:rPr>
        <w:t xml:space="preserve">It would thus be </w:t>
      </w:r>
      <w:r w:rsidRPr="00771DAC">
        <w:rPr>
          <w:rStyle w:val="Emphasis"/>
        </w:rPr>
        <w:t>impractical</w:t>
      </w:r>
      <w:r w:rsidRPr="00BD4C85">
        <w:rPr>
          <w:rStyle w:val="StyleUnderline"/>
        </w:rPr>
        <w:t xml:space="preserve"> to try to make the</w:t>
      </w:r>
      <w:r>
        <w:t xml:space="preserve"> prosecutor's </w:t>
      </w:r>
      <w:r w:rsidRPr="00BD4C85">
        <w:rPr>
          <w:rStyle w:val="StyleUnderline"/>
        </w:rPr>
        <w:t xml:space="preserve">task </w:t>
      </w:r>
      <w:r w:rsidRPr="00771DAC">
        <w:rPr>
          <w:rStyle w:val="Emphasis"/>
        </w:rPr>
        <w:t>mechanical</w:t>
      </w:r>
      <w:r w:rsidRPr="00BD4C85">
        <w:rPr>
          <w:rStyle w:val="StyleUnderline"/>
        </w:rPr>
        <w:t>.</w:t>
      </w:r>
      <w:r w:rsidRPr="00BD4C85">
        <w:t xml:space="preserve"> </w:t>
      </w:r>
      <w:r w:rsidRPr="00BD4C85">
        <w:rPr>
          <w:rStyle w:val="StyleUnderline"/>
        </w:rPr>
        <w:t>Limits</w:t>
      </w:r>
      <w:r w:rsidRPr="00BD4C85">
        <w:t xml:space="preserve"> on prosecutorial resources </w:t>
      </w:r>
      <w:r w:rsidRPr="00771DAC">
        <w:rPr>
          <w:rStyle w:val="Emphasis"/>
        </w:rPr>
        <w:t>require that some crimes go unpunished</w:t>
      </w:r>
      <w:r w:rsidRPr="00BD4C85">
        <w:rPr>
          <w:rStyle w:val="StyleUnderline"/>
        </w:rPr>
        <w:t xml:space="preserve"> so that prosecutors can attend to other, more troubling ones</w:t>
      </w:r>
      <w:r w:rsidRPr="00BD4C85">
        <w:t xml:space="preserve">. 176Link to the text of the note </w:t>
      </w:r>
      <w:r w:rsidRPr="00771DAC">
        <w:rPr>
          <w:rStyle w:val="Emphasis"/>
        </w:rPr>
        <w:t>Not every violation of law merits pressing charges</w:t>
      </w:r>
      <w:r w:rsidRPr="00BD4C85">
        <w:rPr>
          <w:rStyle w:val="StyleUnderline"/>
        </w:rPr>
        <w:t xml:space="preserve">. </w:t>
      </w:r>
      <w:r w:rsidRPr="00771DAC">
        <w:rPr>
          <w:rStyle w:val="Emphasis"/>
        </w:rPr>
        <w:t>Prosecutors need the discretion to forego cases</w:t>
      </w:r>
      <w:r w:rsidRPr="00BD4C85">
        <w:t xml:space="preserve"> </w:t>
      </w:r>
      <w:r w:rsidRPr="00771DAC">
        <w:rPr>
          <w:rStyle w:val="StyleUnderline"/>
        </w:rPr>
        <w:t>with slim evidentiary foundations</w:t>
      </w:r>
      <w:r w:rsidRPr="00BD4C85">
        <w:t xml:space="preserve">, those </w:t>
      </w:r>
      <w:r w:rsidRPr="00771DAC">
        <w:rPr>
          <w:rStyle w:val="StyleUnderline"/>
        </w:rPr>
        <w:t>with mitigating circumstances, or those with minimal</w:t>
      </w:r>
      <w:r w:rsidRPr="00BD4C85">
        <w:rPr>
          <w:rStyle w:val="StyleUnderline"/>
        </w:rPr>
        <w:t xml:space="preserve"> adverse public consequences</w:t>
      </w:r>
      <w:r w:rsidRPr="00771DAC">
        <w:rPr>
          <w:rStyle w:val="StyleUnderline"/>
        </w:rPr>
        <w:t xml:space="preserve">. In this sense, </w:t>
      </w:r>
      <w:r w:rsidRPr="00771DAC">
        <w:rPr>
          <w:rStyle w:val="Emphasis"/>
        </w:rPr>
        <w:t xml:space="preserve">prosecutorial </w:t>
      </w:r>
      <w:r w:rsidRPr="00E911B0">
        <w:rPr>
          <w:rStyle w:val="Emphasis"/>
        </w:rPr>
        <w:t>discretion is an indispensable part of the front-loaded character of American</w:t>
      </w:r>
      <w:r w:rsidRPr="00771DAC">
        <w:rPr>
          <w:rStyle w:val="Emphasis"/>
        </w:rPr>
        <w:t xml:space="preserve"> criminal justice</w:t>
      </w:r>
      <w:r w:rsidRPr="00BD4C85">
        <w:t xml:space="preserve">. </w:t>
      </w:r>
      <w:r w:rsidRPr="00BD4C85">
        <w:rPr>
          <w:rStyle w:val="StyleUnderline"/>
        </w:rPr>
        <w:t xml:space="preserve">Because elected officials </w:t>
      </w:r>
      <w:r w:rsidRPr="00771DAC">
        <w:rPr>
          <w:rStyle w:val="Emphasis"/>
        </w:rPr>
        <w:t>recognize</w:t>
      </w:r>
      <w:r w:rsidRPr="00BD4C85">
        <w:rPr>
          <w:rStyle w:val="StyleUnderline"/>
        </w:rPr>
        <w:t xml:space="preserve"> that </w:t>
      </w:r>
      <w:r w:rsidRPr="00771DAC">
        <w:rPr>
          <w:rStyle w:val="Emphasis"/>
        </w:rPr>
        <w:t>inflexible rules</w:t>
      </w:r>
      <w:r w:rsidRPr="00BD4C85">
        <w:rPr>
          <w:rStyle w:val="StyleUnderline"/>
        </w:rPr>
        <w:t xml:space="preserve"> can </w:t>
      </w:r>
      <w:r w:rsidRPr="00771DAC">
        <w:rPr>
          <w:rStyle w:val="Emphasis"/>
        </w:rPr>
        <w:t>lead to unjust results</w:t>
      </w:r>
      <w:r w:rsidRPr="00771DAC">
        <w:rPr>
          <w:rStyle w:val="StyleUnderline"/>
        </w:rPr>
        <w:t xml:space="preserve"> and</w:t>
      </w:r>
      <w:r w:rsidRPr="00BD4C85">
        <w:rPr>
          <w:rStyle w:val="StyleUnderline"/>
        </w:rPr>
        <w:t xml:space="preserve"> an </w:t>
      </w:r>
      <w:r w:rsidRPr="00771DAC">
        <w:rPr>
          <w:rStyle w:val="Emphasis"/>
        </w:rPr>
        <w:t>unwise allocation</w:t>
      </w:r>
      <w:r w:rsidRPr="00BD4C85">
        <w:rPr>
          <w:rStyle w:val="StyleUnderline"/>
        </w:rPr>
        <w:t xml:space="preserve"> of</w:t>
      </w:r>
      <w:r w:rsidRPr="00BD4C85">
        <w:t xml:space="preserve"> prosecutorial </w:t>
      </w:r>
      <w:r w:rsidRPr="00BD4C85">
        <w:rPr>
          <w:rStyle w:val="StyleUnderline"/>
        </w:rPr>
        <w:t xml:space="preserve">time and energy, these </w:t>
      </w:r>
      <w:r w:rsidRPr="00771DAC">
        <w:rPr>
          <w:rStyle w:val="Emphasis"/>
        </w:rPr>
        <w:t>officials properly delegate substantial enforcement discretion to prosecutors</w:t>
      </w:r>
      <w:r>
        <w:t xml:space="preserve"> and other actors. 177Link to the text of the note</w:t>
      </w:r>
    </w:p>
    <w:p w14:paraId="1DF3A0B3" w14:textId="77777777" w:rsidR="00EA1483" w:rsidRPr="00E911B0" w:rsidRDefault="00EA1483" w:rsidP="00EA1483">
      <w:r w:rsidRPr="00E911B0">
        <w:t>In any adversarial proceeding - civil or criminal - the party filing suit has significant discretion as to the timing, forum, and legal substance of the proceeding. Civil plaintiffs, if they choose to sue, may generally pursue multiple theories of liability 178Link to the text of the note and enjoy latitude as to when and where they can bring suit. 179Link to the text of the note By the same token, prosecutors, as first-moving parties in criminal proceedings, logically [*1133] have discretion as to (1) whether to bring charges in the first place, (2) what charges to bring, and (3) whether those charges should be brought in state court, federal court, or both. Discretion allows a civil plaintiff to sue the negligent driver who caused a serious accident while speeding but excuse the teenager who caused a fender bender on the way home from obtaining a learner's permit. All parties involved might be better off if the second incident does not lead to a lawsuit. The same reasoning applies in the criminal context: discretion allows a district attorney to throw the book at a seasoned burglar arrested during a home invasion but refrain from prosecuting a disabled youth for a minor shoplifting offense.</w:t>
      </w:r>
    </w:p>
    <w:p w14:paraId="2668A681" w14:textId="77777777" w:rsidR="00EA1483" w:rsidRPr="00E911B0" w:rsidRDefault="00EA1483" w:rsidP="00EA1483">
      <w:r w:rsidRPr="00E911B0">
        <w:t>As with any delegation of power, there is a risk that prosecutors will abuse their authority to decide which cases deserve prosecution. The abuse can occur in several ways - in undertaking questionable prosecutions, in declining to prosecute hard cases out of laziness or timidity, or in acting from partisan or political purposes extrinsic to the case itself. Attorney General Robert H. Jackson famously stated, "While the prosecutor at his best is one of the most beneficent forces in society, when he acts from malice or other base motives, he is one of the worst." 180Link to the text of the note</w:t>
      </w:r>
    </w:p>
    <w:p w14:paraId="17C8748A" w14:textId="77777777" w:rsidR="00EA1483" w:rsidRPr="00E911B0" w:rsidRDefault="00EA1483" w:rsidP="00EA1483">
      <w:r w:rsidRPr="00E911B0">
        <w:t>Once again the need for some tradeoff is apparent. Recognizing both the potential for prosecutorial misconduct 181Link to the text of the note and the chilling effect of judicial intrusion into the prosecutorial sphere, the Supreme Court has struck the balance in favor of prosecutorial independence. It has fashioned doctrines of prosecutorial immunity that largely insulate prosecutors from retaliatory lawsuits by defendants, while still prohibiting truly arbitrary prosecutions. 182Link to the text of the note As the Court has often noted, if prosecutors were subject to suit by those who believe they were wrongly accused, too many of the prosecutor's resources "would [*1134] be diverted from the pressing duty of enforcing the criminal law." 183Link to the text of the note Perhaps worse, "the public trust of the prosecutor's office would suffer if he were constrained in making every decision by the consequences in terms of his own potential liability in a suit for damages." 184Link to the text of the note As a result, the Court has consistently approved of broad prosecutorial discretion, 185Link to the text of the note and prosecutors enjoy absolute immunity from suits under 42 U.S.C. § 1983 related to charging decisions. 186Link to the text of the note The Court has acknowledged that "[absolute] immunity does leave the genuinely wronged defendant without civil redress against a prosecutor whose malicious or dishonest action deprives him of liberty." 187Link to the text of the note But the Justices have concluded that the alternative - providing only qualified immunity to prosecutors - "would prevent the vigorous and fearless performance of the prosecutor's duty that is essential to the proper functioning of the criminal justice system." 188Link to the text of the note</w:t>
      </w:r>
    </w:p>
    <w:p w14:paraId="002B852A" w14:textId="77777777" w:rsidR="00EA1483" w:rsidRPr="00E911B0" w:rsidRDefault="00EA1483" w:rsidP="00EA1483">
      <w:r w:rsidRPr="00E911B0">
        <w:t>Notwithstanding absolute prosecutorial immunity, criminal defendants facing arbitrary prosecution are not wholly without remedy. Like all government action, prosecutorial discretion is still circumscribed by our Constitution, and "the decision to prosecute may not be "deliberately based upon an unjustifiable standard such as race, religion, or other arbitrary classification.' " 189Link to the text of the note Selective prosecution claims are governed by "ordinary equal protection standards," 190Link to the text of the note meaning that prosecutions intentionally targeting particular racial or religious groups are effectively forbidden. If a defendant can show that she was prosecuted because she was a certain race or religion, for instance, the charges will not stand. 191Link to the text of the note The prospect of redress against discriminatory prosecution, however, covers but a tiny sliver of hard-to-prove instances; it still leaves the problem of the baseless accusation hanging.</w:t>
      </w:r>
    </w:p>
    <w:p w14:paraId="20A0441F" w14:textId="77777777" w:rsidR="00EA1483" w:rsidRPr="00E911B0" w:rsidRDefault="00EA1483" w:rsidP="00EA1483">
      <w:r w:rsidRPr="00E911B0">
        <w:t>So what checks are there? Our criminal justice system has only the limited checks of potential media scrutiny and political accountability for prosecutors who for whatever reason fail to prosecute those who deserve to be charged. U.S. Attorney Rudolph Giuliani may have been grandstanding when he prosecuted the heads [*1135] of New York City's five major organized-crime families in the Southern District of New York, 192Link to the text of the note but that is the kind of work we expect well-resourced prosecutors to roll up their sleeves and do. What of those who fail to do so? It is always tempting for prosecutors to pursue cases that are easy to work up or easy to prove - to pick only low-hanging fruit. But the larger threats to social well-being may well involve sustained and even dangerous work. Are these cases overlooked? Such acts of omission are notoriously difficult to detect.</w:t>
      </w:r>
    </w:p>
    <w:p w14:paraId="3F622504" w14:textId="77777777" w:rsidR="00EA1483" w:rsidRPr="00E911B0" w:rsidRDefault="00EA1483" w:rsidP="00EA1483">
      <w:r w:rsidRPr="00E911B0">
        <w:t>What of errors of commission: the unfounded prosecution? Here the cumulative safeguards against prosecutorial abuse are somewhat greater. Judges, juries, and defense counsel possess, each in distinctive ways, the capacity to call prosecutorial abuses to account. Prosecutors, especially those subject to periodic elections, 193Link to the text of the note may also be reluctant to engage in behavior that might draw negative media attention. Losing cases, moreover, is not a way to enhance one's reputation or a strategy for winning votes. 194Link to the text of the note The problems with these supposed checks are, of course, threefold: plea bargaining largely takes place under the electoral radar, federal prosecutors are not elected at all, and even a trial that results in acquittal or a case that is dismissed prior to trial can damage a defendant's reputation and put him through needless trauma and expense. So while checks on prosecutorial abuses do exist, they are imperfect ones.</w:t>
      </w:r>
    </w:p>
    <w:p w14:paraId="3332E4D1" w14:textId="77777777" w:rsidR="00EA1483" w:rsidRDefault="00EA1483" w:rsidP="00EA1483">
      <w:r w:rsidRPr="00411FBE">
        <w:t xml:space="preserve">And </w:t>
      </w:r>
      <w:r w:rsidRPr="00411FBE">
        <w:rPr>
          <w:rStyle w:val="StyleUnderline"/>
        </w:rPr>
        <w:t>yet</w:t>
      </w:r>
      <w:r w:rsidRPr="00411FBE">
        <w:t xml:space="preserve"> here, once again, there is a tradeoff. The advantages of prosecutorial discretion</w:t>
      </w:r>
      <w:r>
        <w:t xml:space="preserve"> are considerable, and </w:t>
      </w:r>
      <w:r w:rsidRPr="00411FBE">
        <w:rPr>
          <w:rStyle w:val="StyleUnderline"/>
        </w:rPr>
        <w:t>the cures remain far worse than the disease</w:t>
      </w:r>
      <w:r>
        <w:t>. Efforts to enhance the scrutiny of the grand jury may sound fine in theory, but in practice they risk creating a trial before the trial. Other reforms have drawbacks too. The American legal regime is an adversarial one, and bringing judges into prosecutorial decisions would undermine its essential character. Adding layers of external review prior to prosecution would bring a cumbersomeness and contentiousness all its own, with no assurance that repetitive scrutiny would add the slightest measure of justice or wisdom to the decisional mix. Expanding the scope of civil damages actions for ill-founded prosecutions would implicate the Supreme [*1136] Court's concern of a chilling effect on well-founded prosecutions. 195Link to the text of the note Creating civilian review boards to evaluate prosecutorial decisions after the fact 196Link to the text of the note is another bad, bog-the-system-down idea. Such outside reviewers might themselves be highly polarized and lack the experience that prosecutorial offices develop by working through many cases over many years. And these review boards often would not possess the essential democratic legitimacy that comes from the prosecutor's status as a public representative in court, with direct or indirect electoral accountability. Finally, as discussed above, a mechanical set of rules is simply not an adequate substitute for the discretion of a competent prosecutor: who does and does not deserve to face charges is both science and art.</w:t>
      </w:r>
    </w:p>
    <w:p w14:paraId="42810203" w14:textId="77777777" w:rsidR="00EA1483" w:rsidRDefault="00EA1483" w:rsidP="00EA1483">
      <w:r>
        <w:t xml:space="preserve">Many </w:t>
      </w:r>
      <w:r w:rsidRPr="00771DAC">
        <w:rPr>
          <w:rStyle w:val="Emphasis"/>
        </w:rPr>
        <w:t>reforms</w:t>
      </w:r>
      <w:r>
        <w:t xml:space="preserve">, </w:t>
      </w:r>
      <w:r w:rsidRPr="00771DAC">
        <w:rPr>
          <w:rStyle w:val="StyleUnderline"/>
        </w:rPr>
        <w:t xml:space="preserve">then, </w:t>
      </w:r>
      <w:r w:rsidRPr="00E911B0">
        <w:rPr>
          <w:rStyle w:val="StyleUnderline"/>
        </w:rPr>
        <w:t xml:space="preserve">would have the effect of </w:t>
      </w:r>
      <w:r w:rsidRPr="00E911B0">
        <w:rPr>
          <w:rStyle w:val="Emphasis"/>
        </w:rPr>
        <w:t>disabling</w:t>
      </w:r>
      <w:r w:rsidRPr="00E911B0">
        <w:rPr>
          <w:rStyle w:val="StyleUnderline"/>
        </w:rPr>
        <w:t xml:space="preserve"> the system</w:t>
      </w:r>
      <w:r w:rsidRPr="00E911B0">
        <w:t>. Some</w:t>
      </w:r>
      <w:r w:rsidRPr="00E911B0">
        <w:rPr>
          <w:rStyle w:val="StyleUnderline"/>
        </w:rPr>
        <w:t xml:space="preserve"> </w:t>
      </w:r>
      <w:r w:rsidRPr="00E911B0">
        <w:rPr>
          <w:rStyle w:val="Emphasis"/>
        </w:rPr>
        <w:t>guidance of the right</w:t>
      </w:r>
      <w:r w:rsidRPr="00771DAC">
        <w:rPr>
          <w:rStyle w:val="Emphasis"/>
        </w:rPr>
        <w:t xml:space="preserve"> sort</w:t>
      </w:r>
      <w:r w:rsidRPr="00411FBE">
        <w:rPr>
          <w:rStyle w:val="StyleUnderline"/>
        </w:rPr>
        <w:t xml:space="preserve"> may </w:t>
      </w:r>
      <w:r w:rsidRPr="00E911B0">
        <w:t>nonetheless</w:t>
      </w:r>
      <w:r w:rsidRPr="00411FBE">
        <w:rPr>
          <w:rStyle w:val="StyleUnderline"/>
        </w:rPr>
        <w:t xml:space="preserve"> be </w:t>
      </w:r>
      <w:r w:rsidRPr="00771DAC">
        <w:rPr>
          <w:rStyle w:val="Emphasis"/>
        </w:rPr>
        <w:t>valuable</w:t>
      </w:r>
      <w:r w:rsidRPr="00411FBE">
        <w:rPr>
          <w:rStyle w:val="StyleUnderline"/>
        </w:rPr>
        <w:t xml:space="preserve">. </w:t>
      </w:r>
      <w:r w:rsidRPr="00E911B0">
        <w:rPr>
          <w:rStyle w:val="Emphasis"/>
        </w:rPr>
        <w:t>The President, through</w:t>
      </w:r>
      <w:r w:rsidRPr="00771DAC">
        <w:rPr>
          <w:rStyle w:val="Emphasis"/>
        </w:rPr>
        <w:t xml:space="preserve"> the Attorney General, sets the prosecutorial priorities of the Department of Justice</w:t>
      </w:r>
      <w:r w:rsidRPr="00411FBE">
        <w:rPr>
          <w:rStyle w:val="StyleUnderline"/>
        </w:rPr>
        <w:t xml:space="preserve">, </w:t>
      </w:r>
      <w:r w:rsidRPr="00771DAC">
        <w:rPr>
          <w:rStyle w:val="Emphasis"/>
        </w:rPr>
        <w:t>including the ninety-three U.S. Attorney's Offices ("USAOs</w:t>
      </w:r>
      <w:r>
        <w:t xml:space="preserve">"). </w:t>
      </w:r>
      <w:r w:rsidRPr="00771DAC">
        <w:rPr>
          <w:rStyle w:val="Emphasis"/>
        </w:rPr>
        <w:t>Recently, examples</w:t>
      </w:r>
      <w:r w:rsidRPr="00411FBE">
        <w:rPr>
          <w:rStyle w:val="StyleUnderline"/>
        </w:rPr>
        <w:t xml:space="preserve"> of the </w:t>
      </w:r>
      <w:r w:rsidRPr="00771DAC">
        <w:rPr>
          <w:rStyle w:val="Emphasis"/>
        </w:rPr>
        <w:t>lenient exercise of centralized prosecutorial discretion</w:t>
      </w:r>
      <w:r w:rsidRPr="00411FBE">
        <w:rPr>
          <w:rStyle w:val="StyleUnderline"/>
        </w:rPr>
        <w:t xml:space="preserve"> </w:t>
      </w:r>
      <w:r w:rsidRPr="00771DAC">
        <w:rPr>
          <w:rStyle w:val="Emphasis"/>
        </w:rPr>
        <w:t>surfaced prominently</w:t>
      </w:r>
      <w:r w:rsidRPr="00411FBE">
        <w:rPr>
          <w:rStyle w:val="StyleUnderline"/>
        </w:rPr>
        <w:t>. Attorney General</w:t>
      </w:r>
      <w:r>
        <w:t xml:space="preserve"> Eric </w:t>
      </w:r>
      <w:r w:rsidRPr="00771DAC">
        <w:rPr>
          <w:rStyle w:val="Emphasis"/>
        </w:rPr>
        <w:t>Holder announced</w:t>
      </w:r>
      <w:r w:rsidRPr="00411FBE">
        <w:rPr>
          <w:rStyle w:val="StyleUnderline"/>
        </w:rPr>
        <w:t xml:space="preserve"> that "certain drug offenders" would "</w:t>
      </w:r>
      <w:r w:rsidRPr="00771DAC">
        <w:rPr>
          <w:rStyle w:val="Emphasis"/>
        </w:rPr>
        <w:t>no longer be charged with offenses that "impose</w:t>
      </w:r>
      <w:r>
        <w:t xml:space="preserve"> draconian </w:t>
      </w:r>
      <w:r w:rsidRPr="00771DAC">
        <w:rPr>
          <w:rStyle w:val="Emphasis"/>
        </w:rPr>
        <w:t>mandatory minimum sentences'</w:t>
      </w:r>
      <w:r>
        <w:t xml:space="preserve"> " 197Link to the text of the note </w:t>
      </w:r>
      <w:r w:rsidRPr="00411FBE">
        <w:rPr>
          <w:rStyle w:val="StyleUnderline"/>
        </w:rPr>
        <w:t>and</w:t>
      </w:r>
      <w:r>
        <w:t xml:space="preserve"> that some </w:t>
      </w:r>
      <w:r w:rsidRPr="00771DAC">
        <w:rPr>
          <w:rStyle w:val="Emphasis"/>
        </w:rPr>
        <w:t>undocumented immigrants</w:t>
      </w:r>
      <w:r w:rsidRPr="00411FBE">
        <w:rPr>
          <w:rStyle w:val="StyleUnderline"/>
        </w:rPr>
        <w:t xml:space="preserve"> who meet several requirements and "are younger than 30" would be</w:t>
      </w:r>
      <w:r w:rsidRPr="00411FBE">
        <w:t xml:space="preserve"> eligible for "</w:t>
      </w:r>
      <w:r w:rsidRPr="00771DAC">
        <w:rPr>
          <w:rStyle w:val="Emphasis"/>
        </w:rPr>
        <w:t>deferred</w:t>
      </w:r>
      <w:r w:rsidRPr="00411FBE">
        <w:t xml:space="preserve"> action" </w:t>
      </w:r>
      <w:r w:rsidRPr="00771DAC">
        <w:rPr>
          <w:rStyle w:val="Emphasis"/>
        </w:rPr>
        <w:t>from prosecution</w:t>
      </w:r>
      <w:r w:rsidRPr="00771DAC">
        <w:rPr>
          <w:rStyle w:val="StyleUnderline"/>
        </w:rPr>
        <w:t xml:space="preserve"> for two years</w:t>
      </w:r>
      <w:r>
        <w:t>. 198Link to the text of the note</w:t>
      </w:r>
    </w:p>
    <w:p w14:paraId="6A370FFE" w14:textId="77777777" w:rsidR="00EA1483" w:rsidRDefault="00EA1483" w:rsidP="00EA1483">
      <w:r w:rsidRPr="00411FBE">
        <w:rPr>
          <w:rStyle w:val="StyleUnderline"/>
        </w:rPr>
        <w:t xml:space="preserve">Such </w:t>
      </w:r>
      <w:r w:rsidRPr="00771DAC">
        <w:rPr>
          <w:rStyle w:val="Emphasis"/>
        </w:rPr>
        <w:t>centralized direc</w:t>
      </w:r>
      <w:r w:rsidRPr="00E911B0">
        <w:rPr>
          <w:rStyle w:val="Emphasis"/>
        </w:rPr>
        <w:t xml:space="preserve">tion involving broad classes </w:t>
      </w:r>
      <w:r w:rsidRPr="00771DAC">
        <w:rPr>
          <w:rStyle w:val="Emphasis"/>
        </w:rPr>
        <w:t>of cases</w:t>
      </w:r>
      <w:r w:rsidRPr="00411FBE">
        <w:rPr>
          <w:rStyle w:val="StyleUnderline"/>
        </w:rPr>
        <w:t xml:space="preserve"> are </w:t>
      </w:r>
      <w:r w:rsidRPr="00771DAC">
        <w:rPr>
          <w:rStyle w:val="Emphasis"/>
        </w:rPr>
        <w:t>not typical</w:t>
      </w:r>
      <w:r w:rsidRPr="00411FBE">
        <w:rPr>
          <w:rStyle w:val="StyleUnderline"/>
        </w:rPr>
        <w:t>, however, of the more individualized determinations made by federal and state prosecutors every day</w:t>
      </w:r>
      <w:r>
        <w:t xml:space="preserve">. </w:t>
      </w:r>
      <w:r w:rsidRPr="00411FBE">
        <w:rPr>
          <w:rStyle w:val="StyleUnderline"/>
        </w:rPr>
        <w:t xml:space="preserve">At the </w:t>
      </w:r>
      <w:r w:rsidRPr="00771DAC">
        <w:rPr>
          <w:rStyle w:val="Emphasis"/>
        </w:rPr>
        <w:t>federal level</w:t>
      </w:r>
      <w:r>
        <w:t xml:space="preserve">, </w:t>
      </w:r>
      <w:r w:rsidRPr="00771DAC">
        <w:rPr>
          <w:rStyle w:val="Emphasis"/>
        </w:rPr>
        <w:t>many</w:t>
      </w:r>
      <w:r>
        <w:t xml:space="preserve"> [*1137] </w:t>
      </w:r>
      <w:r w:rsidRPr="00771DAC">
        <w:rPr>
          <w:rStyle w:val="Emphasis"/>
        </w:rPr>
        <w:t>of the baseline criteria</w:t>
      </w:r>
      <w:r w:rsidRPr="00411FBE">
        <w:rPr>
          <w:rStyle w:val="StyleUnderline"/>
        </w:rPr>
        <w:t xml:space="preserve"> are </w:t>
      </w:r>
      <w:r w:rsidRPr="00771DAC">
        <w:rPr>
          <w:rStyle w:val="Emphasis"/>
        </w:rPr>
        <w:t>set out in the U.S. Attorney's Manual</w:t>
      </w:r>
      <w:r w:rsidRPr="00411FBE">
        <w:rPr>
          <w:rStyle w:val="StyleUnderline"/>
        </w:rPr>
        <w:t xml:space="preserve">, a set of </w:t>
      </w:r>
      <w:r w:rsidRPr="00771DAC">
        <w:rPr>
          <w:rStyle w:val="Emphasis"/>
        </w:rPr>
        <w:t>internal guidelines issued by the Department</w:t>
      </w:r>
      <w:r>
        <w:t xml:space="preserve">. 199Link to the text of the note </w:t>
      </w:r>
      <w:r w:rsidRPr="00411FBE">
        <w:rPr>
          <w:rStyle w:val="StyleUnderline"/>
        </w:rPr>
        <w:t xml:space="preserve">The Department has </w:t>
      </w:r>
      <w:r w:rsidRPr="00771DAC">
        <w:rPr>
          <w:rStyle w:val="Emphasis"/>
        </w:rPr>
        <w:t>supplemented</w:t>
      </w:r>
      <w:r w:rsidRPr="00411FBE">
        <w:rPr>
          <w:rStyle w:val="StyleUnderline"/>
        </w:rPr>
        <w:t xml:space="preserve"> the </w:t>
      </w:r>
      <w:r w:rsidRPr="00771DAC">
        <w:rPr>
          <w:rStyle w:val="Emphasis"/>
        </w:rPr>
        <w:t>general</w:t>
      </w:r>
      <w:r w:rsidRPr="00411FBE">
        <w:rPr>
          <w:rStyle w:val="StyleUnderline"/>
        </w:rPr>
        <w:t xml:space="preserve"> </w:t>
      </w:r>
      <w:r w:rsidRPr="00771DAC">
        <w:rPr>
          <w:rStyle w:val="StyleUnderline"/>
        </w:rPr>
        <w:t xml:space="preserve">guidelines of the Manual with </w:t>
      </w:r>
      <w:r w:rsidRPr="00771DAC">
        <w:rPr>
          <w:rStyle w:val="Emphasis"/>
        </w:rPr>
        <w:t>statute-specific guidelines</w:t>
      </w:r>
      <w:r w:rsidRPr="00771DAC">
        <w:rPr>
          <w:rStyle w:val="StyleUnderline"/>
        </w:rPr>
        <w:t>, many of which are collected in the Criminal Resource Manu</w:t>
      </w:r>
      <w:r>
        <w:t xml:space="preserve">al. 200Link to the text of the note Thus, </w:t>
      </w:r>
      <w:r w:rsidRPr="00411FBE">
        <w:rPr>
          <w:rStyle w:val="StyleUnderline"/>
        </w:rPr>
        <w:t xml:space="preserve">to take but </w:t>
      </w:r>
      <w:r w:rsidRPr="00771DAC">
        <w:rPr>
          <w:rStyle w:val="Emphasis"/>
        </w:rPr>
        <w:t>one example</w:t>
      </w:r>
      <w:r w:rsidRPr="00411FBE">
        <w:rPr>
          <w:rStyle w:val="StyleUnderline"/>
        </w:rPr>
        <w:t xml:space="preserve">, the </w:t>
      </w:r>
      <w:r w:rsidRPr="00771DAC">
        <w:rPr>
          <w:rStyle w:val="StyleUnderline"/>
        </w:rPr>
        <w:t xml:space="preserve">Department has issued </w:t>
      </w:r>
      <w:r w:rsidRPr="00771DAC">
        <w:rPr>
          <w:rStyle w:val="Emphasis"/>
        </w:rPr>
        <w:t>detailed "prosecutive screening criteria</w:t>
      </w:r>
      <w:r>
        <w:t xml:space="preserve">" 201Link to the text of the note </w:t>
      </w:r>
      <w:r w:rsidRPr="00411FBE">
        <w:rPr>
          <w:rStyle w:val="StyleUnderline"/>
        </w:rPr>
        <w:t xml:space="preserve">to </w:t>
      </w:r>
      <w:r w:rsidRPr="00771DAC">
        <w:rPr>
          <w:rStyle w:val="Emphasis"/>
        </w:rPr>
        <w:t>guide U.S. Attorneys bringing prosecutions for violations of the Child Support Recovery Act</w:t>
      </w:r>
      <w:r>
        <w:t xml:space="preserve"> </w:t>
      </w:r>
      <w:r w:rsidRPr="00771DAC">
        <w:rPr>
          <w:rStyle w:val="StyleUnderline"/>
        </w:rPr>
        <w:t xml:space="preserve">of 1992. </w:t>
      </w:r>
      <w:r>
        <w:t>202Link to the text of the note</w:t>
      </w:r>
    </w:p>
    <w:p w14:paraId="5D6D7A7C" w14:textId="77777777" w:rsidR="00EA1483" w:rsidRDefault="00EA1483" w:rsidP="00EA1483">
      <w:r>
        <w:t xml:space="preserve">The extent of the Department's control over the discretion of individual U.S. Attorneys is a matter of debate. Professor Dan Kahan, for instance, has argued that the "strong history and culture of independence" of U.S. Attorneys make them only "nominally subordinate to the Attorney General." 203Link to the text of the note Others, however, contend that </w:t>
      </w:r>
      <w:r w:rsidRPr="00411FBE">
        <w:rPr>
          <w:rStyle w:val="StyleUnderline"/>
        </w:rPr>
        <w:t xml:space="preserve">the </w:t>
      </w:r>
      <w:r w:rsidRPr="00771DAC">
        <w:rPr>
          <w:rStyle w:val="Emphasis"/>
        </w:rPr>
        <w:t>Department</w:t>
      </w:r>
      <w:r w:rsidRPr="00771DAC">
        <w:rPr>
          <w:rStyle w:val="StyleUnderline"/>
        </w:rPr>
        <w:t xml:space="preserve"> has</w:t>
      </w:r>
      <w:r w:rsidRPr="00411FBE">
        <w:rPr>
          <w:rStyle w:val="StyleUnderline"/>
        </w:rPr>
        <w:t xml:space="preserve"> </w:t>
      </w:r>
      <w:r w:rsidRPr="00771DAC">
        <w:rPr>
          <w:rStyle w:val="Emphasis"/>
        </w:rPr>
        <w:t>substantial influence over individual U.S. Attorneys</w:t>
      </w:r>
      <w:r w:rsidRPr="00411FBE">
        <w:rPr>
          <w:rStyle w:val="StyleUnderline"/>
        </w:rPr>
        <w:t xml:space="preserve">, given their </w:t>
      </w:r>
      <w:r w:rsidRPr="00771DAC">
        <w:rPr>
          <w:rStyle w:val="Emphasis"/>
        </w:rPr>
        <w:t>reliance on Washington</w:t>
      </w:r>
      <w:r w:rsidRPr="00411FBE">
        <w:rPr>
          <w:rStyle w:val="StyleUnderline"/>
        </w:rPr>
        <w:t xml:space="preserve"> for </w:t>
      </w:r>
      <w:r w:rsidRPr="00771DAC">
        <w:rPr>
          <w:rStyle w:val="Emphasis"/>
        </w:rPr>
        <w:t>later judicial and political appointments</w:t>
      </w:r>
      <w:r w:rsidRPr="00411FBE">
        <w:rPr>
          <w:rStyle w:val="StyleUnderline"/>
        </w:rPr>
        <w:t xml:space="preserve">, and given the </w:t>
      </w:r>
      <w:r w:rsidRPr="00771DAC">
        <w:rPr>
          <w:rStyle w:val="Emphasis"/>
        </w:rPr>
        <w:t>fragmented nature of local political elites</w:t>
      </w:r>
      <w:r>
        <w:t>. 204Link to the text of the note Within the individual USAOs, Assistant U.S. Attorneys do not go unsupervised, but they also tend to enjoy broad prosecutorial discretion. Whether this is due to their increasing length of tenure, the growth of civil service protections, or some other factor is difficult to say. 205Link to the text of the note</w:t>
      </w:r>
    </w:p>
    <w:p w14:paraId="4C00C083" w14:textId="77777777" w:rsidR="00EA1483" w:rsidRPr="00771DAC" w:rsidRDefault="00EA1483" w:rsidP="00EA1483">
      <w:pPr>
        <w:rPr>
          <w:rStyle w:val="Emphasis"/>
        </w:rPr>
      </w:pPr>
      <w:r w:rsidRPr="00E911B0">
        <w:rPr>
          <w:rStyle w:val="Emphasis"/>
        </w:rPr>
        <w:t>More formal internal policies for the exercise of prose</w:t>
      </w:r>
      <w:r w:rsidRPr="00771DAC">
        <w:rPr>
          <w:rStyle w:val="Emphasis"/>
        </w:rPr>
        <w:t>cutorial discretion</w:t>
      </w:r>
      <w:r>
        <w:t xml:space="preserve"> </w:t>
      </w:r>
      <w:r w:rsidRPr="00771DAC">
        <w:rPr>
          <w:rStyle w:val="StyleUnderline"/>
        </w:rPr>
        <w:t xml:space="preserve">would seem to </w:t>
      </w:r>
      <w:r w:rsidRPr="00771DAC">
        <w:rPr>
          <w:rStyle w:val="Emphasis"/>
        </w:rPr>
        <w:t>hold especial promise</w:t>
      </w:r>
      <w:r>
        <w:t xml:space="preserve"> in state systems </w:t>
      </w:r>
      <w:r w:rsidRPr="00771DAC">
        <w:rPr>
          <w:rStyle w:val="StyleUnderline"/>
        </w:rPr>
        <w:t>where "</w:t>
      </w:r>
      <w:r w:rsidRPr="00771DAC">
        <w:rPr>
          <w:rStyle w:val="Emphasis"/>
        </w:rPr>
        <w:t>use</w:t>
      </w:r>
      <w:r w:rsidRPr="00B41485">
        <w:rPr>
          <w:rStyle w:val="StyleUnderline"/>
        </w:rPr>
        <w:t xml:space="preserve"> of general written guidelines is </w:t>
      </w:r>
      <w:r w:rsidRPr="00771DAC">
        <w:rPr>
          <w:rStyle w:val="Emphasis"/>
        </w:rPr>
        <w:t>sporadic</w:t>
      </w:r>
      <w:r w:rsidRPr="00B41485">
        <w:rPr>
          <w:rStyle w:val="StyleUnderline"/>
        </w:rPr>
        <w:t>" and "there is</w:t>
      </w:r>
      <w:r>
        <w:t xml:space="preserve"> [*1138] </w:t>
      </w:r>
      <w:r w:rsidRPr="00771DAC">
        <w:rPr>
          <w:rStyle w:val="Emphasis"/>
        </w:rPr>
        <w:t>typically no regularized or substantial training</w:t>
      </w:r>
      <w:r>
        <w:t xml:space="preserve"> at the start of a prosecutor's career." 206Link to the text of the note </w:t>
      </w:r>
      <w:r w:rsidRPr="00771DAC">
        <w:rPr>
          <w:rStyle w:val="Emphasis"/>
        </w:rPr>
        <w:t>But</w:t>
      </w:r>
      <w:r w:rsidRPr="00B41485">
        <w:rPr>
          <w:rStyle w:val="StyleUnderline"/>
        </w:rPr>
        <w:t xml:space="preserve"> efforts to </w:t>
      </w:r>
      <w:r w:rsidRPr="00771DAC">
        <w:rPr>
          <w:rStyle w:val="Emphasis"/>
        </w:rPr>
        <w:t>subject prosecutorial discretion to substantial external or post hoc review</w:t>
      </w:r>
      <w:r w:rsidRPr="00B41485">
        <w:rPr>
          <w:rStyle w:val="StyleUnderline"/>
        </w:rPr>
        <w:t xml:space="preserve"> will </w:t>
      </w:r>
      <w:r w:rsidRPr="00771DAC">
        <w:rPr>
          <w:rStyle w:val="Emphasis"/>
        </w:rPr>
        <w:t>only weigh down and bureaucratize the entire process</w:t>
      </w:r>
      <w:r>
        <w:t xml:space="preserve">. Indeed, related concerns with efficiency and limited resource capacity - especially surrounding the implementation of drug policy 207Link to the text of the note - have been an important driver in increasing prosecutorial discretion in continental European countries, long considered jurisdictions with limited or even nonexistent prosecutorial discretion. 208Link to the text of the note </w:t>
      </w:r>
      <w:r w:rsidRPr="00B41485">
        <w:rPr>
          <w:rStyle w:val="StyleUnderline"/>
        </w:rPr>
        <w:t xml:space="preserve">Guidelines and training </w:t>
      </w:r>
      <w:r w:rsidRPr="00771DAC">
        <w:rPr>
          <w:rStyle w:val="Emphasis"/>
        </w:rPr>
        <w:t>within the executive branch itself</w:t>
      </w:r>
      <w:r w:rsidRPr="00771DAC">
        <w:rPr>
          <w:rStyle w:val="StyleUnderline"/>
        </w:rPr>
        <w:t xml:space="preserve"> hold forth </w:t>
      </w:r>
      <w:r w:rsidRPr="00B41485">
        <w:rPr>
          <w:rStyle w:val="StyleUnderline"/>
        </w:rPr>
        <w:t xml:space="preserve">the </w:t>
      </w:r>
      <w:r w:rsidRPr="00771DAC">
        <w:rPr>
          <w:rStyle w:val="Emphasis"/>
        </w:rPr>
        <w:t>promise</w:t>
      </w:r>
      <w:r w:rsidRPr="00B41485">
        <w:rPr>
          <w:rStyle w:val="StyleUnderline"/>
        </w:rPr>
        <w:t xml:space="preserve"> of </w:t>
      </w:r>
      <w:r w:rsidRPr="00771DAC">
        <w:rPr>
          <w:rStyle w:val="Emphasis"/>
        </w:rPr>
        <w:t>channeling discretion</w:t>
      </w:r>
      <w:r w:rsidRPr="00B41485">
        <w:rPr>
          <w:rStyle w:val="StyleUnderline"/>
        </w:rPr>
        <w:t xml:space="preserve"> and </w:t>
      </w:r>
      <w:r w:rsidRPr="00771DAC">
        <w:rPr>
          <w:rStyle w:val="Emphasis"/>
        </w:rPr>
        <w:t>achieving</w:t>
      </w:r>
      <w:r w:rsidRPr="00771DAC">
        <w:t xml:space="preserve"> some </w:t>
      </w:r>
      <w:r w:rsidRPr="00771DAC">
        <w:rPr>
          <w:rStyle w:val="Emphasis"/>
        </w:rPr>
        <w:t>consistency and uniformity among jurisdictions.</w:t>
      </w:r>
    </w:p>
    <w:p w14:paraId="53E636C8" w14:textId="77777777" w:rsidR="00EA1483" w:rsidRDefault="00EA1483" w:rsidP="00EA1483"/>
    <w:p w14:paraId="7977A587" w14:textId="77777777" w:rsidR="00EA1483" w:rsidRPr="00B75DDB" w:rsidRDefault="00EA1483" w:rsidP="00EA1483">
      <w:pPr>
        <w:pStyle w:val="Heading4"/>
      </w:pPr>
      <w:r>
        <w:t>If it any make it through, clemency plank solves in a manner identical to the AFF</w:t>
      </w:r>
    </w:p>
    <w:p w14:paraId="7E162533" w14:textId="77777777" w:rsidR="00EA1483" w:rsidRPr="000C7FD0" w:rsidRDefault="00EA1483" w:rsidP="00EA1483">
      <w:pPr>
        <w:rPr>
          <w:rStyle w:val="Style13ptBold"/>
        </w:rPr>
      </w:pPr>
      <w:r>
        <w:rPr>
          <w:rStyle w:val="Style13ptBold"/>
        </w:rPr>
        <w:t>Grawert 19</w:t>
      </w:r>
      <w:r w:rsidRPr="000C7FD0">
        <w:t xml:space="preserve"> – </w:t>
      </w:r>
      <w:r>
        <w:t>Senior Counsel and the John L. Neu Justice Counsel in the Brennan Center’s Justice Program</w:t>
      </w:r>
    </w:p>
    <w:p w14:paraId="329E0ACB" w14:textId="77777777" w:rsidR="00EA1483" w:rsidRDefault="00EA1483" w:rsidP="00EA1483">
      <w:r>
        <w:t xml:space="preserve">Ames C. Grawert is Senior Counsel and the John L. Neu Justice Counsel in the Brennan Center’s Justice Program, and Aliana Knoepfler is a former legal intern, Under Trump’s First Step Act, Thousands Have Been Released From Prison. Much More Is Still Needed, 12 September 2019, </w:t>
      </w:r>
      <w:hyperlink r:id="rId129" w:history="1">
        <w:r w:rsidRPr="003110DF">
          <w:rPr>
            <w:rStyle w:val="Hyperlink"/>
          </w:rPr>
          <w:t>https://forward.com/opinion/431356/under-trumps-first-step-act-thousands-have-been-released-from-prison-much/</w:t>
        </w:r>
      </w:hyperlink>
    </w:p>
    <w:p w14:paraId="7410CB8F" w14:textId="77777777" w:rsidR="00EA1483" w:rsidRDefault="00EA1483" w:rsidP="00EA1483"/>
    <w:p w14:paraId="435E2788" w14:textId="77777777" w:rsidR="00EA1483" w:rsidRPr="00B75DDB" w:rsidRDefault="00EA1483" w:rsidP="00EA1483">
      <w:r w:rsidRPr="00B75DDB">
        <w:rPr>
          <w:rStyle w:val="StyleUnderline"/>
        </w:rPr>
        <w:t>The First Step Act ended 924(c) “stacking,” but not retroactively</w:t>
      </w:r>
      <w:r w:rsidRPr="00B75DDB">
        <w:t xml:space="preserve">. It would not have helped Weldon Angelos. He was released on other grounds, but </w:t>
      </w:r>
      <w:r w:rsidRPr="00B75DDB">
        <w:rPr>
          <w:rStyle w:val="StyleUnderline"/>
        </w:rPr>
        <w:t>there are</w:t>
      </w:r>
      <w:r w:rsidRPr="00B75DDB">
        <w:t xml:space="preserve"> around 700 </w:t>
      </w:r>
      <w:r w:rsidRPr="00B75DDB">
        <w:rPr>
          <w:rStyle w:val="StyleUnderline"/>
        </w:rPr>
        <w:t>people</w:t>
      </w:r>
      <w:r w:rsidRPr="00B75DDB">
        <w:t xml:space="preserve"> like him still in federal prison, </w:t>
      </w:r>
      <w:r w:rsidRPr="00B75DDB">
        <w:rPr>
          <w:rStyle w:val="StyleUnderline"/>
        </w:rPr>
        <w:t xml:space="preserve">left behind by Congress’s failure to extend </w:t>
      </w:r>
      <w:r w:rsidRPr="00B75DDB">
        <w:t xml:space="preserve">this </w:t>
      </w:r>
      <w:r w:rsidRPr="00B75DDB">
        <w:rPr>
          <w:rStyle w:val="StyleUnderline"/>
        </w:rPr>
        <w:t>reform</w:t>
      </w:r>
      <w:r w:rsidRPr="00B75DDB">
        <w:t>.</w:t>
      </w:r>
    </w:p>
    <w:p w14:paraId="0E1F6C8B" w14:textId="77777777" w:rsidR="00EA1483" w:rsidRPr="00B75DDB" w:rsidRDefault="00EA1483" w:rsidP="00EA1483">
      <w:r w:rsidRPr="00B75DDB">
        <w:rPr>
          <w:rStyle w:val="StyleUnderline"/>
        </w:rPr>
        <w:t>Another piece</w:t>
      </w:r>
      <w:r w:rsidRPr="00B75DDB">
        <w:t xml:space="preserve"> of the First Step Act, </w:t>
      </w:r>
      <w:r w:rsidRPr="00B75DDB">
        <w:rPr>
          <w:rStyle w:val="StyleUnderline"/>
        </w:rPr>
        <w:t>which</w:t>
      </w:r>
      <w:r w:rsidRPr="00B75DDB">
        <w:t xml:space="preserve"> </w:t>
      </w:r>
      <w:r w:rsidRPr="00B75DDB">
        <w:rPr>
          <w:rStyle w:val="StyleUnderline"/>
        </w:rPr>
        <w:t>reduced mandatory minimums</w:t>
      </w:r>
      <w:r w:rsidRPr="00B75DDB">
        <w:t xml:space="preserve"> </w:t>
      </w:r>
      <w:r w:rsidRPr="00B75DDB">
        <w:rPr>
          <w:rStyle w:val="StyleUnderline"/>
        </w:rPr>
        <w:t>for</w:t>
      </w:r>
      <w:r w:rsidRPr="00B75DDB">
        <w:t xml:space="preserve"> some </w:t>
      </w:r>
      <w:r w:rsidRPr="00B75DDB">
        <w:rPr>
          <w:rStyle w:val="StyleUnderline"/>
        </w:rPr>
        <w:t>drug offenses, was also intended to be retroactive</w:t>
      </w:r>
      <w:r w:rsidRPr="00B75DDB">
        <w:t xml:space="preserve">, and would have helped an additional 3,000 people. </w:t>
      </w:r>
      <w:r w:rsidRPr="00B75DDB">
        <w:rPr>
          <w:rStyle w:val="StyleUnderline"/>
        </w:rPr>
        <w:t>But it, too, was left behind</w:t>
      </w:r>
      <w:r w:rsidRPr="00B75DDB">
        <w:t xml:space="preserve"> during the negotiation process.</w:t>
      </w:r>
    </w:p>
    <w:p w14:paraId="6693C5B1" w14:textId="77777777" w:rsidR="00EA1483" w:rsidRPr="00DF5EDA" w:rsidRDefault="00EA1483" w:rsidP="00EA1483">
      <w:r w:rsidRPr="00B75DDB">
        <w:rPr>
          <w:rStyle w:val="StyleUnderline"/>
        </w:rPr>
        <w:t>There’s no reason for people to continue serving time under draconian sentences</w:t>
      </w:r>
      <w:r w:rsidRPr="00B75DDB">
        <w:t xml:space="preserve"> that Congress has just abrogated. </w:t>
      </w:r>
      <w:r w:rsidRPr="00B75DDB">
        <w:rPr>
          <w:rStyle w:val="StyleUnderline"/>
        </w:rPr>
        <w:t xml:space="preserve">Fortunately, </w:t>
      </w:r>
      <w:r w:rsidRPr="00B75DDB">
        <w:rPr>
          <w:rStyle w:val="Emphasis"/>
        </w:rPr>
        <w:t>this is an easy matter to fix</w:t>
      </w:r>
      <w:r w:rsidRPr="00B75DDB">
        <w:t xml:space="preserve">. </w:t>
      </w:r>
      <w:r w:rsidRPr="00B75DDB">
        <w:rPr>
          <w:rStyle w:val="StyleUnderline"/>
        </w:rPr>
        <w:t xml:space="preserve">Congress could make </w:t>
      </w:r>
      <w:r w:rsidRPr="00B75DDB">
        <w:t xml:space="preserve">the First Step Act retroactive with </w:t>
      </w:r>
      <w:r w:rsidRPr="00B75DDB">
        <w:rPr>
          <w:rStyle w:val="StyleUnderline"/>
        </w:rPr>
        <w:t>a</w:t>
      </w:r>
      <w:r w:rsidRPr="00B75DDB">
        <w:t xml:space="preserve"> simple, one-page </w:t>
      </w:r>
      <w:r w:rsidRPr="00B75DDB">
        <w:rPr>
          <w:rStyle w:val="StyleUnderline"/>
        </w:rPr>
        <w:t>bill</w:t>
      </w:r>
      <w:r w:rsidRPr="00B75DDB">
        <w:t xml:space="preserve">. </w:t>
      </w:r>
      <w:r w:rsidRPr="00B75DDB">
        <w:rPr>
          <w:rStyle w:val="Emphasis"/>
        </w:rPr>
        <w:t>Or, if Congress won’t act</w:t>
      </w:r>
      <w:r w:rsidRPr="00B75DDB">
        <w:t xml:space="preserve">, </w:t>
      </w:r>
      <w:r w:rsidRPr="00B75DDB">
        <w:rPr>
          <w:rStyle w:val="Emphasis"/>
        </w:rPr>
        <w:t>the president can instruct the attorney general</w:t>
      </w:r>
      <w:r w:rsidRPr="00B75DDB">
        <w:t xml:space="preserve"> </w:t>
      </w:r>
      <w:r w:rsidRPr="00B75DDB">
        <w:rPr>
          <w:rStyle w:val="StyleUnderline"/>
        </w:rPr>
        <w:t xml:space="preserve">to </w:t>
      </w:r>
      <w:r w:rsidRPr="00B75DDB">
        <w:rPr>
          <w:rStyle w:val="Emphasis"/>
        </w:rPr>
        <w:t>identify the people who would benefit</w:t>
      </w:r>
      <w:r w:rsidRPr="00B75DDB">
        <w:t xml:space="preserve"> from retroactivity, </w:t>
      </w:r>
      <w:r w:rsidRPr="00B75DDB">
        <w:rPr>
          <w:rStyle w:val="StyleUnderline"/>
        </w:rPr>
        <w:t xml:space="preserve">and </w:t>
      </w:r>
      <w:r w:rsidRPr="00B75DDB">
        <w:rPr>
          <w:rStyle w:val="Emphasis"/>
        </w:rPr>
        <w:t>unilaterally commute their sentences one by one</w:t>
      </w:r>
      <w:r w:rsidRPr="00B75DDB">
        <w:t xml:space="preserve">. </w:t>
      </w:r>
      <w:r w:rsidRPr="00B75DDB">
        <w:rPr>
          <w:rStyle w:val="StyleUnderline"/>
        </w:rPr>
        <w:t>It’s</w:t>
      </w:r>
      <w:r w:rsidRPr="00B75DDB">
        <w:t xml:space="preserve"> a temporary and </w:t>
      </w:r>
      <w:r w:rsidRPr="00B75DDB">
        <w:rPr>
          <w:rStyle w:val="StyleUnderline"/>
        </w:rPr>
        <w:t xml:space="preserve">perhaps </w:t>
      </w:r>
      <w:r w:rsidRPr="00B75DDB">
        <w:rPr>
          <w:rStyle w:val="Emphasis"/>
        </w:rPr>
        <w:t>unconventional</w:t>
      </w:r>
      <w:r w:rsidRPr="00B75DDB">
        <w:t xml:space="preserve"> solution</w:t>
      </w:r>
      <w:r w:rsidRPr="00B75DDB">
        <w:rPr>
          <w:rStyle w:val="StyleUnderline"/>
        </w:rPr>
        <w:t xml:space="preserve">, but an </w:t>
      </w:r>
      <w:r w:rsidRPr="00B75DDB">
        <w:rPr>
          <w:rStyle w:val="Emphasis"/>
        </w:rPr>
        <w:t>approach that’s been suggested by a growing number of academics</w:t>
      </w:r>
      <w:r w:rsidRPr="00B75DDB">
        <w:t xml:space="preserve"> — </w:t>
      </w:r>
      <w:r w:rsidRPr="00B75DDB">
        <w:rPr>
          <w:rStyle w:val="StyleUnderline"/>
        </w:rPr>
        <w:t>including</w:t>
      </w:r>
      <w:r w:rsidRPr="00B75DDB">
        <w:t xml:space="preserve"> our organization, </w:t>
      </w:r>
      <w:r w:rsidRPr="00B75DDB">
        <w:rPr>
          <w:rStyle w:val="StyleUnderline"/>
        </w:rPr>
        <w:t xml:space="preserve">the </w:t>
      </w:r>
      <w:r w:rsidRPr="00B75DDB">
        <w:rPr>
          <w:rStyle w:val="Emphasis"/>
        </w:rPr>
        <w:t>Brennan Center</w:t>
      </w:r>
      <w:r w:rsidRPr="00B75DDB">
        <w:t xml:space="preserve"> </w:t>
      </w:r>
      <w:r w:rsidRPr="00B75DDB">
        <w:rPr>
          <w:rStyle w:val="StyleUnderline"/>
        </w:rPr>
        <w:t xml:space="preserve">— and </w:t>
      </w:r>
      <w:r w:rsidRPr="00B75DDB">
        <w:rPr>
          <w:rStyle w:val="Emphasis"/>
        </w:rPr>
        <w:t>presidential candidates</w:t>
      </w:r>
      <w:r w:rsidRPr="00B75DDB">
        <w:t>.</w:t>
      </w:r>
    </w:p>
    <w:p w14:paraId="4E141627" w14:textId="77777777" w:rsidR="00EA1483" w:rsidRPr="00B55AD5" w:rsidRDefault="00EA1483" w:rsidP="00EA1483"/>
    <w:p w14:paraId="574E2F23" w14:textId="77777777" w:rsidR="00EA1483" w:rsidRDefault="00EA1483" w:rsidP="00EA1483">
      <w:pPr>
        <w:pStyle w:val="Heading3"/>
      </w:pPr>
      <w:r>
        <w:t>2NC Prosecutors Solve</w:t>
      </w:r>
    </w:p>
    <w:p w14:paraId="69EFB3C2" w14:textId="77777777" w:rsidR="00EA1483" w:rsidRDefault="00EA1483" w:rsidP="00EA1483">
      <w:pPr>
        <w:pStyle w:val="Heading4"/>
      </w:pPr>
      <w:r>
        <w:t>Institutional racism throughout other stages of the criminal justice system totally guts AFF solvency—Only aggressively exercising prosecutors’ broad discretion toward the ends of racial justice can solve</w:t>
      </w:r>
    </w:p>
    <w:p w14:paraId="2BD010EA" w14:textId="77777777" w:rsidR="00EA1483" w:rsidRPr="00212CAF" w:rsidRDefault="00EA1483" w:rsidP="00EA1483">
      <w:pPr>
        <w:rPr>
          <w:rStyle w:val="Style13ptBold"/>
        </w:rPr>
      </w:pPr>
      <w:r>
        <w:rPr>
          <w:rStyle w:val="Style13ptBold"/>
        </w:rPr>
        <w:t>Murray 12</w:t>
      </w:r>
      <w:r w:rsidRPr="00212CAF">
        <w:t xml:space="preserve"> – </w:t>
      </w:r>
      <w:r>
        <w:t>Appellate Atty.-Public Defender Service for DC</w:t>
      </w:r>
    </w:p>
    <w:p w14:paraId="6825A903" w14:textId="77777777" w:rsidR="00EA1483" w:rsidRDefault="00EA1483" w:rsidP="00EA1483">
      <w:r>
        <w:t>Justin Murray, JD-Georgetown Law (2010), ARTICLE: REIMAGINING CRIMINAL PROSECUTION: TOWARD A COLOR-CONSCIOUS PROFESSIONAL ETHIC FOR PROSECUTORS, 49 Am. Crim. L. Rev. 1541, 2012, Lexis</w:t>
      </w:r>
    </w:p>
    <w:p w14:paraId="07D1C74A" w14:textId="77777777" w:rsidR="00EA1483" w:rsidRPr="007A7ECF" w:rsidRDefault="00EA1483" w:rsidP="00EA1483"/>
    <w:p w14:paraId="15D70447" w14:textId="77777777" w:rsidR="00EA1483" w:rsidRDefault="00EA1483" w:rsidP="00EA1483">
      <w:r w:rsidRPr="000C2E52">
        <w:rPr>
          <w:rStyle w:val="Emphasis"/>
        </w:rPr>
        <w:t>Prosecutors</w:t>
      </w:r>
      <w:r>
        <w:t xml:space="preserve">, like most Americans, </w:t>
      </w:r>
      <w:r w:rsidRPr="000C2E52">
        <w:rPr>
          <w:rStyle w:val="Emphasis"/>
        </w:rPr>
        <w:t>view the criminal-justice system as fundamentally race neutral</w:t>
      </w:r>
      <w:r>
        <w:t xml:space="preserve">. </w:t>
      </w:r>
      <w:r w:rsidRPr="000C2E52">
        <w:rPr>
          <w:rStyle w:val="StyleUnderline"/>
        </w:rPr>
        <w:t>They are aware that blacks are stopped</w:t>
      </w:r>
      <w:r>
        <w:t xml:space="preserve">, searched, </w:t>
      </w:r>
      <w:r w:rsidRPr="000C2E52">
        <w:rPr>
          <w:rStyle w:val="StyleUnderline"/>
        </w:rPr>
        <w:t>arrested, and locked up in numbers</w:t>
      </w:r>
      <w:r>
        <w:t xml:space="preserve"> that are </w:t>
      </w:r>
      <w:r w:rsidRPr="000C2E52">
        <w:rPr>
          <w:rStyle w:val="StyleUnderline"/>
        </w:rPr>
        <w:t>vastly out of proportion</w:t>
      </w:r>
      <w:r>
        <w:t xml:space="preserve"> to their fraction of the overall population. </w:t>
      </w:r>
      <w:r w:rsidRPr="000C2E52">
        <w:rPr>
          <w:rStyle w:val="StyleUnderline"/>
        </w:rPr>
        <w:t>Yet</w:t>
      </w:r>
      <w:r>
        <w:t xml:space="preserve">, they </w:t>
      </w:r>
      <w:r w:rsidRPr="000C2E52">
        <w:rPr>
          <w:rStyle w:val="StyleUnderline"/>
        </w:rPr>
        <w:t>generally assume that this</w:t>
      </w:r>
      <w:r>
        <w:t xml:space="preserve"> outcome is justified because it </w:t>
      </w:r>
      <w:r w:rsidRPr="000C2E52">
        <w:rPr>
          <w:rStyle w:val="StyleUnderline"/>
        </w:rPr>
        <w:t>reflects</w:t>
      </w:r>
      <w:r>
        <w:t xml:space="preserve"> the </w:t>
      </w:r>
      <w:r w:rsidRPr="000C2E52">
        <w:rPr>
          <w:rStyle w:val="StyleUnderline"/>
        </w:rPr>
        <w:t>sad reality</w:t>
      </w:r>
      <w:r>
        <w:t xml:space="preserve"> that blacks commit a disproportionate share of crime in America. They are unable to detect the ways in which </w:t>
      </w:r>
      <w:r w:rsidRPr="000C2E52">
        <w:rPr>
          <w:rStyle w:val="Emphasis"/>
        </w:rPr>
        <w:t>their own discretionary choices</w:t>
      </w:r>
      <w:r w:rsidRPr="00916025">
        <w:rPr>
          <w:rStyle w:val="StyleUnderline"/>
        </w:rPr>
        <w:t xml:space="preserve">--and those of </w:t>
      </w:r>
      <w:r w:rsidRPr="000C2E52">
        <w:rPr>
          <w:rStyle w:val="Emphasis"/>
        </w:rPr>
        <w:t>other actors</w:t>
      </w:r>
      <w:r w:rsidRPr="00916025">
        <w:rPr>
          <w:rStyle w:val="StyleUnderline"/>
        </w:rPr>
        <w:t xml:space="preserve"> in </w:t>
      </w:r>
      <w:r w:rsidRPr="000C2E52">
        <w:rPr>
          <w:rStyle w:val="StyleUnderline"/>
        </w:rPr>
        <w:t>the criminal-justice system</w:t>
      </w:r>
      <w:r w:rsidRPr="00916025">
        <w:rPr>
          <w:rStyle w:val="StyleUnderline"/>
        </w:rPr>
        <w:t>, such as legislators, police officers, and jurors--</w:t>
      </w:r>
      <w:r w:rsidRPr="000C2E52">
        <w:rPr>
          <w:rStyle w:val="Emphasis"/>
        </w:rPr>
        <w:t>contribute to the staggering and disproportionate incarceration of black Americans</w:t>
      </w:r>
      <w:r w:rsidRPr="000C2E52">
        <w:t>.</w:t>
      </w:r>
    </w:p>
    <w:p w14:paraId="74CBD994" w14:textId="77777777" w:rsidR="00EA1483" w:rsidRDefault="00EA1483" w:rsidP="00EA1483">
      <w:pPr>
        <w:rPr>
          <w:rStyle w:val="StyleUnderline"/>
        </w:rPr>
      </w:pPr>
      <w:r>
        <w:t xml:space="preserve">In this Article, I aim to undermine this color-blind assessment of criminal justice and explain why </w:t>
      </w:r>
      <w:r w:rsidRPr="000C2E52">
        <w:rPr>
          <w:rStyle w:val="Emphasis"/>
        </w:rPr>
        <w:t>prosecutors should embrace a color-conscious vision of their professional duties</w:t>
      </w:r>
      <w:r w:rsidRPr="000C2E52">
        <w:t xml:space="preserve">. </w:t>
      </w:r>
      <w:r>
        <w:t xml:space="preserve">Color consciousness is complex and multi-dimensional. It involves understanding the ways in which America's long history of segregation generated the harsh socioeconomic conditions that lead so many young black males into a life of crime. It also demands awareness of the frequency of racial profiling and acknowledgment of the widely shared stereotypes that lead so many Americans to automatically perceive black men as potentially dangerous, violent and criminal. Finally, color consciousness recognizes the exclusion of blacks from political power </w:t>
      </w:r>
      <w:r w:rsidRPr="000C2E52">
        <w:t>and</w:t>
      </w:r>
      <w:r>
        <w:t xml:space="preserve"> how this exclusion shapes the substantive content of the criminal law. </w:t>
      </w:r>
      <w:r w:rsidRPr="000C2E52">
        <w:rPr>
          <w:rStyle w:val="StyleUnderline"/>
        </w:rPr>
        <w:t>Prosecutors should</w:t>
      </w:r>
      <w:r>
        <w:t xml:space="preserve"> not only strive to acquire insight into how race operates in the criminal-justice system, but also to </w:t>
      </w:r>
      <w:r w:rsidRPr="000C2E52">
        <w:rPr>
          <w:rStyle w:val="Emphasis"/>
        </w:rPr>
        <w:t>allow these insights to guide</w:t>
      </w:r>
      <w:r>
        <w:t xml:space="preserve"> relevant aspects of </w:t>
      </w:r>
      <w:r w:rsidRPr="000C2E52">
        <w:rPr>
          <w:rStyle w:val="Emphasis"/>
        </w:rPr>
        <w:t>their practice</w:t>
      </w:r>
      <w:r w:rsidRPr="00916025">
        <w:rPr>
          <w:rStyle w:val="StyleUnderline"/>
        </w:rPr>
        <w:t xml:space="preserve">, </w:t>
      </w:r>
      <w:r w:rsidRPr="000C2E52">
        <w:rPr>
          <w:rStyle w:val="Emphasis"/>
        </w:rPr>
        <w:t>including</w:t>
      </w:r>
      <w:r w:rsidRPr="00916025">
        <w:rPr>
          <w:rStyle w:val="StyleUnderline"/>
        </w:rPr>
        <w:t xml:space="preserve"> the </w:t>
      </w:r>
      <w:r w:rsidRPr="000C2E52">
        <w:rPr>
          <w:rStyle w:val="StyleUnderline"/>
        </w:rPr>
        <w:t>ways in which they</w:t>
      </w:r>
      <w:r w:rsidRPr="00916025">
        <w:rPr>
          <w:rStyle w:val="StyleUnderline"/>
        </w:rPr>
        <w:t xml:space="preserve"> </w:t>
      </w:r>
      <w:r w:rsidRPr="000C2E52">
        <w:rPr>
          <w:rStyle w:val="Emphasis"/>
        </w:rPr>
        <w:t>interact with police,</w:t>
      </w:r>
      <w:r w:rsidRPr="000C2E52">
        <w:rPr>
          <w:rStyle w:val="StyleUnderline"/>
        </w:rPr>
        <w:t xml:space="preserve"> </w:t>
      </w:r>
      <w:r w:rsidRPr="000C2E52">
        <w:rPr>
          <w:rStyle w:val="Emphasis"/>
        </w:rPr>
        <w:t>charge crimes</w:t>
      </w:r>
      <w:r w:rsidRPr="00916025">
        <w:rPr>
          <w:rStyle w:val="StyleUnderline"/>
        </w:rPr>
        <w:t xml:space="preserve">, negotiate </w:t>
      </w:r>
      <w:r w:rsidRPr="000C2E52">
        <w:rPr>
          <w:rStyle w:val="Emphasis"/>
        </w:rPr>
        <w:t>plea agreements</w:t>
      </w:r>
      <w:r w:rsidRPr="00916025">
        <w:rPr>
          <w:rStyle w:val="StyleUnderline"/>
        </w:rPr>
        <w:t xml:space="preserve">, and </w:t>
      </w:r>
      <w:r w:rsidRPr="000C2E52">
        <w:rPr>
          <w:rStyle w:val="Emphasis"/>
        </w:rPr>
        <w:t>present their case to jurors</w:t>
      </w:r>
      <w:r w:rsidRPr="00916025">
        <w:rPr>
          <w:rStyle w:val="StyleUnderline"/>
        </w:rPr>
        <w:t>.</w:t>
      </w:r>
    </w:p>
    <w:p w14:paraId="4B66EF09" w14:textId="77777777" w:rsidR="00EA1483" w:rsidRDefault="00EA1483" w:rsidP="00EA1483">
      <w:r w:rsidRPr="000C2E52">
        <w:rPr>
          <w:rStyle w:val="Emphasis"/>
        </w:rPr>
        <w:t>Taking these steps</w:t>
      </w:r>
      <w:r>
        <w:t xml:space="preserve">, </w:t>
      </w:r>
      <w:r w:rsidRPr="000C2E52">
        <w:rPr>
          <w:rStyle w:val="StyleUnderline"/>
        </w:rPr>
        <w:t>particularly when they redound to the benefit</w:t>
      </w:r>
      <w:r w:rsidRPr="00916025">
        <w:rPr>
          <w:rStyle w:val="StyleUnderline"/>
        </w:rPr>
        <w:t xml:space="preserve"> of criminal suspects and defendants, would </w:t>
      </w:r>
      <w:r w:rsidRPr="000C2E52">
        <w:rPr>
          <w:rStyle w:val="Emphasis"/>
        </w:rPr>
        <w:t>depart from the adversarial norm</w:t>
      </w:r>
      <w:r w:rsidRPr="00916025">
        <w:t xml:space="preserve"> that largely defines the professional ethics of American lawyers. Normally, attorneys are expected to zealously represent the interests of their clients and to leave ultimate decisions about what is fair and true</w:t>
      </w:r>
      <w:r>
        <w:t xml:space="preserve"> to the judge and jury.</w:t>
      </w:r>
    </w:p>
    <w:p w14:paraId="46ED183E" w14:textId="77777777" w:rsidR="00EA1483" w:rsidRDefault="00EA1483" w:rsidP="00EA1483">
      <w:r w:rsidRPr="00916025">
        <w:rPr>
          <w:rStyle w:val="StyleUnderline"/>
        </w:rPr>
        <w:t>Prosecutors</w:t>
      </w:r>
      <w:r>
        <w:t xml:space="preserve"> are different. They </w:t>
      </w:r>
      <w:r w:rsidRPr="00916025">
        <w:rPr>
          <w:rStyle w:val="StyleUnderline"/>
        </w:rPr>
        <w:t>have a dual obligation to serve both as vigorous advocates</w:t>
      </w:r>
      <w:r>
        <w:t xml:space="preserve"> within adversarial relationships </w:t>
      </w:r>
      <w:r w:rsidRPr="00916025">
        <w:rPr>
          <w:rStyle w:val="StyleUnderline"/>
        </w:rPr>
        <w:t>and</w:t>
      </w:r>
      <w:r>
        <w:t xml:space="preserve"> as </w:t>
      </w:r>
      <w:r w:rsidRPr="00916025">
        <w:rPr>
          <w:rStyle w:val="StyleUnderline"/>
        </w:rPr>
        <w:t xml:space="preserve">officers of justice. </w:t>
      </w:r>
      <w:r w:rsidRPr="000C2E52">
        <w:rPr>
          <w:rStyle w:val="Emphasis"/>
        </w:rPr>
        <w:t>Currently, no uniform guidelines exist</w:t>
      </w:r>
      <w:r w:rsidRPr="00916025">
        <w:rPr>
          <w:rStyle w:val="StyleUnderline"/>
        </w:rPr>
        <w:t xml:space="preserve"> as to the relative weight of the two</w:t>
      </w:r>
      <w:r>
        <w:t xml:space="preserve"> components of prosecutors' dual </w:t>
      </w:r>
      <w:r w:rsidRPr="00916025">
        <w:rPr>
          <w:rStyle w:val="StyleUnderline"/>
        </w:rPr>
        <w:t xml:space="preserve">roles, so they </w:t>
      </w:r>
      <w:r w:rsidRPr="000C2E52">
        <w:rPr>
          <w:rStyle w:val="StyleUnderline"/>
        </w:rPr>
        <w:t>must make complex judgments about</w:t>
      </w:r>
      <w:r w:rsidRPr="00916025">
        <w:rPr>
          <w:rStyle w:val="StyleUnderline"/>
        </w:rPr>
        <w:t xml:space="preserve"> how to negotiate the intrinsic dissonance</w:t>
      </w:r>
      <w:r>
        <w:t xml:space="preserve"> of their professional identity in a range of different situations. This Article advances a context-specific argument that </w:t>
      </w:r>
      <w:r w:rsidRPr="000C2E52">
        <w:rPr>
          <w:rStyle w:val="Emphasis"/>
        </w:rPr>
        <w:t>prosecutors and the institutions that supervise them</w:t>
      </w:r>
      <w:r w:rsidRPr="00916025">
        <w:rPr>
          <w:rStyle w:val="StyleUnderline"/>
        </w:rPr>
        <w:t xml:space="preserve"> should be </w:t>
      </w:r>
      <w:r w:rsidRPr="000C2E52">
        <w:rPr>
          <w:rStyle w:val="Emphasis"/>
        </w:rPr>
        <w:t>more concerned with pursuing justice than with being a vigorous adversary</w:t>
      </w:r>
      <w:r>
        <w:t xml:space="preserve"> when dealing with the subtle racial dimensions of their work.</w:t>
      </w:r>
    </w:p>
    <w:p w14:paraId="10C7D28D" w14:textId="77777777" w:rsidR="00EA1483" w:rsidRPr="007A7ECF" w:rsidRDefault="00EA1483" w:rsidP="00EA1483">
      <w:pPr>
        <w:rPr>
          <w:sz w:val="2"/>
          <w:szCs w:val="2"/>
        </w:rPr>
      </w:pPr>
      <w:r w:rsidRPr="007A7ECF">
        <w:rPr>
          <w:sz w:val="2"/>
          <w:szCs w:val="2"/>
        </w:rPr>
        <w:t>Text</w:t>
      </w:r>
    </w:p>
    <w:p w14:paraId="5CE51E66" w14:textId="77777777" w:rsidR="00EA1483" w:rsidRPr="007A7ECF" w:rsidRDefault="00EA1483" w:rsidP="00EA1483">
      <w:pPr>
        <w:rPr>
          <w:sz w:val="2"/>
          <w:szCs w:val="2"/>
        </w:rPr>
      </w:pPr>
      <w:r w:rsidRPr="007A7ECF">
        <w:rPr>
          <w:sz w:val="2"/>
          <w:szCs w:val="2"/>
        </w:rPr>
        <w:t>[*1542] INTRODUCTION</w:t>
      </w:r>
    </w:p>
    <w:p w14:paraId="5CCC0B37" w14:textId="77777777" w:rsidR="00EA1483" w:rsidRPr="007A7ECF" w:rsidRDefault="00EA1483" w:rsidP="00EA1483">
      <w:pPr>
        <w:rPr>
          <w:sz w:val="2"/>
          <w:szCs w:val="2"/>
        </w:rPr>
      </w:pPr>
      <w:r w:rsidRPr="007A7ECF">
        <w:rPr>
          <w:sz w:val="2"/>
          <w:szCs w:val="2"/>
        </w:rPr>
        <w:t>Disturbing levels of racial inequality persist across many different areas of American life, 1Link to the text of the note but the most extreme inequalities today lie within the criminal-justice system. Shortly after the triumphs of the 1960s civil-rights movement, the rate of incarceration in America sped up dramatically. 2Link to the text of the note Racial minorities (especially blacks, whom I focus on in this Article) 3Link to the text of the note have borne the brunt of this escalating predilection for punishment. 4Link to the text of the note If current trends continue, approximately [*1543] one-third of black males born in 2001 can expect to do prison time at some point in their lives. 5Link to the text of the note As of 1995, approximately one-third of black men within the age range of twenty to twenty-nine were under some form of criminal-justice supervision--prison, jail, probation, or parole 6Link to the text of the note --and in some major cities (including Washington, D.C.), the fraction of young black men under such supervision reached or exceeded fifty percent. 7Link to the text of the note These shocking statistics highlight the enduring relevance of race in America and the severe burdens that contemporary criminal justice inflicts on many black individuals and communities.</w:t>
      </w:r>
    </w:p>
    <w:p w14:paraId="1AD726DB" w14:textId="77777777" w:rsidR="00EA1483" w:rsidRPr="007A7ECF" w:rsidRDefault="00EA1483" w:rsidP="00EA1483">
      <w:pPr>
        <w:rPr>
          <w:sz w:val="2"/>
          <w:szCs w:val="2"/>
        </w:rPr>
      </w:pPr>
      <w:r w:rsidRPr="007A7ECF">
        <w:rPr>
          <w:sz w:val="2"/>
          <w:szCs w:val="2"/>
        </w:rPr>
        <w:t>Yet, many Americans do not believe that the severely disproportionate incarceration of blacks is a reason for reform. This passivity is linked to a widely shared racial ideology that is often referred to as "color blindness." 8Link to the text of the note The central premise of color blindness is that race and racism are no longer relevant in post-segregation America except for scattered individuals and groups on the fringe of society, such as the Ku Klux Klan. 9Link to the text of the note</w:t>
      </w:r>
    </w:p>
    <w:p w14:paraId="4AFA6C49" w14:textId="77777777" w:rsidR="00EA1483" w:rsidRPr="007A7ECF" w:rsidRDefault="00EA1483" w:rsidP="00EA1483">
      <w:pPr>
        <w:rPr>
          <w:sz w:val="2"/>
          <w:szCs w:val="2"/>
        </w:rPr>
      </w:pPr>
      <w:r w:rsidRPr="007A7ECF">
        <w:rPr>
          <w:sz w:val="2"/>
          <w:szCs w:val="2"/>
        </w:rPr>
        <w:t>This assumption serves as the foundation for an entire political theory about how race operates in contemporary America. Color blindness teaches that the demise of governmentally sanctioned segregation in the 1950s and 1960s ushered in a new era of genuine equal opportunity for all races. 10Link to the text of the note Equal opportunity does not guarantee equal outcomes and, indeed, color blindness acknowledges the undeniable fact that outcomes between whites and blacks remain gravely unequal. However, in a society of equal opportunity, unequal outcomes are not unjust; rather, they simply reflect the lack of effort or ability of those who wind up on the bottom. Thus, color blindness faults blacks--not whites or white-controlled institutions--for the persistent racial inequalities in American society, including disparities in the criminal-justice system. 11Link to the text of the note</w:t>
      </w:r>
    </w:p>
    <w:p w14:paraId="0419065D" w14:textId="77777777" w:rsidR="00EA1483" w:rsidRPr="007A7ECF" w:rsidRDefault="00EA1483" w:rsidP="00EA1483">
      <w:pPr>
        <w:rPr>
          <w:sz w:val="2"/>
          <w:szCs w:val="2"/>
        </w:rPr>
      </w:pPr>
      <w:r w:rsidRPr="007A7ECF">
        <w:rPr>
          <w:sz w:val="2"/>
          <w:szCs w:val="2"/>
        </w:rPr>
        <w:t>[*1544] The problem with this picture is that race remains psychologically and politically relevant in ways that most Americans do not care to admit. It is true that conscious and overt prejudice has declined considerably since the end of Jim Crow. 12Link to the text of the note However, the tendency of color blindness to narrowly define racism exclusively in terms of conscious prejudice disguises the pervasive influence of unconscious and institutional racism--two concepts that will be explained at length as this Article proceeds. 13Link to the text of the note</w:t>
      </w:r>
    </w:p>
    <w:p w14:paraId="4F15C918" w14:textId="77777777" w:rsidR="00EA1483" w:rsidRPr="007A7ECF" w:rsidRDefault="00EA1483" w:rsidP="00EA1483">
      <w:pPr>
        <w:rPr>
          <w:sz w:val="2"/>
          <w:szCs w:val="2"/>
        </w:rPr>
      </w:pPr>
      <w:r w:rsidRPr="007A7ECF">
        <w:rPr>
          <w:sz w:val="2"/>
          <w:szCs w:val="2"/>
        </w:rPr>
        <w:t>Psychological research has consistently shown that most Americans, even those who sincerely profess their commitment to racial equality, continue to harbor moderate to severe cognitive associations between blacks and a number of negative characteristics, including the propensity for violence and crime. 14Link to the text of the note Because perceptions relating to these characteristics are central to many decisional stages in the criminal-justice process, it should be no surprise that implicit bias against blacks influences legislators in choosing what (or whom) to criminalize, 15Link to the text of the note police in deciding whom to stop and arrest, 16Link to the text of the note prosecutors in electing whom to indict, 17Link to the text of the note and jurors in deliberating about whom to convict. 18Link to the text of the note</w:t>
      </w:r>
    </w:p>
    <w:p w14:paraId="11D0771D" w14:textId="77777777" w:rsidR="00EA1483" w:rsidRDefault="00EA1483" w:rsidP="00EA1483">
      <w:r>
        <w:t xml:space="preserve">In order </w:t>
      </w:r>
      <w:r w:rsidRPr="00074834">
        <w:rPr>
          <w:rStyle w:val="StyleUnderline"/>
        </w:rPr>
        <w:t>to improve this troubling state of affairs, many different actors must transform</w:t>
      </w:r>
      <w:r w:rsidRPr="00074834">
        <w:t xml:space="preserve"> the way they think about and address issues of race and crime. </w:t>
      </w:r>
      <w:r w:rsidRPr="000C2E52">
        <w:rPr>
          <w:rStyle w:val="StyleUnderline"/>
        </w:rPr>
        <w:t>Police, jurors, judges, community activists, probation officers, defense attorneys, the media, legislators, voters, and others all have important roles</w:t>
      </w:r>
      <w:r w:rsidRPr="00074834">
        <w:t xml:space="preserve"> to play. A single article </w:t>
      </w:r>
      <w:r>
        <w:t xml:space="preserve">cannot possibly address all of the actors who might help </w:t>
      </w:r>
      <w:r w:rsidRPr="000C2E52">
        <w:rPr>
          <w:rStyle w:val="StyleUnderline"/>
        </w:rPr>
        <w:t>in building a racially equitable criminal-justice system</w:t>
      </w:r>
      <w:r>
        <w:t xml:space="preserve">. Accordingly, I will focus on </w:t>
      </w:r>
      <w:r w:rsidRPr="000C2E52">
        <w:rPr>
          <w:rStyle w:val="Emphasis"/>
        </w:rPr>
        <w:t>one</w:t>
      </w:r>
      <w:r w:rsidRPr="00074834">
        <w:rPr>
          <w:rStyle w:val="StyleUnderline"/>
        </w:rPr>
        <w:t xml:space="preserve"> actor</w:t>
      </w:r>
      <w:r>
        <w:t xml:space="preserve"> who </w:t>
      </w:r>
      <w:r w:rsidRPr="00074834">
        <w:rPr>
          <w:rStyle w:val="StyleUnderline"/>
        </w:rPr>
        <w:t xml:space="preserve">has </w:t>
      </w:r>
      <w:r w:rsidRPr="000C2E52">
        <w:rPr>
          <w:rStyle w:val="Emphasis"/>
        </w:rPr>
        <w:t>extraordinary promise</w:t>
      </w:r>
      <w:r w:rsidRPr="000C2E52">
        <w:rPr>
          <w:rStyle w:val="StyleUnderline"/>
        </w:rPr>
        <w:t>, yet</w:t>
      </w:r>
      <w:r>
        <w:t xml:space="preserve"> who </w:t>
      </w:r>
      <w:r w:rsidRPr="000C2E52">
        <w:rPr>
          <w:rStyle w:val="StyleUnderline"/>
        </w:rPr>
        <w:t>has been mostly overlooked</w:t>
      </w:r>
      <w:r>
        <w:t xml:space="preserve"> as a potential ally: </w:t>
      </w:r>
      <w:r w:rsidRPr="00074834">
        <w:rPr>
          <w:rStyle w:val="StyleUnderline"/>
        </w:rPr>
        <w:t xml:space="preserve">the </w:t>
      </w:r>
      <w:r w:rsidRPr="000C2E52">
        <w:rPr>
          <w:rStyle w:val="Emphasis"/>
        </w:rPr>
        <w:t>criminal prosecutor</w:t>
      </w:r>
      <w:r>
        <w:t xml:space="preserve">. 19Link to the text of the note </w:t>
      </w:r>
      <w:r w:rsidRPr="000C2E52">
        <w:rPr>
          <w:rStyle w:val="StyleUnderline"/>
        </w:rPr>
        <w:t xml:space="preserve">My </w:t>
      </w:r>
      <w:r w:rsidRPr="000C2E52">
        <w:rPr>
          <w:rStyle w:val="Emphasis"/>
        </w:rPr>
        <w:t>central thesis</w:t>
      </w:r>
      <w:r w:rsidRPr="000C2E52">
        <w:rPr>
          <w:rStyle w:val="StyleUnderline"/>
        </w:rPr>
        <w:t xml:space="preserve"> is that </w:t>
      </w:r>
      <w:r w:rsidRPr="000C2E52">
        <w:rPr>
          <w:rStyle w:val="Emphasis"/>
        </w:rPr>
        <w:t>prosecutors</w:t>
      </w:r>
      <w:r w:rsidRPr="000C2E52">
        <w:rPr>
          <w:rStyle w:val="StyleUnderline"/>
        </w:rPr>
        <w:t xml:space="preserve"> can</w:t>
      </w:r>
      <w:r w:rsidRPr="00074834">
        <w:t xml:space="preserve"> help </w:t>
      </w:r>
      <w:r w:rsidRPr="000C2E52">
        <w:rPr>
          <w:rStyle w:val="Emphasis"/>
        </w:rPr>
        <w:t>build</w:t>
      </w:r>
      <w:r>
        <w:t xml:space="preserve"> </w:t>
      </w:r>
      <w:r w:rsidRPr="00074834">
        <w:t>[*1545]</w:t>
      </w:r>
      <w:r>
        <w:t xml:space="preserve"> </w:t>
      </w:r>
      <w:r w:rsidRPr="000C2E52">
        <w:rPr>
          <w:rStyle w:val="Emphasis"/>
        </w:rPr>
        <w:t>a more racially equitable system</w:t>
      </w:r>
      <w:r w:rsidRPr="00074834">
        <w:rPr>
          <w:rStyle w:val="StyleUnderline"/>
        </w:rPr>
        <w:t xml:space="preserve"> of crime and punishment </w:t>
      </w:r>
      <w:r w:rsidRPr="000C2E52">
        <w:rPr>
          <w:rStyle w:val="Emphasis"/>
        </w:rPr>
        <w:t>by abandoning a color-blind, adversarial approach</w:t>
      </w:r>
      <w:r w:rsidRPr="00074834">
        <w:t xml:space="preserve"> to the racial dimensions of their work </w:t>
      </w:r>
      <w:r w:rsidRPr="00074834">
        <w:rPr>
          <w:rStyle w:val="StyleUnderline"/>
        </w:rPr>
        <w:t xml:space="preserve">and </w:t>
      </w:r>
      <w:r w:rsidRPr="000C2E52">
        <w:rPr>
          <w:rStyle w:val="Emphasis"/>
        </w:rPr>
        <w:t>embracing</w:t>
      </w:r>
      <w:r w:rsidRPr="00074834">
        <w:rPr>
          <w:rStyle w:val="StyleUnderline"/>
        </w:rPr>
        <w:t xml:space="preserve"> a color-conscious, non-adversarial orientation </w:t>
      </w:r>
      <w:r w:rsidRPr="000C2E52">
        <w:rPr>
          <w:rStyle w:val="Emphasis"/>
        </w:rPr>
        <w:t>in its stead</w:t>
      </w:r>
      <w:r>
        <w:t>.</w:t>
      </w:r>
    </w:p>
    <w:p w14:paraId="05763B67" w14:textId="77777777" w:rsidR="00EA1483" w:rsidRPr="000C2E52" w:rsidRDefault="00EA1483" w:rsidP="00EA1483">
      <w:pPr>
        <w:rPr>
          <w:sz w:val="4"/>
          <w:szCs w:val="4"/>
        </w:rPr>
      </w:pPr>
      <w:r w:rsidRPr="000C2E52">
        <w:rPr>
          <w:sz w:val="4"/>
          <w:szCs w:val="4"/>
        </w:rPr>
        <w:t>For purposes of this Article, "color consciousness" refers to three overlapping ways of understanding and engaging race, each of which supplies practical insights into how a prosecutor can contribute to racial justice: historical consciousness, psychological consciousness, and political consciousness. I will briefly introduce each.</w:t>
      </w:r>
    </w:p>
    <w:p w14:paraId="23D183CF" w14:textId="77777777" w:rsidR="00EA1483" w:rsidRPr="000C2E52" w:rsidRDefault="00EA1483" w:rsidP="00EA1483">
      <w:pPr>
        <w:rPr>
          <w:sz w:val="4"/>
          <w:szCs w:val="4"/>
        </w:rPr>
      </w:pPr>
      <w:r w:rsidRPr="000C2E52">
        <w:rPr>
          <w:sz w:val="4"/>
          <w:szCs w:val="4"/>
        </w:rPr>
        <w:t>Historical consciousness is the practice of interpreting contemporary race relations within the context of their troubled past. 20Link to the text of the note Color consciousness perceives links between the past and present that help to identify and confront present-day vestiges of America's oppressive racial legacy. 21Link to the text of the note It is important for prosecutors to develop this form of awareness, because they are well-positioned to counteract persistent segregationist practices in the enforcement of the criminal law, such as the use of racial profiles by police to target black individuals, black neighborhoods, blacks who are "out of place" in a "white" neighborhood, and other policies that continue to reinforce the social and geographic boundaries engineered by Jim Crow. 22Link to the text of the note</w:t>
      </w:r>
    </w:p>
    <w:p w14:paraId="37BA682D" w14:textId="77777777" w:rsidR="00EA1483" w:rsidRPr="000C2E52" w:rsidRDefault="00EA1483" w:rsidP="00EA1483">
      <w:pPr>
        <w:rPr>
          <w:sz w:val="4"/>
          <w:szCs w:val="4"/>
        </w:rPr>
      </w:pPr>
      <w:r w:rsidRPr="000C2E52">
        <w:rPr>
          <w:sz w:val="4"/>
          <w:szCs w:val="4"/>
        </w:rPr>
        <w:t>Psychological consciousness means developing insight into the phenomenon of unconscious racism. As mentioned previously, most Americans still view blacks, particularly black males, with suspicion, and the automatic cognitive processes that generate this perception have real potential to distort outcomes in the criminal-justice system. 23Link to the text of the note Although these findings are disturbing, psychological research has also illuminated the path forward: because most Americans sincerely profess egalitarian and anti-racist values, they can mobilize these conscious beliefs to counteract their unconscious biases, if they are made aware of those biases. 24Link to the text of the note It is precisely this awareness that color blindness fears and suppresses, and which color consciousness invites. 25Link to the text of the note The insight that we will have less racism when race and racism are brought out into the open has significant implications for the [*1546] exercise of prosecutorial discretion, 26Link to the text of the note trial advocacy, 27Link to the text of the note and institutional policy for prosecution offices. 28Link to the text of the note</w:t>
      </w:r>
    </w:p>
    <w:p w14:paraId="053B673C" w14:textId="77777777" w:rsidR="00EA1483" w:rsidRPr="000C2E52" w:rsidRDefault="00EA1483" w:rsidP="00EA1483">
      <w:pPr>
        <w:rPr>
          <w:sz w:val="4"/>
          <w:szCs w:val="4"/>
        </w:rPr>
      </w:pPr>
      <w:r w:rsidRPr="000C2E52">
        <w:rPr>
          <w:sz w:val="4"/>
          <w:szCs w:val="4"/>
        </w:rPr>
        <w:t>Political consciousness involves understanding that America's legal institutions, including the substantive criminal law, are not always race neutral. For most of the time period during which American criminal law has evolved, blacks were almost completely shut out of the political process--first by enslavement, and then by the combined force of private racial violence and state-sanctioned segregation. 29Link to the text of the note Even today, despite incredible progress over the past half century, black voices are still severely underrepresented within institutions of political power. Consequently, the criminal law continues to privilege the demands, needs, and fears (including race-related fears) of whites and to discount those of blacks. 30Link to the text of the note</w:t>
      </w:r>
    </w:p>
    <w:p w14:paraId="52F416F4" w14:textId="77777777" w:rsidR="00EA1483" w:rsidRPr="000C2E52" w:rsidRDefault="00EA1483" w:rsidP="00EA1483">
      <w:pPr>
        <w:rPr>
          <w:sz w:val="4"/>
          <w:szCs w:val="4"/>
        </w:rPr>
      </w:pPr>
      <w:r w:rsidRPr="000C2E52">
        <w:rPr>
          <w:sz w:val="4"/>
          <w:szCs w:val="4"/>
        </w:rPr>
        <w:t>Color-conscious prosecutors must make a special effort to assess the justice needs of the entire community they serve, particularly those whose voices are not adequately reflected in the outcomes of majoritarian politics. They should develop charging priorities and exercise discretion in a way that reflects the full range of costs and benefits of enforcing particular criminal laws, not just the limited range of costs and benefits reflected in the laws themselves.</w:t>
      </w:r>
    </w:p>
    <w:p w14:paraId="79216448" w14:textId="77777777" w:rsidR="00EA1483" w:rsidRPr="000C2E52" w:rsidRDefault="00EA1483" w:rsidP="00EA1483">
      <w:pPr>
        <w:rPr>
          <w:sz w:val="4"/>
          <w:szCs w:val="4"/>
        </w:rPr>
      </w:pPr>
      <w:r w:rsidRPr="000C2E52">
        <w:rPr>
          <w:sz w:val="4"/>
          <w:szCs w:val="4"/>
        </w:rPr>
        <w:t>Finally, I recognize that color-conscious prosecution as it is envisioned in this Article is in tension with the adversarial norm that largely defines the professional identity of American lawyers. However, all lawyers, and particularly prosecutors, have a countervailing set of obligations as well. Prosecutors have a "dual role" to serve both as vigorous advocates and also as "officers of justice." 31Link to the text of the note Prosecutors must necessarily make difficult judgments about which component of their dual role should take precedence in particular situations. I aim to show that prosecutors should prioritize justice over the demands of adversarial posturing when confronting the complex racial dynamics of criminal prosecution. 32Link to the text of the note</w:t>
      </w:r>
    </w:p>
    <w:p w14:paraId="11110F9A" w14:textId="77777777" w:rsidR="00EA1483" w:rsidRPr="000C2E52" w:rsidRDefault="00EA1483" w:rsidP="00EA1483">
      <w:pPr>
        <w:rPr>
          <w:sz w:val="4"/>
          <w:szCs w:val="4"/>
        </w:rPr>
      </w:pPr>
      <w:r w:rsidRPr="000C2E52">
        <w:rPr>
          <w:sz w:val="4"/>
          <w:szCs w:val="4"/>
        </w:rPr>
        <w:t>Part I of this Article defines color blindness and color consciousness and describes how each perspective analyzes race, racism, and the current state of American criminal justice. Part II identifies concrete ways for prosecutors to promote racial justice by integrating the insights of color consciousness into their work. Part II also explains why color-conscious, non-adversarial prosecution is a better situational interpretation of the prosecutor's complex dual role than a color-blind, adversarial approach. Part III explores how color-conscious prosecutors can productively engage with resistant institutional environments, as well as [*1547] the related issue of how prosecutorial institutions can support and encourage their trial prosecutors to make racial equity a priority.</w:t>
      </w:r>
    </w:p>
    <w:p w14:paraId="56903AB8" w14:textId="77777777" w:rsidR="00EA1483" w:rsidRPr="000C2E52" w:rsidRDefault="00EA1483" w:rsidP="00EA1483">
      <w:pPr>
        <w:rPr>
          <w:sz w:val="4"/>
          <w:szCs w:val="4"/>
        </w:rPr>
      </w:pPr>
      <w:r w:rsidRPr="000C2E52">
        <w:rPr>
          <w:sz w:val="4"/>
          <w:szCs w:val="4"/>
        </w:rPr>
        <w:t>I. THE CRIMINAL-JUSTICE SYSTEM ON TRIAL: COLOR-BLIND VERSUS COLOR-CONSCIOUS PERSPECTIVES ON RACE AND CRIME</w:t>
      </w:r>
    </w:p>
    <w:p w14:paraId="76299263" w14:textId="77777777" w:rsidR="00EA1483" w:rsidRPr="000C2E52" w:rsidRDefault="00EA1483" w:rsidP="00EA1483">
      <w:pPr>
        <w:rPr>
          <w:sz w:val="4"/>
          <w:szCs w:val="4"/>
        </w:rPr>
      </w:pPr>
      <w:r w:rsidRPr="000C2E52">
        <w:rPr>
          <w:sz w:val="4"/>
          <w:szCs w:val="4"/>
        </w:rPr>
        <w:t>This Part defines color blindness and color consciousness and provides a color-conscious analysis of the criminal-justice system that exposes severe justice deficits. Color blindness and color consciousness provide sharply contrasting understandings of racism and of how race operates in American criminal justice. The dominant color-blind approach defines racism as the intentional classification of individuals on the basis of race. 33Link to the text of the note Defining racism narrowly in terms of intentional discrimination enables color-blind Americans to conclude that anti-black racism is largely an artifact of the pre-segregation past with little contemporary relevance, including in the criminal-justice system. 34Link to the text of the note</w:t>
      </w:r>
    </w:p>
    <w:p w14:paraId="33E1CF3C" w14:textId="77777777" w:rsidR="00EA1483" w:rsidRPr="000C2E52" w:rsidRDefault="00EA1483" w:rsidP="00EA1483">
      <w:pPr>
        <w:rPr>
          <w:sz w:val="4"/>
          <w:szCs w:val="4"/>
        </w:rPr>
      </w:pPr>
      <w:r w:rsidRPr="000C2E52">
        <w:rPr>
          <w:sz w:val="4"/>
          <w:szCs w:val="4"/>
        </w:rPr>
        <w:t>By equating race-based classification with racism, color blindness is unable to distinguish benign, oppression-correcting racial classifications (i.e., arguably affirmative action) from oppression-reinforcing discrimination (i.e., Jim Crow segregation). Failure to make this distinction supports the widely shared conviction that the best way to eliminate racism in the criminal-justice system (and other social institutions) is to purge racial classifications from our minds and repress racial perception. Consequently, color blindness discourages open discussion of race and condemns affirmative steps to set right the enduring consequences of past racial injustices. 35Link to the text of the note</w:t>
      </w:r>
    </w:p>
    <w:p w14:paraId="78D80098" w14:textId="77777777" w:rsidR="00EA1483" w:rsidRPr="000C2E52" w:rsidRDefault="00EA1483" w:rsidP="00EA1483">
      <w:pPr>
        <w:rPr>
          <w:sz w:val="4"/>
          <w:szCs w:val="4"/>
        </w:rPr>
      </w:pPr>
      <w:r w:rsidRPr="000C2E52">
        <w:rPr>
          <w:sz w:val="4"/>
          <w:szCs w:val="4"/>
        </w:rPr>
        <w:t>Most color-conscious perspectives agree with color-blind Americans that the cultural significance of race and the nature of racism have changed for the better with the demise of Jim Crow segregation. 36Link to the text of the note However, color-conscious scholarship from a range of academic disciplines, as well as the lived experience of racial minorities in America, reveals that racial perception and racism endure in less conspicuous forms. Classic racial stereotypes are alive and well at the subconscious [*1548] level. 37Link to the text of the note Many of the cultural, economic, and political wounds inflicted upon blacks through centuries of slavery and segregation remain unhealed, and blacks--particularly young black males--feel the sting of those wounds with particular severity in the criminal-justice arena. 38Link to the text of the note The three dimensions of color consciousness that I explore in this Part--historical, psychological, and political--provide valuable insight into the subtle yet powerful ways in which unconscious racial hostility and inherited disadvantage continue to shape the products of criminal justice.</w:t>
      </w:r>
    </w:p>
    <w:p w14:paraId="119BB238" w14:textId="77777777" w:rsidR="00EA1483" w:rsidRPr="000C2E52" w:rsidRDefault="00EA1483" w:rsidP="00EA1483">
      <w:pPr>
        <w:rPr>
          <w:sz w:val="4"/>
          <w:szCs w:val="4"/>
        </w:rPr>
      </w:pPr>
      <w:r w:rsidRPr="000C2E52">
        <w:rPr>
          <w:sz w:val="4"/>
          <w:szCs w:val="4"/>
        </w:rPr>
        <w:t>A. The Color-Blind Understanding of Race and Criminal Justice</w:t>
      </w:r>
    </w:p>
    <w:p w14:paraId="1D10D082" w14:textId="77777777" w:rsidR="00EA1483" w:rsidRPr="000C2E52" w:rsidRDefault="00EA1483" w:rsidP="00EA1483">
      <w:pPr>
        <w:rPr>
          <w:sz w:val="4"/>
          <w:szCs w:val="4"/>
        </w:rPr>
      </w:pPr>
      <w:r w:rsidRPr="000C2E52">
        <w:rPr>
          <w:sz w:val="4"/>
          <w:szCs w:val="4"/>
        </w:rPr>
        <w:t>This Section explores two interrelated characteristics of color blindness that impact the experience of blacks in the criminal-justice system: its narrow definition of racism and its strategy for managing and suppressing racial perception.</w:t>
      </w:r>
    </w:p>
    <w:p w14:paraId="291BCD9D" w14:textId="77777777" w:rsidR="00EA1483" w:rsidRPr="000C2E52" w:rsidRDefault="00EA1483" w:rsidP="00EA1483">
      <w:pPr>
        <w:rPr>
          <w:sz w:val="4"/>
          <w:szCs w:val="4"/>
        </w:rPr>
      </w:pPr>
      <w:r w:rsidRPr="000C2E52">
        <w:rPr>
          <w:sz w:val="4"/>
          <w:szCs w:val="4"/>
        </w:rPr>
        <w:t>1. Racism as Intentional, Race-Based Classification</w:t>
      </w:r>
    </w:p>
    <w:p w14:paraId="2AABD754" w14:textId="77777777" w:rsidR="00EA1483" w:rsidRPr="000C2E52" w:rsidRDefault="00EA1483" w:rsidP="00EA1483">
      <w:pPr>
        <w:rPr>
          <w:sz w:val="4"/>
          <w:szCs w:val="4"/>
        </w:rPr>
      </w:pPr>
      <w:r w:rsidRPr="000C2E52">
        <w:rPr>
          <w:sz w:val="4"/>
          <w:szCs w:val="4"/>
        </w:rPr>
        <w:t>A central ideological tenet of color blindness is the way in which it defines racism. Color blindness defines a racist act as, "quite simply, an action taken on the basis of race." 39Link to the text of the note This definition applies to paradigmatic instances of oppressive racism, such as Ku Klux Klan cross burnings, racial slurs, signs expressing that minorities are not welcome, and other malicious acts that distinguish between people based on race. Importantly, however, it also condemns black racial consciousness, affirmative action, and other initiatives that aim to proactively redress the consequences of historic discrimination. Even though such programs do not discriminate against blacks, they do classify people based on race, to the disadvantage of whites. Therefore, color-blind individuals accuse these initiatives of "reverse discrimination." 40Link to the text of the note</w:t>
      </w:r>
    </w:p>
    <w:p w14:paraId="1D707C72" w14:textId="77777777" w:rsidR="00EA1483" w:rsidRPr="000C2E52" w:rsidRDefault="00EA1483" w:rsidP="00EA1483">
      <w:pPr>
        <w:rPr>
          <w:sz w:val="4"/>
          <w:szCs w:val="4"/>
        </w:rPr>
      </w:pPr>
      <w:r w:rsidRPr="000C2E52">
        <w:rPr>
          <w:sz w:val="4"/>
          <w:szCs w:val="4"/>
        </w:rPr>
        <w:t>The color-blind definition of racism is just as important for what it leaves out as for what it includes. By restricting the meaning of racism to intentionally race-based actions, color blindness fails to label stereotyping--"unconscious racism" 41Link to the text of the note --as racism. Furthermore, because color-blind ideology identifies racism exclusively by reference to the intentions of individual persons, it does not perceive racism in the collective failings of America's structures and institutions to hear and heed the voices, needs, and perspectives of blacks: "institutional racism." 42Link to the text of the note</w:t>
      </w:r>
    </w:p>
    <w:p w14:paraId="7F62ED76" w14:textId="77777777" w:rsidR="00EA1483" w:rsidRDefault="00EA1483" w:rsidP="00EA1483">
      <w:r>
        <w:t xml:space="preserve">[*1549] </w:t>
      </w:r>
      <w:r w:rsidRPr="000C2E52">
        <w:t xml:space="preserve">These </w:t>
      </w:r>
      <w:r w:rsidRPr="000C2E52">
        <w:rPr>
          <w:rStyle w:val="Emphasis"/>
        </w:rPr>
        <w:t>methodological limitations</w:t>
      </w:r>
      <w:r w:rsidRPr="000C2E52">
        <w:rPr>
          <w:rStyle w:val="StyleUnderline"/>
        </w:rPr>
        <w:t xml:space="preserve"> have</w:t>
      </w:r>
      <w:r w:rsidRPr="00074834">
        <w:rPr>
          <w:rStyle w:val="StyleUnderline"/>
        </w:rPr>
        <w:t xml:space="preserve"> </w:t>
      </w:r>
      <w:r w:rsidRPr="000C2E52">
        <w:rPr>
          <w:rStyle w:val="Emphasis"/>
        </w:rPr>
        <w:t>far-reaching implications</w:t>
      </w:r>
      <w:r w:rsidRPr="00074834">
        <w:rPr>
          <w:rStyle w:val="StyleUnderline"/>
        </w:rPr>
        <w:t xml:space="preserve"> for</w:t>
      </w:r>
      <w:r>
        <w:t xml:space="preserve"> the colorblind assessment of </w:t>
      </w:r>
      <w:r w:rsidRPr="000C2E52">
        <w:rPr>
          <w:rStyle w:val="Emphasis"/>
        </w:rPr>
        <w:t>racial equity in the criminal-justice system</w:t>
      </w:r>
      <w:r>
        <w:t>. Color blindness has dramatically narrowed the types of questions that Americans ask with respect to race and criminal justice. It is no secret to anyone, including the color blind, that blacks are imprisoned in numbers that are vastly out of proportion to their representation in the American population, 43Link to the text of the note and this fact has generated enormous discussion and debate for at least the past half-century. 44Link to the text of the note However, the vast majority of that discussion--both in criminology circles and among the lay public--focuses on whether disproportionate incarceration results primarily from disproportionate rates of criminal offending among blacks, or from disproportionate targeting of blacks by law-enforcement officials.</w:t>
      </w:r>
    </w:p>
    <w:p w14:paraId="113CD616" w14:textId="77777777" w:rsidR="00EA1483" w:rsidRPr="000C2E52" w:rsidRDefault="00EA1483" w:rsidP="00EA1483">
      <w:pPr>
        <w:rPr>
          <w:sz w:val="4"/>
          <w:szCs w:val="4"/>
        </w:rPr>
      </w:pPr>
      <w:r w:rsidRPr="000C2E52">
        <w:rPr>
          <w:sz w:val="4"/>
          <w:szCs w:val="4"/>
        </w:rPr>
        <w:t>That question is important because insofar as mass incarceration results from the deliberate targeting of blacks, it merits our attention and concern. However, it is disturbing that relatively few participants in the debate ever take the next step of inquiring about the staggering damage that mass incarceration inflicts upon black communities, or the underlying historical reasons why blacks commit a disproportionate share of crime in post-segregation America. In this way, the social dialogue about black criminality reflects the color-blind obsession with intentional discrimination--in this case, whether law-enforcement officials are classifying crime suspects based on race--and its corresponding indifference to the concrete effects of American criminal justice on the lives of black people. 45Link to the text of the note</w:t>
      </w:r>
    </w:p>
    <w:p w14:paraId="65EDB42D" w14:textId="77777777" w:rsidR="00EA1483" w:rsidRPr="000C2E52" w:rsidRDefault="00EA1483" w:rsidP="00EA1483">
      <w:pPr>
        <w:rPr>
          <w:sz w:val="4"/>
          <w:szCs w:val="4"/>
        </w:rPr>
      </w:pPr>
      <w:r w:rsidRPr="000C2E52">
        <w:rPr>
          <w:sz w:val="4"/>
          <w:szCs w:val="4"/>
        </w:rPr>
        <w:t>[*1550] 2. Racial Repression as an Anti-Racism Strategy</w:t>
      </w:r>
    </w:p>
    <w:p w14:paraId="6B26064D" w14:textId="77777777" w:rsidR="00EA1483" w:rsidRPr="000C2E52" w:rsidRDefault="00EA1483" w:rsidP="00EA1483">
      <w:pPr>
        <w:rPr>
          <w:sz w:val="4"/>
          <w:szCs w:val="4"/>
        </w:rPr>
      </w:pPr>
      <w:r w:rsidRPr="000C2E52">
        <w:rPr>
          <w:sz w:val="4"/>
          <w:szCs w:val="4"/>
        </w:rPr>
        <w:t>The color-blind prescription for eliminating racism logically follows, almost tautologically, from the manner in which it defines racism. It seeks to eliminate racism by ending the classification of individuals on the basis of race. Chief Justice Roberts captured the central idea behind this strategy when he wrote, on behalf of a plurality of the Supreme Court, that "[t]he way to stop discrimination on the basis of race is to stop discriminating on the basis of race." 46Link to the text of the note</w:t>
      </w:r>
    </w:p>
    <w:p w14:paraId="2CCC9DA7" w14:textId="77777777" w:rsidR="00EA1483" w:rsidRPr="000C2E52" w:rsidRDefault="00EA1483" w:rsidP="00EA1483">
      <w:pPr>
        <w:rPr>
          <w:sz w:val="4"/>
          <w:szCs w:val="4"/>
        </w:rPr>
      </w:pPr>
      <w:r w:rsidRPr="000C2E52">
        <w:rPr>
          <w:sz w:val="4"/>
          <w:szCs w:val="4"/>
        </w:rPr>
        <w:t>Color blindness makes no exception for purportedly benign racial classifications, such as affirmative action. Affirmative-action proponents contend that there is an obvious difference between equality-reinforcing racial classifications and oppressive ones, 47Link to the text of the note and that American society still needs benign classifications in order to alleviate the wounds of past and present racial oppression. 48Link to the text of the note Color blindness, however, rejects this distinction, in part because it sees "no way of determining what classifications are 'benign' or 'remedial' and what classifications are in fact motivated by illegitimate notions of racial inferiority or simple racial politics." 49Link to the text of the note More fundamentally, interventions on behalf of racial minorities may operate to the disadvantage of whites, which produces heated charges of "reverse discrimination" 50Link to the text of the note and helps explain why affirmative action is one of the most controversial topics in American society today. 51Link to the text of the note</w:t>
      </w:r>
    </w:p>
    <w:p w14:paraId="40C8D5E0" w14:textId="77777777" w:rsidR="00EA1483" w:rsidRPr="000C2E52" w:rsidRDefault="00EA1483" w:rsidP="00EA1483">
      <w:pPr>
        <w:rPr>
          <w:sz w:val="4"/>
          <w:szCs w:val="4"/>
        </w:rPr>
      </w:pPr>
      <w:r w:rsidRPr="000C2E52">
        <w:rPr>
          <w:sz w:val="4"/>
          <w:szCs w:val="4"/>
        </w:rPr>
        <w:t>The concept of reverse racism is also used to condemn racial consciousness in other contexts, including criminal justice. When blacks or other color-conscious individuals attempt to have an open and candid discussion of the enduring relevance of race in America's modern-day social and political institutions, they are silenced with accusations of "playing the race card." 52Link to the text of the note In this way, color [*1551] blindness deflects attention away from the racially inequitable distribution of social, economic, and political resources and the enduring legacy of segregation, refocusing blame for sour race relations and socioeconomic outcomes on blacks. Popular sources routinely admonish and scapegoat what they perceive as black "resentment," 53Link to the text of the note "victim mentality," 54Link to the text of the note and "welfare dependency." 55Link to the text of the note</w:t>
      </w:r>
    </w:p>
    <w:p w14:paraId="73C1D3C7" w14:textId="77777777" w:rsidR="00EA1483" w:rsidRPr="000C2E52" w:rsidRDefault="00EA1483" w:rsidP="00EA1483">
      <w:pPr>
        <w:rPr>
          <w:sz w:val="4"/>
          <w:szCs w:val="4"/>
        </w:rPr>
      </w:pPr>
      <w:r w:rsidRPr="000C2E52">
        <w:rPr>
          <w:sz w:val="4"/>
          <w:szCs w:val="4"/>
        </w:rPr>
        <w:t>However, these patterns of discourse reveal that, despite their protestations to the contrary, the proponents of color blindness are not truly blind to race. Instead, color blindness represses (or claims never to see) that which it has already perceived. In order to preserve the myth of equal opportunity and excuse whites for the deplorably unequal distribution of resources between the races, color blindness propagates an image of blacks as lazy, irresponsible, aggressive, and criminal. The contemporary reasons put forward to explain the perceived racial merit gap are different from those of the Jim Crow era--"whites today rely more on cultural rather than biological tropes to explain blacks' position in this country" 56Link to the text of the note --but the substantive content of the underlying stereotypes remains fundamentally the same.</w:t>
      </w:r>
    </w:p>
    <w:p w14:paraId="6DE67E97" w14:textId="77777777" w:rsidR="00EA1483" w:rsidRPr="000C2E52" w:rsidRDefault="00EA1483" w:rsidP="00EA1483">
      <w:pPr>
        <w:rPr>
          <w:sz w:val="4"/>
          <w:szCs w:val="4"/>
        </w:rPr>
      </w:pPr>
      <w:r w:rsidRPr="000C2E52">
        <w:rPr>
          <w:sz w:val="4"/>
          <w:szCs w:val="4"/>
        </w:rPr>
        <w:t>Whereas a "medically color-blind person is someone who cannot see what others can," a "racially color-blind individual perceives race and then ignores it." 57Link to the text of the note Later Sections of the Article will show that the "blindsight" paradox that is central to racial color blindness undermines its ability to productively manage racial perception and combat contemporary forms of racism. 58Link to the text of the note</w:t>
      </w:r>
    </w:p>
    <w:p w14:paraId="3E934617" w14:textId="77777777" w:rsidR="00EA1483" w:rsidRPr="000C2E52" w:rsidRDefault="00EA1483" w:rsidP="00EA1483">
      <w:pPr>
        <w:rPr>
          <w:sz w:val="4"/>
          <w:szCs w:val="4"/>
        </w:rPr>
      </w:pPr>
      <w:r w:rsidRPr="000C2E52">
        <w:rPr>
          <w:sz w:val="4"/>
          <w:szCs w:val="4"/>
        </w:rPr>
        <w:t>B. Historical Consciousness: Remembering a Racial Legacy</w:t>
      </w:r>
    </w:p>
    <w:p w14:paraId="32F4B51A" w14:textId="77777777" w:rsidR="00EA1483" w:rsidRPr="000C2E52" w:rsidRDefault="00EA1483" w:rsidP="00EA1483">
      <w:pPr>
        <w:rPr>
          <w:sz w:val="4"/>
          <w:szCs w:val="4"/>
        </w:rPr>
      </w:pPr>
      <w:r w:rsidRPr="000C2E52">
        <w:rPr>
          <w:sz w:val="4"/>
          <w:szCs w:val="4"/>
        </w:rPr>
        <w:t>Color blindness draws a nearly absolute distinction between the racial oppression of slavery and segregation on the one hand, and the equal opportunity of the post-segregation era on the other. 59Link to the text of the note Because explicit, governmentally enforced racial classification largely ended with Jim Crow, and analogous types of racism in the private sector became stigmatized (and, in many cases, legally prohibited 60Link to the text of the note ) around the same time, color blindness sees present-day America as a place where [*1552] people of all races are on an equal footing to pursue their goals. 61Link to the text of the note Consequently, when color blindness is confronted with clear evidence of racially unequal outcomes across many dimensions of American life--not only criminal justice, but also education, employment, housing, and many others--it is reluctant to attribute those inequalities to the oppression of the past. Instead, it lays blame for those outcomes on the doorsteps of black individuals and their communities. 62Link to the text of the note</w:t>
      </w:r>
    </w:p>
    <w:p w14:paraId="70D46AA1" w14:textId="77777777" w:rsidR="00EA1483" w:rsidRPr="000C2E52" w:rsidRDefault="00EA1483" w:rsidP="00EA1483">
      <w:pPr>
        <w:rPr>
          <w:sz w:val="4"/>
          <w:szCs w:val="4"/>
        </w:rPr>
      </w:pPr>
      <w:r w:rsidRPr="000C2E52">
        <w:rPr>
          <w:sz w:val="4"/>
          <w:szCs w:val="4"/>
        </w:rPr>
        <w:t>The most fundamental feature of the contrasting approach--color consciousness--is that it analyzes contemporary race relations within the context of their history. 63Link to the text of the note It need not deny the progress that has been made in race relations with the demise of slavery and Jim Crow. 64Link to the text of the note However, color-conscious individuals are also keenly aware of the enduring marks that those institutions have left on the fabric of American society, and they refuse to settle for less than "full racial equality." 65Link to the text of the note</w:t>
      </w:r>
    </w:p>
    <w:p w14:paraId="200B8792" w14:textId="77777777" w:rsidR="00EA1483" w:rsidRPr="000C2E52" w:rsidRDefault="00EA1483" w:rsidP="00EA1483">
      <w:pPr>
        <w:rPr>
          <w:sz w:val="4"/>
          <w:szCs w:val="4"/>
        </w:rPr>
      </w:pPr>
      <w:r w:rsidRPr="000C2E52">
        <w:rPr>
          <w:sz w:val="4"/>
          <w:szCs w:val="4"/>
        </w:rPr>
        <w:t>This Section describes two ways in which historical consciousness enhances our insight into the criminal-justice system. First, the widespread practice of racial profiling by law enforcement provides a powerful link between past and present by reinforcing the racial geographic boundaries erected by Jim Crow. 66Link to the text of the note Second, the crime-producing effects of segregation and deprivation reveal that black individuals and communities are not exclusively responsible for the disproportionately high levels of street crime committed by blacks. Although it is important and empowering for blacks to accept responsibility for their individual actions and collective future (as it is for any group), it is equally important for the white majority to accept their share of responsibility for the past and present social conditions that contribute to racially disparate patterns of criminal offending. 67Link to the text of the note</w:t>
      </w:r>
    </w:p>
    <w:p w14:paraId="755CA0DC" w14:textId="77777777" w:rsidR="00EA1483" w:rsidRPr="000C2E52" w:rsidRDefault="00EA1483" w:rsidP="00EA1483">
      <w:pPr>
        <w:rPr>
          <w:sz w:val="4"/>
          <w:szCs w:val="4"/>
        </w:rPr>
      </w:pPr>
      <w:r w:rsidRPr="000C2E52">
        <w:rPr>
          <w:sz w:val="4"/>
          <w:szCs w:val="4"/>
        </w:rPr>
        <w:t>1. Racial Profiling: Segregationist Policing in Present-Day America</w:t>
      </w:r>
    </w:p>
    <w:p w14:paraId="7D941A4B" w14:textId="77777777" w:rsidR="00EA1483" w:rsidRPr="000C2E52" w:rsidRDefault="00EA1483" w:rsidP="00EA1483">
      <w:pPr>
        <w:rPr>
          <w:sz w:val="4"/>
          <w:szCs w:val="4"/>
        </w:rPr>
      </w:pPr>
      <w:r w:rsidRPr="000C2E52">
        <w:rPr>
          <w:sz w:val="4"/>
          <w:szCs w:val="4"/>
        </w:rPr>
        <w:t>Nearly half a century after the official end of legally-sanctioned ("de jure") segregation, America is still, as a factual matter, a segregated society ("de facto segregation"). Our residential areas, schools, hospitals, churches, and other social institutions still tend to come in colors of black and white. 68Link to the text of the note According to color [*1553] blindness, the absence of de jure segregation means that de facto segregation is not a serious problem, because it merely reflects the voluntary choices of blacks and whites about where to live, which schools to attend, etc. 69Link to the text of the note</w:t>
      </w:r>
    </w:p>
    <w:p w14:paraId="35C1B18C" w14:textId="77777777" w:rsidR="00EA1483" w:rsidRPr="000C2E52" w:rsidRDefault="00EA1483" w:rsidP="00EA1483">
      <w:pPr>
        <w:rPr>
          <w:sz w:val="4"/>
          <w:szCs w:val="4"/>
        </w:rPr>
      </w:pPr>
      <w:r w:rsidRPr="000C2E52">
        <w:rPr>
          <w:sz w:val="4"/>
          <w:szCs w:val="4"/>
        </w:rPr>
        <w:t>This laissez-faire account of de facto segregation obscures the many ways in which modern American social institutions, including governmental institutions, continue to enforce the geographic and social boundaries established by Jim Crow. Police departments and individual officers frequently integrate race into the "profile" of characteristics they use in determining which persons are most suspicious. 70Link to the text of the note The justification offered in support of these policies is that blacks commit a disproportionate share of street crime, and therefore that it is statistically rational to consider race as a factor in making stops and arrests. 71Link to the text of the note</w:t>
      </w:r>
    </w:p>
    <w:p w14:paraId="62C51CE7" w14:textId="77777777" w:rsidR="00EA1483" w:rsidRPr="000C2E52" w:rsidRDefault="00EA1483" w:rsidP="00EA1483">
      <w:pPr>
        <w:rPr>
          <w:sz w:val="4"/>
          <w:szCs w:val="4"/>
        </w:rPr>
      </w:pPr>
      <w:r w:rsidRPr="000C2E52">
        <w:rPr>
          <w:sz w:val="4"/>
          <w:szCs w:val="4"/>
        </w:rPr>
        <w:t>In fairness to the proponents of profiling, the factual premise of this justification is substantially accurate (though it is commonly exaggerated both in public discourse and private psychology). 72Link to the text of the note It is not clear whether blacks are responsible for a lopsided share of crime when all types of crime (including, for instance, white collar crime) are accounted for, 73Link to the text of the note but it is well-established that blacks commit a disproportionately large fraction of crime within the categories that police officers on America's streets most frequently deal with. 74Link to the text of the note</w:t>
      </w:r>
    </w:p>
    <w:p w14:paraId="3EF2A9FA" w14:textId="77777777" w:rsidR="00EA1483" w:rsidRPr="000C2E52" w:rsidRDefault="00EA1483" w:rsidP="00EA1483">
      <w:pPr>
        <w:rPr>
          <w:sz w:val="4"/>
          <w:szCs w:val="4"/>
        </w:rPr>
      </w:pPr>
      <w:r w:rsidRPr="000C2E52">
        <w:rPr>
          <w:sz w:val="4"/>
          <w:szCs w:val="4"/>
        </w:rPr>
        <w:t>[*1554] The most convincing objection to racial profiling does not challenge these established facts, but instead debunks the implicit moral premise that high levels of criminal offending by some blacks justifies treating all blacks as criminals. Most racially-targeted stops and searches turn up no evidence of crime and do not result in arrest. 75Link to the text of the note In these instances, the "only" harm done is the deep humiliation and indignity to the innocent black person who was treated like a criminal solely because of his or her race. 76Link to the text of the note Sadly, this harmful experience is shared in some form by virtually all black Americans, 77Link to the text of the note and it serves as a constant and vivid reminder that color-blind white America does, in fact, "see" race.</w:t>
      </w:r>
    </w:p>
    <w:p w14:paraId="7E6FB069" w14:textId="77777777" w:rsidR="00EA1483" w:rsidRPr="000C2E52" w:rsidRDefault="00EA1483" w:rsidP="00EA1483">
      <w:pPr>
        <w:rPr>
          <w:sz w:val="4"/>
          <w:szCs w:val="4"/>
        </w:rPr>
      </w:pPr>
      <w:r w:rsidRPr="000C2E52">
        <w:rPr>
          <w:sz w:val="4"/>
          <w:szCs w:val="4"/>
        </w:rPr>
        <w:t>The problem with racial profiling is not only that it frequently ensnares innocent blacks, but also that it unevenly burdens blacks who do commit crimes with a criminal record for doing the same sorts of things that whites consistently get away with. The Supreme Court has authorized the police to engage in pretextual stops, 78Link to the text of the note and officers routinely use technical traffic laws against blacks as a pretext for drug searches. They target black drivers--hence the phrase "driving while black"--for minor traffic violations, not because they care about punishing those infractions (which they ordinarily excuse), but as a justification to search for drugs or weapons. 79Link to the text of the note The result is that a higher fraction of factually-guilty blacks than factually-guilty whites get caught, arrested, convicted, and imprisoned.</w:t>
      </w:r>
    </w:p>
    <w:p w14:paraId="1DCFAF1F" w14:textId="77777777" w:rsidR="00EA1483" w:rsidRPr="000C2E52" w:rsidRDefault="00EA1483" w:rsidP="00EA1483">
      <w:pPr>
        <w:rPr>
          <w:sz w:val="4"/>
          <w:szCs w:val="4"/>
        </w:rPr>
      </w:pPr>
      <w:r w:rsidRPr="000C2E52">
        <w:rPr>
          <w:sz w:val="4"/>
          <w:szCs w:val="4"/>
        </w:rPr>
        <w:t>[*1555] Many police officers implicitly profile entire neighborhoods and communities, which enables them to identify and investigate alleged racial "intruders." Blacks who enter "white" neighborhoods are frequently questioned about the reasons for their presence and harassed by police. 80Link to the text of the note This sort of policing was an integral feature of Jim Crow segregation: officers constantly harassed minorities who "ventured outside of their neighborhoods" and went "'out of their place'" as a way of maintaining the racial order. 81Link to the text of the note Although neighborhood profiling is far less prevalent than it was during the Jim Crow years, its persistence continues to "perpetuate an apartheid-like relationship between minorities and the police." 82Link to the text of the note</w:t>
      </w:r>
    </w:p>
    <w:p w14:paraId="437DFF38" w14:textId="77777777" w:rsidR="00EA1483" w:rsidRPr="000C2E52" w:rsidRDefault="00EA1483" w:rsidP="00EA1483">
      <w:pPr>
        <w:rPr>
          <w:sz w:val="4"/>
          <w:szCs w:val="4"/>
        </w:rPr>
      </w:pPr>
      <w:r w:rsidRPr="000C2E52">
        <w:rPr>
          <w:sz w:val="4"/>
          <w:szCs w:val="4"/>
        </w:rPr>
        <w:t>Unlike many of the other sources of racial injustice in the criminal-justice system (discussed further below), color blindness is theoretically capable of recognizing and condemning racial profiling. Racial profiling is by definition racial classification, and it is often intentional; therefore, it fits comfortably within the color-blind definition of racism. 83Link to the text of the note Thus, there is greater potential for colorblind and color-conscious individuals to build alliances in this area than elsewhere.</w:t>
      </w:r>
    </w:p>
    <w:p w14:paraId="53B4E1B5" w14:textId="77777777" w:rsidR="00EA1483" w:rsidRPr="000C2E52" w:rsidRDefault="00EA1483" w:rsidP="00EA1483">
      <w:pPr>
        <w:rPr>
          <w:sz w:val="4"/>
          <w:szCs w:val="4"/>
        </w:rPr>
      </w:pPr>
      <w:r w:rsidRPr="000C2E52">
        <w:rPr>
          <w:sz w:val="4"/>
          <w:szCs w:val="4"/>
        </w:rPr>
        <w:t>However, color-blind Americans are just as likely to deny or minimize the reality of racial profiling as they are to acknowledge and oppose it, due to their firm a priori assumption that anti-black racism in the post-segregation era is "rare," irrational, and "hateful." 84Link to the text of the note Racial profiling is unethical, but it is not necessarily irrational or malicious. As explained previously, there is a statistical rationale for profiling: the fact of disproportionate commission of non-white collar crime by blacks. 85Link to the text of the note This fact serves to obscure the extent of profiling and to supply grounds for viewing profiling as rational and, therefore, non-racist. Consequently, color blindness frequently underestimates both the empirical prevalence and the moral injustice of profiling. Color consciousness is not burdened by these misperceptions, because it rejects the narrow color-blind conception of racism and evaluates racial profiling with reference to its historical and institutional context, which exposes it as an instrument of oppression and an obstacle to de-segregation. 86Link to the text of the note Thus, color consciousness provides a more reliable basis than color blindness for condemning the practice of racial profiling.</w:t>
      </w:r>
    </w:p>
    <w:p w14:paraId="5D43B8D7" w14:textId="77777777" w:rsidR="00EA1483" w:rsidRPr="000C2E52" w:rsidRDefault="00EA1483" w:rsidP="00EA1483">
      <w:pPr>
        <w:rPr>
          <w:sz w:val="4"/>
          <w:szCs w:val="4"/>
        </w:rPr>
      </w:pPr>
      <w:r w:rsidRPr="000C2E52">
        <w:rPr>
          <w:sz w:val="4"/>
          <w:szCs w:val="4"/>
        </w:rPr>
        <w:t>[*1556] 2. The Social Context for Assigning Moral Blame and Responsibility for Black Crime</w:t>
      </w:r>
    </w:p>
    <w:p w14:paraId="0A16F304" w14:textId="77777777" w:rsidR="00EA1483" w:rsidRPr="000C2E52" w:rsidRDefault="00EA1483" w:rsidP="00EA1483">
      <w:pPr>
        <w:rPr>
          <w:sz w:val="4"/>
          <w:szCs w:val="4"/>
        </w:rPr>
      </w:pPr>
      <w:r w:rsidRPr="000C2E52">
        <w:rPr>
          <w:sz w:val="4"/>
          <w:szCs w:val="4"/>
        </w:rPr>
        <w:t>The previous subsection established the uncomfortable yet accurate fact that, within certain crime categories, blacks as a group commit crime at higher rates than other racial groups. 87Link to the text of the note This fact has a troubling yet understandable propensity to legitimize the status quo. Color blindness concludes--more precisely, it assumes--that insofar as blacks commit a disproportionate share of crime, then the severely disproportionate incarceration of blacks is justified, blacks are fully to blame for their high incarceration rates, and remedial interventions are uncalled for. 88Link to the text of the note</w:t>
      </w:r>
    </w:p>
    <w:p w14:paraId="2D758AF0" w14:textId="77777777" w:rsidR="00EA1483" w:rsidRPr="000C2E52" w:rsidRDefault="00EA1483" w:rsidP="00EA1483">
      <w:pPr>
        <w:rPr>
          <w:sz w:val="4"/>
          <w:szCs w:val="4"/>
        </w:rPr>
      </w:pPr>
      <w:r w:rsidRPr="000C2E52">
        <w:rPr>
          <w:sz w:val="4"/>
          <w:szCs w:val="4"/>
        </w:rPr>
        <w:t>This ethical conclusion, however, does not follow from the factual premise. Assigning all of the blame for black criminality to the individual perpetrators and the communities from which they come is sociologically naive and ethically irresponsible. It obscures the fact that black crime takes place within a historical and social context, and that all Americans--past and present, of all racial groups--are collectively responsible for producing that context. 89Link to the text of the note Studies have demonstrated that social conditions imposed upon black communities during centuries of slavery and segregation--conditions of poverty, educational deprivation, familial disruption, social disorganization, civic alienation, among others--endure to this day and are the fundamental causes of high crime rates within those communities. 90Link to the text of the note</w:t>
      </w:r>
    </w:p>
    <w:p w14:paraId="115FF2A8" w14:textId="77777777" w:rsidR="00EA1483" w:rsidRPr="000C2E52" w:rsidRDefault="00EA1483" w:rsidP="00EA1483">
      <w:pPr>
        <w:rPr>
          <w:sz w:val="4"/>
          <w:szCs w:val="4"/>
        </w:rPr>
      </w:pPr>
      <w:r w:rsidRPr="000C2E52">
        <w:rPr>
          <w:sz w:val="4"/>
          <w:szCs w:val="4"/>
        </w:rPr>
        <w:t>Even though most whites who live today have never personally contributed to the Jim Crow regime of prior decades, they are the beneficiaries of a racially stratified system of privilege that came at the expense of past and present generations of blacks. 91Link to the text of the note The ethical responsibility of white Americans in our generation is to voluntarily relinquish this racial privilege in favor of a more equitable society. This obligation requires taking measures that enhance the social position of blacks. At the very least, it means putting an end to policies and practices that further reinforce the subordination of blacks. If, as individuals and as a community, we are unwilling to make genuine progress in these areas, then we cannot disclaim our individual and collective complicity in racial inequality.</w:t>
      </w:r>
    </w:p>
    <w:p w14:paraId="28ECC5DD" w14:textId="77777777" w:rsidR="00EA1483" w:rsidRPr="000C2E52" w:rsidRDefault="00EA1483" w:rsidP="00EA1483">
      <w:pPr>
        <w:rPr>
          <w:sz w:val="4"/>
          <w:szCs w:val="4"/>
        </w:rPr>
      </w:pPr>
      <w:r w:rsidRPr="000C2E52">
        <w:rPr>
          <w:sz w:val="4"/>
          <w:szCs w:val="4"/>
        </w:rPr>
        <w:t>I do not mean to suggest that blacks are not personally responsible for their actions, or that blacks do not have a central role to play in overcoming criminality [*1557] and deprivation. Rather, my analysis calls for expanding responsibility to all racial groups by revealing how Americans "as a collective body are implicated in [the criminal-justice] disparity." 92Link to the text of the note All Americans--whites, blacks, and others--must jointly bear responsibility for achieving a genuine end to racially linked deprivation. Collectivizing responsibility for black criminality provides the normative foundation for the color-conscious interventions that I will propose later in the Article.</w:t>
      </w:r>
    </w:p>
    <w:p w14:paraId="1E6F76EB" w14:textId="77777777" w:rsidR="00EA1483" w:rsidRPr="000C2E52" w:rsidRDefault="00EA1483" w:rsidP="00EA1483">
      <w:pPr>
        <w:rPr>
          <w:sz w:val="4"/>
          <w:szCs w:val="4"/>
        </w:rPr>
      </w:pPr>
      <w:r w:rsidRPr="000C2E52">
        <w:rPr>
          <w:sz w:val="4"/>
          <w:szCs w:val="4"/>
        </w:rPr>
        <w:t>C. Psychological Consciousness: Detecting Unconscious Racism</w:t>
      </w:r>
    </w:p>
    <w:p w14:paraId="3531E1B9" w14:textId="77777777" w:rsidR="00EA1483" w:rsidRPr="000C2E52" w:rsidRDefault="00EA1483" w:rsidP="00EA1483">
      <w:pPr>
        <w:rPr>
          <w:sz w:val="4"/>
          <w:szCs w:val="4"/>
        </w:rPr>
      </w:pPr>
      <w:r w:rsidRPr="000C2E52">
        <w:rPr>
          <w:sz w:val="4"/>
          <w:szCs w:val="4"/>
        </w:rPr>
        <w:t>The historical oppression of racial minorities has left a deep imprint on the American psyche. Racism is not, as color blindness would suggest, limited to the malicious and intentional subordination of racial minorities. More commonly, racism involves widely shared unconscious stereotypes about blacks: stereotypes that were initially forged by the engineers of racial animosity in the days of slavery and Jim Crow, but which remain with us today as the psychological residue of the past. 93Link to the text of the note</w:t>
      </w:r>
    </w:p>
    <w:p w14:paraId="55AD5391" w14:textId="77777777" w:rsidR="00EA1483" w:rsidRPr="000C2E52" w:rsidRDefault="00EA1483" w:rsidP="00EA1483">
      <w:pPr>
        <w:rPr>
          <w:sz w:val="4"/>
          <w:szCs w:val="4"/>
        </w:rPr>
      </w:pPr>
      <w:r w:rsidRPr="000C2E52">
        <w:rPr>
          <w:sz w:val="4"/>
          <w:szCs w:val="4"/>
        </w:rPr>
        <w:t>This Section begins by introducing the concept of unconscious racism and the related cognitive phenomena of in-grouping and out-grouping. I then proceed to document a cluster of mutually reinforcing stereotypes about blacks--their perceived dangerousness, criminality, and culpability--and a number of ways in which those stereotypes operate to the disadvantage of blacks within the criminal-justice system.</w:t>
      </w:r>
    </w:p>
    <w:p w14:paraId="756BC7F3" w14:textId="77777777" w:rsidR="00EA1483" w:rsidRPr="000C2E52" w:rsidRDefault="00EA1483" w:rsidP="00EA1483">
      <w:pPr>
        <w:rPr>
          <w:sz w:val="4"/>
          <w:szCs w:val="4"/>
        </w:rPr>
      </w:pPr>
      <w:r w:rsidRPr="000C2E52">
        <w:rPr>
          <w:sz w:val="4"/>
          <w:szCs w:val="4"/>
        </w:rPr>
        <w:t>1. The Structure of Unconscious Racism</w:t>
      </w:r>
    </w:p>
    <w:p w14:paraId="42E2B328" w14:textId="77777777" w:rsidR="00EA1483" w:rsidRPr="000C2E52" w:rsidRDefault="00EA1483" w:rsidP="00EA1483">
      <w:pPr>
        <w:rPr>
          <w:sz w:val="4"/>
          <w:szCs w:val="4"/>
        </w:rPr>
      </w:pPr>
      <w:r w:rsidRPr="000C2E52">
        <w:rPr>
          <w:sz w:val="4"/>
          <w:szCs w:val="4"/>
        </w:rPr>
        <w:t>The nature of racism in American society has evolved substantially since the days of Jim Crow. The labels "racism" and "racist" are considered grave insults today, and racial prejudice is no longer socially acceptable. 94Link to the text of the note Studies report that over the past few decades, the number of Americans who publicly express negative attitudes about race has declined precipitously. 95Link to the text of the note Color blindness takes these self-reported attitudes at face value and concludes that Americans, by and large, no longer harbor racial prejudice.</w:t>
      </w:r>
    </w:p>
    <w:p w14:paraId="0DFFE55E" w14:textId="77777777" w:rsidR="00EA1483" w:rsidRPr="000C2E52" w:rsidRDefault="00EA1483" w:rsidP="00EA1483">
      <w:pPr>
        <w:rPr>
          <w:sz w:val="4"/>
          <w:szCs w:val="4"/>
        </w:rPr>
      </w:pPr>
      <w:r w:rsidRPr="000C2E52">
        <w:rPr>
          <w:sz w:val="4"/>
          <w:szCs w:val="4"/>
        </w:rPr>
        <w:t>This premature inference arises out of the "inability [of color blindness] to recognize the changing face of racism in America." 96Link to the text of the note Racial bias is drastically [*1558] underreported for two primary reasons. First, Americans who are aware and accepting of their own racial stereotypes "know better than to say so, except to a secure, like-minded audience, given that many people live and work in environments where they can be slapped on the wrist, publicly humiliated, or sacked for saying anything that smacks of an 'ism.'" 97Link to the text of the note</w:t>
      </w:r>
    </w:p>
    <w:p w14:paraId="2D0F06D7" w14:textId="77777777" w:rsidR="00EA1483" w:rsidRPr="000C2E52" w:rsidRDefault="00EA1483" w:rsidP="00EA1483">
      <w:pPr>
        <w:rPr>
          <w:sz w:val="4"/>
          <w:szCs w:val="4"/>
        </w:rPr>
      </w:pPr>
      <w:r w:rsidRPr="000C2E52">
        <w:rPr>
          <w:sz w:val="4"/>
          <w:szCs w:val="4"/>
        </w:rPr>
        <w:t>Perhaps more importantly, many Americans are simply unaware of their own biases. Color blindness instructs white Americans to think no evil and speak no evil: they must not only refrain from racist actions, but they must purge and deny all conscious racial distinctions. 98Link to the text of the note As a general matter, color-blind Americans sincerely believe that they have little or no racial bias worth reporting.</w:t>
      </w:r>
    </w:p>
    <w:p w14:paraId="348628B8" w14:textId="77777777" w:rsidR="00EA1483" w:rsidRPr="000C2E52" w:rsidRDefault="00EA1483" w:rsidP="00EA1483">
      <w:pPr>
        <w:rPr>
          <w:sz w:val="4"/>
          <w:szCs w:val="4"/>
        </w:rPr>
      </w:pPr>
      <w:r w:rsidRPr="000C2E52">
        <w:rPr>
          <w:sz w:val="4"/>
          <w:szCs w:val="4"/>
        </w:rPr>
        <w:t>However, a well-developed body of psychological research has proven otherwise. Many studies have utilized what is called an implicit association test ("IAT"), which measures cognitive associations by examining people's response speed and accuracy in linking faces with concepts. 99Link to the text of the note The IAT has diverse applications outside the context of race as well, but one of the most well-known IATs asks participants to pair together words representing "Good" and "Bad" with photos of black and white individuals. 100Link to the text of the note Studies of this type have consistently found that a strong majority of test subjects tended to pair good with white and bad with black. 101Link to the text of the note Significantly, blacks, Latinos, and Asian Americans all share this implicit white preference, though their preference is not as strong or consistent as that of whites. 102Link to the text of the note One particularly relevant and recent IAT study found strong implicit associations between black faces and the concept of criminal guilt. 103Link to the text of the note These findings have been further confirmed by studies using different, non-IAT methodologies, 104Link to the text of the note some of which are discussed in the next subsection.</w:t>
      </w:r>
    </w:p>
    <w:p w14:paraId="19D4E0AE" w14:textId="77777777" w:rsidR="00EA1483" w:rsidRPr="000C2E52" w:rsidRDefault="00EA1483" w:rsidP="00EA1483">
      <w:pPr>
        <w:rPr>
          <w:sz w:val="4"/>
          <w:szCs w:val="4"/>
        </w:rPr>
      </w:pPr>
      <w:r w:rsidRPr="000C2E52">
        <w:rPr>
          <w:sz w:val="4"/>
          <w:szCs w:val="4"/>
        </w:rPr>
        <w:t>Race also continues to be an important factor in the psychological construction of in-groups and out-groups. In-grouping and out-grouping are more-or-less universal psychological shortcuts that human beings use in order to determine, based on a limited amount of information, who seems familiar, safe, and trustworthy. 105Link to the text of the note [*1559] People are drawn to those whom they perceive as more like themselves, and they tend to be suspicious and cautious with those whom they view as different. 106Link to the text of the note In present-day America, race remains highly salient for in-grouping and out-grouping among both blacks and whites. 107Link to the text of the note</w:t>
      </w:r>
    </w:p>
    <w:p w14:paraId="16BC31C7" w14:textId="77777777" w:rsidR="00EA1483" w:rsidRPr="000C2E52" w:rsidRDefault="00EA1483" w:rsidP="00EA1483">
      <w:pPr>
        <w:rPr>
          <w:sz w:val="4"/>
          <w:szCs w:val="4"/>
        </w:rPr>
      </w:pPr>
      <w:r w:rsidRPr="000C2E52">
        <w:rPr>
          <w:sz w:val="4"/>
          <w:szCs w:val="4"/>
        </w:rPr>
        <w:t>Race-based out-grouping has predictable implications that are discussed further in the next subsection (such as whites perceiving blacks as presumptively dangerous and culpable), but also some less well-recognized consequences. For instance, people tend to notice the unique and individual characteristics of familiar, in-group members, whereas they are prone to focus on the stereotypical, group-based characteristics of out-group individuals. 108Link to the text of the note When a white person encounters another white, he or she does not focus on the other's race, but instead processes the unique, individuating attributes (both physical and personal) of the other person. 109Link to the text of the note By contrast, when a white interacts with a black stranger (or vice versa), psychological processing of the other is much more likely to emphasize race and attributes that are implicitly associated with race (such as "threat"), and to downplay personal traits that do not conform to racial stereotypes. 110Link to the text of the note</w:t>
      </w:r>
    </w:p>
    <w:p w14:paraId="4CCE6C78" w14:textId="77777777" w:rsidR="00EA1483" w:rsidRPr="000C2E52" w:rsidRDefault="00EA1483" w:rsidP="00EA1483">
      <w:pPr>
        <w:rPr>
          <w:sz w:val="4"/>
          <w:szCs w:val="4"/>
        </w:rPr>
      </w:pPr>
      <w:r w:rsidRPr="000C2E52">
        <w:rPr>
          <w:sz w:val="4"/>
          <w:szCs w:val="4"/>
        </w:rPr>
        <w:t>There is nothing intentional or malicious about this psychological process. Nonetheless, in the criminal-justice context, it can result in cross-racial misidentifications by witnesses and, consequently, false convictions. Numerous studies have documented "a significant difference in the ability of white American subjects to recognize white and black faces," 111Link to the text of the note and these findings comport with the feeling of many white Americans that members of other racial groups "all look alike to me." 112Link to the text of the note Because the outcome of many criminal trials hinges on the eyewitness testimony of one person or a small group of people, the inability of many whites to visually distinguish in an effective way between black individuals presents a serious obstacle to racial justice and the presumption of innocence.</w:t>
      </w:r>
    </w:p>
    <w:p w14:paraId="262414E2" w14:textId="77777777" w:rsidR="00EA1483" w:rsidRPr="000C2E52" w:rsidRDefault="00EA1483" w:rsidP="00EA1483">
      <w:pPr>
        <w:rPr>
          <w:sz w:val="4"/>
          <w:szCs w:val="4"/>
        </w:rPr>
      </w:pPr>
      <w:r w:rsidRPr="000C2E52">
        <w:rPr>
          <w:sz w:val="4"/>
          <w:szCs w:val="4"/>
        </w:rPr>
        <w:t>[*1560] 2. Stereotypes of Black Dangerousness, Culpability, and Criminality</w:t>
      </w:r>
    </w:p>
    <w:p w14:paraId="5141DB0C" w14:textId="77777777" w:rsidR="00EA1483" w:rsidRPr="000C2E52" w:rsidRDefault="00EA1483" w:rsidP="00EA1483">
      <w:pPr>
        <w:rPr>
          <w:sz w:val="4"/>
          <w:szCs w:val="4"/>
        </w:rPr>
      </w:pPr>
      <w:r w:rsidRPr="000C2E52">
        <w:rPr>
          <w:sz w:val="4"/>
          <w:szCs w:val="4"/>
        </w:rPr>
        <w:t>Furthermore, psychological research at the intersection of race and crime has consistently shown that whites perceive blacks as more dangerous, more crime-prone, and more blameworthy than whites. For instance, Sandra Graham and Brian Lowery designed a study in which they read police officers and juvenile-justice officials a fact pattern describing a shoplifting crime or an assault committed by a hypothetical adolescent whose race was not specified. 113Link to the text of the note For the experimental group, the test subjects were subliminally exposed (i.e., exposed outside of the part of their visual range that is consciously processed) to words associated with black people. 114Link to the text of the note The control group was subliminally exposed to words that have no racial associations. 115Link to the text of the note As the researchers predicted, the racially primed group judged the hypothetical adolescent as being more hostile, more adult-like and blameworthy, more likely to possess internal criminal motivation, and more likely to recidivate. 116Link to the text of the note Other similarly designed studies have yielded the same findings. 117Link to the text of the note</w:t>
      </w:r>
    </w:p>
    <w:p w14:paraId="667D36FF" w14:textId="77777777" w:rsidR="00EA1483" w:rsidRPr="000C2E52" w:rsidRDefault="00EA1483" w:rsidP="00EA1483">
      <w:pPr>
        <w:rPr>
          <w:sz w:val="4"/>
          <w:szCs w:val="4"/>
        </w:rPr>
      </w:pPr>
      <w:r w:rsidRPr="000C2E52">
        <w:rPr>
          <w:sz w:val="4"/>
          <w:szCs w:val="4"/>
        </w:rPr>
        <w:t>One important psychological process that helps explain these results is the fundamental attribution error. 118Link to the text of the note When people evaluate their own negative behavior, or the undesirable actions of in-group members, they tend to excuse the behavior by attributing it to external circumstances rather than to personal character. 119Link to the text of the note By contrast, when evaluating other people, and particularly members of an out-group, people tend to chalk up negative behavior to personality and to downplay mitigating circumstances. 120Link to the text of the note</w:t>
      </w:r>
    </w:p>
    <w:p w14:paraId="6CB3B418" w14:textId="77777777" w:rsidR="00EA1483" w:rsidRPr="000C2E52" w:rsidRDefault="00EA1483" w:rsidP="00EA1483">
      <w:pPr>
        <w:rPr>
          <w:sz w:val="4"/>
          <w:szCs w:val="4"/>
        </w:rPr>
      </w:pPr>
      <w:r w:rsidRPr="000C2E52">
        <w:rPr>
          <w:sz w:val="4"/>
          <w:szCs w:val="4"/>
        </w:rPr>
        <w:t>Because race is still a salient part of the cognitive process of in-grouping and out-grouping in contemporary America, 121Link to the text of the note whites are prone to interpret "bad behavior by blacks as stemming from some fundamental flaw in their nature, from an irredeemably unworthy core rather than from an unfortunate situation." 122Link to the text of the note In other words, the instinct of many white Americans is to do exactly the opposite of [*1561] what I suggested should be done in the previous Section. 123Link to the text of the note Rather than evaluating the culpability of black criminals within the social context of segregation and white privilege, for which we are collectively responsible, the fundamental attribution error leads Americans to interpret black criminal behavior as an ineradicable stain on the character of black individuals and communities.</w:t>
      </w:r>
    </w:p>
    <w:p w14:paraId="4510E64B" w14:textId="77777777" w:rsidR="00EA1483" w:rsidRPr="000C2E52" w:rsidRDefault="00EA1483" w:rsidP="00EA1483">
      <w:pPr>
        <w:rPr>
          <w:sz w:val="4"/>
          <w:szCs w:val="4"/>
        </w:rPr>
      </w:pPr>
      <w:r w:rsidRPr="000C2E52">
        <w:rPr>
          <w:sz w:val="4"/>
          <w:szCs w:val="4"/>
        </w:rPr>
        <w:t>White Americans also tend to perceive threats and anger in the ambiguous actions of black individuals, but not in similar actions by white people. One study showed test subjects a number of black and white faces that were emotionally ambiguous: they could be reasonably interpreted as angry, but could also be interpreted in other ways. 124Link to the text of the note The study concluded that participants with high levels of implicit racial bias more readily detected anger in the black faces than in highly similar white faces. 125Link to the text of the note The result has been confirmed in other studies. 126Link to the text of the note In another striking experiment, test subjects played a video game in which they were supposed to shoot and kill armed criminals, but not innocent bystanders or fellow police officers. 127Link to the text of the note When confronted with ambiguous-looking white and black individuals who could not be clearly classified as criminal or innocent, participants were substantially more likely to shoot the black characters than the white ones. 128Link to the text of the note</w:t>
      </w:r>
    </w:p>
    <w:p w14:paraId="345FA28A" w14:textId="77777777" w:rsidR="00EA1483" w:rsidRPr="000C2E52" w:rsidRDefault="00EA1483" w:rsidP="00EA1483">
      <w:pPr>
        <w:rPr>
          <w:sz w:val="4"/>
          <w:szCs w:val="4"/>
        </w:rPr>
      </w:pPr>
      <w:r w:rsidRPr="000C2E52">
        <w:rPr>
          <w:sz w:val="4"/>
          <w:szCs w:val="4"/>
        </w:rPr>
        <w:t>The tendency of whites to over-detect threats and anger in situations involving blacks helps explain why police officers often treat blacks as dangerous individuals who must be subdued with force. 129Link to the text of the note The undue harshness of law enforcement toward blacks further reinforces the powerful sense of distrust, betrayal, and anger that many blacks feel toward the police. 130Link to the text of the note The result is a vicious cycle of mutual wariness, aggression, and escalation between black communities and law enforcement.</w:t>
      </w:r>
    </w:p>
    <w:p w14:paraId="53EB530F" w14:textId="77777777" w:rsidR="00EA1483" w:rsidRPr="000C2E52" w:rsidRDefault="00EA1483" w:rsidP="00EA1483">
      <w:pPr>
        <w:rPr>
          <w:sz w:val="4"/>
          <w:szCs w:val="4"/>
        </w:rPr>
      </w:pPr>
      <w:r w:rsidRPr="000C2E52">
        <w:rPr>
          <w:sz w:val="4"/>
          <w:szCs w:val="4"/>
        </w:rPr>
        <w:t>[*1562] In addition to negative stereotypes of blacks as a racial group, psychologists have also identified bias relating to two characteristics that are related to, but distinct from, race: bias based on skin color, and stereotypes based on Afrocentric physical features. 131Link to the text of the note Although research in these areas is less developed than it is for race, existing studies suggest that black people with darker skin color and Afrocentric features are evaluated as being less virtuous and more crime-prone than those with lighter skin and non-African features. 132Link to the text of the note The result is that such individuals are given longer prison sentences 133Link to the text of the note and also have a much higher risk of receiving the death penalty. 134Link to the text of the note</w:t>
      </w:r>
    </w:p>
    <w:p w14:paraId="05DE58DE" w14:textId="77777777" w:rsidR="00EA1483" w:rsidRPr="000C2E52" w:rsidRDefault="00EA1483" w:rsidP="00EA1483">
      <w:pPr>
        <w:rPr>
          <w:sz w:val="4"/>
          <w:szCs w:val="4"/>
        </w:rPr>
      </w:pPr>
      <w:r w:rsidRPr="000C2E52">
        <w:rPr>
          <w:sz w:val="4"/>
          <w:szCs w:val="4"/>
        </w:rPr>
        <w:t>Racial stereotypes influence not only the severity of the sentence, but also the evaluation of factual evidence of guilt or innocence. For instance, one study asked test subjects to review evidence of a crime, including both incriminating and exculpatory evidence, and assess the suspect's guilt. 135Link to the text of the note Participants who were told that the suspect was a racial minority were better able to recall the incriminating evidence against him, and less able to recall evidence tending to prove the suspect not guilty. 136Link to the text of the note These findings strongly suggest that a confirmation bias is at work, 137Link to the text of the note in which the test subjects who know the defendant is a racial minority initially presume his or her guilt, and subsequently process and remember only the evidence that confirms the original impression, forgetting the rest. 138Link to the text of the note</w:t>
      </w:r>
    </w:p>
    <w:p w14:paraId="3E03FE23" w14:textId="77777777" w:rsidR="00EA1483" w:rsidRPr="000C2E52" w:rsidRDefault="00EA1483" w:rsidP="00EA1483">
      <w:pPr>
        <w:rPr>
          <w:sz w:val="4"/>
          <w:szCs w:val="4"/>
        </w:rPr>
      </w:pPr>
      <w:r w:rsidRPr="000C2E52">
        <w:rPr>
          <w:sz w:val="4"/>
          <w:szCs w:val="4"/>
        </w:rPr>
        <w:t>[*1563] 3. Racial Hostility and the Substantive Criminal Law</w:t>
      </w:r>
    </w:p>
    <w:p w14:paraId="3A39551D" w14:textId="77777777" w:rsidR="00EA1483" w:rsidRPr="000C2E52" w:rsidRDefault="00EA1483" w:rsidP="00EA1483">
      <w:pPr>
        <w:rPr>
          <w:sz w:val="4"/>
          <w:szCs w:val="4"/>
        </w:rPr>
      </w:pPr>
      <w:r w:rsidRPr="000C2E52">
        <w:rPr>
          <w:sz w:val="4"/>
          <w:szCs w:val="4"/>
        </w:rPr>
        <w:t>Color-blind criminology frames the search for racism within the criminal-justice system in terms of the question: do blacks commit more crime, as defined under existing law, or is there discrimination against blacks? 139Link to the text of the note However, psychological research has demonstrated that these binary options present a false choice because unconscious race-related hostility and failures of cross-racial empathy help determine what counts as a crime and how heavily certain crimes get punished. Existing legislative definitions of crime and punishment, therefore, cannot automatically be presumed race neutral.</w:t>
      </w:r>
    </w:p>
    <w:p w14:paraId="44830F8E" w14:textId="77777777" w:rsidR="00EA1483" w:rsidRPr="000C2E52" w:rsidRDefault="00EA1483" w:rsidP="00EA1483">
      <w:pPr>
        <w:rPr>
          <w:sz w:val="4"/>
          <w:szCs w:val="4"/>
        </w:rPr>
      </w:pPr>
      <w:r w:rsidRPr="000C2E52">
        <w:rPr>
          <w:sz w:val="4"/>
          <w:szCs w:val="4"/>
        </w:rPr>
        <w:t>"Dozens of studies . . . have found that white Americans' political preferences are shaped by predispositions that characterize African Americans as lazy, welfare-dependent, violent, or demanding special favors." 140Link to the text of the note One study found that viewing a news segment involving a black crime suspect significantly increased white experimental subjects' support for punitive criminal-justice policies; by contrast, when the news segment featured a white criminal suspect, the viewers' support for punitive policies did not increase. 141Link to the text of the note Another study has shown that among white test subjects, negative racial stereotypes closely correlate with support for punitive crime-control policies. 142Link to the text of the note Many other studies have reached similar results using a wide variety of different research approaches, 143Link to the text of the note lending credence to Michael Tonry's pithy observation that in the escalating tough-on-crime politics of the last several decades, "[t]he text may be crime," but "[t]he subtext is race." 144Link to the text of the note</w:t>
      </w:r>
    </w:p>
    <w:p w14:paraId="72F88224" w14:textId="77777777" w:rsidR="00EA1483" w:rsidRPr="000C2E52" w:rsidRDefault="00EA1483" w:rsidP="00EA1483">
      <w:pPr>
        <w:rPr>
          <w:sz w:val="4"/>
          <w:szCs w:val="4"/>
        </w:rPr>
      </w:pPr>
      <w:r w:rsidRPr="000C2E52">
        <w:rPr>
          <w:sz w:val="4"/>
          <w:szCs w:val="4"/>
        </w:rPr>
        <w:t>D. Political Consciousness: Institutional Racism and the Consequences of Mass Incarceration</w:t>
      </w:r>
    </w:p>
    <w:p w14:paraId="42A58AD3" w14:textId="77777777" w:rsidR="00EA1483" w:rsidRPr="000C2E52" w:rsidRDefault="00EA1483" w:rsidP="00EA1483">
      <w:pPr>
        <w:rPr>
          <w:sz w:val="4"/>
          <w:szCs w:val="4"/>
        </w:rPr>
      </w:pPr>
      <w:r w:rsidRPr="000C2E52">
        <w:rPr>
          <w:sz w:val="4"/>
          <w:szCs w:val="4"/>
        </w:rPr>
        <w:t>1. Institutional Racism: Shifting the Spotlight from White Intentions to Black Consequences</w:t>
      </w:r>
    </w:p>
    <w:p w14:paraId="63CBA248" w14:textId="77777777" w:rsidR="00EA1483" w:rsidRDefault="00EA1483" w:rsidP="00EA1483">
      <w:r>
        <w:t xml:space="preserve">The last Section concluded by showing that the political views of whites about the seemingly race-neutral processes of defining crime and calibrating punishment are shaped in part by subconscious hostility and indifference to blacks. </w:t>
      </w:r>
      <w:r w:rsidRPr="00074834">
        <w:rPr>
          <w:rStyle w:val="StyleUnderline"/>
        </w:rPr>
        <w:t xml:space="preserve">Because </w:t>
      </w:r>
      <w:r w:rsidRPr="000C2E52">
        <w:rPr>
          <w:rStyle w:val="Emphasis"/>
        </w:rPr>
        <w:t>whites generally still control the levers of power</w:t>
      </w:r>
      <w:r>
        <w:t xml:space="preserve"> </w:t>
      </w:r>
      <w:r w:rsidRPr="000C2E52">
        <w:rPr>
          <w:rStyle w:val="StyleUnderline"/>
        </w:rPr>
        <w:t xml:space="preserve">in American society, </w:t>
      </w:r>
      <w:r w:rsidRPr="000C2E52">
        <w:rPr>
          <w:rStyle w:val="Emphasis"/>
        </w:rPr>
        <w:t>most of the criminal laws and punishments</w:t>
      </w:r>
      <w:r>
        <w:t xml:space="preserve"> that are </w:t>
      </w:r>
      <w:r w:rsidRPr="00074834">
        <w:rPr>
          <w:rStyle w:val="StyleUnderline"/>
        </w:rPr>
        <w:t xml:space="preserve">imposed upon black individuals and communities are </w:t>
      </w:r>
      <w:r w:rsidRPr="000C2E52">
        <w:rPr>
          <w:rStyle w:val="Emphasis"/>
        </w:rPr>
        <w:t>devised</w:t>
      </w:r>
      <w:r w:rsidRPr="00074834">
        <w:rPr>
          <w:rStyle w:val="StyleUnderline"/>
        </w:rPr>
        <w:t xml:space="preserve"> by people who </w:t>
      </w:r>
      <w:r w:rsidRPr="000C2E52">
        <w:rPr>
          <w:rStyle w:val="Emphasis"/>
        </w:rPr>
        <w:t>harbor subconscious attitudes of hostility</w:t>
      </w:r>
      <w:r>
        <w:t xml:space="preserve"> [*1564] </w:t>
      </w:r>
      <w:r w:rsidRPr="00074834">
        <w:rPr>
          <w:rStyle w:val="StyleUnderline"/>
        </w:rPr>
        <w:t>and lack</w:t>
      </w:r>
      <w:r>
        <w:t xml:space="preserve"> of </w:t>
      </w:r>
      <w:r w:rsidRPr="000C2E52">
        <w:rPr>
          <w:rStyle w:val="StyleUnderline"/>
        </w:rPr>
        <w:t xml:space="preserve">empathy toward them. </w:t>
      </w:r>
      <w:r w:rsidRPr="000C2E52">
        <w:rPr>
          <w:rStyle w:val="Emphasis"/>
        </w:rPr>
        <w:t>Consequently</w:t>
      </w:r>
      <w:r w:rsidRPr="000C2E52">
        <w:rPr>
          <w:rStyle w:val="StyleUnderline"/>
        </w:rPr>
        <w:t>, the</w:t>
      </w:r>
      <w:r w:rsidRPr="00074834">
        <w:rPr>
          <w:rStyle w:val="StyleUnderline"/>
        </w:rPr>
        <w:t xml:space="preserve"> </w:t>
      </w:r>
      <w:r w:rsidRPr="000C2E52">
        <w:rPr>
          <w:rStyle w:val="Emphasis"/>
        </w:rPr>
        <w:t>outcomes of majoritarian political processes</w:t>
      </w:r>
      <w:r>
        <w:t xml:space="preserve"> </w:t>
      </w:r>
      <w:r w:rsidRPr="00074834">
        <w:rPr>
          <w:rStyle w:val="StyleUnderline"/>
        </w:rPr>
        <w:t>reflect</w:t>
      </w:r>
      <w:r>
        <w:t xml:space="preserve"> what Lani Guinier has referred to as "</w:t>
      </w:r>
      <w:r w:rsidRPr="000C2E52">
        <w:rPr>
          <w:rStyle w:val="Emphasis"/>
        </w:rPr>
        <w:t>legislative racism":</w:t>
      </w:r>
      <w:r>
        <w:t xml:space="preserve"> "</w:t>
      </w:r>
      <w:r w:rsidRPr="00074834">
        <w:rPr>
          <w:rStyle w:val="StyleUnderline"/>
        </w:rPr>
        <w:t xml:space="preserve">a pattern of actions [that] </w:t>
      </w:r>
      <w:r w:rsidRPr="000C2E52">
        <w:rPr>
          <w:rStyle w:val="Emphasis"/>
        </w:rPr>
        <w:t>persistently disadvantag</w:t>
      </w:r>
      <w:r w:rsidRPr="00074834">
        <w:rPr>
          <w:rStyle w:val="StyleUnderline"/>
        </w:rPr>
        <w:t>[e</w:t>
      </w:r>
      <w:r w:rsidRPr="000C2E52">
        <w:rPr>
          <w:rStyle w:val="StyleUnderline"/>
        </w:rPr>
        <w:t xml:space="preserve">] a </w:t>
      </w:r>
      <w:r w:rsidRPr="000C2E52">
        <w:rPr>
          <w:rStyle w:val="Emphasis"/>
        </w:rPr>
        <w:t>fixed, legislative minority</w:t>
      </w:r>
      <w:r>
        <w:t xml:space="preserve"> </w:t>
      </w:r>
      <w:r w:rsidRPr="000C2E52">
        <w:rPr>
          <w:rStyle w:val="StyleUnderline"/>
        </w:rPr>
        <w:t>and encompass[] conscious exclusion as well as marginalization</w:t>
      </w:r>
      <w:r>
        <w:t xml:space="preserve"> that results from 'a lack of interracial empathy."' 145Link to the text of the note</w:t>
      </w:r>
    </w:p>
    <w:p w14:paraId="161D9800" w14:textId="77777777" w:rsidR="00EA1483" w:rsidRPr="000C2E52" w:rsidRDefault="00EA1483" w:rsidP="00EA1483">
      <w:r>
        <w:t xml:space="preserve">In the criminal-law context, the costs to the black community of not having their voices adequately heard within democratic processes have been crushing. When democracy functions properly, laws change when they become vastly more harmful than helpful to their constituents. 146Link to the text of the note However, </w:t>
      </w:r>
      <w:r w:rsidRPr="00074834">
        <w:rPr>
          <w:rStyle w:val="StyleUnderline"/>
        </w:rPr>
        <w:t>under conditions of institutional racism</w:t>
      </w:r>
      <w:r>
        <w:t xml:space="preserve">, 147Link to the text of the note legislatures and other </w:t>
      </w:r>
      <w:r w:rsidRPr="000C2E52">
        <w:rPr>
          <w:rStyle w:val="Emphasis"/>
        </w:rPr>
        <w:t>institutions of power are slow to respond</w:t>
      </w:r>
      <w:r w:rsidRPr="00074834">
        <w:rPr>
          <w:rStyle w:val="StyleUnderline"/>
        </w:rPr>
        <w:t xml:space="preserve"> to the needs of minority communities. </w:t>
      </w:r>
      <w:r w:rsidRPr="000C2E52">
        <w:rPr>
          <w:rStyle w:val="Emphasis"/>
        </w:rPr>
        <w:t>Thus, in identifying and combating racism within the criminal-justice system</w:t>
      </w:r>
      <w:r w:rsidRPr="00074834">
        <w:rPr>
          <w:rStyle w:val="StyleUnderline"/>
        </w:rPr>
        <w:t>, we should look not</w:t>
      </w:r>
      <w:r w:rsidRPr="00074834">
        <w:t xml:space="preserve"> only </w:t>
      </w:r>
      <w:r w:rsidRPr="00074834">
        <w:rPr>
          <w:rStyle w:val="StyleUnderline"/>
        </w:rPr>
        <w:t xml:space="preserve">to the </w:t>
      </w:r>
      <w:r w:rsidRPr="000C2E52">
        <w:rPr>
          <w:rStyle w:val="Emphasis"/>
        </w:rPr>
        <w:t>superficial race-neutrality of laws</w:t>
      </w:r>
      <w:r w:rsidRPr="00074834">
        <w:rPr>
          <w:rStyle w:val="StyleUnderline"/>
        </w:rPr>
        <w:t xml:space="preserve"> and </w:t>
      </w:r>
      <w:r w:rsidRPr="000C2E52">
        <w:rPr>
          <w:rStyle w:val="StyleUnderline"/>
        </w:rPr>
        <w:t xml:space="preserve">the discoverable </w:t>
      </w:r>
      <w:r w:rsidRPr="000C2E52">
        <w:rPr>
          <w:rStyle w:val="Emphasis"/>
        </w:rPr>
        <w:t>intentions of lawmakers</w:t>
      </w:r>
      <w:r w:rsidRPr="00074834">
        <w:rPr>
          <w:rStyle w:val="StyleUnderline"/>
        </w:rPr>
        <w:t xml:space="preserve">, </w:t>
      </w:r>
      <w:r w:rsidRPr="000C2E52">
        <w:rPr>
          <w:rStyle w:val="StyleUnderline"/>
        </w:rPr>
        <w:t>but</w:t>
      </w:r>
      <w:r w:rsidRPr="000C2E52">
        <w:t xml:space="preserve"> also </w:t>
      </w:r>
      <w:r w:rsidRPr="000C2E52">
        <w:rPr>
          <w:rStyle w:val="Emphasis"/>
        </w:rPr>
        <w:t>to the consequences of law for minority communities</w:t>
      </w:r>
      <w:r>
        <w:t>. 148Link to the text of the note</w:t>
      </w:r>
    </w:p>
    <w:p w14:paraId="085CE470" w14:textId="77777777" w:rsidR="00EA1483" w:rsidRDefault="00EA1483" w:rsidP="00EA1483">
      <w:r w:rsidRPr="000C2E52">
        <w:t>This Section examines the vast costs that mass incarceration imposes on poor black communities and argues that these consequences should be taken into account in judging the racial justice of the substantive criminal law. Determining which areas of the substantive criminal law require intervention, and how prosecutors should take account of consequences, is a complex matter that will be</w:t>
      </w:r>
      <w:r>
        <w:t xml:space="preserve"> discussed in more detail in later parts of the Article.</w:t>
      </w:r>
    </w:p>
    <w:p w14:paraId="6EB44525" w14:textId="77777777" w:rsidR="00EA1483" w:rsidRPr="007A7ECF" w:rsidRDefault="00EA1483" w:rsidP="00EA1483">
      <w:pPr>
        <w:rPr>
          <w:sz w:val="2"/>
          <w:szCs w:val="2"/>
        </w:rPr>
      </w:pPr>
      <w:r w:rsidRPr="007A7ECF">
        <w:rPr>
          <w:sz w:val="2"/>
          <w:szCs w:val="2"/>
        </w:rPr>
        <w:t>2. Grappling with the Costs of Mass Incarceration</w:t>
      </w:r>
    </w:p>
    <w:p w14:paraId="14CD9FF2" w14:textId="77777777" w:rsidR="00EA1483" w:rsidRPr="007A7ECF" w:rsidRDefault="00EA1483" w:rsidP="00EA1483">
      <w:pPr>
        <w:rPr>
          <w:sz w:val="2"/>
          <w:szCs w:val="2"/>
        </w:rPr>
      </w:pPr>
      <w:r w:rsidRPr="007A7ECF">
        <w:rPr>
          <w:sz w:val="2"/>
          <w:szCs w:val="2"/>
        </w:rPr>
        <w:t>Prison imposes severe costs on prisoners, their families, and their communities, and "[n]owhere are these effects more highlighted than in the African American community." 149Link to the text of the note The already-enormous costs of imprisonment on communities are exacerbated by the spatial density of incarceration: "the exit and reentry of inmates is geographically concentrated in the poorest, minority neighborhoods." 150Link to the text of the note In [*1565] some of these minority neighborhoods, as many as twenty-five percent of the adult male residents are locked up on any given day. 151Link to the text of the note These extraordinary imprisonment rates shatter the institutions that traditionally lend stability and control--marriage, employment, civic engagement, etc.--in these communities to such an extent that additional incarceration may be producing more crime, not less. 152Link to the text of the note</w:t>
      </w:r>
    </w:p>
    <w:p w14:paraId="2F7DB200" w14:textId="77777777" w:rsidR="00EA1483" w:rsidRPr="007A7ECF" w:rsidRDefault="00EA1483" w:rsidP="00EA1483">
      <w:pPr>
        <w:rPr>
          <w:sz w:val="2"/>
          <w:szCs w:val="2"/>
        </w:rPr>
      </w:pPr>
      <w:r w:rsidRPr="007A7ECF">
        <w:rPr>
          <w:sz w:val="2"/>
          <w:szCs w:val="2"/>
        </w:rPr>
        <w:t>The most immediate harm of imprisonment is to the prisoner and his or her family, friends, and romantic relationships. Prison disrupts the intimacy and everyday connections between the prisoner and his or her loved ones, and it imposes serious obstacles for their ongoing relationships. 153Link to the text of the note It makes prisoners less marriageable and increases the risk of divorce for prisoners with existing marriages. 154Link to the text of the note It vastly diminishes a prisoner's future employment prospects, 155Link to the text of the note placing enormous strains on his or her family even after his or her release.</w:t>
      </w:r>
    </w:p>
    <w:p w14:paraId="04226E7D" w14:textId="77777777" w:rsidR="00EA1483" w:rsidRPr="007A7ECF" w:rsidRDefault="00EA1483" w:rsidP="00EA1483">
      <w:pPr>
        <w:rPr>
          <w:sz w:val="2"/>
          <w:szCs w:val="2"/>
        </w:rPr>
      </w:pPr>
      <w:r w:rsidRPr="007A7ECF">
        <w:rPr>
          <w:sz w:val="2"/>
          <w:szCs w:val="2"/>
        </w:rPr>
        <w:t>Imprisonment deprives prisoners' children of a parent (occasionally both parents) and provides those children with an early and intimate connection with the prison system; unsurprisingly, the children of incarcerated parents are much more likely than other children to become involved in criminal activity. 156Link to the text of the note This is a serious problem considering that, according to a 1999 study, 7.0% of black children and 2.6% of Hispanic children (compared to 0.8% of white children) had a parent in prison. 157Link to the text of the note The net effect of these and other factors devastates the lives of prisoners and their families. 158Link to the text of the note</w:t>
      </w:r>
    </w:p>
    <w:p w14:paraId="37F565A3" w14:textId="77777777" w:rsidR="00EA1483" w:rsidRPr="007A7ECF" w:rsidRDefault="00EA1483" w:rsidP="00EA1483">
      <w:pPr>
        <w:rPr>
          <w:sz w:val="2"/>
          <w:szCs w:val="2"/>
        </w:rPr>
      </w:pPr>
      <w:r w:rsidRPr="007A7ECF">
        <w:rPr>
          <w:sz w:val="2"/>
          <w:szCs w:val="2"/>
        </w:rPr>
        <w:t>The negative consequences of imprisonment reverberate throughout the prisoner's neighborhood and city communities--particularly in communities with high incarceration rates. Mass imprisonment disrupts the already-fragile social networks and human capital of poor communities. 159Link to the text of the note Rather than rehabilitating prisoners, modern incarceration tends to make prisoners more violent, antisocial, and prone to criminality: "Most who study prison life believe there are significant brutalizing effects to imprisonment that impair prisoners' inclinations to conform [*1566] to the law." 160Link to the text of the note The predictable results are a high rate of recidivism when prisoners are released back into the community, 161Link to the text of the note and thus, a rapid cycle of imprisonment and release that continues to disrupt the fabric of the community.</w:t>
      </w:r>
    </w:p>
    <w:p w14:paraId="5C48E8D8" w14:textId="77777777" w:rsidR="00EA1483" w:rsidRPr="007A7ECF" w:rsidRDefault="00EA1483" w:rsidP="00EA1483">
      <w:pPr>
        <w:rPr>
          <w:sz w:val="2"/>
          <w:szCs w:val="2"/>
        </w:rPr>
      </w:pPr>
      <w:r w:rsidRPr="007A7ECF">
        <w:rPr>
          <w:sz w:val="2"/>
          <w:szCs w:val="2"/>
        </w:rPr>
        <w:t>Furthermore, communities coping with high levels of incarceration often have less respect for the law and for social norms of law-abidingness, in large part because they view themselves as victims of a discriminatory and unduly harsh criminal-justice system. 162Link to the text of the note In many poor, minority communities, the incarceration of adolescents and young men is so common that it has become an expected "rite of passage." 163Link to the text of the note</w:t>
      </w:r>
    </w:p>
    <w:p w14:paraId="74197D02" w14:textId="77777777" w:rsidR="00EA1483" w:rsidRPr="007A7ECF" w:rsidRDefault="00EA1483" w:rsidP="00EA1483">
      <w:pPr>
        <w:rPr>
          <w:sz w:val="2"/>
          <w:szCs w:val="2"/>
        </w:rPr>
      </w:pPr>
      <w:r w:rsidRPr="007A7ECF">
        <w:rPr>
          <w:sz w:val="2"/>
          <w:szCs w:val="2"/>
        </w:rPr>
        <w:t>In response to the normalization of imprisonment, an entire culture has emerged--a culture that is strongly reflected in hip-hop media--that promotes social norms that challenge those embodied in the criminal law. 164Link to the text of the note These sources stigmatize the government (especially the police) for inflicting imprisonment, rather than stigmatizing criminals for being imprisoned. 165Link to the text of the note Under these conditions, the criminal law ceases to command respect from communities faced with mass imprisonment, and instead becomes a source of alienation, resentment, and civic isolation.</w:t>
      </w:r>
    </w:p>
    <w:p w14:paraId="10DDAE11" w14:textId="77777777" w:rsidR="00EA1483" w:rsidRPr="007A7ECF" w:rsidRDefault="00EA1483" w:rsidP="00EA1483">
      <w:pPr>
        <w:rPr>
          <w:sz w:val="2"/>
          <w:szCs w:val="2"/>
        </w:rPr>
      </w:pPr>
      <w:r w:rsidRPr="007A7ECF">
        <w:rPr>
          <w:sz w:val="2"/>
          <w:szCs w:val="2"/>
        </w:rPr>
        <w:t>Furthermore, felon-disenfranchisement laws ensure that communities with large convict populations lose much of their voting potential. Every state except Maine and Vermont prohibits felons from voting during their term of incarceration, and most states extend the prohibition beyond incarceration to cover parole and probation as well; a handful of states continue to disenfranchise some or all felons even after they complete their sentences. 166Link to the text of the note As a result of racially disproportionate rates of incarceration, felon-disenfranchisement laws disproportionately deprive black people of the right to vote. Across almost the entire nation, five percent or [*1567] more of the black voting-age population has been disenfranchised under these laws; in fourteen states, the number is over ten percent, and in five states, it exceeds twenty percent. 167Link to the text of the note This political exclusion cripples the ability of many poor, minority communities to have their voices heard by their elected representatives 168Link to the text of the note and to protect themselves against (among other things) the harsh laws that produced widespread felony convictions and disenfranchisement in the first instance.</w:t>
      </w:r>
    </w:p>
    <w:p w14:paraId="236B6ADD" w14:textId="77777777" w:rsidR="00EA1483" w:rsidRPr="007A7ECF" w:rsidRDefault="00EA1483" w:rsidP="00EA1483">
      <w:pPr>
        <w:rPr>
          <w:sz w:val="2"/>
          <w:szCs w:val="2"/>
        </w:rPr>
      </w:pPr>
      <w:r w:rsidRPr="007A7ECF">
        <w:rPr>
          <w:sz w:val="2"/>
          <w:szCs w:val="2"/>
        </w:rPr>
        <w:t>Finally, the disproportionate incarceration of racial minorities tends to reproduce itself by validating and intensifying the conscious and unconscious racist attitudes that help create disparate criminal-justice outcomes. Racially disproportionate imprisonment, whatever its cause, has the effect of confirming and legitimizing these attitudes. 169Link to the text of the note It seems to statistically "prove" that blacks and other minorities are dangerous, and it therefore fuels the so-called "rational discrimination" that is praised and practiced by numerous scholars, news sources, police officers, and others who claim that associating blackness with danger and crime is statistically rational and, therefore, morally justified. 170Link to the text of the note</w:t>
      </w:r>
    </w:p>
    <w:p w14:paraId="6AEF6BF6" w14:textId="77777777" w:rsidR="00EA1483" w:rsidRPr="007A7ECF" w:rsidRDefault="00EA1483" w:rsidP="00EA1483">
      <w:pPr>
        <w:rPr>
          <w:sz w:val="2"/>
          <w:szCs w:val="2"/>
        </w:rPr>
      </w:pPr>
      <w:r w:rsidRPr="007A7ECF">
        <w:rPr>
          <w:sz w:val="2"/>
          <w:szCs w:val="2"/>
        </w:rPr>
        <w:t>These reinforced biases, in turn, generate and legitimize the next generation of racially biased policing, prosecution, adjudication, and legislation. Even outside the criminal-justice system, these biases ensure that blacks will have to endure a vast range of humiliations and disadvantages: the suspicions and stereotypes of ordinary people on the street, potential employers, mortgage lenders, fearful cab drivers, and numerous other indignities. 171Link to the text of the note This "Black Tax" is especially crippling for economically disadvantaged blacks, but to a large extent it is shared by all blacks: both the innocent and the guilty. 172Link to the text of the note</w:t>
      </w:r>
    </w:p>
    <w:p w14:paraId="7E0DA7BC" w14:textId="77777777" w:rsidR="00EA1483" w:rsidRPr="007A7ECF" w:rsidRDefault="00EA1483" w:rsidP="00EA1483">
      <w:pPr>
        <w:rPr>
          <w:sz w:val="2"/>
          <w:szCs w:val="2"/>
        </w:rPr>
      </w:pPr>
      <w:r w:rsidRPr="007A7ECF">
        <w:rPr>
          <w:sz w:val="2"/>
          <w:szCs w:val="2"/>
        </w:rPr>
        <w:t>[*1568] 3. Collateral Benefits of Law Enforcement for Black Communities</w:t>
      </w:r>
    </w:p>
    <w:p w14:paraId="6CE8E2BC" w14:textId="77777777" w:rsidR="00EA1483" w:rsidRPr="007A7ECF" w:rsidRDefault="00EA1483" w:rsidP="00EA1483">
      <w:pPr>
        <w:rPr>
          <w:sz w:val="2"/>
          <w:szCs w:val="2"/>
        </w:rPr>
      </w:pPr>
      <w:r w:rsidRPr="007A7ECF">
        <w:rPr>
          <w:sz w:val="2"/>
          <w:szCs w:val="2"/>
        </w:rPr>
        <w:t>It is important to acknowledge an important fact that adds balance to the prior discussion. Blacks may suffer the most from mass imprisonment, but they also reap a disproportionate share of its benefits. Most interpersonal crime committed by blacks has a black victim, 173Link to the text of the note and the social damage of nonviolent crimes committed by blacks, such as drug possession and distribution, is likely to be felt most acutely by other blacks.</w:t>
      </w:r>
    </w:p>
    <w:p w14:paraId="3D4F47D9" w14:textId="77777777" w:rsidR="00EA1483" w:rsidRPr="007A7ECF" w:rsidRDefault="00EA1483" w:rsidP="00EA1483">
      <w:pPr>
        <w:rPr>
          <w:sz w:val="2"/>
          <w:szCs w:val="2"/>
        </w:rPr>
      </w:pPr>
      <w:r w:rsidRPr="007A7ECF">
        <w:rPr>
          <w:sz w:val="2"/>
          <w:szCs w:val="2"/>
        </w:rPr>
        <w:t>Thus, insofar as crime-control policies succeed in deterring crime and protecting victims, black individuals and communities stand to benefit from those results. It is an exaggeration to conclude, as some scholars have, that "the main problem confronting black communities in the United States is not excessive policing and invidious punishment but rather a failure of the state to provide black communities with the equal protection of the laws." 174Link to the text of the note However, we must bear in mind that incarceration--including the incarceration of blacks--brings both benefits and costs to black communities, and the ratio of benefits to costs varies depending on the situation. Solutions to mass incarceration must be based on a nuanced and context-sensitive consideration of costs and benefits of various criminal laws and law-enforcement strategies, rather than a reflexive aversion to (or promotion of) the enforcement of the criminal law.</w:t>
      </w:r>
    </w:p>
    <w:p w14:paraId="25842BEC" w14:textId="77777777" w:rsidR="00EA1483" w:rsidRDefault="00EA1483" w:rsidP="00EA1483">
      <w:r>
        <w:t>II. COLOR-CONSCIOUS PROSECUTION</w:t>
      </w:r>
    </w:p>
    <w:p w14:paraId="5A95B946" w14:textId="77777777" w:rsidR="00EA1483" w:rsidRDefault="00EA1483" w:rsidP="00EA1483">
      <w:r>
        <w:t xml:space="preserve">The last Part outlined </w:t>
      </w:r>
      <w:r w:rsidRPr="00074834">
        <w:rPr>
          <w:rStyle w:val="StyleUnderline"/>
        </w:rPr>
        <w:t xml:space="preserve">a </w:t>
      </w:r>
      <w:r w:rsidRPr="000C2E52">
        <w:rPr>
          <w:rStyle w:val="Emphasis"/>
        </w:rPr>
        <w:t>tragic cycle</w:t>
      </w:r>
      <w:r w:rsidRPr="00074834">
        <w:rPr>
          <w:rStyle w:val="StyleUnderline"/>
        </w:rPr>
        <w:t xml:space="preserve"> of race-related disadvantage, crime, unconscious racism, and imprisonment</w:t>
      </w:r>
      <w:r>
        <w:t xml:space="preserve"> that </w:t>
      </w:r>
      <w:r w:rsidRPr="000C2E52">
        <w:rPr>
          <w:rStyle w:val="Emphasis"/>
        </w:rPr>
        <w:t>will continue and</w:t>
      </w:r>
      <w:r>
        <w:t xml:space="preserve"> potentially </w:t>
      </w:r>
      <w:r w:rsidRPr="000C2E52">
        <w:rPr>
          <w:rStyle w:val="Emphasis"/>
        </w:rPr>
        <w:t>worsen unless</w:t>
      </w:r>
      <w:r w:rsidRPr="000C2E52">
        <w:t xml:space="preserve"> crucial actors--black </w:t>
      </w:r>
      <w:r>
        <w:t xml:space="preserve">communities, </w:t>
      </w:r>
      <w:r w:rsidRPr="000C2E52">
        <w:rPr>
          <w:rStyle w:val="Emphasis"/>
        </w:rPr>
        <w:t>prosecutors</w:t>
      </w:r>
      <w:r>
        <w:t>, police, jurors, legislators, voters, and others--</w:t>
      </w:r>
      <w:r w:rsidRPr="00074834">
        <w:rPr>
          <w:rStyle w:val="StyleUnderline"/>
        </w:rPr>
        <w:t xml:space="preserve">in the criminal-justice system </w:t>
      </w:r>
      <w:r w:rsidRPr="000C2E52">
        <w:rPr>
          <w:rStyle w:val="Emphasis"/>
        </w:rPr>
        <w:t>challenge the pattern</w:t>
      </w:r>
      <w:r w:rsidRPr="00074834">
        <w:rPr>
          <w:rStyle w:val="StyleUnderline"/>
        </w:rPr>
        <w:t xml:space="preserve">. </w:t>
      </w:r>
      <w:r w:rsidRPr="000C2E52">
        <w:t xml:space="preserve">The point is not to promote despair, but to lay the groundwork for progress and healing. This Part explores a variety of ways that </w:t>
      </w:r>
      <w:r w:rsidRPr="00074834">
        <w:rPr>
          <w:rStyle w:val="StyleUnderline"/>
        </w:rPr>
        <w:t>one important set of actors--</w:t>
      </w:r>
      <w:r w:rsidRPr="000C2E52">
        <w:rPr>
          <w:rStyle w:val="Emphasis"/>
        </w:rPr>
        <w:t>criminal prosecutors--can become a positive force for change</w:t>
      </w:r>
      <w:r w:rsidRPr="00074834">
        <w:rPr>
          <w:rStyle w:val="StyleUnderline"/>
        </w:rPr>
        <w:t xml:space="preserve"> by confronting bias in themselves and others, and</w:t>
      </w:r>
      <w:r w:rsidRPr="00074834">
        <w:t xml:space="preserve"> also</w:t>
      </w:r>
      <w:r>
        <w:t xml:space="preserve"> </w:t>
      </w:r>
      <w:r w:rsidRPr="00074834">
        <w:rPr>
          <w:rStyle w:val="StyleUnderline"/>
        </w:rPr>
        <w:t>by coming to grips with the crippling social consequences of mass imprisonment</w:t>
      </w:r>
      <w:r>
        <w:t>. In doing so, I also aim to explain why color-conscious prosecuting is justified as a matter of professional ethics.</w:t>
      </w:r>
    </w:p>
    <w:p w14:paraId="3CF1A9A4" w14:textId="77777777" w:rsidR="00EA1483" w:rsidRDefault="00EA1483" w:rsidP="00EA1483">
      <w:r>
        <w:t xml:space="preserve">It might initially seem that the second conclusion follows inexorably from the first, but it does not. </w:t>
      </w:r>
      <w:r w:rsidRPr="000C2E52">
        <w:t>Even if prosecutors are capable of contributing to racial fairness in the criminal-justice system by their actions, there is still a case to be made that color consciousness--particularly color consciousness that redounds to the benefit of criminal defendants--violates the professional obligations of [*1569] prosecutors as articulated in the American Bar Association's Model Rules of Professional Responsibility (and corresponding state rules). This counterargument rests on the premise that the American legal system is</w:t>
      </w:r>
      <w:r>
        <w:t xml:space="preserve"> an adversarial one in which the lawyers of each side ought to zealously present the strongest version of their client's case, and leave it to the judge and jury to determine which side is correct. 175Link to the text of the note The goal of this Part is not to wage general war on the adversarial system, but instead to advance a context-specific argument that prosecutors should adopt a non-adversarial, justice-seeking approach when addressing the racial dimensions of their cases.</w:t>
      </w:r>
    </w:p>
    <w:p w14:paraId="1E05D20B" w14:textId="77777777" w:rsidR="00EA1483" w:rsidRDefault="00EA1483" w:rsidP="00EA1483">
      <w:r>
        <w:t>In many areas of their work, prosecutors already make important contributions to racial justice, and it is important to acknowledge these efforts in order to present a balanced narrative. Prosecutors are responsible for enforcing hate-crime laws. They routinely interact with black witnesses, vindicate the dignity of black crime victims, and protect many predominantly black communities from the scourge of crime. 176Link to the text of the note After many dark years of governmental indifference to criminal acts with a black victim, 177Link to the text of the note these are no small accomplishments.</w:t>
      </w:r>
    </w:p>
    <w:p w14:paraId="6057C530" w14:textId="77777777" w:rsidR="00EA1483" w:rsidRDefault="00EA1483" w:rsidP="00EA1483">
      <w:r>
        <w:t>Those developments have been extensively documented and analyzed by other scholars and embraced by many prosecutors, perhaps because they are the dimensions of color consciousness that are consistent with an adversarial conception of the prosecutor's role. 178Link to the text of the note Consequently, I will focus primarily on the less discussed yet equally important non-adversarial aspects of color-conscious prosecution--the ways in which prosecutors can help promote racial justice for black defendants, and not just for black victims.</w:t>
      </w:r>
    </w:p>
    <w:p w14:paraId="2234B06F" w14:textId="77777777" w:rsidR="00EA1483" w:rsidRDefault="00EA1483" w:rsidP="00EA1483">
      <w:r>
        <w:t xml:space="preserve">One more caveat is appropriate at this juncture. I recognize that </w:t>
      </w:r>
      <w:r w:rsidRPr="000C2E52">
        <w:rPr>
          <w:rStyle w:val="Emphasis"/>
        </w:rPr>
        <w:t>individual prosecutors do not call all of their own shots</w:t>
      </w:r>
      <w:r w:rsidRPr="00074834">
        <w:rPr>
          <w:rStyle w:val="StyleUnderline"/>
        </w:rPr>
        <w:t xml:space="preserve"> regarding how to properly exercise discretion</w:t>
      </w:r>
      <w:r>
        <w:t xml:space="preserve">. </w:t>
      </w:r>
      <w:r w:rsidRPr="00074834">
        <w:rPr>
          <w:rStyle w:val="StyleUnderline"/>
        </w:rPr>
        <w:t>They must consider</w:t>
      </w:r>
      <w:r>
        <w:t xml:space="preserve"> not only their own personal conception of justice, but also </w:t>
      </w:r>
      <w:r w:rsidRPr="00074834">
        <w:rPr>
          <w:rStyle w:val="StyleUnderline"/>
        </w:rPr>
        <w:t>the</w:t>
      </w:r>
      <w:r>
        <w:t xml:space="preserve"> culture and </w:t>
      </w:r>
      <w:r w:rsidRPr="000C2E52">
        <w:rPr>
          <w:rStyle w:val="Emphasis"/>
        </w:rPr>
        <w:t>policies of the office</w:t>
      </w:r>
      <w:r>
        <w:t xml:space="preserve"> </w:t>
      </w:r>
      <w:r w:rsidRPr="000C2E52">
        <w:rPr>
          <w:rStyle w:val="StyleUnderline"/>
        </w:rPr>
        <w:t>in which they work</w:t>
      </w:r>
      <w:r>
        <w:t>. A few of my recommendations will be difficult, or even impossible, for some prosecutors to implement within their institutional environments; others may find their institutions more accepting, and even encouraging, of interventions in the service of racial fairness. In order to do justice to the complex institutional constraints that individual prosecutors are faced with, I will temporarily set those issues aside in this Part and provide them with comprehensive treatment in the next Part.</w:t>
      </w:r>
    </w:p>
    <w:p w14:paraId="5A615EAD" w14:textId="77777777" w:rsidR="00EA1483" w:rsidRPr="007A7ECF" w:rsidRDefault="00EA1483" w:rsidP="00EA1483">
      <w:pPr>
        <w:rPr>
          <w:sz w:val="2"/>
          <w:szCs w:val="2"/>
        </w:rPr>
      </w:pPr>
      <w:r w:rsidRPr="007A7ECF">
        <w:rPr>
          <w:sz w:val="2"/>
          <w:szCs w:val="2"/>
        </w:rPr>
        <w:t>[*1570] A. The Adversarial System and the Prosecutor's Dual Role</w:t>
      </w:r>
    </w:p>
    <w:p w14:paraId="6479F035" w14:textId="77777777" w:rsidR="00EA1483" w:rsidRPr="007A7ECF" w:rsidRDefault="00EA1483" w:rsidP="00EA1483">
      <w:pPr>
        <w:rPr>
          <w:sz w:val="2"/>
          <w:szCs w:val="2"/>
        </w:rPr>
      </w:pPr>
      <w:r w:rsidRPr="007A7ECF">
        <w:rPr>
          <w:sz w:val="2"/>
          <w:szCs w:val="2"/>
        </w:rPr>
        <w:t>Within America's adversarial legal system, the "standard conception of the lawyer's role" consists primarily of two principles: neutrality and partisanship. 179Link to the text of the note The principle of neutrality requires the lawyer to divorce his or her ethical and political beliefs from his or her legal service, and instead to adopt the goals and perspective of the client. 180Link to the text of the note The principle of partisanship states that the lawyer must energetically pursue the interests of his or her client, even to the detriment of others. 181Link to the text of the note According to these standards of professional ethics, the principal duty of most American lawyers is to seek an outcome favorable to his or her client, not to seek outcomes that are also fair to the opposing party or to third parties who are uninvolved in the adversarial showdown. 182Link to the text of the note</w:t>
      </w:r>
    </w:p>
    <w:p w14:paraId="35010788" w14:textId="77777777" w:rsidR="00EA1483" w:rsidRPr="007A7ECF" w:rsidRDefault="00EA1483" w:rsidP="00EA1483">
      <w:pPr>
        <w:rPr>
          <w:sz w:val="2"/>
          <w:szCs w:val="2"/>
        </w:rPr>
      </w:pPr>
      <w:r w:rsidRPr="007A7ECF">
        <w:rPr>
          <w:sz w:val="2"/>
          <w:szCs w:val="2"/>
        </w:rPr>
        <w:t>Despite the centrality of the principles of neutrality and partisanship in the American conception of the lawyer's role, the Model Rules of Professional Conduct recognize countervailing principles in certain contexts as well. For instance, lawyers may not obstruct an opposing party's access to evidence, 183Link to the text of the note deceive the Court, 184Link to the text of the note or bypass counsel by communicating directly with represented opposing parties. 185Link to the text of the note Lawyers are expected to be civil 186Link to the text of the note and to conduct themselves as "officer[s] of the legal system." 187Link to the text of the note Although American lawyers frequently push the envelope on, and even transgress, these and other non-adversarial requirements in the course of zealously representing their clients, it is worth noting that the Model Rules of Professional Conduct do not dictate a purely adversarial role for lawyers. 188Link to the text of the note Instead, they supply a multivalent set of principles that can often come into tension with one another, demanding that lawyers creatively navigate through the resulting conflicts. 189Link to the text of the note</w:t>
      </w:r>
    </w:p>
    <w:p w14:paraId="038AC3ED" w14:textId="77777777" w:rsidR="00EA1483" w:rsidRPr="007A7ECF" w:rsidRDefault="00EA1483" w:rsidP="00EA1483">
      <w:pPr>
        <w:rPr>
          <w:sz w:val="2"/>
          <w:szCs w:val="2"/>
        </w:rPr>
      </w:pPr>
      <w:r w:rsidRPr="007A7ECF">
        <w:rPr>
          <w:sz w:val="2"/>
          <w:szCs w:val="2"/>
        </w:rPr>
        <w:t>[*1571] The non-adversarial dimension of a prosecutor's professional ethics is broader and more well-defined than that of other lawyers. Prosecutors have a "dual role" to serve both as advocates for the government within an adversarial system, and also as "officers of justice." 190Link to the text of the note Their obligation is to '"seek justice, not merely to convict.'" 191Link to the text of the note Nonetheless, due to the ambiguous meaning of the prosecutor's duty to seek "justice" and the internal dissonance within the prosecutor's "dual role," there are many conflicting views about how a prosecutor should reconcile these competing obligations. 192Link to the text of the note The weight that a prosecutor should give to each part of his or her professional duty in any particular setting is not pre-ordained, and the prosecutor must frequently make judgments about the strength of the justifications for (and objections to) adversarialism in various situations. 193Link to the text of the note These assessments are necessarily context sensitive, because the adversarial norm is valuable in some situations and destructive in others. 194Link to the text of the note</w:t>
      </w:r>
    </w:p>
    <w:p w14:paraId="7D8B1490" w14:textId="77777777" w:rsidR="00EA1483" w:rsidRPr="007A7ECF" w:rsidRDefault="00EA1483" w:rsidP="00EA1483">
      <w:pPr>
        <w:rPr>
          <w:sz w:val="2"/>
          <w:szCs w:val="2"/>
        </w:rPr>
      </w:pPr>
      <w:r w:rsidRPr="007A7ECF">
        <w:rPr>
          <w:sz w:val="2"/>
          <w:szCs w:val="2"/>
        </w:rPr>
        <w:t>Normative scholarship about the adversarial system is vast, and it is neither viable nor necessary to provide a comprehensive summary of it here. Three portions of the debate over adversarial lawyering are relevant to the upcoming discussion of color-conscious prosecution. The first dispute addresses whether adversarial legal norms advance or degrade human dignity. Proponents of adversarialism contend that it safeguards dignity by valuing the client's autonomy 195Link to the text of the note and embodying the virtues of loyalty and friendship. 196Link to the text of the note Detractors counter that partisanship degrades the dignity of opposing parties and fosters alienation instead of dignity-enhancing reconciliation between adversaries. 197Link to the text of the note</w:t>
      </w:r>
    </w:p>
    <w:p w14:paraId="5BA0E4BA" w14:textId="77777777" w:rsidR="00EA1483" w:rsidRPr="007A7ECF" w:rsidRDefault="00EA1483" w:rsidP="00EA1483">
      <w:pPr>
        <w:rPr>
          <w:sz w:val="2"/>
          <w:szCs w:val="2"/>
        </w:rPr>
      </w:pPr>
      <w:r w:rsidRPr="007A7ECF">
        <w:rPr>
          <w:sz w:val="2"/>
          <w:szCs w:val="2"/>
        </w:rPr>
        <w:t>The second area of controversy is whether adversarial norms provide the best way to discern truth. Proponents of adversarial legal practice contend that vigorous and partisan presentation of both sides of an issue is the best way to arrive at truth, because it ensures that no stone is left unturned, and it encourages creative [*1572] advocacy on behalf of unpopular truths that might otherwise go overlooked. 198Link to the text of the note Detractors counter that aggressive partisanship leads to deceptive advocacy, secrecy, and sensationalistic diversions calculated to undermine the quest for truth. 199Link to the text of the note</w:t>
      </w:r>
    </w:p>
    <w:p w14:paraId="46739CB2" w14:textId="77777777" w:rsidR="00EA1483" w:rsidRPr="007A7ECF" w:rsidRDefault="00EA1483" w:rsidP="00EA1483">
      <w:pPr>
        <w:rPr>
          <w:sz w:val="2"/>
          <w:szCs w:val="2"/>
        </w:rPr>
      </w:pPr>
      <w:r w:rsidRPr="007A7ECF">
        <w:rPr>
          <w:sz w:val="2"/>
          <w:szCs w:val="2"/>
        </w:rPr>
        <w:t xml:space="preserve">Finally, there is an additional argument for neutral partisanship--based on majoritarian political theory--that is unique to prosecutors. 200Link to the text of the note </w:t>
      </w:r>
      <w:r w:rsidRPr="007A7ECF">
        <w:rPr>
          <w:rStyle w:val="StyleUnderline"/>
          <w:sz w:val="2"/>
          <w:szCs w:val="2"/>
        </w:rPr>
        <w:t>Some scholars take the position that prosecutors should generally charge whatever statutory crimes apply to a defendant's actions</w:t>
      </w:r>
      <w:r w:rsidRPr="007A7ECF">
        <w:rPr>
          <w:sz w:val="2"/>
          <w:szCs w:val="2"/>
        </w:rPr>
        <w:t xml:space="preserve"> in order to give full effect to the political values reflected in legislation which, in turn, are the values of the legislators and the people who elected them. 201Link to the text of the note</w:t>
      </w:r>
    </w:p>
    <w:p w14:paraId="5C4F2C6F" w14:textId="77777777" w:rsidR="00EA1483" w:rsidRPr="007A7ECF" w:rsidRDefault="00EA1483" w:rsidP="00EA1483">
      <w:pPr>
        <w:rPr>
          <w:sz w:val="2"/>
          <w:szCs w:val="2"/>
        </w:rPr>
      </w:pPr>
      <w:r w:rsidRPr="007A7ECF">
        <w:rPr>
          <w:sz w:val="2"/>
          <w:szCs w:val="2"/>
        </w:rPr>
        <w:t>The remainder of this Part will explain why prosecutors should embrace a color-conscious and non-adversarial norm in relation to the racial issues that are implicated in their cases. The following Sections provide concrete examples of some of the most significant and recurrent racial issues, such as profiling and discriminatory jury selection. I will show that a color-conscious, justice-seeking approach in these areas promotes human dignity, furthers the quest for truth, and advances the worthy political value of protecting minorities who are at risk of oppression at the hands of a hostile majority. Thus, prosecutors should emphasize the justice-seeking component of their "dual role" 202Link to the text of the note over the adversarial component when their cases involve issues of race.</w:t>
      </w:r>
    </w:p>
    <w:p w14:paraId="64687B02" w14:textId="77777777" w:rsidR="00EA1483" w:rsidRPr="007A7ECF" w:rsidRDefault="00EA1483" w:rsidP="00EA1483">
      <w:pPr>
        <w:rPr>
          <w:sz w:val="2"/>
          <w:szCs w:val="2"/>
        </w:rPr>
      </w:pPr>
      <w:r w:rsidRPr="007A7ECF">
        <w:rPr>
          <w:sz w:val="2"/>
          <w:szCs w:val="2"/>
        </w:rPr>
        <w:t>B. Confronting Implicit Racial Bias in Discretionary Decision-Making</w:t>
      </w:r>
    </w:p>
    <w:p w14:paraId="1743F005" w14:textId="77777777" w:rsidR="00EA1483" w:rsidRPr="007A7ECF" w:rsidRDefault="00EA1483" w:rsidP="00EA1483">
      <w:pPr>
        <w:rPr>
          <w:sz w:val="2"/>
          <w:szCs w:val="2"/>
        </w:rPr>
      </w:pPr>
      <w:r w:rsidRPr="007A7ECF">
        <w:rPr>
          <w:sz w:val="2"/>
          <w:szCs w:val="2"/>
        </w:rPr>
        <w:t>As I explained in Part I, racism does not ordinarily manifest itself in deliberate choices or easily detectable racial hostility. Rather, it most often takes the form of implicit bias and stereotypes that negatively influence the way Americans subconsciously evaluate blacks. The same is true of prosecutors. Gone are the days when a prosecutor could ask the jury, "[a]re you gentlemen going to believe that nigger sitting over there (pointing at the defendant), with a face on him like that, in preference to the testimony of [white] deputies?" 203Link to the text of the note</w:t>
      </w:r>
    </w:p>
    <w:p w14:paraId="245B9FB3" w14:textId="77777777" w:rsidR="00EA1483" w:rsidRDefault="00EA1483" w:rsidP="00EA1483">
      <w:r>
        <w:t xml:space="preserve">[*1573] </w:t>
      </w:r>
      <w:r w:rsidRPr="00074834">
        <w:rPr>
          <w:rStyle w:val="StyleUnderline"/>
        </w:rPr>
        <w:t xml:space="preserve">Today, </w:t>
      </w:r>
      <w:r w:rsidRPr="000C2E52">
        <w:rPr>
          <w:rStyle w:val="Emphasis"/>
        </w:rPr>
        <w:t>the most important way in which prosecutors contribute to racial injustice--or promote racial justice</w:t>
      </w:r>
      <w:r w:rsidRPr="00074834">
        <w:rPr>
          <w:rStyle w:val="StyleUnderline"/>
        </w:rPr>
        <w:t xml:space="preserve">--lies in their </w:t>
      </w:r>
      <w:r w:rsidRPr="000C2E52">
        <w:rPr>
          <w:rStyle w:val="Emphasis"/>
        </w:rPr>
        <w:t>discretionary decisions before and after trial</w:t>
      </w:r>
      <w:r w:rsidRPr="00074834">
        <w:rPr>
          <w:rStyle w:val="StyleUnderline"/>
        </w:rPr>
        <w:t xml:space="preserve">: </w:t>
      </w:r>
      <w:r w:rsidRPr="000C2E52">
        <w:rPr>
          <w:rStyle w:val="StyleUnderline"/>
        </w:rPr>
        <w:t xml:space="preserve">whether to </w:t>
      </w:r>
      <w:r w:rsidRPr="000C2E52">
        <w:rPr>
          <w:rStyle w:val="Emphasis"/>
        </w:rPr>
        <w:t>indict or dismiss charges</w:t>
      </w:r>
      <w:r w:rsidRPr="00074834">
        <w:rPr>
          <w:rStyle w:val="StyleUnderline"/>
        </w:rPr>
        <w:t xml:space="preserve">, whether to offer a </w:t>
      </w:r>
      <w:r w:rsidRPr="000C2E52">
        <w:rPr>
          <w:rStyle w:val="Emphasis"/>
        </w:rPr>
        <w:t>generous plea agreement</w:t>
      </w:r>
      <w:r>
        <w:t xml:space="preserve">, </w:t>
      </w:r>
      <w:r w:rsidRPr="00074834">
        <w:rPr>
          <w:rStyle w:val="StyleUnderline"/>
        </w:rPr>
        <w:t xml:space="preserve">and </w:t>
      </w:r>
      <w:r w:rsidRPr="000C2E52">
        <w:rPr>
          <w:rStyle w:val="Emphasis"/>
        </w:rPr>
        <w:t>which sentence to recommend</w:t>
      </w:r>
      <w:r w:rsidRPr="00074834">
        <w:rPr>
          <w:rStyle w:val="StyleUnderline"/>
        </w:rPr>
        <w:t xml:space="preserve"> for a convicted defendant. </w:t>
      </w:r>
      <w:r w:rsidRPr="000C2E52">
        <w:rPr>
          <w:rStyle w:val="Emphasis"/>
        </w:rPr>
        <w:t>In many prosecutorial offices around the country</w:t>
      </w:r>
      <w:r w:rsidRPr="00074834">
        <w:rPr>
          <w:rStyle w:val="StyleUnderline"/>
        </w:rPr>
        <w:t xml:space="preserve">, </w:t>
      </w:r>
      <w:r w:rsidRPr="000C2E52">
        <w:rPr>
          <w:rStyle w:val="Emphasis"/>
        </w:rPr>
        <w:t>these judgments are not governed by rigid guidelines</w:t>
      </w:r>
      <w:r w:rsidRPr="00074834">
        <w:rPr>
          <w:rStyle w:val="StyleUnderline"/>
        </w:rPr>
        <w:t xml:space="preserve">. Due to </w:t>
      </w:r>
      <w:r w:rsidRPr="000C2E52">
        <w:rPr>
          <w:rStyle w:val="StyleUnderline"/>
        </w:rPr>
        <w:t xml:space="preserve">the </w:t>
      </w:r>
      <w:r w:rsidRPr="000C2E52">
        <w:rPr>
          <w:rStyle w:val="Emphasis"/>
        </w:rPr>
        <w:t>wide discretion entrusted to prosecutors</w:t>
      </w:r>
      <w:r w:rsidRPr="00074834">
        <w:rPr>
          <w:rStyle w:val="StyleUnderline"/>
        </w:rPr>
        <w:t xml:space="preserve"> in these </w:t>
      </w:r>
      <w:r w:rsidRPr="000C2E52">
        <w:rPr>
          <w:rStyle w:val="Emphasis"/>
        </w:rPr>
        <w:t>crucial areas</w:t>
      </w:r>
      <w:r w:rsidRPr="00074834">
        <w:rPr>
          <w:rStyle w:val="StyleUnderline"/>
        </w:rPr>
        <w:t xml:space="preserve">, </w:t>
      </w:r>
      <w:r w:rsidRPr="000C2E52">
        <w:rPr>
          <w:rStyle w:val="Emphasis"/>
        </w:rPr>
        <w:t>many commentators</w:t>
      </w:r>
      <w:r w:rsidRPr="00074834">
        <w:rPr>
          <w:rStyle w:val="StyleUnderline"/>
        </w:rPr>
        <w:t xml:space="preserve"> consider </w:t>
      </w:r>
      <w:r w:rsidRPr="000C2E52">
        <w:rPr>
          <w:rStyle w:val="StyleUnderline"/>
        </w:rPr>
        <w:t xml:space="preserve">them to be </w:t>
      </w:r>
      <w:r w:rsidRPr="000C2E52">
        <w:rPr>
          <w:rStyle w:val="Emphasis"/>
        </w:rPr>
        <w:t>the "most powerful figure[s] in the administration of criminal justice</w:t>
      </w:r>
      <w:r>
        <w:t xml:space="preserve">." 204Link to the text of the note </w:t>
      </w:r>
      <w:r w:rsidRPr="000C2E52">
        <w:rPr>
          <w:rStyle w:val="StyleUnderline"/>
        </w:rPr>
        <w:t>Defense attorneys have no comparable power: their role consists largely in awaiting the prosecutor's decision</w:t>
      </w:r>
      <w:r>
        <w:t xml:space="preserve"> and reacting to it. 205Link to the text of the note</w:t>
      </w:r>
    </w:p>
    <w:p w14:paraId="6A0A4C20" w14:textId="77777777" w:rsidR="00EA1483" w:rsidRDefault="00EA1483" w:rsidP="00EA1483">
      <w:r w:rsidRPr="000C2E52">
        <w:rPr>
          <w:rStyle w:val="Emphasis"/>
        </w:rPr>
        <w:t>Prosecutorial discretion</w:t>
      </w:r>
      <w:r w:rsidRPr="00074834">
        <w:rPr>
          <w:rStyle w:val="StyleUnderline"/>
        </w:rPr>
        <w:t xml:space="preserve"> is full of </w:t>
      </w:r>
      <w:r w:rsidRPr="000C2E52">
        <w:rPr>
          <w:rStyle w:val="Emphasis"/>
        </w:rPr>
        <w:t>both peril and promise</w:t>
      </w:r>
      <w:r>
        <w:t xml:space="preserve">. </w:t>
      </w:r>
      <w:r w:rsidRPr="00074834">
        <w:rPr>
          <w:rStyle w:val="StyleUnderline"/>
        </w:rPr>
        <w:t xml:space="preserve">When burdened by </w:t>
      </w:r>
      <w:r w:rsidRPr="000C2E52">
        <w:rPr>
          <w:rStyle w:val="Emphasis"/>
        </w:rPr>
        <w:t>unrecognized racial bias</w:t>
      </w:r>
      <w:r w:rsidRPr="00074834">
        <w:rPr>
          <w:rStyle w:val="StyleUnderline"/>
        </w:rPr>
        <w:t xml:space="preserve">, a </w:t>
      </w:r>
      <w:r w:rsidRPr="000C2E52">
        <w:rPr>
          <w:rStyle w:val="Emphasis"/>
        </w:rPr>
        <w:t>prosecutor's discretion</w:t>
      </w:r>
      <w:r w:rsidRPr="00074834">
        <w:rPr>
          <w:rStyle w:val="StyleUnderline"/>
        </w:rPr>
        <w:t xml:space="preserve"> will be </w:t>
      </w:r>
      <w:r w:rsidRPr="000C2E52">
        <w:rPr>
          <w:rStyle w:val="Emphasis"/>
        </w:rPr>
        <w:t>guided by factual misperceptions and an unjustified propensity for retribution</w:t>
      </w:r>
      <w:r w:rsidRPr="000C2E52">
        <w:rPr>
          <w:rStyle w:val="StyleUnderline"/>
        </w:rPr>
        <w:t xml:space="preserve"> in </w:t>
      </w:r>
      <w:r w:rsidRPr="00074834">
        <w:rPr>
          <w:rStyle w:val="StyleUnderline"/>
        </w:rPr>
        <w:t>cases involving black defendants</w:t>
      </w:r>
      <w:r>
        <w:t xml:space="preserve">. </w:t>
      </w:r>
      <w:r w:rsidRPr="000C2E52">
        <w:rPr>
          <w:rStyle w:val="Emphasis"/>
        </w:rPr>
        <w:t>However</w:t>
      </w:r>
      <w:r w:rsidRPr="000C2E52">
        <w:rPr>
          <w:rStyle w:val="StyleUnderline"/>
        </w:rPr>
        <w:t xml:space="preserve">, when </w:t>
      </w:r>
      <w:r w:rsidRPr="000C2E52">
        <w:rPr>
          <w:rStyle w:val="Emphasis"/>
        </w:rPr>
        <w:t>liberated by color consciousness</w:t>
      </w:r>
      <w:r w:rsidRPr="00074834">
        <w:rPr>
          <w:rStyle w:val="StyleUnderline"/>
        </w:rPr>
        <w:t xml:space="preserve">, </w:t>
      </w:r>
      <w:r w:rsidRPr="000C2E52">
        <w:rPr>
          <w:rStyle w:val="Emphasis"/>
        </w:rPr>
        <w:t>discretion</w:t>
      </w:r>
      <w:r w:rsidRPr="00074834">
        <w:rPr>
          <w:rStyle w:val="StyleUnderline"/>
        </w:rPr>
        <w:t xml:space="preserve"> contains the potential not only to be fair and non-discriminatory, but </w:t>
      </w:r>
      <w:r w:rsidRPr="000C2E52">
        <w:rPr>
          <w:rStyle w:val="Emphasis"/>
        </w:rPr>
        <w:t>even to affirmatively advance the dignity and social position of blacks</w:t>
      </w:r>
      <w:r w:rsidRPr="00074834">
        <w:rPr>
          <w:rStyle w:val="StyleUnderline"/>
        </w:rPr>
        <w:t xml:space="preserve"> who are </w:t>
      </w:r>
      <w:r w:rsidRPr="000C2E52">
        <w:rPr>
          <w:rStyle w:val="Emphasis"/>
        </w:rPr>
        <w:t>under attack by racial profiling and unjust laws</w:t>
      </w:r>
      <w:r>
        <w:t xml:space="preserve">. This Section explains why discretionary decision-making is susceptible to implicit racial bias and how prosecutors can confront their own stereotypes so as to improve the quality of the justice they deliver. The next Section will show how </w:t>
      </w:r>
      <w:r w:rsidRPr="00074834">
        <w:rPr>
          <w:rStyle w:val="StyleUnderline"/>
        </w:rPr>
        <w:t xml:space="preserve">color-conscious prosecutors can </w:t>
      </w:r>
      <w:r w:rsidRPr="000C2E52">
        <w:rPr>
          <w:rStyle w:val="Emphasis"/>
        </w:rPr>
        <w:t>utilize their discretion</w:t>
      </w:r>
      <w:r w:rsidRPr="00074834">
        <w:rPr>
          <w:rStyle w:val="StyleUnderline"/>
        </w:rPr>
        <w:t xml:space="preserve"> to </w:t>
      </w:r>
      <w:r w:rsidRPr="000C2E52">
        <w:rPr>
          <w:rStyle w:val="Emphasis"/>
        </w:rPr>
        <w:t>actively promote racial equity</w:t>
      </w:r>
      <w:r>
        <w:t>.</w:t>
      </w:r>
    </w:p>
    <w:p w14:paraId="28174703" w14:textId="77777777" w:rsidR="00EA1483" w:rsidRDefault="00EA1483" w:rsidP="00EA1483">
      <w:r>
        <w:t>1. The Perils of Prosecutorial Discretion</w:t>
      </w:r>
    </w:p>
    <w:p w14:paraId="200BFA56" w14:textId="77777777" w:rsidR="00EA1483" w:rsidRDefault="00EA1483" w:rsidP="00EA1483">
      <w:r>
        <w:t>Studies investigating cognitive bias have consistently shown that discretionary decisions without clear guidelines present the highest risk of racial bias. 206Link to the text of the note When the proper course of action is definite and obvious, deviations are typically the result of conscious mental processes. Because racial discrimination is rarely based on deliberate hostility in contemporary America, it is less likely to come into play [*1574] when the parameters of a situation are well-defined. 207Link to the text of the note By contrast, when judgments are to be made on the basis of undefined criteria and subjective assessments, there is more room for racial bias to drive the decision-making process. 208Link to the text of the note</w:t>
      </w:r>
    </w:p>
    <w:p w14:paraId="068F6A38" w14:textId="77777777" w:rsidR="00EA1483" w:rsidRDefault="00EA1483" w:rsidP="00EA1483">
      <w:r>
        <w:t>Prosecutors and police are constantly called upon to make judgments that involve unstable and contested criteria. Before police may arrest a suspect, they are constitutionally required to have "probable cause" to believe that the suspect is guilty of a crime. 209Link to the text of the note Thus, even when an officer believes a crime has been committed, the officer must use his or her discretion to determine--based on largely undefined factors--whether the crime is a serious enough matter to justify an arrest, or whether a slap on the wrist will suffice.</w:t>
      </w:r>
    </w:p>
    <w:p w14:paraId="46EAA9EE" w14:textId="77777777" w:rsidR="00EA1483" w:rsidRDefault="00EA1483" w:rsidP="00EA1483">
      <w:r>
        <w:t xml:space="preserve">Similarly, </w:t>
      </w:r>
      <w:r w:rsidRPr="00C7758B">
        <w:rPr>
          <w:rStyle w:val="StyleUnderline"/>
        </w:rPr>
        <w:t>prosecutors must dismiss charges when they believe that the police lacked probable cause to</w:t>
      </w:r>
      <w:r w:rsidRPr="00074834">
        <w:rPr>
          <w:rStyle w:val="StyleUnderline"/>
        </w:rPr>
        <w:t xml:space="preserve"> justify the arrest</w:t>
      </w:r>
      <w:r>
        <w:t xml:space="preserve">. 210Link to the text of the note </w:t>
      </w:r>
      <w:r w:rsidRPr="00074834">
        <w:rPr>
          <w:rStyle w:val="StyleUnderline"/>
        </w:rPr>
        <w:t>However, they may also dismiss a case for other, less tangible reasons, such as</w:t>
      </w:r>
      <w:r>
        <w:t xml:space="preserve"> a </w:t>
      </w:r>
      <w:r w:rsidRPr="00074834">
        <w:rPr>
          <w:rStyle w:val="StyleUnderline"/>
        </w:rPr>
        <w:t>strategic assessment that the jury is not likely to find the defendant guilty, or a moral judgment that the defendant deserves a break</w:t>
      </w:r>
      <w:r>
        <w:t xml:space="preserve">. 211Link to the text of the note </w:t>
      </w:r>
      <w:r w:rsidRPr="00074834">
        <w:rPr>
          <w:rStyle w:val="StyleUnderline"/>
        </w:rPr>
        <w:t>If a prosecutor views the defendant as a dangerous person</w:t>
      </w:r>
      <w:r>
        <w:t xml:space="preserve"> who is </w:t>
      </w:r>
      <w:r w:rsidRPr="00074834">
        <w:rPr>
          <w:rStyle w:val="StyleUnderline"/>
        </w:rPr>
        <w:t>likely to</w:t>
      </w:r>
      <w:r>
        <w:t xml:space="preserve"> flee or </w:t>
      </w:r>
      <w:r w:rsidRPr="00074834">
        <w:rPr>
          <w:rStyle w:val="StyleUnderline"/>
        </w:rPr>
        <w:t>commit additional crimes prior to trial</w:t>
      </w:r>
      <w:r>
        <w:t xml:space="preserve">, he or </w:t>
      </w:r>
      <w:r w:rsidRPr="00074834">
        <w:rPr>
          <w:rStyle w:val="StyleUnderline"/>
        </w:rPr>
        <w:t>she may request that the court detain</w:t>
      </w:r>
      <w:r>
        <w:t xml:space="preserve"> the person </w:t>
      </w:r>
      <w:r w:rsidRPr="00074834">
        <w:rPr>
          <w:rStyle w:val="StyleUnderline"/>
        </w:rPr>
        <w:t>until trial; otherwise, the prosecutor may consent to pre-trial release</w:t>
      </w:r>
      <w:r>
        <w:t xml:space="preserve">. 212Link to the text of the note </w:t>
      </w:r>
      <w:r w:rsidRPr="00074834">
        <w:rPr>
          <w:rStyle w:val="StyleUnderline"/>
        </w:rPr>
        <w:t>Prosecutors make similar judgments regarding the defendant's factual guilt, dangerousness, and moral culpability in determining which plea agreement (if any) to offer, which charges to pursue, and which sentence to recommend to the judge or jury at the end</w:t>
      </w:r>
      <w:r>
        <w:t xml:space="preserve"> of trial. 213Link to the text of the note</w:t>
      </w:r>
    </w:p>
    <w:p w14:paraId="3385E328" w14:textId="77777777" w:rsidR="00EA1483" w:rsidRDefault="00EA1483" w:rsidP="00EA1483">
      <w:r w:rsidRPr="00074834">
        <w:rPr>
          <w:rStyle w:val="StyleUnderline"/>
        </w:rPr>
        <w:t>Some cases involve facts that make the correct course of action fairly obvious, largely removing</w:t>
      </w:r>
      <w:r>
        <w:t xml:space="preserve"> the discretionary element from the decision. For instance, when the facts strongly suggest the guilt of a defendant charged with a serious violent crime, it is not difficult to conclude that the defendant is dangerous and therefore should not be released prior to trial. These circumstances do not provide much </w:t>
      </w:r>
      <w:r w:rsidRPr="00074834">
        <w:rPr>
          <w:rStyle w:val="StyleUnderline"/>
        </w:rPr>
        <w:t>room</w:t>
      </w:r>
      <w:r>
        <w:t xml:space="preserve"> </w:t>
      </w:r>
      <w:r w:rsidRPr="00074834">
        <w:rPr>
          <w:rStyle w:val="StyleUnderline"/>
        </w:rPr>
        <w:t>for implicit bias to influence outcomes</w:t>
      </w:r>
      <w:r>
        <w:t>.</w:t>
      </w:r>
    </w:p>
    <w:p w14:paraId="32684B40" w14:textId="77777777" w:rsidR="00EA1483" w:rsidRDefault="00EA1483" w:rsidP="00EA1483">
      <w:r>
        <w:t xml:space="preserve">[*1575] </w:t>
      </w:r>
      <w:r w:rsidRPr="00074834">
        <w:rPr>
          <w:rStyle w:val="StyleUnderline"/>
        </w:rPr>
        <w:t>However, most cases are less clear cut</w:t>
      </w:r>
      <w:r>
        <w:t xml:space="preserve">: there may be unresolved questions regarding whether the evidence points toward the defendant's guilt, or, even if the defendant is guilty, it is often debatable whether he or she is a danger to society, capable of rehabilitation, or morally deserving of a long prison sentence. </w:t>
      </w:r>
      <w:r w:rsidRPr="00074834">
        <w:rPr>
          <w:rStyle w:val="StyleUnderline"/>
        </w:rPr>
        <w:t>These ambiguities present a serious risk that</w:t>
      </w:r>
      <w:r>
        <w:t xml:space="preserve"> the </w:t>
      </w:r>
      <w:r w:rsidRPr="00074834">
        <w:rPr>
          <w:rStyle w:val="StyleUnderline"/>
        </w:rPr>
        <w:t>stereotypes</w:t>
      </w:r>
      <w:r>
        <w:t xml:space="preserve"> described in the last Part--that blacks are angry, dangerous, culpable, and criminal--</w:t>
      </w:r>
      <w:r w:rsidRPr="00074834">
        <w:rPr>
          <w:rStyle w:val="StyleUnderline"/>
        </w:rPr>
        <w:t>may adversely shape the prosecutor's subjective evaluation of the defendant, resulting in harsher discretionary treatment</w:t>
      </w:r>
      <w:r>
        <w:t>. 214</w:t>
      </w:r>
    </w:p>
    <w:p w14:paraId="661BA84B" w14:textId="77777777" w:rsidR="00EA1483" w:rsidRDefault="00EA1483" w:rsidP="00EA1483">
      <w:r>
        <w:t>[FN 214]</w:t>
      </w:r>
    </w:p>
    <w:p w14:paraId="4E14417A" w14:textId="77777777" w:rsidR="00EA1483" w:rsidRDefault="00EA1483" w:rsidP="00EA1483">
      <w:r>
        <w:t xml:space="preserve">For a useful summary of a segment of </w:t>
      </w:r>
      <w:r w:rsidRPr="00074834">
        <w:rPr>
          <w:rStyle w:val="StyleUnderline"/>
        </w:rPr>
        <w:t>the existing</w:t>
      </w:r>
      <w:r>
        <w:t xml:space="preserve"> research on the influence of </w:t>
      </w:r>
      <w:r w:rsidRPr="00074834">
        <w:rPr>
          <w:rStyle w:val="StyleUnderline"/>
        </w:rPr>
        <w:t>racial bias on prosecutorial discretion</w:t>
      </w:r>
      <w:r>
        <w:t xml:space="preserve">, see Yoav Sapir, Neither Intent nor Impact: A Critique of the Racially Based Selective Prosecution Jurisprudence and a Reform Proposal, 19 HARV. BLACKLETTER L.J. 130, 130-33 (2003) ("[R]acial bias </w:t>
      </w:r>
      <w:r w:rsidRPr="00074834">
        <w:rPr>
          <w:rStyle w:val="StyleUnderline"/>
        </w:rPr>
        <w:t>is present in every stage</w:t>
      </w:r>
      <w:r>
        <w:t xml:space="preserve"> of prosecutorial discretion, </w:t>
      </w:r>
      <w:r w:rsidRPr="00074834">
        <w:rPr>
          <w:rStyle w:val="StyleUnderline"/>
        </w:rPr>
        <w:t>including the decision to investigate, the initial assessment of the severity of the offense, the charging decision, and</w:t>
      </w:r>
      <w:r w:rsidRPr="00074834">
        <w:t xml:space="preserve"> the decision </w:t>
      </w:r>
      <w:r w:rsidRPr="00074834">
        <w:rPr>
          <w:rStyle w:val="StyleUnderline"/>
        </w:rPr>
        <w:t xml:space="preserve">whether to seek the death penalty </w:t>
      </w:r>
      <w:r>
        <w:t>in homicide cases.").</w:t>
      </w:r>
    </w:p>
    <w:p w14:paraId="7A20C54D" w14:textId="77777777" w:rsidR="00EA1483" w:rsidRDefault="00EA1483" w:rsidP="00EA1483">
      <w:r>
        <w:t>[End FN 214]</w:t>
      </w:r>
    </w:p>
    <w:p w14:paraId="563E0EF6" w14:textId="77777777" w:rsidR="00EA1483" w:rsidRPr="007A7ECF" w:rsidRDefault="00EA1483" w:rsidP="00EA1483">
      <w:pPr>
        <w:rPr>
          <w:sz w:val="2"/>
          <w:szCs w:val="2"/>
        </w:rPr>
      </w:pPr>
      <w:r w:rsidRPr="007A7ECF">
        <w:rPr>
          <w:sz w:val="2"/>
          <w:szCs w:val="2"/>
        </w:rPr>
        <w:t>None of the justifications in favor of adversarial lawyering introduced in the last Section--promoting human dignity, democratic values, or the quest for truth--can justify passivity in the face of potentially outcome-determining racial stereotypes. Nor can color-conscious advocacy by defense counsel compensate for the misguided exercise of prosecutorial discretion. It is for the prosecutor to make the fateful decisions about charging, plea bargaining, and influential sentencing recommendations. 215Link to the text of the note Defense counsel is left to react. 216Link to the text of the note</w:t>
      </w:r>
    </w:p>
    <w:p w14:paraId="25D0D41A" w14:textId="77777777" w:rsidR="00EA1483" w:rsidRPr="007A7ECF" w:rsidRDefault="00EA1483" w:rsidP="00EA1483">
      <w:pPr>
        <w:rPr>
          <w:sz w:val="2"/>
          <w:szCs w:val="2"/>
        </w:rPr>
      </w:pPr>
      <w:r w:rsidRPr="007A7ECF">
        <w:rPr>
          <w:sz w:val="2"/>
          <w:szCs w:val="2"/>
        </w:rPr>
        <w:t>2. Ameliorating Implicit Racial Bias in the Exercise of Discretion</w:t>
      </w:r>
    </w:p>
    <w:p w14:paraId="5765B007" w14:textId="77777777" w:rsidR="00EA1483" w:rsidRPr="007A7ECF" w:rsidRDefault="00EA1483" w:rsidP="00EA1483">
      <w:pPr>
        <w:rPr>
          <w:sz w:val="2"/>
          <w:szCs w:val="2"/>
        </w:rPr>
      </w:pPr>
      <w:r w:rsidRPr="007A7ECF">
        <w:rPr>
          <w:sz w:val="2"/>
          <w:szCs w:val="2"/>
        </w:rPr>
        <w:t>There is no easy or complete solution to the problem of implicit bias, but psychological research again charts the way forward. As I explained in the previous Part, most Americans simultaneously embody three traits: (1) at the conscious level, they oppose racism and want no part in it; (2) at the subconscious level, they are beholden to racist stereotypes about blacks; and (3) they are in denial about their subconscious racism. 217Link to the text of the note Because these individuals are unaware of their implicit biases, they are unable to mobilize their conscious egalitarian beliefs as a counterweight to those biases. 218Link to the text of the note</w:t>
      </w:r>
    </w:p>
    <w:p w14:paraId="731EDA6D" w14:textId="77777777" w:rsidR="00EA1483" w:rsidRPr="007A7ECF" w:rsidRDefault="00EA1483" w:rsidP="00EA1483">
      <w:pPr>
        <w:rPr>
          <w:sz w:val="2"/>
          <w:szCs w:val="2"/>
        </w:rPr>
      </w:pPr>
      <w:r w:rsidRPr="007A7ECF">
        <w:rPr>
          <w:sz w:val="2"/>
          <w:szCs w:val="2"/>
        </w:rPr>
        <w:t>Prosecutors (and others) must give up on the color-blind strategy for combating racism, which emphasizes repression and denial, and instead seek racial awareness. Racial awareness is multidimensional. It includes the various aspects of historical, psychological, and political consciousness introduced in Part I. For prosecutors, the first step toward color consciousness is to acknowledge and strive to understand their own racial stereotypes about blacks, and to identify the [*1576] situations in which those biases are likely to influence their decision-making. Wielding this knowledge would enable prosecutors to leverage their anti-racist beliefs and consciously inhibit their stereotypes in situations where those stereotypes would ordinarily be activated. 219Link to the text of the note</w:t>
      </w:r>
    </w:p>
    <w:p w14:paraId="01AE784B" w14:textId="77777777" w:rsidR="00EA1483" w:rsidRPr="007A7ECF" w:rsidRDefault="00EA1483" w:rsidP="00EA1483">
      <w:pPr>
        <w:rPr>
          <w:sz w:val="2"/>
          <w:szCs w:val="2"/>
        </w:rPr>
      </w:pPr>
      <w:r w:rsidRPr="007A7ECF">
        <w:rPr>
          <w:sz w:val="2"/>
          <w:szCs w:val="2"/>
        </w:rPr>
        <w:t>One high-impact way to acquire awareness about stereotypes is to take an IAT, 220Link to the text of the note which provides a large volume of information for little or no cost: it is simple, freely available online, and minimally time-consuming. 221Link to the text of the note Whether or not they decide to take an IAT, prosecutors should compare the way in which they assess blacks and whites in a variety of everyday situations. When walking down a city street at night, do they have the same reaction when approached by a group of young white men as they do when approached by young black men? Similarly, prosecutors should bring awareness-raising, de-biasing practices into their daily work. One way prosecutors can do this is by mentally switching the defendant's race and observing whether they would reach the same conclusion about whether to dismiss charges, offer a generous plea, emphasize retribution or rehabilitation, etc. 222Link to the text of the note De-biasing measures such as these are simple, non-burdensome, and realistic. If implemented, they hold considerable promise for enhancing racial fairness in prosecutorial decision-making.</w:t>
      </w:r>
    </w:p>
    <w:p w14:paraId="1D498FEB" w14:textId="77777777" w:rsidR="00EA1483" w:rsidRPr="007A7ECF" w:rsidRDefault="00EA1483" w:rsidP="00EA1483">
      <w:pPr>
        <w:rPr>
          <w:sz w:val="2"/>
          <w:szCs w:val="2"/>
        </w:rPr>
      </w:pPr>
      <w:r w:rsidRPr="007A7ECF">
        <w:rPr>
          <w:sz w:val="2"/>
          <w:szCs w:val="2"/>
        </w:rPr>
        <w:t>C. Promoting Racial Equity Through the Exercise of Discretion</w:t>
      </w:r>
    </w:p>
    <w:p w14:paraId="2A22E678" w14:textId="77777777" w:rsidR="00EA1483" w:rsidRDefault="00EA1483" w:rsidP="00EA1483">
      <w:r>
        <w:t xml:space="preserve">Color consciousness not only helps to diminish bias in prosecutorial decisionmaking, but it also provides ways for prosecutors to make affirmative contributions to racial justice. </w:t>
      </w:r>
      <w:r w:rsidRPr="00074834">
        <w:rPr>
          <w:rStyle w:val="StyleUnderline"/>
        </w:rPr>
        <w:t xml:space="preserve">A prosecutor's interactions with </w:t>
      </w:r>
      <w:r w:rsidRPr="00C7758B">
        <w:rPr>
          <w:rStyle w:val="Emphasis"/>
        </w:rPr>
        <w:t>police</w:t>
      </w:r>
      <w:r w:rsidRPr="00074834">
        <w:rPr>
          <w:rStyle w:val="StyleUnderline"/>
        </w:rPr>
        <w:t xml:space="preserve">, </w:t>
      </w:r>
      <w:r w:rsidRPr="00C7758B">
        <w:rPr>
          <w:rStyle w:val="Emphasis"/>
        </w:rPr>
        <w:t>charging</w:t>
      </w:r>
      <w:r w:rsidRPr="00074834">
        <w:rPr>
          <w:rStyle w:val="StyleUnderline"/>
        </w:rPr>
        <w:t xml:space="preserve"> decisions, and </w:t>
      </w:r>
      <w:r w:rsidRPr="00C7758B">
        <w:rPr>
          <w:rStyle w:val="Emphasis"/>
        </w:rPr>
        <w:t>sentencing recommendations</w:t>
      </w:r>
      <w:r w:rsidRPr="00074834">
        <w:rPr>
          <w:rStyle w:val="StyleUnderline"/>
        </w:rPr>
        <w:t xml:space="preserve"> </w:t>
      </w:r>
      <w:r w:rsidRPr="00C7758B">
        <w:rPr>
          <w:rStyle w:val="Emphasis"/>
        </w:rPr>
        <w:t>all present opportunities</w:t>
      </w:r>
      <w:r w:rsidRPr="00074834">
        <w:rPr>
          <w:rStyle w:val="StyleUnderline"/>
        </w:rPr>
        <w:t xml:space="preserve"> to </w:t>
      </w:r>
      <w:r w:rsidRPr="00C7758B">
        <w:rPr>
          <w:rStyle w:val="Emphasis"/>
        </w:rPr>
        <w:t>challenge racial profiling</w:t>
      </w:r>
      <w:r>
        <w:t xml:space="preserve">. 223Link to the text of the note Furthermore, </w:t>
      </w:r>
      <w:r w:rsidRPr="00C7758B">
        <w:rPr>
          <w:rStyle w:val="Emphasis"/>
        </w:rPr>
        <w:t>prosecutors can blunt the force of unjust criminal laws</w:t>
      </w:r>
      <w:r w:rsidRPr="00074834">
        <w:rPr>
          <w:rStyle w:val="StyleUnderline"/>
        </w:rPr>
        <w:t xml:space="preserve"> by </w:t>
      </w:r>
      <w:r w:rsidRPr="00C7758B">
        <w:rPr>
          <w:rStyle w:val="Emphasis"/>
        </w:rPr>
        <w:t>deciding not to seek indictments based on those laws</w:t>
      </w:r>
      <w:r w:rsidRPr="00074834">
        <w:rPr>
          <w:rStyle w:val="StyleUnderline"/>
        </w:rPr>
        <w:t xml:space="preserve">, </w:t>
      </w:r>
      <w:r w:rsidRPr="00C7758B">
        <w:rPr>
          <w:rStyle w:val="StyleUnderline"/>
        </w:rPr>
        <w:t xml:space="preserve">offering more </w:t>
      </w:r>
      <w:r w:rsidRPr="00C7758B">
        <w:rPr>
          <w:rStyle w:val="Emphasis"/>
        </w:rPr>
        <w:t>equitable plea arrangements based on other laws</w:t>
      </w:r>
      <w:r w:rsidRPr="00074834">
        <w:rPr>
          <w:rStyle w:val="StyleUnderline"/>
        </w:rPr>
        <w:t xml:space="preserve">, or </w:t>
      </w:r>
      <w:r w:rsidRPr="00C7758B">
        <w:rPr>
          <w:rStyle w:val="Emphasis"/>
        </w:rPr>
        <w:t>recommending sentences that are commensurate with the true nature</w:t>
      </w:r>
      <w:r w:rsidRPr="00074834">
        <w:rPr>
          <w:rStyle w:val="StyleUnderline"/>
        </w:rPr>
        <w:t xml:space="preserve"> of the offense</w:t>
      </w:r>
      <w:r>
        <w:t>. 224Link to the text of the note</w:t>
      </w:r>
    </w:p>
    <w:p w14:paraId="17F047A3" w14:textId="77777777" w:rsidR="00EA1483" w:rsidRDefault="00EA1483" w:rsidP="00EA1483">
      <w:r>
        <w:t xml:space="preserve">Most of the commentators who are worried about racial unfairness in the criminal-justice system are also deeply concerned about prosecutorial discretion, in large part due to the reasons described in the last Section. 225Link to the text of the note They may be [*1577] skeptical that discretion can be used as a positive force for racial justice. I do not take a position on the highly controversial subject of whether prosecutorial discretion is, on the whole, a good or a bad thing, or how it should be constrained. 226Link to the text of the note </w:t>
      </w:r>
      <w:r w:rsidRPr="00074834">
        <w:rPr>
          <w:rStyle w:val="StyleUnderline"/>
        </w:rPr>
        <w:t xml:space="preserve">In our </w:t>
      </w:r>
      <w:r w:rsidRPr="00C7758B">
        <w:rPr>
          <w:rStyle w:val="Emphasis"/>
        </w:rPr>
        <w:t>current system of criminal justice</w:t>
      </w:r>
      <w:r w:rsidRPr="00074834">
        <w:rPr>
          <w:rStyle w:val="StyleUnderline"/>
        </w:rPr>
        <w:t xml:space="preserve">, the </w:t>
      </w:r>
      <w:r w:rsidRPr="00C7758B">
        <w:rPr>
          <w:rStyle w:val="Emphasis"/>
        </w:rPr>
        <w:t>fact</w:t>
      </w:r>
      <w:r w:rsidRPr="00074834">
        <w:rPr>
          <w:rStyle w:val="StyleUnderline"/>
        </w:rPr>
        <w:t xml:space="preserve"> is that </w:t>
      </w:r>
      <w:r w:rsidRPr="00C7758B">
        <w:rPr>
          <w:rStyle w:val="Emphasis"/>
        </w:rPr>
        <w:t>prosecutors have discretion</w:t>
      </w:r>
      <w:r>
        <w:t>--more in some jurisdictions than others--</w:t>
      </w:r>
      <w:r w:rsidRPr="00074834">
        <w:rPr>
          <w:rStyle w:val="StyleUnderline"/>
        </w:rPr>
        <w:t xml:space="preserve">and </w:t>
      </w:r>
      <w:r w:rsidRPr="00C7758B">
        <w:rPr>
          <w:rStyle w:val="Emphasis"/>
        </w:rPr>
        <w:t>no major social or political currents suggest that this reality will change in a meaningful way</w:t>
      </w:r>
      <w:r>
        <w:t xml:space="preserve"> </w:t>
      </w:r>
      <w:r w:rsidRPr="00C7758B">
        <w:rPr>
          <w:rStyle w:val="StyleUnderline"/>
        </w:rPr>
        <w:t>anytime soon.</w:t>
      </w:r>
      <w:r>
        <w:t xml:space="preserve"> 227Link to the text of the note </w:t>
      </w:r>
      <w:r w:rsidRPr="00C7758B">
        <w:rPr>
          <w:rStyle w:val="StyleUnderline"/>
        </w:rPr>
        <w:t xml:space="preserve">As long as prosecutors are </w:t>
      </w:r>
      <w:r w:rsidRPr="00C7758B">
        <w:rPr>
          <w:rStyle w:val="Emphasis"/>
        </w:rPr>
        <w:t>authorized and expected to exercise discretion</w:t>
      </w:r>
      <w:r>
        <w:t xml:space="preserve">, it is important to understand how </w:t>
      </w:r>
      <w:r w:rsidRPr="00C7758B">
        <w:rPr>
          <w:rStyle w:val="StyleUnderline"/>
        </w:rPr>
        <w:t xml:space="preserve">they can </w:t>
      </w:r>
      <w:r w:rsidRPr="00C7758B">
        <w:rPr>
          <w:rStyle w:val="Emphasis"/>
        </w:rPr>
        <w:t>employ that discretion in the service of racial justice</w:t>
      </w:r>
      <w:r>
        <w:t>. This Secti</w:t>
      </w:r>
      <w:r w:rsidRPr="00436548">
        <w:t>on explores several concrete ways in which they can do so.</w:t>
      </w:r>
    </w:p>
    <w:p w14:paraId="77F8FAF9" w14:textId="77777777" w:rsidR="00EA1483" w:rsidRDefault="00EA1483" w:rsidP="00EA1483">
      <w:r>
        <w:t>1</w:t>
      </w:r>
      <w:r w:rsidRPr="00436548">
        <w:t>. Challenging Racial Profiling</w:t>
      </w:r>
    </w:p>
    <w:p w14:paraId="25C11C98" w14:textId="77777777" w:rsidR="00EA1483" w:rsidRDefault="00EA1483" w:rsidP="00EA1483">
      <w:r w:rsidRPr="00436548">
        <w:t>As I explained in Part I, the profiling of suspects on the basis of race is an explicit and accepted part of policing in some jurisdictions, and a deeply entrenched, implicit law-enforcement practice in others. Consequently, many more innocent blacks are monitored, stopped, questioned, and harassed by police than similarly situated innocent whites, and far more factually guilty blacks wind up with criminal records for the same behaviors that whites routinely get away with. 228Link to the text of the note</w:t>
      </w:r>
    </w:p>
    <w:p w14:paraId="7C72A9B0" w14:textId="77777777" w:rsidR="00EA1483" w:rsidRDefault="00EA1483" w:rsidP="00EA1483">
      <w:r w:rsidRPr="00C7758B">
        <w:rPr>
          <w:rStyle w:val="StyleUnderline"/>
        </w:rPr>
        <w:t>Prosecutors</w:t>
      </w:r>
      <w:r w:rsidRPr="00436548">
        <w:rPr>
          <w:rStyle w:val="StyleUnderline"/>
        </w:rPr>
        <w:t xml:space="preserve"> are </w:t>
      </w:r>
      <w:r w:rsidRPr="00C7758B">
        <w:rPr>
          <w:rStyle w:val="Emphasis"/>
        </w:rPr>
        <w:t>uniquely well-positioned</w:t>
      </w:r>
      <w:r w:rsidRPr="00436548">
        <w:rPr>
          <w:rStyle w:val="StyleUnderline"/>
        </w:rPr>
        <w:t xml:space="preserve"> to challenge</w:t>
      </w:r>
      <w:r w:rsidRPr="00436548">
        <w:t xml:space="preserve"> these forms of </w:t>
      </w:r>
      <w:r w:rsidRPr="00436548">
        <w:rPr>
          <w:rStyle w:val="StyleUnderline"/>
        </w:rPr>
        <w:t>racial profiling</w:t>
      </w:r>
      <w:r w:rsidRPr="00436548">
        <w:t>. They work directly with arresting officers to build the case against a criminal defendant, and, on occasion, they may begin coordinating with investigative officers before an arrest is made. These interactions enable prosecutors to question officers about their reasons for investigating defendants and educate (or remind) officers that racial profiling is not only morally unacceptable, but that it may even jeopardize the government's ability to secure a conviction or, more likely, expose the police department to civil litigation. 229Link to the text of the note</w:t>
      </w:r>
    </w:p>
    <w:p w14:paraId="55E4C729" w14:textId="77777777" w:rsidR="00EA1483" w:rsidRDefault="00EA1483" w:rsidP="00EA1483">
      <w:r w:rsidRPr="00436548">
        <w:t>Existing data suggests that certain types of cases--such as traffic infractions, 230Link to the text of the note</w:t>
      </w:r>
      <w:r>
        <w:t xml:space="preserve"> </w:t>
      </w:r>
      <w:r w:rsidRPr="00436548">
        <w:t>[*1578]</w:t>
      </w:r>
      <w:r>
        <w:t xml:space="preserve"> </w:t>
      </w:r>
      <w:r w:rsidRPr="00436548">
        <w:t>minor public-order violations, 231Link to the text of the note and drug possession and distribution 232Link to the text of the note --are especially likely to originate in racial profiling by law enforcement. Prosecutors should carefully scrutinize the basis for the officer's suspicion and investigation in cases falling within these categories. 233Link to the text of the note When the officer provides a flimsy ex ante justification for investigating the defendant, and the prosecutor suspects that racial bias may have been a consideration, he or she should directly ask the officer whether race was the basis for the investigation. Even though it is unlikely that the officer will directly admit to racial profiling, these interactions can serve as vital teaching moments.</w:t>
      </w:r>
    </w:p>
    <w:p w14:paraId="44B96468" w14:textId="77777777" w:rsidR="00EA1483" w:rsidRDefault="00EA1483" w:rsidP="00EA1483">
      <w:r w:rsidRPr="00436548">
        <w:rPr>
          <w:rStyle w:val="StyleUnderline"/>
        </w:rPr>
        <w:t>If</w:t>
      </w:r>
      <w:r w:rsidRPr="00436548">
        <w:t xml:space="preserve"> it is clear that </w:t>
      </w:r>
      <w:r w:rsidRPr="00C7758B">
        <w:rPr>
          <w:rStyle w:val="Emphasis"/>
        </w:rPr>
        <w:t>racial profiling</w:t>
      </w:r>
      <w:r w:rsidRPr="00436548">
        <w:rPr>
          <w:rStyle w:val="StyleUnderline"/>
        </w:rPr>
        <w:t xml:space="preserve"> took place, the prosecutor "may </w:t>
      </w:r>
      <w:r w:rsidRPr="00C7758B">
        <w:rPr>
          <w:rStyle w:val="Emphasis"/>
        </w:rPr>
        <w:t>legitimately decide</w:t>
      </w:r>
      <w:r w:rsidRPr="00436548">
        <w:rPr>
          <w:rStyle w:val="StyleUnderline"/>
        </w:rPr>
        <w:t xml:space="preserve"> to exercise her discretion to </w:t>
      </w:r>
      <w:r w:rsidRPr="00C7758B">
        <w:rPr>
          <w:rStyle w:val="Emphasis"/>
        </w:rPr>
        <w:t>decline prosecution</w:t>
      </w:r>
      <w:r w:rsidRPr="00436548">
        <w:t>." 234Link to the text of the note In many situations, it may not be possible or desirable to dismiss charges, even when the arrest was the result of profiling. To use an extreme case, a prosecutor should not exercise his or her discretion to dismiss murder or rape charges based on police misconduct: everyone in society--white, black, and others--would be put at risk by such an outcome. Each case is unique and multifaceted. Prosecutors must use their own judgment in discerning which cases are appropriate to dismiss based on racial profiling, versus those for which such a remedy is too drastic. However, a pure adversarial approach that reflexively ignores or excuses racial profiling in all cases perpetuates law-enforcement habits that degrade the dignity of blacks and further impedes the full integration of American society.</w:t>
      </w:r>
    </w:p>
    <w:p w14:paraId="174DD4EE" w14:textId="77777777" w:rsidR="00EA1483" w:rsidRDefault="00EA1483" w:rsidP="00EA1483">
      <w:r>
        <w:t>2. Assessing the Weight of Prior Criminal History</w:t>
      </w:r>
    </w:p>
    <w:p w14:paraId="1FEE7E90" w14:textId="77777777" w:rsidR="00EA1483" w:rsidRDefault="00EA1483" w:rsidP="00EA1483">
      <w:r w:rsidRPr="00436548">
        <w:rPr>
          <w:rStyle w:val="StyleUnderline"/>
        </w:rPr>
        <w:t>Prosecutors can also</w:t>
      </w:r>
      <w:r>
        <w:t xml:space="preserve"> help </w:t>
      </w:r>
      <w:r w:rsidRPr="00C7758B">
        <w:rPr>
          <w:rStyle w:val="Emphasis"/>
        </w:rPr>
        <w:t>guard against segregationist policing</w:t>
      </w:r>
      <w:r w:rsidRPr="00436548">
        <w:rPr>
          <w:rStyle w:val="StyleUnderline"/>
        </w:rPr>
        <w:t xml:space="preserve"> in </w:t>
      </w:r>
      <w:r w:rsidRPr="00C7758B">
        <w:rPr>
          <w:rStyle w:val="Emphasis"/>
        </w:rPr>
        <w:t>the way they choose to evaluate and make use of prior criminal history</w:t>
      </w:r>
      <w:r w:rsidRPr="005B2094">
        <w:t xml:space="preserve">. A defendant's criminal record pervasively influences prosecutorial decision-making, because it can often help predict the defendant's dangerousness to society and likelihood of recidivism. Among the factors that help predict the likelihood of future violence and criminality, "no risk factor has been more thoroughly studied [than past violence and criminality] and none have generated more reliable results." 235Link </w:t>
      </w:r>
      <w:r>
        <w:t xml:space="preserve">to the text of the note </w:t>
      </w:r>
      <w:r w:rsidRPr="005B2094">
        <w:t xml:space="preserve">Thus, </w:t>
      </w:r>
      <w:r w:rsidRPr="005B2094">
        <w:rPr>
          <w:rStyle w:val="StyleUnderline"/>
        </w:rPr>
        <w:t>prosecutors</w:t>
      </w:r>
      <w:r w:rsidRPr="005B2094">
        <w:t xml:space="preserve"> often consider criminal history</w:t>
      </w:r>
      <w:r w:rsidRPr="00C7758B">
        <w:t xml:space="preserve"> in</w:t>
      </w:r>
      <w:r w:rsidRPr="005B2094">
        <w:t xml:space="preserve"> </w:t>
      </w:r>
      <w:r w:rsidRPr="00C7758B">
        <w:rPr>
          <w:rStyle w:val="Emphasis"/>
        </w:rPr>
        <w:t>decid</w:t>
      </w:r>
      <w:r w:rsidRPr="005B2094">
        <w:t xml:space="preserve">ing </w:t>
      </w:r>
      <w:r w:rsidRPr="00C7758B">
        <w:rPr>
          <w:rStyle w:val="Emphasis"/>
        </w:rPr>
        <w:t>which charges (if any) to bring</w:t>
      </w:r>
      <w:r w:rsidRPr="00436548">
        <w:rPr>
          <w:rStyle w:val="StyleUnderline"/>
        </w:rPr>
        <w:t>, how lenient of a plea</w:t>
      </w:r>
      <w:r>
        <w:t xml:space="preserve"> agreement </w:t>
      </w:r>
      <w:r w:rsidRPr="00436548">
        <w:rPr>
          <w:rStyle w:val="StyleUnderline"/>
        </w:rPr>
        <w:t xml:space="preserve">to offer, </w:t>
      </w:r>
      <w:r w:rsidRPr="00C7758B">
        <w:rPr>
          <w:rStyle w:val="Emphasis"/>
        </w:rPr>
        <w:t>whether to seek statutory penalty enhancements</w:t>
      </w:r>
      <w:r>
        <w:t xml:space="preserve"> [*1579] (</w:t>
      </w:r>
      <w:r w:rsidRPr="00436548">
        <w:rPr>
          <w:rStyle w:val="StyleUnderline"/>
        </w:rPr>
        <w:t>for instance, under "</w:t>
      </w:r>
      <w:r w:rsidRPr="00C7758B">
        <w:rPr>
          <w:rStyle w:val="Emphasis"/>
        </w:rPr>
        <w:t>Three Strikes</w:t>
      </w:r>
      <w:r w:rsidRPr="00436548">
        <w:rPr>
          <w:rStyle w:val="StyleUnderline"/>
        </w:rPr>
        <w:t>" laws</w:t>
      </w:r>
      <w:r>
        <w:t xml:space="preserve">) 236Link to the text of the note </w:t>
      </w:r>
      <w:r w:rsidRPr="00436548">
        <w:rPr>
          <w:rStyle w:val="StyleUnderline"/>
        </w:rPr>
        <w:t xml:space="preserve">and </w:t>
      </w:r>
      <w:r w:rsidRPr="00C7758B">
        <w:rPr>
          <w:rStyle w:val="Emphasis"/>
        </w:rPr>
        <w:t>what sentence to recommend</w:t>
      </w:r>
      <w:r w:rsidRPr="00436548">
        <w:rPr>
          <w:rStyle w:val="StyleUnderline"/>
        </w:rPr>
        <w:t xml:space="preserve"> to the </w:t>
      </w:r>
      <w:r w:rsidRPr="00C7758B">
        <w:rPr>
          <w:rStyle w:val="StyleUnderline"/>
        </w:rPr>
        <w:t>judge after a defendant is convicted</w:t>
      </w:r>
      <w:r>
        <w:t>. 237Link to the text of the note When permitted by the rules of evidence, prosecutors frequently seek to disclose the defendant's prior crimes to the jury in order to impeach the defendant's trial testimony or to provide substantive evidence of the defendant's guilt. 238Link to the text of the note</w:t>
      </w:r>
    </w:p>
    <w:p w14:paraId="1B7A1476" w14:textId="77777777" w:rsidR="00EA1483" w:rsidRDefault="00EA1483" w:rsidP="00EA1483">
      <w:r>
        <w:t>Like their peers</w:t>
      </w:r>
      <w:r w:rsidRPr="005B2094">
        <w:t>, color-conscious prosecutors should consider a defendant's prior record in appropriate situations. However, they should also strive to discern which portions of the defendant's record truly reflect his or her actual criminal propensity, and which parts are more likely to have resulted from the arresting officers' racially charged criteria for deciding who is suspicious enough to investigate.</w:t>
      </w:r>
    </w:p>
    <w:p w14:paraId="356FA48C" w14:textId="77777777" w:rsidR="00EA1483" w:rsidRPr="007A7ECF" w:rsidRDefault="00EA1483" w:rsidP="00EA1483">
      <w:pPr>
        <w:rPr>
          <w:sz w:val="2"/>
          <w:szCs w:val="2"/>
        </w:rPr>
      </w:pPr>
      <w:r w:rsidRPr="007A7ECF">
        <w:rPr>
          <w:sz w:val="2"/>
          <w:szCs w:val="2"/>
        </w:rPr>
        <w:t>Judge Nancy Gertner's sentencing decision in United States v. Leviner 239Link to the text of the note helpfully illustrates a color-conscious approach to prior criminal history. By way of background, the U.S. Sentencing Guidelines ("Guidelines") require judges to mathematically factor all of a defendant's prior convictions into the initial calculation of the defendant's recommended sentencing range, often called the "Guidelines range." 240Link to the text of the note The Guidelines do not dictate where within the Guidelines range the ultimate sentence must fall; 241Link to the text of the note instead, the sentencing judge may authorize upward or downward departures from the Guidelines range when the defendant's criminal-history category misstates the "seriousness of the defendant's criminal history." 242Link to the text of the note</w:t>
      </w:r>
    </w:p>
    <w:p w14:paraId="170852BF" w14:textId="77777777" w:rsidR="00EA1483" w:rsidRPr="007A7ECF" w:rsidRDefault="00EA1483" w:rsidP="00EA1483">
      <w:pPr>
        <w:rPr>
          <w:sz w:val="2"/>
          <w:szCs w:val="2"/>
        </w:rPr>
      </w:pPr>
      <w:r w:rsidRPr="007A7ECF">
        <w:rPr>
          <w:sz w:val="2"/>
          <w:szCs w:val="2"/>
        </w:rPr>
        <w:t>As she was required to do, Judge Gertner initially accounted for all of the defendant's prior convictions in calculating the Guidelines range. 243Link to the text of the note However, she authorized a downward departure from the recommended Guidelines range in part because several of the defendant's prior convictions were for driving with a suspended license. 244Link to the text of the note She referred to scholarship and news reports showing that "[m]otor vehicle offenses, in particular, raise deep concerns about racial disparity," arguing that counting those offenses would "effectively replicate[] disparities in sentencing" that had been introduced in the earlier criminal cases. 245Link to the text of the note Although she [*1580] acknowledged her lack of definitive proof that segregationist policing was behind these particular prior convictions, she relied on statistical information about the prevalence of racial profiling in the applicable crime categories to infer that profiling partially explains the defendant's prior record. 246Link to the text of the note</w:t>
      </w:r>
    </w:p>
    <w:p w14:paraId="355B3298" w14:textId="77777777" w:rsidR="00EA1483" w:rsidRPr="007A7ECF" w:rsidRDefault="00EA1483" w:rsidP="00EA1483">
      <w:pPr>
        <w:rPr>
          <w:sz w:val="2"/>
          <w:szCs w:val="2"/>
        </w:rPr>
      </w:pPr>
      <w:r w:rsidRPr="007A7ECF">
        <w:rPr>
          <w:sz w:val="2"/>
          <w:szCs w:val="2"/>
        </w:rPr>
        <w:t>Color-conscious prosecutors should model several aspects of Judge Gertner's analysis. They should rely on prior criminal history in appropriate situations and abide by the rules--such as the Guidelines--that govern how criminal record influences discretionary decision-making. However, where the applicable rules leave room for discretion--as the Guidelines do in determining where a defendant falls within the Guidelines range and whether a downward departure from the range is justified 247Link to the text of the note --prosecutors should take into consideration the race of the defendant, the crime categories reflected in the defendant's prior record, and the statistical evidence of racial profiling within those crime categories. Attentiveness to these factors can help prosecutors determine whether the defendant's prior record reflects his or her actual dangerousness, or just his or her race.</w:t>
      </w:r>
    </w:p>
    <w:p w14:paraId="06B0B675" w14:textId="77777777" w:rsidR="00EA1483" w:rsidRPr="007A7ECF" w:rsidRDefault="00EA1483" w:rsidP="00EA1483">
      <w:pPr>
        <w:rPr>
          <w:sz w:val="2"/>
          <w:szCs w:val="2"/>
        </w:rPr>
      </w:pPr>
      <w:r w:rsidRPr="007A7ECF">
        <w:rPr>
          <w:sz w:val="2"/>
          <w:szCs w:val="2"/>
        </w:rPr>
        <w:t>Finally, even when a prosecutor concludes that race is reflected in the defendant's prior record, he or she must carefully assess whether it is justifiable to discount the weight of criminal history on that basis. A criminal record involving serious, violent crimes is not the appropriate place for prosecutors to stage their color-conscious interventions, even when racial profiling may have prompted the underlying investigations that gave rise to that criminal record. 248Link to the text of the note Less dangerous crimes, however, may provide promising opportunities for corrective action.</w:t>
      </w:r>
    </w:p>
    <w:p w14:paraId="445453B0" w14:textId="77777777" w:rsidR="00EA1483" w:rsidRDefault="00EA1483" w:rsidP="00EA1483">
      <w:r w:rsidRPr="005B2094">
        <w:t xml:space="preserve">3. </w:t>
      </w:r>
      <w:r w:rsidRPr="00C7758B">
        <w:rPr>
          <w:rStyle w:val="Emphasis"/>
        </w:rPr>
        <w:t>Discretion</w:t>
      </w:r>
      <w:r w:rsidRPr="007A7ECF">
        <w:rPr>
          <w:rStyle w:val="StyleUnderline"/>
        </w:rPr>
        <w:t xml:space="preserve"> as </w:t>
      </w:r>
      <w:r w:rsidRPr="00C7758B">
        <w:rPr>
          <w:rStyle w:val="Emphasis"/>
        </w:rPr>
        <w:t>Legal Reform</w:t>
      </w:r>
    </w:p>
    <w:p w14:paraId="721B4EB7" w14:textId="77777777" w:rsidR="00EA1483" w:rsidRDefault="00EA1483" w:rsidP="00EA1483">
      <w:r w:rsidRPr="005B2094">
        <w:rPr>
          <w:rStyle w:val="StyleUnderline"/>
        </w:rPr>
        <w:t xml:space="preserve">One of the </w:t>
      </w:r>
      <w:r w:rsidRPr="00C7758B">
        <w:rPr>
          <w:rStyle w:val="Emphasis"/>
        </w:rPr>
        <w:t>most high-impact</w:t>
      </w:r>
      <w:r w:rsidRPr="005B2094">
        <w:t>--but also complex and controversial--</w:t>
      </w:r>
      <w:r w:rsidRPr="005B2094">
        <w:rPr>
          <w:rStyle w:val="StyleUnderline"/>
        </w:rPr>
        <w:t xml:space="preserve">ways that </w:t>
      </w:r>
      <w:r w:rsidRPr="00C7758B">
        <w:rPr>
          <w:rStyle w:val="Emphasis"/>
        </w:rPr>
        <w:t>prosecutors can contribute to racial justice</w:t>
      </w:r>
      <w:r w:rsidRPr="005B2094">
        <w:rPr>
          <w:rStyle w:val="StyleUnderline"/>
        </w:rPr>
        <w:t xml:space="preserve"> is by </w:t>
      </w:r>
      <w:r w:rsidRPr="00C7758B">
        <w:rPr>
          <w:rStyle w:val="StyleUnderline"/>
        </w:rPr>
        <w:t xml:space="preserve">creatively </w:t>
      </w:r>
      <w:r w:rsidRPr="00C7758B">
        <w:rPr>
          <w:rStyle w:val="Emphasis"/>
        </w:rPr>
        <w:t>using their discretion to reshape the law according to the demands of racial justice</w:t>
      </w:r>
      <w:r w:rsidRPr="005B2094">
        <w:t>. 249 [FN 249] See Podgor, supra note 19, at 474</w:t>
      </w:r>
      <w:r>
        <w:t xml:space="preserve"> ("</w:t>
      </w:r>
      <w:r w:rsidRPr="00C7758B">
        <w:rPr>
          <w:rStyle w:val="Emphasis"/>
        </w:rPr>
        <w:t>Broad prosecutorial discretion</w:t>
      </w:r>
      <w:r w:rsidRPr="00436548">
        <w:rPr>
          <w:rStyle w:val="StyleUnderline"/>
        </w:rPr>
        <w:t xml:space="preserve"> provides prosecutors with the ability to </w:t>
      </w:r>
      <w:r w:rsidRPr="00C7758B">
        <w:rPr>
          <w:rStyle w:val="Emphasis"/>
        </w:rPr>
        <w:t>move beyond</w:t>
      </w:r>
      <w:r w:rsidRPr="00436548">
        <w:rPr>
          <w:rStyle w:val="StyleUnderline"/>
        </w:rPr>
        <w:t xml:space="preserve"> merely matching conduct with statutes. </w:t>
      </w:r>
      <w:r w:rsidRPr="00C7758B">
        <w:rPr>
          <w:rStyle w:val="Emphasis"/>
        </w:rPr>
        <w:t>It allows prosecutors to correct bias within our legal system</w:t>
      </w:r>
      <w:r>
        <w:t xml:space="preserve">."). [End FN 249] As I discussed in Part I, a pervasive problem with color-blind analyses of the criminal-justice system is that they assume that the substantive criminal law is race neutral, and </w:t>
      </w:r>
      <w:r w:rsidRPr="00436548">
        <w:t xml:space="preserve">that the only place where </w:t>
      </w:r>
      <w:r w:rsidRPr="00C7758B">
        <w:rPr>
          <w:rStyle w:val="Emphasis"/>
        </w:rPr>
        <w:t>racism has room to maneuver</w:t>
      </w:r>
      <w:r w:rsidRPr="00436548">
        <w:t xml:space="preserve"> is </w:t>
      </w:r>
      <w:r w:rsidRPr="00436548">
        <w:rPr>
          <w:rStyle w:val="StyleUnderline"/>
        </w:rPr>
        <w:t xml:space="preserve">in the </w:t>
      </w:r>
      <w:r w:rsidRPr="00C7758B">
        <w:rPr>
          <w:rStyle w:val="Emphasis"/>
        </w:rPr>
        <w:t>enforcement</w:t>
      </w:r>
      <w:r w:rsidRPr="00436548">
        <w:rPr>
          <w:rStyle w:val="StyleUnderline"/>
        </w:rPr>
        <w:t xml:space="preserve"> of the criminal law: </w:t>
      </w:r>
      <w:r w:rsidRPr="00C7758B">
        <w:rPr>
          <w:rStyle w:val="Emphasis"/>
        </w:rPr>
        <w:t>police</w:t>
      </w:r>
      <w:r w:rsidRPr="00436548">
        <w:rPr>
          <w:rStyle w:val="StyleUnderline"/>
        </w:rPr>
        <w:t xml:space="preserve"> and </w:t>
      </w:r>
      <w:r w:rsidRPr="00C7758B">
        <w:rPr>
          <w:rStyle w:val="Emphasis"/>
        </w:rPr>
        <w:t>prosecutorial discretionary decisions</w:t>
      </w:r>
      <w:r w:rsidRPr="00436548">
        <w:rPr>
          <w:rStyle w:val="StyleUnderline"/>
        </w:rPr>
        <w:t xml:space="preserve">, </w:t>
      </w:r>
      <w:r w:rsidRPr="00C7758B">
        <w:rPr>
          <w:rStyle w:val="Emphasis"/>
        </w:rPr>
        <w:t>jury verdicts</w:t>
      </w:r>
      <w:r w:rsidRPr="00436548">
        <w:rPr>
          <w:rStyle w:val="StyleUnderline"/>
        </w:rPr>
        <w:t xml:space="preserve">, </w:t>
      </w:r>
      <w:r w:rsidRPr="00C7758B">
        <w:rPr>
          <w:rStyle w:val="Emphasis"/>
        </w:rPr>
        <w:t>sentencing</w:t>
      </w:r>
      <w:r w:rsidRPr="00436548">
        <w:rPr>
          <w:rStyle w:val="StyleUnderline"/>
        </w:rPr>
        <w:t xml:space="preserve"> decisions, etc.</w:t>
      </w:r>
      <w:r>
        <w:t xml:space="preserve"> 250Link to the text of the note This assumption should be rejected because institutional racism excludes minorities from democratic political processes and prevents the substantive [*1581] law from responding to minority voices or taking into account the suffering that the law imposes upon them. 251Link to the text of the note</w:t>
      </w:r>
    </w:p>
    <w:p w14:paraId="1CA7C323" w14:textId="77777777" w:rsidR="00EA1483" w:rsidRDefault="00EA1483" w:rsidP="00EA1483">
      <w:pPr>
        <w:rPr>
          <w:rStyle w:val="StyleUnderline"/>
        </w:rPr>
      </w:pPr>
      <w:r w:rsidRPr="005B2094">
        <w:t>Consequently, prosecutors should not embrace a vision of their professional duties that is grounded exclusively in majoritarian, democratic values. Under conditions of institutional racism, some of the laws erected by the majority impose vast burdens on minority</w:t>
      </w:r>
      <w:r>
        <w:t xml:space="preserve"> communities that are not commensurate with their benefits, and those laws would look different if minority perspectives were adequately represented and taken into consideration</w:t>
      </w:r>
      <w:r w:rsidRPr="005B2094">
        <w:t xml:space="preserve">. </w:t>
      </w:r>
      <w:r w:rsidRPr="005B2094">
        <w:rPr>
          <w:rStyle w:val="StyleUnderline"/>
        </w:rPr>
        <w:t xml:space="preserve">A </w:t>
      </w:r>
      <w:r w:rsidRPr="00C7758B">
        <w:rPr>
          <w:rStyle w:val="StyleUnderline"/>
        </w:rPr>
        <w:t xml:space="preserve">prosecutor's voluntary </w:t>
      </w:r>
      <w:r w:rsidRPr="00C7758B">
        <w:rPr>
          <w:rStyle w:val="Emphasis"/>
        </w:rPr>
        <w:t>exercise of discretion</w:t>
      </w:r>
      <w:r w:rsidRPr="005B2094">
        <w:rPr>
          <w:rStyle w:val="StyleUnderline"/>
        </w:rPr>
        <w:t xml:space="preserve"> to </w:t>
      </w:r>
      <w:r w:rsidRPr="00C7758B">
        <w:rPr>
          <w:rStyle w:val="Emphasis"/>
        </w:rPr>
        <w:t>enforce laws</w:t>
      </w:r>
      <w:r w:rsidRPr="005B2094">
        <w:rPr>
          <w:rStyle w:val="StyleUnderline"/>
        </w:rPr>
        <w:t xml:space="preserve"> that </w:t>
      </w:r>
      <w:r w:rsidRPr="00C7758B">
        <w:rPr>
          <w:rStyle w:val="Emphasis"/>
        </w:rPr>
        <w:t>reflect hostility or calloused indifference</w:t>
      </w:r>
      <w:r w:rsidRPr="005B2094">
        <w:rPr>
          <w:rStyle w:val="StyleUnderline"/>
        </w:rPr>
        <w:t xml:space="preserve"> to the aspirations of minority communities </w:t>
      </w:r>
      <w:r w:rsidRPr="00C7758B">
        <w:rPr>
          <w:rStyle w:val="Emphasis"/>
        </w:rPr>
        <w:t>makes that prosecutor an unintentional, but very real agent of institutional racism</w:t>
      </w:r>
      <w:r w:rsidRPr="005B2094">
        <w:rPr>
          <w:rStyle w:val="StyleUnderline"/>
        </w:rPr>
        <w:t>.</w:t>
      </w:r>
    </w:p>
    <w:p w14:paraId="6AF5C48B" w14:textId="77777777" w:rsidR="00EA1483" w:rsidRPr="00C7758B" w:rsidRDefault="00EA1483" w:rsidP="00EA1483">
      <w:r w:rsidRPr="00C7758B">
        <w:rPr>
          <w:rStyle w:val="Emphasis"/>
        </w:rPr>
        <w:t>However</w:t>
      </w:r>
      <w:r w:rsidRPr="005B2094">
        <w:rPr>
          <w:rStyle w:val="StyleUnderline"/>
        </w:rPr>
        <w:t xml:space="preserve">, prosecutors can </w:t>
      </w:r>
      <w:r w:rsidRPr="00C7758B">
        <w:rPr>
          <w:rStyle w:val="Emphasis"/>
        </w:rPr>
        <w:t>utilize their discretionary functions</w:t>
      </w:r>
      <w:r w:rsidRPr="005B2094">
        <w:rPr>
          <w:rStyle w:val="StyleUnderline"/>
        </w:rPr>
        <w:t xml:space="preserve">, particularly their </w:t>
      </w:r>
      <w:r w:rsidRPr="00C7758B">
        <w:rPr>
          <w:rStyle w:val="Emphasis"/>
        </w:rPr>
        <w:t>power over charging</w:t>
      </w:r>
      <w:r w:rsidRPr="005B2094">
        <w:rPr>
          <w:rStyle w:val="StyleUnderline"/>
        </w:rPr>
        <w:t xml:space="preserve"> and </w:t>
      </w:r>
      <w:r w:rsidRPr="00C7758B">
        <w:rPr>
          <w:rStyle w:val="Emphasis"/>
        </w:rPr>
        <w:t>plea bargaining</w:t>
      </w:r>
      <w:r w:rsidRPr="005B2094">
        <w:rPr>
          <w:rStyle w:val="StyleUnderline"/>
        </w:rPr>
        <w:t xml:space="preserve">, to </w:t>
      </w:r>
      <w:r w:rsidRPr="00C7758B">
        <w:rPr>
          <w:rStyle w:val="Emphasis"/>
        </w:rPr>
        <w:t>mitigate the harshness</w:t>
      </w:r>
      <w:r w:rsidRPr="005B2094">
        <w:rPr>
          <w:rStyle w:val="StyleUnderline"/>
        </w:rPr>
        <w:t xml:space="preserve"> of criminal laws</w:t>
      </w:r>
      <w:r>
        <w:t xml:space="preserve"> that reflect the under-representation of minorities within American political institutions. </w:t>
      </w:r>
      <w:r w:rsidRPr="00C7758B">
        <w:rPr>
          <w:rStyle w:val="Emphasis"/>
        </w:rPr>
        <w:t>Identifying precisely which laws and criminal penalties are racially unjust</w:t>
      </w:r>
      <w:r w:rsidRPr="005B2094">
        <w:t xml:space="preserve"> requires a complex contextual judgment, and it is beyond the scope of this Article to provide detailed critiques of specific areas of law. However, scholars concerned about racial disparities in the criminal-justice system have identified and criticized a wide range of laws that have severe and foreseeable racial impacts, including minor public-order offenses (like graffiti); 252Link to the text of the note the stiff penalties attached to drug laws generally, 253Link to the text of the note and especially the exorbitant penalties that the federal system attaches to crack cocaine offenses (for which almost all of the defendants are black) compared to the much lighter penalties for powder cocaine offenses (for which a larger proportion of defendants are white). 254Link to the text of the note Many commentators have also argued that </w:t>
      </w:r>
      <w:r w:rsidRPr="005B2094">
        <w:rPr>
          <w:rStyle w:val="StyleUnderline"/>
        </w:rPr>
        <w:t xml:space="preserve">a </w:t>
      </w:r>
      <w:r w:rsidRPr="00C7758B">
        <w:rPr>
          <w:rStyle w:val="Emphasis"/>
        </w:rPr>
        <w:t>general shift away</w:t>
      </w:r>
      <w:r w:rsidRPr="005B2094">
        <w:rPr>
          <w:rStyle w:val="StyleUnderline"/>
        </w:rPr>
        <w:t xml:space="preserve"> from </w:t>
      </w:r>
      <w:r w:rsidRPr="00C7758B">
        <w:rPr>
          <w:rStyle w:val="Emphasis"/>
        </w:rPr>
        <w:t>retributive</w:t>
      </w:r>
      <w:r w:rsidRPr="005B2094">
        <w:rPr>
          <w:rStyle w:val="StyleUnderline"/>
        </w:rPr>
        <w:t xml:space="preserve"> goals toward </w:t>
      </w:r>
      <w:r w:rsidRPr="00C7758B">
        <w:rPr>
          <w:rStyle w:val="Emphasis"/>
        </w:rPr>
        <w:t>rehabilitation</w:t>
      </w:r>
      <w:r w:rsidRPr="005B2094">
        <w:rPr>
          <w:rStyle w:val="StyleUnderline"/>
        </w:rPr>
        <w:t xml:space="preserve">, and a </w:t>
      </w:r>
      <w:r w:rsidRPr="00C7758B">
        <w:rPr>
          <w:rStyle w:val="Emphasis"/>
        </w:rPr>
        <w:t>new focus</w:t>
      </w:r>
      <w:r w:rsidRPr="005B2094">
        <w:rPr>
          <w:rStyle w:val="StyleUnderline"/>
        </w:rPr>
        <w:t xml:space="preserve"> on </w:t>
      </w:r>
      <w:r w:rsidRPr="00C7758B">
        <w:rPr>
          <w:rStyle w:val="Emphasis"/>
        </w:rPr>
        <w:t>violent</w:t>
      </w:r>
      <w:r w:rsidRPr="005B2094">
        <w:rPr>
          <w:rStyle w:val="StyleUnderline"/>
        </w:rPr>
        <w:t xml:space="preserve"> offenses instead of </w:t>
      </w:r>
      <w:r w:rsidRPr="00C7758B">
        <w:rPr>
          <w:rStyle w:val="Emphasis"/>
        </w:rPr>
        <w:t>nonviolent</w:t>
      </w:r>
      <w:r w:rsidRPr="005B2094">
        <w:rPr>
          <w:rStyle w:val="StyleUnderline"/>
        </w:rPr>
        <w:t xml:space="preserve"> crimes, would </w:t>
      </w:r>
      <w:r w:rsidRPr="00C7758B">
        <w:rPr>
          <w:rStyle w:val="Emphasis"/>
        </w:rPr>
        <w:t>go a long way toward alleviating</w:t>
      </w:r>
      <w:r w:rsidRPr="005B2094">
        <w:t xml:space="preserve"> </w:t>
      </w:r>
      <w:r w:rsidRPr="00C7758B">
        <w:t xml:space="preserve">the strains that </w:t>
      </w:r>
      <w:r w:rsidRPr="00C7758B">
        <w:rPr>
          <w:rStyle w:val="Emphasis"/>
        </w:rPr>
        <w:t>mass incarceration</w:t>
      </w:r>
      <w:r w:rsidRPr="00C7758B">
        <w:t xml:space="preserve"> has inflicted on struggling black communities. 255Link to the text of the note</w:t>
      </w:r>
    </w:p>
    <w:p w14:paraId="7181F67D" w14:textId="77777777" w:rsidR="00EA1483" w:rsidRPr="005E41C1" w:rsidRDefault="00EA1483" w:rsidP="00EA1483">
      <w:r w:rsidRPr="00C7758B">
        <w:rPr>
          <w:rStyle w:val="StyleUnderline"/>
        </w:rPr>
        <w:t>Although I agree with many of these proposals, I offer them here only as illustrations. Color-conscious prosecutors must use their expertise in crime and punishment to form their own judgments about which criminal laws resonate with justice, and which ones are crippling black communities or otherwise generating social problems</w:t>
      </w:r>
      <w:r w:rsidRPr="005B2094">
        <w:t xml:space="preserve">. Forming judgments in </w:t>
      </w:r>
      <w:r w:rsidRPr="00C7758B">
        <w:rPr>
          <w:rStyle w:val="StyleUnderline"/>
        </w:rPr>
        <w:t>this</w:t>
      </w:r>
      <w:r w:rsidRPr="005B2094">
        <w:t xml:space="preserve"> area is unavoidably challenging, but </w:t>
      </w:r>
      <w:r w:rsidRPr="00C7758B">
        <w:t xml:space="preserve">it </w:t>
      </w:r>
      <w:r w:rsidRPr="005B2094">
        <w:rPr>
          <w:rStyle w:val="StyleUnderline"/>
        </w:rPr>
        <w:t xml:space="preserve">is </w:t>
      </w:r>
      <w:r w:rsidRPr="00C7758B">
        <w:rPr>
          <w:rStyle w:val="Emphasis"/>
        </w:rPr>
        <w:t>essential</w:t>
      </w:r>
      <w:r w:rsidRPr="005B2094">
        <w:rPr>
          <w:rStyle w:val="StyleUnderline"/>
        </w:rPr>
        <w:t xml:space="preserve"> if </w:t>
      </w:r>
      <w:r w:rsidRPr="00C7758B">
        <w:rPr>
          <w:rStyle w:val="Emphasis"/>
        </w:rPr>
        <w:t>prosecutors</w:t>
      </w:r>
      <w:r w:rsidRPr="005B2094">
        <w:rPr>
          <w:rStyle w:val="StyleUnderline"/>
        </w:rPr>
        <w:t xml:space="preserve"> are </w:t>
      </w:r>
      <w:r w:rsidRPr="00C7758B">
        <w:rPr>
          <w:rStyle w:val="StyleUnderline"/>
        </w:rPr>
        <w:t xml:space="preserve">to serve as </w:t>
      </w:r>
      <w:r w:rsidRPr="00C7758B">
        <w:rPr>
          <w:rStyle w:val="Emphasis"/>
        </w:rPr>
        <w:t>counterweights</w:t>
      </w:r>
      <w:r w:rsidRPr="00C7758B">
        <w:rPr>
          <w:rStyle w:val="StyleUnderline"/>
        </w:rPr>
        <w:t xml:space="preserve"> to, </w:t>
      </w:r>
      <w:r w:rsidRPr="00C7758B">
        <w:rPr>
          <w:rStyle w:val="Emphasis"/>
        </w:rPr>
        <w:t>rather than agents of, institutional racism</w:t>
      </w:r>
      <w:r w:rsidRPr="005B2094">
        <w:rPr>
          <w:rStyle w:val="StyleUnderline"/>
        </w:rPr>
        <w:t>.</w:t>
      </w:r>
    </w:p>
    <w:p w14:paraId="1AE63A18" w14:textId="77777777" w:rsidR="00EA1483" w:rsidRPr="005E41C1" w:rsidRDefault="00EA1483" w:rsidP="00EA1483">
      <w:pPr>
        <w:pStyle w:val="Heading4"/>
      </w:pPr>
      <w:r>
        <w:t>It’s legitimate, because normal means for executive action on criminal justice reform specifically; competitive, both because it doesn’t involve Congress and because it reforms a separate stage of the process; and both necessary and sufficient to solve, because it eliminates the key ratchet in the system.</w:t>
      </w:r>
    </w:p>
    <w:p w14:paraId="0D4F628B" w14:textId="77777777" w:rsidR="00EA1483" w:rsidRPr="00E24C5F" w:rsidRDefault="00EA1483" w:rsidP="00EA1483">
      <w:pPr>
        <w:rPr>
          <w:rStyle w:val="Style13ptBold"/>
        </w:rPr>
      </w:pPr>
      <w:r>
        <w:rPr>
          <w:rStyle w:val="Style13ptBold"/>
        </w:rPr>
        <w:t>Obama 17</w:t>
      </w:r>
      <w:r w:rsidRPr="00E24C5F">
        <w:t xml:space="preserve"> – </w:t>
      </w:r>
      <w:r>
        <w:t>44</w:t>
      </w:r>
      <w:r w:rsidRPr="00E24C5F">
        <w:rPr>
          <w:vertAlign w:val="superscript"/>
        </w:rPr>
        <w:t>th</w:t>
      </w:r>
      <w:r>
        <w:t xml:space="preserve"> POTUS, former Visiting Law and Government Fellow &amp; Senior Lecturer at UChicago Law</w:t>
      </w:r>
    </w:p>
    <w:p w14:paraId="39842E56" w14:textId="77777777" w:rsidR="00EA1483" w:rsidRDefault="00EA1483" w:rsidP="00EA1483">
      <w:r>
        <w:t>Barack Obama, The President's Role in Advancing Criminal Justice Reform, 130 Harv. L. Rev. 811 (January 2017), pp 811-866, http://digitalcommons.unl.edu/usjusticematls/31</w:t>
      </w:r>
    </w:p>
    <w:p w14:paraId="1EF269CB" w14:textId="77777777" w:rsidR="00EA1483" w:rsidRPr="00C03FB1" w:rsidRDefault="00EA1483" w:rsidP="00EA1483"/>
    <w:p w14:paraId="54D14E56" w14:textId="77777777" w:rsidR="00EA1483" w:rsidRDefault="00EA1483" w:rsidP="00EA1483">
      <w:r>
        <w:t>II.</w:t>
      </w:r>
      <w:r w:rsidRPr="000B4BFD">
        <w:rPr>
          <w:rStyle w:val="Emphasis"/>
        </w:rPr>
        <w:t>REFORMING</w:t>
      </w:r>
      <w:r>
        <w:t xml:space="preserve"> </w:t>
      </w:r>
      <w:r w:rsidRPr="000B4BFD">
        <w:rPr>
          <w:rStyle w:val="StyleUnderline"/>
        </w:rPr>
        <w:t xml:space="preserve">THE </w:t>
      </w:r>
      <w:r w:rsidRPr="000B4BFD">
        <w:rPr>
          <w:rStyle w:val="Emphasis"/>
        </w:rPr>
        <w:t>FEDERAL CRIMINAL JUSTICE SYSTEM</w:t>
      </w:r>
    </w:p>
    <w:p w14:paraId="7CB71EEB" w14:textId="77777777" w:rsidR="00EA1483" w:rsidRDefault="00EA1483" w:rsidP="00EA1483">
      <w:r>
        <w:t>Every week, I receive letters from people across the country urging me to address issues involving state and local justice systems, about which there is often frustratingly little that anyone in the federal government can do. State and local officials are responsible for most policing issues, and they are in charge of the facilities that hold more than 90% of the prison population and the entire jail population.45</w:t>
      </w:r>
    </w:p>
    <w:p w14:paraId="182A09DF" w14:textId="77777777" w:rsidR="00EA1483" w:rsidRPr="000B4BFD" w:rsidRDefault="00EA1483" w:rsidP="00EA1483">
      <w:pPr>
        <w:rPr>
          <w:rStyle w:val="StyleUnderline"/>
        </w:rPr>
      </w:pPr>
      <w:r>
        <w:t xml:space="preserve">Even at the federal level, there are important limits on the President’s authority.46 </w:t>
      </w:r>
      <w:r w:rsidRPr="000B4BFD">
        <w:rPr>
          <w:rStyle w:val="StyleUnderline"/>
        </w:rPr>
        <w:t>The Constitution separates the executive, legislative, and judicial powers</w:t>
      </w:r>
      <w:r>
        <w:t xml:space="preserve"> </w:t>
      </w:r>
      <w:r w:rsidRPr="000B4BFD">
        <w:rPr>
          <w:rStyle w:val="StyleUnderline"/>
        </w:rPr>
        <w:t xml:space="preserve">into three </w:t>
      </w:r>
      <w:r w:rsidRPr="000B4BFD">
        <w:rPr>
          <w:rStyle w:val="Emphasis"/>
        </w:rPr>
        <w:t>coequal</w:t>
      </w:r>
      <w:r w:rsidRPr="000B4BFD">
        <w:rPr>
          <w:rStyle w:val="StyleUnderline"/>
        </w:rPr>
        <w:t xml:space="preserve"> branches</w:t>
      </w:r>
      <w:r>
        <w:t xml:space="preserve"> of government, </w:t>
      </w:r>
      <w:r w:rsidRPr="000B4BFD">
        <w:rPr>
          <w:rStyle w:val="Emphasis"/>
        </w:rPr>
        <w:t>all</w:t>
      </w:r>
      <w:r>
        <w:t xml:space="preserve"> </w:t>
      </w:r>
      <w:r w:rsidRPr="000B4BFD">
        <w:rPr>
          <w:rStyle w:val="StyleUnderline"/>
        </w:rPr>
        <w:t xml:space="preserve">of which have </w:t>
      </w:r>
      <w:r w:rsidRPr="000B4BFD">
        <w:rPr>
          <w:rStyle w:val="Emphasis"/>
        </w:rPr>
        <w:t>independent roles</w:t>
      </w:r>
      <w:r w:rsidRPr="000B4BFD">
        <w:rPr>
          <w:rStyle w:val="StyleUnderline"/>
        </w:rPr>
        <w:t xml:space="preserve"> in </w:t>
      </w:r>
      <w:r w:rsidRPr="000B4BFD">
        <w:rPr>
          <w:rStyle w:val="Emphasis"/>
        </w:rPr>
        <w:t>shaping the criminal justice system</w:t>
      </w:r>
      <w:r>
        <w:t xml:space="preserve">.47 </w:t>
      </w:r>
      <w:r w:rsidRPr="000B4BFD">
        <w:rPr>
          <w:rStyle w:val="StyleUnderline"/>
        </w:rPr>
        <w:t xml:space="preserve">And within the </w:t>
      </w:r>
      <w:r w:rsidRPr="000B4BFD">
        <w:rPr>
          <w:rStyle w:val="Emphasis"/>
        </w:rPr>
        <w:t>executive branch</w:t>
      </w:r>
      <w:r w:rsidRPr="000B4BFD">
        <w:rPr>
          <w:rStyle w:val="StyleUnderline"/>
        </w:rPr>
        <w:t xml:space="preserve">, the </w:t>
      </w:r>
      <w:r w:rsidRPr="000B4BFD">
        <w:rPr>
          <w:rStyle w:val="Emphasis"/>
        </w:rPr>
        <w:t>President’s</w:t>
      </w:r>
      <w:r w:rsidRPr="000B4BFD">
        <w:rPr>
          <w:rStyle w:val="StyleUnderline"/>
        </w:rPr>
        <w:t xml:space="preserve"> direct influence is subject to </w:t>
      </w:r>
      <w:r w:rsidRPr="000B4BFD">
        <w:rPr>
          <w:rStyle w:val="Emphasis"/>
        </w:rPr>
        <w:t>constraints</w:t>
      </w:r>
      <w:r>
        <w:t xml:space="preserve"> </w:t>
      </w:r>
      <w:r w:rsidRPr="000B4BFD">
        <w:rPr>
          <w:rStyle w:val="StyleUnderline"/>
        </w:rPr>
        <w:t>designed to safeguard</w:t>
      </w:r>
      <w:r>
        <w:t xml:space="preserve"> the </w:t>
      </w:r>
      <w:r w:rsidRPr="000B4BFD">
        <w:rPr>
          <w:rStyle w:val="StyleUnderline"/>
        </w:rPr>
        <w:t>fair enforcement of the law.</w:t>
      </w:r>
    </w:p>
    <w:p w14:paraId="1FC96417" w14:textId="77777777" w:rsidR="00EA1483" w:rsidRDefault="00EA1483" w:rsidP="00EA1483">
      <w:r w:rsidRPr="000B4BFD">
        <w:rPr>
          <w:rStyle w:val="Emphasis"/>
        </w:rPr>
        <w:t>Nowhere</w:t>
      </w:r>
      <w:r w:rsidRPr="000B4BFD">
        <w:rPr>
          <w:rStyle w:val="StyleUnderline"/>
        </w:rPr>
        <w:t xml:space="preserve"> are these limits </w:t>
      </w:r>
      <w:r w:rsidRPr="000B4BFD">
        <w:rPr>
          <w:rStyle w:val="Emphasis"/>
        </w:rPr>
        <w:t>more important</w:t>
      </w:r>
      <w:r w:rsidRPr="000B4BFD">
        <w:rPr>
          <w:rStyle w:val="StyleUnderline"/>
        </w:rPr>
        <w:t xml:space="preserve"> than in the</w:t>
      </w:r>
      <w:r>
        <w:t xml:space="preserve"> </w:t>
      </w:r>
      <w:r w:rsidRPr="000B4BFD">
        <w:rPr>
          <w:rStyle w:val="Emphasis"/>
        </w:rPr>
        <w:t>administration of</w:t>
      </w:r>
      <w:r>
        <w:t xml:space="preserve"> the </w:t>
      </w:r>
      <w:r w:rsidRPr="000B4BFD">
        <w:rPr>
          <w:rStyle w:val="Emphasis"/>
        </w:rPr>
        <w:t>criminal law</w:t>
      </w:r>
      <w:r>
        <w:t xml:space="preserve">. </w:t>
      </w:r>
      <w:r w:rsidRPr="000B4BFD">
        <w:rPr>
          <w:rStyle w:val="StyleUnderline"/>
        </w:rPr>
        <w:t>For good reason</w:t>
      </w:r>
      <w:r>
        <w:t xml:space="preserve">, particular </w:t>
      </w:r>
      <w:r w:rsidRPr="000B4BFD">
        <w:rPr>
          <w:rStyle w:val="Emphasis"/>
        </w:rPr>
        <w:t>criminal matters</w:t>
      </w:r>
      <w:r>
        <w:t xml:space="preserve"> </w:t>
      </w:r>
      <w:r w:rsidRPr="000B4BFD">
        <w:rPr>
          <w:rStyle w:val="StyleUnderline"/>
        </w:rPr>
        <w:t xml:space="preserve">are not directed by the President personally but are </w:t>
      </w:r>
      <w:r w:rsidRPr="000B4BFD">
        <w:rPr>
          <w:rStyle w:val="Emphasis"/>
        </w:rPr>
        <w:t>handled by career prosecutors and law enforcement officials</w:t>
      </w:r>
      <w:r w:rsidRPr="000B4BFD">
        <w:t xml:space="preserve"> who are dedicated to serving the public and promoting public safety.48 </w:t>
      </w:r>
      <w:r w:rsidRPr="000B4BFD">
        <w:rPr>
          <w:rStyle w:val="Emphasis"/>
        </w:rPr>
        <w:t>The President does not</w:t>
      </w:r>
      <w:r w:rsidRPr="000B4BFD">
        <w:t xml:space="preserve"> and should not </w:t>
      </w:r>
      <w:r w:rsidRPr="000B4BFD">
        <w:rPr>
          <w:rStyle w:val="Emphasis"/>
        </w:rPr>
        <w:t>decide</w:t>
      </w:r>
      <w:r w:rsidRPr="000B4BFD">
        <w:t xml:space="preserve"> </w:t>
      </w:r>
      <w:r w:rsidRPr="000B4BFD">
        <w:rPr>
          <w:rStyle w:val="Emphasis"/>
        </w:rPr>
        <w:t>who or what to investigate or prosecute</w:t>
      </w:r>
      <w:r w:rsidRPr="000B4BFD">
        <w:rPr>
          <w:rStyle w:val="StyleUnderline"/>
        </w:rPr>
        <w:t xml:space="preserve"> or </w:t>
      </w:r>
      <w:r w:rsidRPr="000B4BFD">
        <w:rPr>
          <w:rStyle w:val="Emphasis"/>
        </w:rPr>
        <w:t>when</w:t>
      </w:r>
      <w:r w:rsidRPr="000B4BFD">
        <w:rPr>
          <w:rStyle w:val="StyleUnderline"/>
        </w:rPr>
        <w:t xml:space="preserve"> an investigation or prosecution should happen.</w:t>
      </w:r>
      <w:r w:rsidRPr="000B4BFD">
        <w:t xml:space="preserve"> To avoid even the appearance</w:t>
      </w:r>
      <w:r>
        <w:t xml:space="preserve"> of politicization, a series of </w:t>
      </w:r>
      <w:r w:rsidRPr="000B4BFD">
        <w:rPr>
          <w:rStyle w:val="Emphasis"/>
        </w:rPr>
        <w:t>internal White House rules and prudential practices</w:t>
      </w:r>
      <w:r>
        <w:t xml:space="preserve"> </w:t>
      </w:r>
      <w:r w:rsidRPr="000B4BFD">
        <w:rPr>
          <w:rStyle w:val="Emphasis"/>
        </w:rPr>
        <w:t>sharply restrict</w:t>
      </w:r>
      <w:r>
        <w:t xml:space="preserve"> contact with </w:t>
      </w:r>
      <w:r w:rsidRPr="000B4BFD">
        <w:rPr>
          <w:rStyle w:val="StyleUnderline"/>
        </w:rPr>
        <w:t xml:space="preserve">the </w:t>
      </w:r>
      <w:r w:rsidRPr="000B4BFD">
        <w:rPr>
          <w:rStyle w:val="Emphasis"/>
        </w:rPr>
        <w:t>Department of Justice</w:t>
      </w:r>
      <w:r>
        <w:t xml:space="preserve"> </w:t>
      </w:r>
      <w:r w:rsidRPr="000B4BFD">
        <w:rPr>
          <w:rStyle w:val="StyleUnderline"/>
        </w:rPr>
        <w:t xml:space="preserve">and </w:t>
      </w:r>
      <w:r w:rsidRPr="000B4BFD">
        <w:rPr>
          <w:rStyle w:val="Emphasis"/>
        </w:rPr>
        <w:t>other enforcement agencies</w:t>
      </w:r>
      <w:r w:rsidRPr="000B4BFD">
        <w:rPr>
          <w:rStyle w:val="StyleUnderline"/>
        </w:rPr>
        <w:t xml:space="preserve"> on </w:t>
      </w:r>
      <w:r w:rsidRPr="000B4BFD">
        <w:rPr>
          <w:rStyle w:val="Emphasis"/>
        </w:rPr>
        <w:t>specific matters</w:t>
      </w:r>
      <w:r>
        <w:t>.49 These practices make things difficult when the public looks to the President to opine on a particular case, but they are critical to ensuring the rule of law as well as the integrity and independence of the justice system.</w:t>
      </w:r>
    </w:p>
    <w:p w14:paraId="0C11830D" w14:textId="77777777" w:rsidR="00EA1483" w:rsidRDefault="00EA1483" w:rsidP="00EA1483">
      <w:r>
        <w:t xml:space="preserve">Nevertheless, </w:t>
      </w:r>
      <w:r w:rsidRPr="000B4BFD">
        <w:rPr>
          <w:rStyle w:val="StyleUnderline"/>
        </w:rPr>
        <w:t>there is still</w:t>
      </w:r>
      <w:r>
        <w:t xml:space="preserve"> </w:t>
      </w:r>
      <w:r w:rsidRPr="000B4BFD">
        <w:rPr>
          <w:rStyle w:val="Emphasis"/>
        </w:rPr>
        <w:t>much that Presidents can do</w:t>
      </w:r>
      <w:r w:rsidRPr="000B4BFD">
        <w:rPr>
          <w:rStyle w:val="StyleUnderline"/>
        </w:rPr>
        <w:t xml:space="preserve"> to </w:t>
      </w:r>
      <w:r w:rsidRPr="000B4BFD">
        <w:rPr>
          <w:rStyle w:val="Emphasis"/>
        </w:rPr>
        <w:t>make the justice system better</w:t>
      </w:r>
      <w:r w:rsidRPr="000B4BFD">
        <w:rPr>
          <w:rStyle w:val="StyleUnderline"/>
        </w:rPr>
        <w:t xml:space="preserve"> serve the public</w:t>
      </w:r>
      <w:r>
        <w:t xml:space="preserve">. </w:t>
      </w:r>
      <w:r w:rsidRPr="000B4BFD">
        <w:rPr>
          <w:rStyle w:val="StyleUnderline"/>
        </w:rPr>
        <w:t xml:space="preserve">In my Administration, that has meant </w:t>
      </w:r>
      <w:r w:rsidRPr="000B4BFD">
        <w:rPr>
          <w:rStyle w:val="Emphasis"/>
        </w:rPr>
        <w:t>starting with the federal system</w:t>
      </w:r>
      <w:r>
        <w:t xml:space="preserve"> </w:t>
      </w:r>
      <w:r w:rsidRPr="000B4BFD">
        <w:rPr>
          <w:rStyle w:val="StyleUnderline"/>
        </w:rPr>
        <w:t xml:space="preserve">— which has not only </w:t>
      </w:r>
      <w:r w:rsidRPr="000B4BFD">
        <w:rPr>
          <w:rStyle w:val="Emphasis"/>
        </w:rPr>
        <w:t>directly affected</w:t>
      </w:r>
      <w:r w:rsidRPr="000B4BFD">
        <w:rPr>
          <w:rStyle w:val="StyleUnderline"/>
        </w:rPr>
        <w:t xml:space="preserve"> those </w:t>
      </w:r>
      <w:r w:rsidRPr="000B4BFD">
        <w:rPr>
          <w:rStyle w:val="Emphasis"/>
        </w:rPr>
        <w:t>in federal custody</w:t>
      </w:r>
      <w:r w:rsidRPr="000B4BFD">
        <w:rPr>
          <w:rStyle w:val="StyleUnderline"/>
        </w:rPr>
        <w:t xml:space="preserve">, but also </w:t>
      </w:r>
      <w:r w:rsidRPr="000B4BFD">
        <w:rPr>
          <w:rStyle w:val="Emphasis"/>
        </w:rPr>
        <w:t>made federal practice</w:t>
      </w:r>
      <w:r w:rsidRPr="000B4BFD">
        <w:rPr>
          <w:rStyle w:val="StyleUnderline"/>
        </w:rPr>
        <w:t xml:space="preserve"> a </w:t>
      </w:r>
      <w:r w:rsidRPr="000B4BFD">
        <w:rPr>
          <w:rStyle w:val="Emphasis"/>
        </w:rPr>
        <w:t>model</w:t>
      </w:r>
      <w:r w:rsidRPr="000B4BFD">
        <w:rPr>
          <w:rStyle w:val="StyleUnderline"/>
        </w:rPr>
        <w:t xml:space="preserve"> that can </w:t>
      </w:r>
      <w:r w:rsidRPr="000B4BFD">
        <w:rPr>
          <w:rStyle w:val="Emphasis"/>
        </w:rPr>
        <w:t>drive and accelerate change</w:t>
      </w:r>
      <w:r w:rsidRPr="000B4BFD">
        <w:rPr>
          <w:rStyle w:val="StyleUnderline"/>
        </w:rPr>
        <w:t xml:space="preserve"> at the </w:t>
      </w:r>
      <w:r w:rsidRPr="000B4BFD">
        <w:rPr>
          <w:rStyle w:val="Emphasis"/>
        </w:rPr>
        <w:t>state and local</w:t>
      </w:r>
      <w:r w:rsidRPr="000B4BFD">
        <w:rPr>
          <w:rStyle w:val="StyleUnderline"/>
        </w:rPr>
        <w:t xml:space="preserve"> levels</w:t>
      </w:r>
      <w:r>
        <w:t xml:space="preserve">. This Part shows how </w:t>
      </w:r>
      <w:r w:rsidRPr="000B4BFD">
        <w:rPr>
          <w:rStyle w:val="StyleUnderline"/>
        </w:rPr>
        <w:t>my Administration has used</w:t>
      </w:r>
      <w:r>
        <w:t xml:space="preserve"> the </w:t>
      </w:r>
      <w:r w:rsidRPr="000B4BFD">
        <w:rPr>
          <w:rStyle w:val="StyleUnderline"/>
        </w:rPr>
        <w:t xml:space="preserve">tools at its disposal to </w:t>
      </w:r>
      <w:r w:rsidRPr="000B4BFD">
        <w:rPr>
          <w:rStyle w:val="Emphasis"/>
        </w:rPr>
        <w:t>effect change</w:t>
      </w:r>
      <w:r w:rsidRPr="000B4BFD">
        <w:rPr>
          <w:rStyle w:val="StyleUnderline"/>
        </w:rPr>
        <w:t xml:space="preserve"> at the </w:t>
      </w:r>
      <w:r w:rsidRPr="000B4BFD">
        <w:rPr>
          <w:rStyle w:val="Emphasis"/>
        </w:rPr>
        <w:t>federal level</w:t>
      </w:r>
      <w:r>
        <w:t xml:space="preserve">: </w:t>
      </w:r>
      <w:r w:rsidRPr="000B4BFD">
        <w:rPr>
          <w:rStyle w:val="StyleUnderline"/>
        </w:rPr>
        <w:t xml:space="preserve">from the </w:t>
      </w:r>
      <w:r w:rsidRPr="000B4BFD">
        <w:rPr>
          <w:rStyle w:val="Emphasis"/>
        </w:rPr>
        <w:t>legislative reforms</w:t>
      </w:r>
      <w:r w:rsidRPr="000B4BFD">
        <w:rPr>
          <w:rStyle w:val="StyleUnderline"/>
        </w:rPr>
        <w:t xml:space="preserve"> we’ve advanced, to the </w:t>
      </w:r>
      <w:r w:rsidRPr="000B4BFD">
        <w:rPr>
          <w:rStyle w:val="Emphasis"/>
        </w:rPr>
        <w:t>policies</w:t>
      </w:r>
      <w:r w:rsidRPr="000B4BFD">
        <w:rPr>
          <w:rStyle w:val="StyleUnderline"/>
        </w:rPr>
        <w:t xml:space="preserve"> we’ve </w:t>
      </w:r>
      <w:r w:rsidRPr="000B4BFD">
        <w:rPr>
          <w:rStyle w:val="Emphasis"/>
        </w:rPr>
        <w:t>changed in the executive branch</w:t>
      </w:r>
      <w:r>
        <w:t xml:space="preserve">, </w:t>
      </w:r>
      <w:r w:rsidRPr="000B4BFD">
        <w:rPr>
          <w:rStyle w:val="StyleUnderline"/>
        </w:rPr>
        <w:t xml:space="preserve">to the </w:t>
      </w:r>
      <w:r w:rsidRPr="000B4BFD">
        <w:rPr>
          <w:rStyle w:val="Emphasis"/>
        </w:rPr>
        <w:t>second chances</w:t>
      </w:r>
      <w:r w:rsidRPr="000B4BFD">
        <w:rPr>
          <w:rStyle w:val="StyleUnderline"/>
        </w:rPr>
        <w:t xml:space="preserve"> we’ve given to those who received </w:t>
      </w:r>
      <w:r w:rsidRPr="000B4BFD">
        <w:rPr>
          <w:rStyle w:val="Emphasis"/>
        </w:rPr>
        <w:t>clemency</w:t>
      </w:r>
      <w:r>
        <w:t xml:space="preserve">, </w:t>
      </w:r>
      <w:r w:rsidRPr="000B4BFD">
        <w:rPr>
          <w:rStyle w:val="StyleUnderline"/>
        </w:rPr>
        <w:t xml:space="preserve">we have </w:t>
      </w:r>
      <w:r w:rsidRPr="000B4BFD">
        <w:rPr>
          <w:rStyle w:val="Emphasis"/>
        </w:rPr>
        <w:t>brought our system more in line with</w:t>
      </w:r>
      <w:r w:rsidRPr="000B4BFD">
        <w:t xml:space="preserve"> </w:t>
      </w:r>
      <w:r>
        <w:t xml:space="preserve">the </w:t>
      </w:r>
      <w:r w:rsidRPr="000B4BFD">
        <w:rPr>
          <w:rStyle w:val="Emphasis"/>
        </w:rPr>
        <w:t>values</w:t>
      </w:r>
      <w:r>
        <w:t xml:space="preserve"> that define us.</w:t>
      </w:r>
    </w:p>
    <w:p w14:paraId="16DD4226" w14:textId="77777777" w:rsidR="00EA1483" w:rsidRPr="00AE1E34" w:rsidRDefault="00EA1483" w:rsidP="00EA1483">
      <w:r>
        <w:t>A.</w:t>
      </w:r>
      <w:r w:rsidRPr="00AE1E34">
        <w:t>Achieving Reforms to Federal Charging and Sentencing Practices</w:t>
      </w:r>
    </w:p>
    <w:p w14:paraId="413F56AA" w14:textId="77777777" w:rsidR="00EA1483" w:rsidRPr="00AE1E34" w:rsidRDefault="00EA1483" w:rsidP="00EA1483">
      <w:r w:rsidRPr="00AE1E34">
        <w:t xml:space="preserve">Working with Congress and the U.S. Sentencing Commission, </w:t>
      </w:r>
      <w:r w:rsidRPr="00AE1E34">
        <w:rPr>
          <w:rStyle w:val="StyleUnderline"/>
        </w:rPr>
        <w:t xml:space="preserve">my Administration has made </w:t>
      </w:r>
      <w:r w:rsidRPr="00AE1E34">
        <w:rPr>
          <w:rStyle w:val="Emphasis"/>
        </w:rPr>
        <w:t>reforms to federal charging</w:t>
      </w:r>
      <w:r w:rsidRPr="00AE1E34">
        <w:t xml:space="preserve"> and sentencing </w:t>
      </w:r>
      <w:r w:rsidRPr="00AE1E34">
        <w:rPr>
          <w:rStyle w:val="Emphasis"/>
        </w:rPr>
        <w:t>practices</w:t>
      </w:r>
      <w:r w:rsidRPr="00AE1E34">
        <w:t xml:space="preserve">. </w:t>
      </w:r>
      <w:r w:rsidRPr="00AE1E34">
        <w:rPr>
          <w:rStyle w:val="StyleUnderline"/>
        </w:rPr>
        <w:t xml:space="preserve">These reforms have allowed us to </w:t>
      </w:r>
      <w:r w:rsidRPr="00AE1E34">
        <w:rPr>
          <w:rStyle w:val="Emphasis"/>
        </w:rPr>
        <w:t>use</w:t>
      </w:r>
      <w:r w:rsidRPr="00AE1E34">
        <w:rPr>
          <w:rStyle w:val="StyleUnderline"/>
        </w:rPr>
        <w:t xml:space="preserve"> our federal criminal laws </w:t>
      </w:r>
      <w:r w:rsidRPr="00AE1E34">
        <w:rPr>
          <w:rStyle w:val="Emphasis"/>
        </w:rPr>
        <w:t>wisely</w:t>
      </w:r>
      <w:r w:rsidRPr="00AE1E34">
        <w:t xml:space="preserve">, </w:t>
      </w:r>
      <w:r w:rsidRPr="00AE1E34">
        <w:rPr>
          <w:rStyle w:val="Emphasis"/>
        </w:rPr>
        <w:t>reduce excessive sentences</w:t>
      </w:r>
      <w:r w:rsidRPr="00AE1E34">
        <w:t xml:space="preserve">, </w:t>
      </w:r>
      <w:r w:rsidRPr="00AE1E34">
        <w:rPr>
          <w:rStyle w:val="StyleUnderline"/>
        </w:rPr>
        <w:t xml:space="preserve">and better ensure that the </w:t>
      </w:r>
      <w:r w:rsidRPr="00AE1E34">
        <w:rPr>
          <w:rStyle w:val="Emphasis"/>
        </w:rPr>
        <w:t>punishment fits the crime</w:t>
      </w:r>
      <w:r w:rsidRPr="00AE1E34">
        <w:rPr>
          <w:rStyle w:val="StyleUnderline"/>
        </w:rPr>
        <w:t xml:space="preserve">. I have also used my </w:t>
      </w:r>
      <w:r w:rsidRPr="00AE1E34">
        <w:rPr>
          <w:rStyle w:val="Emphasis"/>
        </w:rPr>
        <w:t>clemency power</w:t>
      </w:r>
      <w:r w:rsidRPr="00AE1E34">
        <w:t xml:space="preserve"> </w:t>
      </w:r>
      <w:r w:rsidRPr="00AE1E34">
        <w:rPr>
          <w:rStyle w:val="StyleUnderline"/>
        </w:rPr>
        <w:t xml:space="preserve">to a degree </w:t>
      </w:r>
      <w:r w:rsidRPr="00AE1E34">
        <w:rPr>
          <w:rStyle w:val="Emphasis"/>
        </w:rPr>
        <w:t>unmatched</w:t>
      </w:r>
      <w:r w:rsidRPr="00AE1E34">
        <w:rPr>
          <w:rStyle w:val="StyleUnderline"/>
        </w:rPr>
        <w:t xml:space="preserve"> in modern history50</w:t>
      </w:r>
      <w:r w:rsidRPr="00AE1E34">
        <w:t xml:space="preserve"> </w:t>
      </w:r>
      <w:r w:rsidRPr="00AE1E34">
        <w:rPr>
          <w:rStyle w:val="StyleUnderline"/>
        </w:rPr>
        <w:t xml:space="preserve">to </w:t>
      </w:r>
      <w:r w:rsidRPr="00AE1E34">
        <w:rPr>
          <w:rStyle w:val="Emphasis"/>
        </w:rPr>
        <w:t>address unfairness</w:t>
      </w:r>
      <w:r w:rsidRPr="00AE1E34">
        <w:rPr>
          <w:rStyle w:val="StyleUnderline"/>
        </w:rPr>
        <w:t xml:space="preserve"> in the federal system</w:t>
      </w:r>
      <w:r w:rsidRPr="00AE1E34">
        <w:t xml:space="preserve">. </w:t>
      </w:r>
      <w:r w:rsidRPr="00AE1E34">
        <w:rPr>
          <w:rStyle w:val="StyleUnderline"/>
        </w:rPr>
        <w:t>These changes mean that I will be the first President in decades to leave office with a federal prison population lower than when I took office51</w:t>
      </w:r>
      <w:r w:rsidRPr="00AE1E34">
        <w:t xml:space="preserve"> </w:t>
      </w:r>
      <w:r w:rsidRPr="00AE1E34">
        <w:rPr>
          <w:rStyle w:val="StyleUnderline"/>
        </w:rPr>
        <w:t>even as my Administration saw the rate of violent crime fall to its lowest point</w:t>
      </w:r>
      <w:r w:rsidRPr="00AE1E34">
        <w:t xml:space="preserve"> in decades.52</w:t>
      </w:r>
    </w:p>
    <w:p w14:paraId="35EC8DB4" w14:textId="77777777" w:rsidR="00EA1483" w:rsidRDefault="00EA1483" w:rsidP="00EA1483">
      <w:r>
        <w:t xml:space="preserve">1.Charging Policies and “Smart on Crime.” — From the beginning of my Administration, </w:t>
      </w:r>
      <w:r w:rsidRPr="00AE1E34">
        <w:rPr>
          <w:rStyle w:val="StyleUnderline"/>
        </w:rPr>
        <w:t xml:space="preserve">the </w:t>
      </w:r>
      <w:r w:rsidRPr="00AE1E34">
        <w:rPr>
          <w:rStyle w:val="Emphasis"/>
        </w:rPr>
        <w:t>Department of Justice</w:t>
      </w:r>
      <w:r w:rsidRPr="00AE1E34">
        <w:rPr>
          <w:rStyle w:val="StyleUnderline"/>
        </w:rPr>
        <w:t xml:space="preserve"> has made </w:t>
      </w:r>
      <w:r w:rsidRPr="00AE1E34">
        <w:rPr>
          <w:rStyle w:val="Emphasis"/>
        </w:rPr>
        <w:t>important changes to federal charging policies</w:t>
      </w:r>
      <w:r>
        <w:t xml:space="preserve">, </w:t>
      </w:r>
      <w:r w:rsidRPr="00AE1E34">
        <w:rPr>
          <w:rStyle w:val="StyleUnderline"/>
        </w:rPr>
        <w:t>starting first and foremost with the “Smart on Crime” initiative</w:t>
      </w:r>
      <w:r>
        <w:t xml:space="preserve"> begun </w:t>
      </w:r>
      <w:r w:rsidRPr="00AE1E34">
        <w:rPr>
          <w:rStyle w:val="StyleUnderline"/>
        </w:rPr>
        <w:t>under</w:t>
      </w:r>
      <w:r w:rsidRPr="00AE1E34">
        <w:t xml:space="preserve"> </w:t>
      </w:r>
      <w:r w:rsidRPr="00AE1E34">
        <w:rPr>
          <w:rStyle w:val="Emphasis"/>
        </w:rPr>
        <w:t>A</w:t>
      </w:r>
      <w:r w:rsidRPr="00AE1E34">
        <w:t>ttorney</w:t>
      </w:r>
      <w:r>
        <w:t xml:space="preserve"> </w:t>
      </w:r>
      <w:r w:rsidRPr="00AE1E34">
        <w:rPr>
          <w:rStyle w:val="Emphasis"/>
        </w:rPr>
        <w:t>G</w:t>
      </w:r>
      <w:r>
        <w:t xml:space="preserve">eneral Eric </w:t>
      </w:r>
      <w:r w:rsidRPr="00AE1E34">
        <w:rPr>
          <w:rStyle w:val="StyleUnderline"/>
        </w:rPr>
        <w:t>Holder and</w:t>
      </w:r>
      <w:r>
        <w:t xml:space="preserve"> continued under Attorney General Loretta </w:t>
      </w:r>
      <w:r w:rsidRPr="00AE1E34">
        <w:rPr>
          <w:rStyle w:val="StyleUnderline"/>
        </w:rPr>
        <w:t>Lynch</w:t>
      </w:r>
      <w:r>
        <w:t xml:space="preserve">, </w:t>
      </w:r>
      <w:r w:rsidRPr="00AE1E34">
        <w:rPr>
          <w:rStyle w:val="StyleUnderline"/>
        </w:rPr>
        <w:t>both</w:t>
      </w:r>
      <w:r>
        <w:t xml:space="preserve"> of whom were </w:t>
      </w:r>
      <w:r w:rsidRPr="00AE1E34">
        <w:rPr>
          <w:rStyle w:val="StyleUnderline"/>
        </w:rPr>
        <w:t>longtime career prosecutors</w:t>
      </w:r>
      <w:r>
        <w:t xml:space="preserve">.53 </w:t>
      </w:r>
      <w:r w:rsidRPr="00AE1E34">
        <w:rPr>
          <w:rStyle w:val="StyleUnderline"/>
        </w:rPr>
        <w:t xml:space="preserve">In </w:t>
      </w:r>
      <w:r w:rsidRPr="00AE1E34">
        <w:rPr>
          <w:rStyle w:val="Emphasis"/>
        </w:rPr>
        <w:t>2010</w:t>
      </w:r>
      <w:r w:rsidRPr="00AE1E34">
        <w:rPr>
          <w:rStyle w:val="StyleUnderline"/>
        </w:rPr>
        <w:t xml:space="preserve">, the </w:t>
      </w:r>
      <w:r w:rsidRPr="00AE1E34">
        <w:rPr>
          <w:rStyle w:val="Emphasis"/>
        </w:rPr>
        <w:t>De-partment</w:t>
      </w:r>
      <w:r w:rsidRPr="00AE1E34">
        <w:rPr>
          <w:rStyle w:val="StyleUnderline"/>
        </w:rPr>
        <w:t xml:space="preserve"> </w:t>
      </w:r>
      <w:r w:rsidRPr="00AE1E34">
        <w:rPr>
          <w:rStyle w:val="Emphasis"/>
        </w:rPr>
        <w:t>reversed</w:t>
      </w:r>
      <w:r w:rsidRPr="00AE1E34">
        <w:rPr>
          <w:rStyle w:val="StyleUnderline"/>
        </w:rPr>
        <w:t xml:space="preserve"> a policy </w:t>
      </w:r>
      <w:r w:rsidRPr="00AE1E34">
        <w:rPr>
          <w:rStyle w:val="Emphasis"/>
        </w:rPr>
        <w:t>requiring prosecutors</w:t>
      </w:r>
      <w:r w:rsidRPr="00AE1E34">
        <w:rPr>
          <w:rStyle w:val="StyleUnderline"/>
        </w:rPr>
        <w:t xml:space="preserve"> in every case to bring charges that could result in the </w:t>
      </w:r>
      <w:r w:rsidRPr="00AE1E34">
        <w:rPr>
          <w:rStyle w:val="Emphasis"/>
        </w:rPr>
        <w:t>most severe possible sentence</w:t>
      </w:r>
      <w:r>
        <w:t xml:space="preserve">.54 </w:t>
      </w:r>
      <w:r w:rsidRPr="00AE1E34">
        <w:rPr>
          <w:rStyle w:val="StyleUnderline"/>
        </w:rPr>
        <w:t xml:space="preserve">The </w:t>
      </w:r>
      <w:r w:rsidRPr="00AE1E34">
        <w:rPr>
          <w:rStyle w:val="Emphasis"/>
        </w:rPr>
        <w:t>new policy instead instructed</w:t>
      </w:r>
      <w:r>
        <w:t xml:space="preserve"> </w:t>
      </w:r>
      <w:r w:rsidRPr="00AE1E34">
        <w:rPr>
          <w:rStyle w:val="StyleUnderline"/>
        </w:rPr>
        <w:t xml:space="preserve">that cases should be </w:t>
      </w:r>
      <w:r w:rsidRPr="00AE1E34">
        <w:rPr>
          <w:rStyle w:val="Emphasis"/>
        </w:rPr>
        <w:t>charged</w:t>
      </w:r>
      <w:r w:rsidRPr="00AE1E34">
        <w:rPr>
          <w:rStyle w:val="StyleUnderline"/>
        </w:rPr>
        <w:t xml:space="preserve"> based on the </w:t>
      </w:r>
      <w:r w:rsidRPr="00AE1E34">
        <w:rPr>
          <w:rStyle w:val="Emphasis"/>
        </w:rPr>
        <w:t>individual circumstances</w:t>
      </w:r>
      <w:r w:rsidRPr="00AE1E34">
        <w:rPr>
          <w:rStyle w:val="StyleUnderline"/>
        </w:rPr>
        <w:t xml:space="preserve"> of the defendant, stressing that “[p]ersons who commit similar crimes and have similar culpability should</w:t>
      </w:r>
      <w:r>
        <w:t xml:space="preserve">, to the extent possible, </w:t>
      </w:r>
      <w:r w:rsidRPr="00AE1E34">
        <w:rPr>
          <w:rStyle w:val="StyleUnderline"/>
        </w:rPr>
        <w:t>be treated similarly,” and that “equal justice depends on individualized justice,</w:t>
      </w:r>
      <w:r>
        <w:t xml:space="preserve"> and smart law enforcement demands it.”55 </w:t>
      </w:r>
      <w:r w:rsidRPr="00AE1E34">
        <w:rPr>
          <w:rStyle w:val="StyleUnderline"/>
        </w:rPr>
        <w:t xml:space="preserve">As part of the </w:t>
      </w:r>
      <w:r>
        <w:t xml:space="preserve">Smart on Crime </w:t>
      </w:r>
      <w:r w:rsidRPr="00AE1E34">
        <w:rPr>
          <w:rStyle w:val="StyleUnderline"/>
        </w:rPr>
        <w:t xml:space="preserve">initiative, Holder </w:t>
      </w:r>
      <w:r w:rsidRPr="00AE1E34">
        <w:rPr>
          <w:rStyle w:val="Emphasis"/>
        </w:rPr>
        <w:t>revised the Department’s charging policies</w:t>
      </w:r>
      <w:r w:rsidRPr="00AE1E34">
        <w:rPr>
          <w:rStyle w:val="StyleUnderline"/>
        </w:rPr>
        <w:t xml:space="preserve"> to </w:t>
      </w:r>
      <w:r w:rsidRPr="00AE1E34">
        <w:rPr>
          <w:rStyle w:val="Emphasis"/>
        </w:rPr>
        <w:t>avoid triggering excessive mandatory minimums</w:t>
      </w:r>
      <w:r>
        <w:t xml:space="preserve"> </w:t>
      </w:r>
      <w:r w:rsidRPr="00AE1E34">
        <w:rPr>
          <w:rStyle w:val="StyleUnderline"/>
        </w:rPr>
        <w:t xml:space="preserve">for </w:t>
      </w:r>
      <w:r w:rsidRPr="00AE1E34">
        <w:rPr>
          <w:rStyle w:val="Emphasis"/>
        </w:rPr>
        <w:t>low-level, nonviolent drug offenders</w:t>
      </w:r>
      <w:r>
        <w:t xml:space="preserve">.56 </w:t>
      </w:r>
      <w:r w:rsidRPr="00AE1E34">
        <w:rPr>
          <w:rStyle w:val="StyleUnderline"/>
        </w:rPr>
        <w:t>Subsequently</w:t>
      </w:r>
      <w:r>
        <w:t xml:space="preserve">, </w:t>
      </w:r>
      <w:r w:rsidRPr="00AE1E34">
        <w:rPr>
          <w:rStyle w:val="StyleUnderline"/>
        </w:rPr>
        <w:t xml:space="preserve">the </w:t>
      </w:r>
      <w:r w:rsidRPr="00AE1E34">
        <w:rPr>
          <w:rStyle w:val="Emphasis"/>
        </w:rPr>
        <w:t>Department of Justice put in place new policies</w:t>
      </w:r>
      <w:r>
        <w:t xml:space="preserve"> </w:t>
      </w:r>
      <w:r w:rsidRPr="00AE1E34">
        <w:rPr>
          <w:rStyle w:val="Emphasis"/>
        </w:rPr>
        <w:t>instructing federal prosecutors to no longer use</w:t>
      </w:r>
      <w:r>
        <w:t xml:space="preserve"> </w:t>
      </w:r>
      <w:r w:rsidRPr="00AE1E34">
        <w:rPr>
          <w:rStyle w:val="StyleUnderline"/>
        </w:rPr>
        <w:t>so-called “</w:t>
      </w:r>
      <w:r w:rsidRPr="00AE1E34">
        <w:rPr>
          <w:rStyle w:val="Emphasis"/>
        </w:rPr>
        <w:t>851” enhancements</w:t>
      </w:r>
      <w:r>
        <w:t xml:space="preserve"> </w:t>
      </w:r>
      <w:r w:rsidRPr="00AE1E34">
        <w:rPr>
          <w:rStyle w:val="StyleUnderline"/>
        </w:rPr>
        <w:t xml:space="preserve">— which trigger longer sentences based on </w:t>
      </w:r>
      <w:r w:rsidRPr="00AE1E34">
        <w:rPr>
          <w:rStyle w:val="Emphasis"/>
        </w:rPr>
        <w:t>prior</w:t>
      </w:r>
      <w:r w:rsidRPr="00AE1E34">
        <w:t xml:space="preserve"> drug </w:t>
      </w:r>
      <w:r w:rsidRPr="00AE1E34">
        <w:rPr>
          <w:rStyle w:val="Emphasis"/>
        </w:rPr>
        <w:t>convictions</w:t>
      </w:r>
      <w:r>
        <w:t xml:space="preserve"> </w:t>
      </w:r>
      <w:r w:rsidRPr="00AE1E34">
        <w:rPr>
          <w:rStyle w:val="StyleUnderline"/>
        </w:rPr>
        <w:t xml:space="preserve">— to gain </w:t>
      </w:r>
      <w:r w:rsidRPr="00AE1E34">
        <w:rPr>
          <w:rStyle w:val="Emphasis"/>
        </w:rPr>
        <w:t>leverage on defendants in plea negotiations</w:t>
      </w:r>
      <w:r w:rsidRPr="00AE1E34">
        <w:t xml:space="preserve">57 </w:t>
      </w:r>
      <w:r w:rsidRPr="00AE1E34">
        <w:rPr>
          <w:rStyle w:val="StyleUnderline"/>
        </w:rPr>
        <w:t xml:space="preserve">and to </w:t>
      </w:r>
      <w:r w:rsidRPr="00AE1E34">
        <w:rPr>
          <w:rStyle w:val="Emphasis"/>
        </w:rPr>
        <w:t>no longer require, as a part of plea agreements</w:t>
      </w:r>
      <w:r>
        <w:t xml:space="preserve">, </w:t>
      </w:r>
      <w:r w:rsidRPr="00AE1E34">
        <w:rPr>
          <w:rStyle w:val="StyleUnderline"/>
        </w:rPr>
        <w:t xml:space="preserve">that defendants </w:t>
      </w:r>
      <w:r w:rsidRPr="00AE1E34">
        <w:rPr>
          <w:rStyle w:val="Emphasis"/>
        </w:rPr>
        <w:t>waive their right to appeal</w:t>
      </w:r>
      <w:r w:rsidRPr="00AE1E34">
        <w:rPr>
          <w:rStyle w:val="StyleUnderline"/>
        </w:rPr>
        <w:t xml:space="preserve"> based on ineffective counsel</w:t>
      </w:r>
      <w:r>
        <w:t>.58</w:t>
      </w:r>
    </w:p>
    <w:p w14:paraId="4F04F2FA" w14:textId="77777777" w:rsidR="00EA1483" w:rsidRPr="008B2B9D" w:rsidRDefault="00EA1483" w:rsidP="00EA1483">
      <w:r>
        <w:t xml:space="preserve">[FN 53] 53 </w:t>
      </w:r>
      <w:r w:rsidRPr="00AE1E34">
        <w:rPr>
          <w:rStyle w:val="Emphasis"/>
        </w:rPr>
        <w:t>These actions</w:t>
      </w:r>
      <w:r w:rsidRPr="00AE1E34">
        <w:rPr>
          <w:rStyle w:val="StyleUnderline"/>
        </w:rPr>
        <w:t xml:space="preserve"> were undertaken </w:t>
      </w:r>
      <w:r w:rsidRPr="00AE1E34">
        <w:rPr>
          <w:rStyle w:val="Emphasis"/>
        </w:rPr>
        <w:t>not at my direction,</w:t>
      </w:r>
      <w:r w:rsidRPr="00AE1E34">
        <w:rPr>
          <w:rStyle w:val="StyleUnderline"/>
        </w:rPr>
        <w:t xml:space="preserve"> but because of the </w:t>
      </w:r>
      <w:r w:rsidRPr="00AE1E34">
        <w:rPr>
          <w:rStyle w:val="Emphasis"/>
        </w:rPr>
        <w:t>strong, principled leadership of</w:t>
      </w:r>
      <w:r>
        <w:t xml:space="preserve"> Eric Holder and Loretta Lynch, </w:t>
      </w:r>
      <w:r w:rsidRPr="00AE1E34">
        <w:rPr>
          <w:rStyle w:val="Emphasis"/>
        </w:rPr>
        <w:t>the</w:t>
      </w:r>
      <w:r>
        <w:t xml:space="preserve"> two outstanding </w:t>
      </w:r>
      <w:r w:rsidRPr="00AE1E34">
        <w:rPr>
          <w:rStyle w:val="Emphasis"/>
        </w:rPr>
        <w:t>Attorney</w:t>
      </w:r>
      <w:r w:rsidRPr="00AE1E34">
        <w:t xml:space="preserve">s </w:t>
      </w:r>
      <w:r w:rsidRPr="00AE1E34">
        <w:rPr>
          <w:rStyle w:val="Emphasis"/>
        </w:rPr>
        <w:t>General</w:t>
      </w:r>
      <w:r>
        <w:t xml:space="preserve"> </w:t>
      </w:r>
      <w:r w:rsidRPr="00AE1E34">
        <w:rPr>
          <w:rStyle w:val="StyleUnderline"/>
        </w:rPr>
        <w:t>who served in my Administration</w:t>
      </w:r>
      <w:r>
        <w:t xml:space="preserve">. </w:t>
      </w:r>
      <w:r w:rsidRPr="00AE1E34">
        <w:rPr>
          <w:rStyle w:val="StyleUnderline"/>
        </w:rPr>
        <w:t xml:space="preserve">In many respects, the </w:t>
      </w:r>
      <w:r w:rsidRPr="00AE1E34">
        <w:rPr>
          <w:rStyle w:val="Emphasis"/>
        </w:rPr>
        <w:t>most consequential actions</w:t>
      </w:r>
      <w:r w:rsidRPr="00AE1E34">
        <w:rPr>
          <w:rStyle w:val="StyleUnderline"/>
        </w:rPr>
        <w:t xml:space="preserve"> </w:t>
      </w:r>
      <w:r>
        <w:t xml:space="preserve">I took </w:t>
      </w:r>
      <w:r w:rsidRPr="00AE1E34">
        <w:rPr>
          <w:rStyle w:val="Emphasis"/>
        </w:rPr>
        <w:t>in this area</w:t>
      </w:r>
      <w:r>
        <w:t xml:space="preserve"> </w:t>
      </w:r>
      <w:r w:rsidRPr="00AE1E34">
        <w:rPr>
          <w:rStyle w:val="StyleUnderline"/>
        </w:rPr>
        <w:t>were</w:t>
      </w:r>
      <w:r>
        <w:t xml:space="preserve"> my decisions </w:t>
      </w:r>
      <w:r w:rsidRPr="00AE1E34">
        <w:rPr>
          <w:rStyle w:val="StyleUnderline"/>
        </w:rPr>
        <w:t xml:space="preserve">to entrust these dedicated public servants (and other senior officials in the Department of Justice) with the </w:t>
      </w:r>
      <w:r w:rsidRPr="00AE1E34">
        <w:rPr>
          <w:rStyle w:val="Emphasis"/>
        </w:rPr>
        <w:t>authority to use their discretion wisely</w:t>
      </w:r>
      <w:r w:rsidRPr="00AE1E34">
        <w:rPr>
          <w:rStyle w:val="StyleUnderline"/>
        </w:rPr>
        <w:t xml:space="preserve"> and to </w:t>
      </w:r>
      <w:r w:rsidRPr="00AE1E34">
        <w:rPr>
          <w:rStyle w:val="Emphasis"/>
        </w:rPr>
        <w:t>provide guidance</w:t>
      </w:r>
      <w:r w:rsidRPr="00AE1E34">
        <w:rPr>
          <w:rStyle w:val="StyleUnderline"/>
        </w:rPr>
        <w:t xml:space="preserve"> </w:t>
      </w:r>
      <w:r w:rsidRPr="00AE1E34">
        <w:t>and set an example</w:t>
      </w:r>
      <w:r>
        <w:t xml:space="preserve"> </w:t>
      </w:r>
      <w:r w:rsidRPr="00AE1E34">
        <w:rPr>
          <w:rStyle w:val="Emphasis"/>
        </w:rPr>
        <w:t>for the thousands of federal prosecutors across the United States</w:t>
      </w:r>
      <w:r>
        <w:t xml:space="preserve">. </w:t>
      </w:r>
      <w:r w:rsidRPr="00AE1E34">
        <w:rPr>
          <w:rStyle w:val="StyleUnderline"/>
        </w:rPr>
        <w:t xml:space="preserve">This point is </w:t>
      </w:r>
      <w:r w:rsidRPr="00AE1E34">
        <w:rPr>
          <w:rStyle w:val="Emphasis"/>
        </w:rPr>
        <w:t>consistent with recent scholarship</w:t>
      </w:r>
      <w:r>
        <w:t xml:space="preserve"> </w:t>
      </w:r>
      <w:r w:rsidRPr="00AE1E34">
        <w:rPr>
          <w:rStyle w:val="StyleUnderline"/>
        </w:rPr>
        <w:t xml:space="preserve">that demonstrates the </w:t>
      </w:r>
      <w:r w:rsidRPr="00AE1E34">
        <w:rPr>
          <w:rStyle w:val="Emphasis"/>
        </w:rPr>
        <w:t>important role prosecutors have played</w:t>
      </w:r>
      <w:r w:rsidRPr="00AE1E34">
        <w:rPr>
          <w:rStyle w:val="StyleUnderline"/>
        </w:rPr>
        <w:t xml:space="preserve"> in </w:t>
      </w:r>
      <w:r w:rsidRPr="00AE1E34">
        <w:rPr>
          <w:rStyle w:val="Emphasis"/>
        </w:rPr>
        <w:t>escalating the length of sentences</w:t>
      </w:r>
      <w:r w:rsidRPr="00AE1E34">
        <w:rPr>
          <w:rStyle w:val="StyleUnderline"/>
        </w:rPr>
        <w:t xml:space="preserve"> </w:t>
      </w:r>
      <w:r w:rsidRPr="00AE1E34">
        <w:rPr>
          <w:rStyle w:val="Emphasis"/>
          <w:sz w:val="24"/>
          <w:szCs w:val="24"/>
        </w:rPr>
        <w:t>and can play in easing them</w:t>
      </w:r>
      <w:r>
        <w:t>. See, e.g., John. F. Pfaff, The Micro and Macro Causes of Prison Growth, 28 GA. ST. U. L. REV. 1239, 1242 (2012) (describing the important role county prosecutors have played in prison population growth). [End FN]</w:t>
      </w:r>
    </w:p>
    <w:p w14:paraId="3726510C" w14:textId="00211B8F" w:rsidR="00EA1483" w:rsidRPr="00EA1483" w:rsidRDefault="00EA1483" w:rsidP="00EA1483">
      <w:pPr>
        <w:pStyle w:val="Heading4"/>
      </w:pPr>
      <w:r>
        <w:t xml:space="preserve">Solves 100% - </w:t>
      </w:r>
      <w:r>
        <w:rPr>
          <w:i/>
          <w:iCs w:val="0"/>
        </w:rPr>
        <w:t>Effectively</w:t>
      </w:r>
      <w:r>
        <w:t xml:space="preserve"> changes the law as-applied – Legislative or judicial approval irrelevant</w:t>
      </w:r>
    </w:p>
    <w:p w14:paraId="53FFFC6B" w14:textId="77777777" w:rsidR="00EA1483" w:rsidRPr="00193597" w:rsidRDefault="00EA1483" w:rsidP="00EA1483">
      <w:pPr>
        <w:rPr>
          <w:rStyle w:val="Style13ptBold"/>
        </w:rPr>
      </w:pPr>
      <w:r>
        <w:rPr>
          <w:rStyle w:val="Style13ptBold"/>
        </w:rPr>
        <w:t>Sawyer 20</w:t>
      </w:r>
      <w:r w:rsidRPr="00193597">
        <w:t xml:space="preserve"> – </w:t>
      </w:r>
      <w:r>
        <w:t>Associate Professor of Law, University of Georgia School of Law</w:t>
      </w:r>
    </w:p>
    <w:p w14:paraId="1E838484" w14:textId="77777777" w:rsidR="00EA1483" w:rsidRDefault="00EA1483" w:rsidP="00EA1483">
      <w:r>
        <w:t xml:space="preserve">Logan Sawyer, Associate Professor of Law, University of Georgia School of Law, Reform Prosecutors and Separation of Powers, 72 Oᴋʟᴀ. L. Rᴇᴠ. 603 (2020), </w:t>
      </w:r>
      <w:hyperlink r:id="rId130" w:history="1">
        <w:r w:rsidRPr="00311E9A">
          <w:rPr>
            <w:rStyle w:val="Hyperlink"/>
          </w:rPr>
          <w:t>https://digitalcommons.law.ou.edu/cgi/viewcontent.cgi?article=1393&amp;context=olr</w:t>
        </w:r>
      </w:hyperlink>
    </w:p>
    <w:p w14:paraId="367F8828" w14:textId="77777777" w:rsidR="00EA1483" w:rsidRPr="00DB4B7D" w:rsidRDefault="00EA1483" w:rsidP="00EA1483"/>
    <w:p w14:paraId="559735F4" w14:textId="77777777" w:rsidR="00EA1483" w:rsidRDefault="00EA1483" w:rsidP="00EA1483">
      <w:r>
        <w:t xml:space="preserve">The events in Ferguson, Missouri in 2014 cast a national spotlight on the problems that can arise when local law enforcement oversteps its appropriate boundaries.1 Public attention was riveted by protests—only sometimes peaceful—against police, prosecutors, and government policies that many claimed systematically discriminated against the poor and racial minorities.2 Federal investigations followed, as did increasing scholarly attention to the significant power exercised by local law enforcement officials.3 The uproar produced a political response as well.4 </w:t>
      </w:r>
      <w:r w:rsidRPr="00402D2E">
        <w:rPr>
          <w:rStyle w:val="StyleUnderline"/>
        </w:rPr>
        <w:t>For decades, state</w:t>
      </w:r>
      <w:r>
        <w:t xml:space="preserve"> and local </w:t>
      </w:r>
      <w:r w:rsidRPr="00402D2E">
        <w:rPr>
          <w:rStyle w:val="StyleUnderline"/>
        </w:rPr>
        <w:t>prosecutors won election by promising to be tough on crime</w:t>
      </w:r>
      <w:r>
        <w:t xml:space="preserve">.5 </w:t>
      </w:r>
      <w:r w:rsidRPr="00402D2E">
        <w:rPr>
          <w:rStyle w:val="StyleUnderline"/>
        </w:rPr>
        <w:t>But since Ferguson, a new breed of prosecutor has gained prominence by campaigning on, and</w:t>
      </w:r>
      <w:r>
        <w:t xml:space="preserve"> later </w:t>
      </w:r>
      <w:r w:rsidRPr="00402D2E">
        <w:rPr>
          <w:rStyle w:val="Emphasis"/>
        </w:rPr>
        <w:t>implementing, reform agendas</w:t>
      </w:r>
      <w:r w:rsidRPr="00402D2E">
        <w:rPr>
          <w:rStyle w:val="StyleUnderline"/>
        </w:rPr>
        <w:t xml:space="preserve"> based on </w:t>
      </w:r>
      <w:r w:rsidRPr="00402D2E">
        <w:rPr>
          <w:rStyle w:val="Emphasis"/>
        </w:rPr>
        <w:t>generally applicable, prospective rules</w:t>
      </w:r>
      <w:r>
        <w:t xml:space="preserve">.6 </w:t>
      </w:r>
      <w:r w:rsidRPr="00402D2E">
        <w:rPr>
          <w:rStyle w:val="StyleUnderline"/>
        </w:rPr>
        <w:t xml:space="preserve">Taking advantage of the traditionally </w:t>
      </w:r>
      <w:r w:rsidRPr="00402D2E">
        <w:rPr>
          <w:rStyle w:val="Emphasis"/>
        </w:rPr>
        <w:t>broad</w:t>
      </w:r>
      <w:r>
        <w:t xml:space="preserve"> meaning of “</w:t>
      </w:r>
      <w:r w:rsidRPr="00402D2E">
        <w:rPr>
          <w:rStyle w:val="Emphasis"/>
        </w:rPr>
        <w:t>prosecutorial discretion</w:t>
      </w:r>
      <w:r>
        <w:t xml:space="preserve">,” </w:t>
      </w:r>
      <w:r w:rsidRPr="00402D2E">
        <w:rPr>
          <w:rStyle w:val="Emphasis"/>
        </w:rPr>
        <w:t>reform prosecutors</w:t>
      </w:r>
      <w:r w:rsidRPr="00402D2E">
        <w:rPr>
          <w:rStyle w:val="StyleUnderline"/>
        </w:rPr>
        <w:t xml:space="preserve"> have emphasized not the crimes they promise to prosecute, but instead </w:t>
      </w:r>
      <w:r w:rsidRPr="00402D2E">
        <w:rPr>
          <w:rStyle w:val="Emphasis"/>
        </w:rPr>
        <w:t>the crimes they will decline to enforce</w:t>
      </w:r>
      <w:r>
        <w:t xml:space="preserve">.7 </w:t>
      </w:r>
      <w:r w:rsidRPr="00402D2E">
        <w:rPr>
          <w:rStyle w:val="StyleUnderline"/>
        </w:rPr>
        <w:t xml:space="preserve">The </w:t>
      </w:r>
      <w:r w:rsidRPr="00402D2E">
        <w:rPr>
          <w:rStyle w:val="Emphasis"/>
        </w:rPr>
        <w:t>decision not to prosecute</w:t>
      </w:r>
      <w:r>
        <w:t xml:space="preserve"> </w:t>
      </w:r>
      <w:r w:rsidRPr="00402D2E">
        <w:rPr>
          <w:rStyle w:val="StyleUnderline"/>
        </w:rPr>
        <w:t xml:space="preserve">certain crimes does not stem from a lack of resources, but rather the </w:t>
      </w:r>
      <w:r w:rsidRPr="00402D2E">
        <w:rPr>
          <w:rStyle w:val="Emphasis"/>
        </w:rPr>
        <w:t>belief that enforcing</w:t>
      </w:r>
      <w:r w:rsidRPr="00402D2E">
        <w:rPr>
          <w:rStyle w:val="StyleUnderline"/>
        </w:rPr>
        <w:t xml:space="preserve"> those laws is </w:t>
      </w:r>
      <w:r w:rsidRPr="00402D2E">
        <w:rPr>
          <w:rStyle w:val="Emphasis"/>
        </w:rPr>
        <w:t>unwise or unjust</w:t>
      </w:r>
      <w:r>
        <w:t xml:space="preserve">.8 </w:t>
      </w:r>
      <w:r w:rsidRPr="00402D2E">
        <w:rPr>
          <w:rStyle w:val="StyleUnderline"/>
        </w:rPr>
        <w:t>These reformers do not highlight their close relationship with police</w:t>
      </w:r>
      <w:r>
        <w:t xml:space="preserve"> and career prosecutors </w:t>
      </w:r>
      <w:r w:rsidRPr="00402D2E">
        <w:rPr>
          <w:rStyle w:val="StyleUnderline"/>
        </w:rPr>
        <w:t>but</w:t>
      </w:r>
      <w:r>
        <w:t xml:space="preserve"> instead tout </w:t>
      </w:r>
      <w:r w:rsidRPr="00402D2E">
        <w:rPr>
          <w:rStyle w:val="StyleUnderline"/>
        </w:rPr>
        <w:t>their long-standing conflicts</w:t>
      </w:r>
      <w:r>
        <w:t xml:space="preserve"> with them.9 Aramis </w:t>
      </w:r>
      <w:r w:rsidRPr="00402D2E">
        <w:rPr>
          <w:rStyle w:val="StyleUnderline"/>
        </w:rPr>
        <w:t>Ayala, a Florida prosecutor, received national attention when she announced her intent not to seek the death penalty in any cases</w:t>
      </w:r>
      <w:r>
        <w:t xml:space="preserve">.10 Mark </w:t>
      </w:r>
      <w:r w:rsidRPr="00402D2E">
        <w:rPr>
          <w:rStyle w:val="StyleUnderline"/>
        </w:rPr>
        <w:t>Gonzales of</w:t>
      </w:r>
      <w:r>
        <w:t xml:space="preserve"> Nueces County, </w:t>
      </w:r>
      <w:r w:rsidRPr="00402D2E">
        <w:rPr>
          <w:rStyle w:val="StyleUnderline"/>
        </w:rPr>
        <w:t>Texas</w:t>
      </w:r>
      <w:r>
        <w:t xml:space="preserve">, also </w:t>
      </w:r>
      <w:r w:rsidRPr="00402D2E">
        <w:rPr>
          <w:rStyle w:val="StyleUnderline"/>
        </w:rPr>
        <w:t>announced he would not prosecute</w:t>
      </w:r>
      <w:r>
        <w:t xml:space="preserve"> misdemeanor </w:t>
      </w:r>
      <w:r w:rsidRPr="00402D2E">
        <w:rPr>
          <w:rStyle w:val="StyleUnderline"/>
        </w:rPr>
        <w:t>marijuana</w:t>
      </w:r>
      <w:r>
        <w:t xml:space="preserve"> charges.11 Larry </w:t>
      </w:r>
      <w:r w:rsidRPr="00402D2E">
        <w:rPr>
          <w:rStyle w:val="StyleUnderline"/>
        </w:rPr>
        <w:t>Krasner</w:t>
      </w:r>
      <w:r>
        <w:t xml:space="preserve"> was elected </w:t>
      </w:r>
      <w:r w:rsidRPr="00402D2E">
        <w:rPr>
          <w:rStyle w:val="StyleUnderline"/>
        </w:rPr>
        <w:t xml:space="preserve">the </w:t>
      </w:r>
      <w:r w:rsidRPr="00402D2E">
        <w:rPr>
          <w:rStyle w:val="Emphasis"/>
        </w:rPr>
        <w:t>D</w:t>
      </w:r>
      <w:r w:rsidRPr="00402D2E">
        <w:t>istrict</w:t>
      </w:r>
      <w:r>
        <w:t xml:space="preserve"> </w:t>
      </w:r>
      <w:r w:rsidRPr="00402D2E">
        <w:rPr>
          <w:rStyle w:val="Emphasis"/>
        </w:rPr>
        <w:t>A</w:t>
      </w:r>
      <w:r>
        <w:t xml:space="preserve">ttorney </w:t>
      </w:r>
      <w:r w:rsidRPr="00402D2E">
        <w:rPr>
          <w:rStyle w:val="StyleUnderline"/>
        </w:rPr>
        <w:t>of Philadelphia</w:t>
      </w:r>
      <w:r>
        <w:t xml:space="preserve"> </w:t>
      </w:r>
      <w:r w:rsidRPr="00402D2E">
        <w:rPr>
          <w:rStyle w:val="StyleUnderline"/>
        </w:rPr>
        <w:t>after spending a career suing the police</w:t>
      </w:r>
      <w:r>
        <w:t xml:space="preserve">.12 Once elected he </w:t>
      </w:r>
      <w:r w:rsidRPr="00402D2E">
        <w:rPr>
          <w:rStyle w:val="StyleUnderline"/>
        </w:rPr>
        <w:t>promised to prioritize keeping people out of prison and improving access to services for the mentally ill, drug-addicted, and poor</w:t>
      </w:r>
      <w:r>
        <w:t xml:space="preserve">.13 </w:t>
      </w:r>
      <w:r w:rsidRPr="00402D2E">
        <w:rPr>
          <w:rStyle w:val="StyleUnderline"/>
        </w:rPr>
        <w:t xml:space="preserve">These reform prosecutors have been </w:t>
      </w:r>
      <w:r w:rsidRPr="00402D2E">
        <w:rPr>
          <w:rStyle w:val="Emphasis"/>
        </w:rPr>
        <w:t>controversial</w:t>
      </w:r>
      <w:r>
        <w:t xml:space="preserve"> </w:t>
      </w:r>
      <w:r w:rsidRPr="00402D2E">
        <w:rPr>
          <w:rStyle w:val="StyleUnderline"/>
        </w:rPr>
        <w:t xml:space="preserve">in </w:t>
      </w:r>
      <w:r w:rsidRPr="00402D2E">
        <w:rPr>
          <w:rStyle w:val="Emphasis"/>
        </w:rPr>
        <w:t>both legal and political debates</w:t>
      </w:r>
      <w:r>
        <w:t xml:space="preserve">. </w:t>
      </w:r>
      <w:r w:rsidRPr="00402D2E">
        <w:rPr>
          <w:rStyle w:val="StyleUnderline"/>
        </w:rPr>
        <w:t>Reform prosecutors and</w:t>
      </w:r>
      <w:r>
        <w:t xml:space="preserve"> their </w:t>
      </w:r>
      <w:r w:rsidRPr="00402D2E">
        <w:rPr>
          <w:rStyle w:val="StyleUnderline"/>
        </w:rPr>
        <w:t>supporters have argued that they are</w:t>
      </w:r>
      <w:r>
        <w:t xml:space="preserve"> elected officers who respond to their voters by </w:t>
      </w:r>
      <w:r w:rsidRPr="00402D2E">
        <w:rPr>
          <w:rStyle w:val="StyleUnderline"/>
        </w:rPr>
        <w:t>exercising charging discretion in a way</w:t>
      </w:r>
      <w:r>
        <w:t xml:space="preserve"> that is </w:t>
      </w:r>
      <w:r w:rsidRPr="00402D2E">
        <w:rPr>
          <w:rStyle w:val="StyleUnderline"/>
        </w:rPr>
        <w:t>well within the bounds of the authority that the office has always enjoyed</w:t>
      </w:r>
      <w:r>
        <w:t xml:space="preserve">.14 Their </w:t>
      </w:r>
      <w:r w:rsidRPr="00402D2E">
        <w:rPr>
          <w:rStyle w:val="StyleUnderline"/>
        </w:rPr>
        <w:t>critics</w:t>
      </w:r>
      <w:r>
        <w:t xml:space="preserve">, however, </w:t>
      </w:r>
      <w:r w:rsidRPr="00402D2E">
        <w:rPr>
          <w:rStyle w:val="StyleUnderline"/>
        </w:rPr>
        <w:t xml:space="preserve">have </w:t>
      </w:r>
      <w:r w:rsidRPr="00402D2E">
        <w:rPr>
          <w:rStyle w:val="Emphasis"/>
        </w:rPr>
        <w:t>decried their policies</w:t>
      </w:r>
      <w:r w:rsidRPr="00402D2E">
        <w:rPr>
          <w:rStyle w:val="StyleUnderline"/>
        </w:rPr>
        <w:t xml:space="preserve"> as both </w:t>
      </w:r>
      <w:r w:rsidRPr="00402D2E">
        <w:rPr>
          <w:rStyle w:val="Emphasis"/>
        </w:rPr>
        <w:t>unwise</w:t>
      </w:r>
      <w:r w:rsidRPr="00402D2E">
        <w:rPr>
          <w:rStyle w:val="StyleUnderline"/>
        </w:rPr>
        <w:t xml:space="preserve"> and undemocratic</w:t>
      </w:r>
      <w:r>
        <w:t xml:space="preserve">. Attorney General William Barr told the Grand Lodge of the Fraternal Order of Police that reform prosecutors are “refusing to enforce the law,” and are “demoralizing to law enforcement and dangerous to public safety.”15 Among other attacks, critics argue that when reform prosecutors make a prospective identification of categories of crimes or sanctions they will not enforce they are no longer exercising prosecutorial discretion, but are instead </w:t>
      </w:r>
      <w:r w:rsidRPr="00402D2E">
        <w:t xml:space="preserve">violating fundamental separation of powers norms.16 </w:t>
      </w:r>
      <w:r w:rsidRPr="00402D2E">
        <w:rPr>
          <w:rStyle w:val="StyleUnderline"/>
        </w:rPr>
        <w:t>Because prosecutors are responsible for upholding</w:t>
      </w:r>
      <w:r>
        <w:t xml:space="preserve">, not undermining, </w:t>
      </w:r>
      <w:r w:rsidRPr="00402D2E">
        <w:rPr>
          <w:rStyle w:val="StyleUnderline"/>
        </w:rPr>
        <w:t>the law, these</w:t>
      </w:r>
      <w:r>
        <w:t xml:space="preserve"> critics say </w:t>
      </w:r>
      <w:r w:rsidRPr="00402D2E">
        <w:rPr>
          <w:rStyle w:val="Emphasis"/>
        </w:rPr>
        <w:t>blanket refusals to enforce entire categories of crimes or sanctions</w:t>
      </w:r>
      <w:r>
        <w:t xml:space="preserve"> </w:t>
      </w:r>
      <w:r w:rsidRPr="00EA1483">
        <w:rPr>
          <w:rStyle w:val="Emphasis"/>
        </w:rPr>
        <w:t>effectively change the law</w:t>
      </w:r>
      <w:r w:rsidRPr="00402D2E">
        <w:rPr>
          <w:rStyle w:val="StyleUnderline"/>
        </w:rPr>
        <w:t>.</w:t>
      </w:r>
      <w:r w:rsidRPr="00402D2E">
        <w:t>17</w:t>
      </w:r>
      <w:r>
        <w:t xml:space="preserve"> This criticism has been common among the political opponents of reform prosecutors. After Aramis Ayala declared she would not seek the death penalty in any of her cases, the former president of the Florida Prosecuting Attorneys Association (“FPAA”) said Ayala’s decision was a constitutional violation.18 “[I]f she wants to change the law,” he said she should “run for the Legislature.”19 The former president stated that “[a]t the FPAA, our job as prosecutors is not to make law . . . . It is to take the law the Legislature makes and enforce [it] in the state.”20 Kim </w:t>
      </w:r>
      <w:r w:rsidRPr="00402D2E">
        <w:rPr>
          <w:rStyle w:val="StyleUnderline"/>
        </w:rPr>
        <w:t>Ogg</w:t>
      </w:r>
      <w:r>
        <w:t xml:space="preserve">, </w:t>
      </w:r>
      <w:r w:rsidRPr="00402D2E">
        <w:rPr>
          <w:rStyle w:val="StyleUnderline"/>
        </w:rPr>
        <w:t>the</w:t>
      </w:r>
      <w:r>
        <w:t xml:space="preserve"> </w:t>
      </w:r>
      <w:r w:rsidRPr="00402D2E">
        <w:rPr>
          <w:rStyle w:val="Emphasis"/>
        </w:rPr>
        <w:t>D</w:t>
      </w:r>
      <w:r>
        <w:t xml:space="preserve">istrict </w:t>
      </w:r>
      <w:r w:rsidRPr="00402D2E">
        <w:rPr>
          <w:rStyle w:val="Emphasis"/>
        </w:rPr>
        <w:t>A</w:t>
      </w:r>
      <w:r>
        <w:t xml:space="preserve">ttorney </w:t>
      </w:r>
      <w:r w:rsidRPr="00402D2E">
        <w:rPr>
          <w:rStyle w:val="StyleUnderline"/>
        </w:rPr>
        <w:t>for Harris County, Texas</w:t>
      </w:r>
      <w:r>
        <w:t xml:space="preserve">, faced similar criticism after she </w:t>
      </w:r>
      <w:r w:rsidRPr="00402D2E">
        <w:rPr>
          <w:rStyle w:val="StyleUnderline"/>
        </w:rPr>
        <w:t xml:space="preserve">announced a </w:t>
      </w:r>
      <w:r w:rsidRPr="00402D2E">
        <w:rPr>
          <w:rStyle w:val="Emphasis"/>
        </w:rPr>
        <w:t>marijuana policy</w:t>
      </w:r>
      <w:r w:rsidRPr="00402D2E">
        <w:rPr>
          <w:rStyle w:val="StyleUnderline"/>
        </w:rPr>
        <w:t xml:space="preserve"> that would </w:t>
      </w:r>
      <w:r w:rsidRPr="00402D2E">
        <w:rPr>
          <w:rStyle w:val="Emphasis"/>
        </w:rPr>
        <w:t>utilize diversion programs instead of jail time</w:t>
      </w:r>
      <w:r>
        <w:t xml:space="preserve">.21 In response to Ogg’s decision, the district attorney in a neighboring county retorted, “Hey, we’re the DAs. We enforce laws, we don’t change the laws.”22 The frequency with which </w:t>
      </w:r>
      <w:r w:rsidRPr="00402D2E">
        <w:rPr>
          <w:rStyle w:val="StyleUnderline"/>
        </w:rPr>
        <w:t>critics</w:t>
      </w:r>
      <w:r>
        <w:t xml:space="preserve"> raise these arguments suggests they </w:t>
      </w:r>
      <w:r w:rsidRPr="00402D2E">
        <w:rPr>
          <w:rStyle w:val="StyleUnderline"/>
        </w:rPr>
        <w:t>may have enough political punch to short-circuit the efforts of reform prosecutors</w:t>
      </w:r>
      <w:r>
        <w:t xml:space="preserve">. </w:t>
      </w:r>
      <w:r w:rsidRPr="00402D2E">
        <w:t>This possibility is strengthened by the approach that the highest courts in two states have taken when faced with such arguments. Most recently, the Florida Supreme Court upheld a governor’s decision to remove cases from a prosecutor who had promised not to pursue the death penalty.23 In doing so, the court drew on an earlier decision by the New York Court of Appeals that reached a similar result.24 Those state courts are quite right that the traditional discretion granted to prosecutors could, if left unchecked, undermine core separation of powers principles and thereby threaten both individual liberty and the rule of law.25 But</w:t>
      </w:r>
      <w:r>
        <w:t xml:space="preserve"> the solution they have offered is the wrong one. They insist on a formal separation of executive power from legislative power that they believe will protect democratic accountability. But that approach will prove both ineffective and counterproductive. The parchment barriers that emerge from a formal understanding of separation of powers will simply encourage prosecutors to hide their policy preferences from voters and other branches of government. Such an approach will undermine, rather than strengthen, the democratic accountability provided by checks and balances and the ballot box. Perhaps even more importantly, those decisions might strengthen political claims that reform prosecutors act inappropriately. They may even convince some reform prosecutors that they lack the constitutional authority to announce generally applicable, prospective rules. To avoid those problems, </w:t>
      </w:r>
      <w:r w:rsidRPr="00402D2E">
        <w:rPr>
          <w:rStyle w:val="StyleUnderline"/>
        </w:rPr>
        <w:t>this Article</w:t>
      </w:r>
      <w:r>
        <w:t xml:space="preserve"> offers an alternative approach. It </w:t>
      </w:r>
      <w:r w:rsidRPr="00402D2E">
        <w:rPr>
          <w:rStyle w:val="StyleUnderline"/>
        </w:rPr>
        <w:t>argues that a proper analysis of</w:t>
      </w:r>
      <w:r>
        <w:t xml:space="preserve"> the potential threat </w:t>
      </w:r>
      <w:r w:rsidRPr="00402D2E">
        <w:rPr>
          <w:rStyle w:val="StyleUnderline"/>
        </w:rPr>
        <w:t>reform</w:t>
      </w:r>
      <w:r>
        <w:t xml:space="preserve"> prosecutors pose to the rule of law </w:t>
      </w:r>
      <w:r w:rsidRPr="00402D2E">
        <w:rPr>
          <w:rStyle w:val="StyleUnderline"/>
        </w:rPr>
        <w:t xml:space="preserve">must start with the recognition that </w:t>
      </w:r>
      <w:r w:rsidRPr="00402D2E">
        <w:rPr>
          <w:rStyle w:val="Emphasis"/>
        </w:rPr>
        <w:t>prosecutors legally can, regularly do, and, in fact, must</w:t>
      </w:r>
      <w:r>
        <w:t xml:space="preserve"> </w:t>
      </w:r>
      <w:r w:rsidRPr="00402D2E">
        <w:rPr>
          <w:rStyle w:val="StyleUnderline"/>
        </w:rPr>
        <w:t xml:space="preserve">be authorized to act </w:t>
      </w:r>
      <w:r w:rsidRPr="00402D2E">
        <w:rPr>
          <w:rStyle w:val="Emphasis"/>
        </w:rPr>
        <w:t>independent of legislative intent</w:t>
      </w:r>
      <w:r>
        <w:t xml:space="preserve">.26 </w:t>
      </w:r>
      <w:r w:rsidRPr="00402D2E">
        <w:rPr>
          <w:rStyle w:val="Emphasis"/>
        </w:rPr>
        <w:t>Prosecutors</w:t>
      </w:r>
      <w:r w:rsidRPr="00402D2E">
        <w:t>, in other words,</w:t>
      </w:r>
      <w:r w:rsidRPr="00402D2E">
        <w:rPr>
          <w:rStyle w:val="StyleUnderline"/>
        </w:rPr>
        <w:t xml:space="preserve"> </w:t>
      </w:r>
      <w:r w:rsidRPr="00402D2E">
        <w:rPr>
          <w:rStyle w:val="Emphasis"/>
        </w:rPr>
        <w:t>can and do exercise the discretion they have traditionally been granted by refusing to enforce statutes</w:t>
      </w:r>
      <w:r w:rsidRPr="00402D2E">
        <w:rPr>
          <w:rStyle w:val="StyleUnderline"/>
        </w:rPr>
        <w:t xml:space="preserve"> passed by previous legislatures and doing so </w:t>
      </w:r>
      <w:r w:rsidRPr="00402D2E">
        <w:rPr>
          <w:rStyle w:val="Emphasis"/>
        </w:rPr>
        <w:t>in ways the existing legislature may disapprove</w:t>
      </w:r>
      <w:r>
        <w:t xml:space="preserve">.27 </w:t>
      </w:r>
      <w:r w:rsidRPr="00402D2E">
        <w:rPr>
          <w:rStyle w:val="StyleUnderline"/>
        </w:rPr>
        <w:t xml:space="preserve">In making these decisions, </w:t>
      </w:r>
      <w:r w:rsidRPr="00402D2E">
        <w:rPr>
          <w:rStyle w:val="Emphasis"/>
        </w:rPr>
        <w:t>prosecutors inevitably make policy decisions</w:t>
      </w:r>
      <w:r>
        <w:t xml:space="preserve"> </w:t>
      </w:r>
      <w:r w:rsidRPr="00402D2E">
        <w:rPr>
          <w:rStyle w:val="StyleUnderline"/>
        </w:rPr>
        <w:t xml:space="preserve">not just about the limits of available resources but also </w:t>
      </w:r>
      <w:r w:rsidRPr="00402D2E">
        <w:rPr>
          <w:rStyle w:val="Emphasis"/>
        </w:rPr>
        <w:t>about which laws they should enforce</w:t>
      </w:r>
      <w:r>
        <w:t xml:space="preserve"> with those limited resources.28 </w:t>
      </w:r>
      <w:r w:rsidRPr="00402D2E">
        <w:rPr>
          <w:rStyle w:val="StyleUnderline"/>
        </w:rPr>
        <w:t xml:space="preserve">As a result of this reality, the questions that ought to frame </w:t>
      </w:r>
      <w:r w:rsidRPr="00402D2E">
        <w:rPr>
          <w:rStyle w:val="Emphasis"/>
        </w:rPr>
        <w:t>courts’ approach</w:t>
      </w:r>
      <w:r>
        <w:t xml:space="preserve"> to separation of powers based challenges to reform prosecutors </w:t>
      </w:r>
      <w:r w:rsidRPr="00402D2E">
        <w:rPr>
          <w:rStyle w:val="StyleUnderline"/>
        </w:rPr>
        <w:t>are: (1) whether reform prosecutors should be able to express their policy choices openly and thus allow voters and other branches to cabin prosecutorial discretion with political pressures; and (2) whether allowing them to do so can be squared with separation of powers norms</w:t>
      </w:r>
      <w:r>
        <w:t xml:space="preserve">. This Article argues that </w:t>
      </w:r>
      <w:r w:rsidRPr="00402D2E">
        <w:rPr>
          <w:rStyle w:val="StyleUnderline"/>
        </w:rPr>
        <w:t xml:space="preserve">the answer to both questions should be </w:t>
      </w:r>
      <w:r w:rsidRPr="00402D2E">
        <w:rPr>
          <w:rStyle w:val="Emphasis"/>
        </w:rPr>
        <w:t>“yes.”</w:t>
      </w:r>
      <w:r>
        <w:t xml:space="preserve"> We should encourage prosecutors to subject their plans to voters for approval and other branches for critique—</w:t>
      </w:r>
      <w:r w:rsidRPr="00402D2E">
        <w:rPr>
          <w:rStyle w:val="StyleUnderline"/>
        </w:rPr>
        <w:t>just as</w:t>
      </w:r>
      <w:r>
        <w:t xml:space="preserve"> we encourage </w:t>
      </w:r>
      <w:r w:rsidRPr="00402D2E">
        <w:rPr>
          <w:rStyle w:val="StyleUnderline"/>
        </w:rPr>
        <w:t>presidents, governors, and other elected executive officers</w:t>
      </w:r>
      <w:r>
        <w:t xml:space="preserve"> to </w:t>
      </w:r>
      <w:r w:rsidRPr="00402D2E">
        <w:rPr>
          <w:rStyle w:val="StyleUnderline"/>
        </w:rPr>
        <w:t>do</w:t>
      </w:r>
      <w:r>
        <w:t xml:space="preserve"> so. Such disclosures are necessary because the democratic process and </w:t>
      </w:r>
      <w:r w:rsidRPr="00402D2E">
        <w:t>system of checks and balances represent the best forms of protection against the abuse of executive power.29 Because well-established understandings of separation of powers that predate the country’s founding prioritize effective checks and balances over a formal separation of function, we should also encourage</w:t>
      </w:r>
      <w:r>
        <w:t xml:space="preserve"> prosecutors to formally and openly express their policy plans.30 The Article proceeds as follows: Part I outlines how critics of reform prosecutors have drawn strength from ambiguities about the role that prosecutors play in separation of powers theory, which highlights the important threat that prosecutorial discretion poses to individual liberty and the rule of law. </w:t>
      </w:r>
      <w:r w:rsidRPr="00402D2E">
        <w:rPr>
          <w:rStyle w:val="Emphasis"/>
        </w:rPr>
        <w:t>Prosecutors play multiple roles in the criminal justice system</w:t>
      </w:r>
      <w:r w:rsidRPr="00402D2E">
        <w:rPr>
          <w:rStyle w:val="StyleUnderline"/>
        </w:rPr>
        <w:t xml:space="preserve"> as they exercise their various duties. First, prosecutors are </w:t>
      </w:r>
      <w:r w:rsidRPr="00402D2E">
        <w:rPr>
          <w:rStyle w:val="Emphasis"/>
        </w:rPr>
        <w:t>judicial</w:t>
      </w:r>
      <w:r w:rsidRPr="00402D2E">
        <w:rPr>
          <w:rStyle w:val="StyleUnderline"/>
        </w:rPr>
        <w:t xml:space="preserve"> officers because, as lawyers, they are officers of the court</w:t>
      </w:r>
      <w:r>
        <w:t xml:space="preserve">. </w:t>
      </w:r>
      <w:r w:rsidRPr="00402D2E">
        <w:rPr>
          <w:rStyle w:val="StyleUnderline"/>
        </w:rPr>
        <w:t xml:space="preserve">Second, prosecutors are </w:t>
      </w:r>
      <w:r w:rsidRPr="00402D2E">
        <w:rPr>
          <w:rStyle w:val="Emphasis"/>
        </w:rPr>
        <w:t>executive</w:t>
      </w:r>
      <w:r w:rsidRPr="00402D2E">
        <w:rPr>
          <w:rStyle w:val="StyleUnderline"/>
        </w:rPr>
        <w:t xml:space="preserve"> officers because they</w:t>
      </w:r>
      <w:r>
        <w:t xml:space="preserve"> have a duty to </w:t>
      </w:r>
      <w:r w:rsidRPr="00402D2E">
        <w:rPr>
          <w:rStyle w:val="StyleUnderline"/>
        </w:rPr>
        <w:t xml:space="preserve">enforce the law, and they </w:t>
      </w:r>
      <w:r w:rsidRPr="00402D2E">
        <w:rPr>
          <w:rStyle w:val="Emphasis"/>
        </w:rPr>
        <w:t>enjoy discretion</w:t>
      </w:r>
      <w:r w:rsidRPr="00402D2E">
        <w:rPr>
          <w:rStyle w:val="StyleUnderline"/>
        </w:rPr>
        <w:t xml:space="preserve"> in deciding the best way to do so. And third, prosecutors may be considered</w:t>
      </w:r>
      <w:r>
        <w:t xml:space="preserve"> </w:t>
      </w:r>
      <w:r w:rsidRPr="00402D2E">
        <w:rPr>
          <w:rStyle w:val="Emphasis"/>
        </w:rPr>
        <w:t>legislative</w:t>
      </w:r>
      <w:r>
        <w:t xml:space="preserve"> officers </w:t>
      </w:r>
      <w:r w:rsidRPr="00402D2E">
        <w:rPr>
          <w:rStyle w:val="StyleUnderline"/>
        </w:rPr>
        <w:t xml:space="preserve">because the </w:t>
      </w:r>
      <w:r w:rsidRPr="00402D2E">
        <w:rPr>
          <w:rStyle w:val="Emphasis"/>
        </w:rPr>
        <w:t>broadly accepted and historically established scope of prosecutorial discretion</w:t>
      </w:r>
      <w:r w:rsidRPr="00402D2E">
        <w:rPr>
          <w:rStyle w:val="StyleUnderline"/>
        </w:rPr>
        <w:t xml:space="preserve"> grants prosecutors the </w:t>
      </w:r>
      <w:r w:rsidRPr="00402D2E">
        <w:rPr>
          <w:rStyle w:val="Emphasis"/>
        </w:rPr>
        <w:t>authority to decide what laws to enforce and not enforce</w:t>
      </w:r>
      <w:r>
        <w:t xml:space="preserve">. </w:t>
      </w:r>
      <w:r w:rsidRPr="00402D2E">
        <w:rPr>
          <w:rStyle w:val="StyleUnderline"/>
        </w:rPr>
        <w:t xml:space="preserve">In other words, this grant of authority </w:t>
      </w:r>
      <w:r w:rsidRPr="00402D2E">
        <w:rPr>
          <w:rStyle w:val="Emphasis"/>
        </w:rPr>
        <w:t>effectively enables prosecutors to define the law within their jurisdiction</w:t>
      </w:r>
      <w:r>
        <w:t xml:space="preserve">. </w:t>
      </w:r>
      <w:r w:rsidRPr="00402D2E">
        <w:rPr>
          <w:rStyle w:val="StyleUnderline"/>
        </w:rPr>
        <w:t>Critics of reform prosecutors are thus correct when they claim that the role reform prosecutors play is at odds with fundamental separation of powers norms</w:t>
      </w:r>
      <w:r>
        <w:t xml:space="preserve"> that underlie American principles of self-government enshrined in almost all state constitutions.31 Part II argues that these critics have, unfortunately, convinced courts to solve that problem by applying a formal understanding of separation of powers. Under this formal approach, legislative power is understood as the power to establish “generally applicable, prospective” legal rules.32 Conversely, it defines executive power as a power that applies alreadyexisting rules to particular fact situations. Therefore, under a formalistic approach, while prosecutors are authorized to make case by case prosecutorial decisions about which individuals to prosecute, they are not authorized to make generally applicable, prospective rules about what categories of laws or punishments to enforce. By exceeding the formal boundaries of the executive power, critics of reform prosecutors claim they are exercising legislative authority and thus violating separation of powers. Part II explains why this approach is self-defeating. A core purpose of separation of powers is to enhance democratic accountability.33 Denying prosecutors the power to make clear what policies they will pursue does not enhance but actually undermines democratic accountability without limiting prosecutorial discretion in any meaningful way. It does not stop prosecutors from making a secret decision to avoid enforcing certain classes of laws or sanctions and later explaining each decision on a case-by-case basis, using the very same considerations that made them want to adopt a categorical rule in the first place. For this reason, the formalistic approach actually encourages elected prosecutors to hide their plans from their voters and other branches of government. Unfortunately, this result serves to shortcircuit the very mechanisms that ensure democratic accountability: elections and checks and balances. Finally, Part III advocates an alternative: the functional approach to separation of powers. Under this approach, courts should not let their separation of powers analysis turn on formalistic definitions of “executive” and “legislative” power. Instead, courts should focus on the functional purpose of separation of powers, which is to enhance democratic accountability through a system of checks and balances. From this perspective, </w:t>
      </w:r>
      <w:r w:rsidRPr="00402D2E">
        <w:rPr>
          <w:rStyle w:val="Emphasis"/>
        </w:rPr>
        <w:t>prosecutors should</w:t>
      </w:r>
      <w:r>
        <w:t xml:space="preserve"> be encouraged to </w:t>
      </w:r>
      <w:r w:rsidRPr="00402D2E">
        <w:rPr>
          <w:rStyle w:val="Emphasis"/>
        </w:rPr>
        <w:t xml:space="preserve">inform </w:t>
      </w:r>
      <w:r w:rsidRPr="00193597">
        <w:rPr>
          <w:rStyle w:val="Emphasis"/>
        </w:rPr>
        <w:t>voters of the kinds of laws</w:t>
      </w:r>
      <w:r w:rsidRPr="00402D2E">
        <w:rPr>
          <w:rStyle w:val="Emphasis"/>
        </w:rPr>
        <w:t xml:space="preserve"> they will enforce or refuse to enforce</w:t>
      </w:r>
      <w:r>
        <w:t xml:space="preserve">. </w:t>
      </w:r>
      <w:r w:rsidRPr="00402D2E">
        <w:rPr>
          <w:rStyle w:val="StyleUnderline"/>
        </w:rPr>
        <w:t xml:space="preserve">In doing so, prosecutors </w:t>
      </w:r>
      <w:r w:rsidRPr="00DB4B7D">
        <w:rPr>
          <w:rStyle w:val="Emphasis"/>
        </w:rPr>
        <w:t>not only</w:t>
      </w:r>
      <w:r w:rsidRPr="00DB4B7D">
        <w:rPr>
          <w:rStyle w:val="StyleUnderline"/>
        </w:rPr>
        <w:t xml:space="preserve"> spark a democratic debate surrounding their own election</w:t>
      </w:r>
      <w:r>
        <w:t xml:space="preserve"> (which itself enhances democratic accountability) </w:t>
      </w:r>
      <w:r w:rsidRPr="00402D2E">
        <w:rPr>
          <w:rStyle w:val="StyleUnderline"/>
        </w:rPr>
        <w:t xml:space="preserve">but may also </w:t>
      </w:r>
      <w:r w:rsidRPr="00DB4B7D">
        <w:rPr>
          <w:rStyle w:val="Emphasis"/>
        </w:rPr>
        <w:t>spark debates among the different institutions</w:t>
      </w:r>
      <w:r>
        <w:t xml:space="preserve"> </w:t>
      </w:r>
      <w:r w:rsidRPr="00DB4B7D">
        <w:rPr>
          <w:rStyle w:val="StyleUnderline"/>
        </w:rPr>
        <w:t>of the state</w:t>
      </w:r>
      <w:r>
        <w:t xml:space="preserve">. </w:t>
      </w:r>
      <w:r w:rsidRPr="00DB4B7D">
        <w:rPr>
          <w:rStyle w:val="StyleUnderline"/>
        </w:rPr>
        <w:t xml:space="preserve">When a prosecutor is open about his or her reform agenda, the </w:t>
      </w:r>
      <w:r w:rsidRPr="00DB4B7D">
        <w:rPr>
          <w:rStyle w:val="Emphasis"/>
        </w:rPr>
        <w:t>other branches</w:t>
      </w:r>
      <w:r w:rsidRPr="00DB4B7D">
        <w:rPr>
          <w:rStyle w:val="StyleUnderline"/>
        </w:rPr>
        <w:t xml:space="preserve"> of government can </w:t>
      </w:r>
      <w:r w:rsidRPr="00DB4B7D">
        <w:rPr>
          <w:rStyle w:val="Emphasis"/>
        </w:rPr>
        <w:t>use their own authority to change, or support, the prosecutor’s stance</w:t>
      </w:r>
      <w:r w:rsidRPr="00DB4B7D">
        <w:rPr>
          <w:rStyle w:val="StyleUnderline"/>
        </w:rPr>
        <w:t>. Those actions</w:t>
      </w:r>
      <w:r>
        <w:t xml:space="preserve"> both cabin prosecutorial discretion and </w:t>
      </w:r>
      <w:r w:rsidRPr="00DB4B7D">
        <w:rPr>
          <w:rStyle w:val="StyleUnderline"/>
        </w:rPr>
        <w:t xml:space="preserve">increase the democratic responsiveness of government </w:t>
      </w:r>
      <w:r w:rsidRPr="00DB4B7D">
        <w:rPr>
          <w:rStyle w:val="Emphasis"/>
        </w:rPr>
        <w:t>at every level</w:t>
      </w:r>
      <w:r>
        <w:t>.</w:t>
      </w:r>
    </w:p>
    <w:p w14:paraId="24FDC029" w14:textId="77777777" w:rsidR="00EA1483" w:rsidRDefault="00EA1483" w:rsidP="00EA1483">
      <w:pPr>
        <w:pStyle w:val="Heading3"/>
      </w:pPr>
      <w:r>
        <w:t>--CJS Legit</w:t>
      </w:r>
    </w:p>
    <w:p w14:paraId="35C1BBAA" w14:textId="77777777" w:rsidR="00EA1483" w:rsidRDefault="00EA1483" w:rsidP="00EA1483">
      <w:pPr>
        <w:pStyle w:val="Heading4"/>
      </w:pPr>
      <w:r>
        <w:t>Solves CJS legitimacy</w:t>
      </w:r>
    </w:p>
    <w:p w14:paraId="64492945" w14:textId="77777777" w:rsidR="00EA1483" w:rsidRPr="00212CAF" w:rsidRDefault="00EA1483" w:rsidP="00EA1483">
      <w:pPr>
        <w:rPr>
          <w:rStyle w:val="Style13ptBold"/>
        </w:rPr>
      </w:pPr>
      <w:r>
        <w:rPr>
          <w:rStyle w:val="Style13ptBold"/>
        </w:rPr>
        <w:t>Murray 12</w:t>
      </w:r>
      <w:r w:rsidRPr="00212CAF">
        <w:t xml:space="preserve"> – </w:t>
      </w:r>
      <w:r>
        <w:t>Appellate Atty.-Public Defender Service for DC</w:t>
      </w:r>
    </w:p>
    <w:p w14:paraId="65C124F7" w14:textId="77777777" w:rsidR="00EA1483" w:rsidRDefault="00EA1483" w:rsidP="00EA1483">
      <w:r>
        <w:t>Justin Murray, JD-Georgetown Law (2010), ARTICLE: REIMAGINING CRIMINAL PROSECUTION: TOWARD A COLOR-CONSCIOUS PROFESSIONAL ETHIC FOR PROSECUTORS, 49 Am. Crim. L. Rev. 1541, 2012, Lexis</w:t>
      </w:r>
    </w:p>
    <w:p w14:paraId="3DB3FCF6" w14:textId="77777777" w:rsidR="00EA1483" w:rsidRPr="00BF20F7" w:rsidRDefault="00EA1483" w:rsidP="00EA1483"/>
    <w:p w14:paraId="3CFC2C0E" w14:textId="77777777" w:rsidR="00EA1483" w:rsidRDefault="00EA1483" w:rsidP="00EA1483">
      <w:r>
        <w:t xml:space="preserve">Finally, </w:t>
      </w:r>
      <w:r w:rsidRPr="00BF20F7">
        <w:rPr>
          <w:rStyle w:val="StyleUnderline"/>
        </w:rPr>
        <w:t>race not only shapes the way jurors and others perceive black criminal defendants, but also their assessment of crime victims, witnesses, and others involved in the case</w:t>
      </w:r>
      <w:r>
        <w:t xml:space="preserve">. 305Link to the text of the note </w:t>
      </w:r>
      <w:r w:rsidRPr="00BF20F7">
        <w:rPr>
          <w:rStyle w:val="StyleUnderline"/>
        </w:rPr>
        <w:t>Color-conscious advocacy is not merely a way to improve the lot of black defendants within the criminal-justice system</w:t>
      </w:r>
      <w:r>
        <w:t xml:space="preserve">; </w:t>
      </w:r>
      <w:r w:rsidRPr="00BF20F7">
        <w:rPr>
          <w:rStyle w:val="StyleUnderline"/>
        </w:rPr>
        <w:t>rather, it upholds the dignity of all those involved in a criminal trial, allies and adversaries alike</w:t>
      </w:r>
      <w:r>
        <w:t xml:space="preserve">. </w:t>
      </w:r>
      <w:r w:rsidRPr="00BF20F7">
        <w:rPr>
          <w:rStyle w:val="Emphasis"/>
        </w:rPr>
        <w:t>By visibly and conscientiously attending to the racial fairness of criminal trials</w:t>
      </w:r>
      <w:r>
        <w:t xml:space="preserve">, </w:t>
      </w:r>
      <w:r w:rsidRPr="00BF20F7">
        <w:rPr>
          <w:rStyle w:val="Emphasis"/>
        </w:rPr>
        <w:t>prosecutors can make important strides</w:t>
      </w:r>
      <w:r>
        <w:t xml:space="preserve"> </w:t>
      </w:r>
      <w:r w:rsidRPr="00BF20F7">
        <w:rPr>
          <w:rStyle w:val="StyleUnderline"/>
        </w:rPr>
        <w:t xml:space="preserve">toward </w:t>
      </w:r>
      <w:r w:rsidRPr="00BF20F7">
        <w:rPr>
          <w:rStyle w:val="Emphasis"/>
        </w:rPr>
        <w:t>repairing the damaged legitimacy of criminal justice</w:t>
      </w:r>
      <w:r>
        <w:t xml:space="preserve"> </w:t>
      </w:r>
      <w:r w:rsidRPr="00BF20F7">
        <w:rPr>
          <w:rStyle w:val="StyleUnderline"/>
        </w:rPr>
        <w:t xml:space="preserve">in the </w:t>
      </w:r>
      <w:r w:rsidRPr="00BF20F7">
        <w:rPr>
          <w:rStyle w:val="Emphasis"/>
        </w:rPr>
        <w:t>eyes of the many blacks in America</w:t>
      </w:r>
      <w:r>
        <w:t xml:space="preserve"> </w:t>
      </w:r>
      <w:r w:rsidRPr="00BF20F7">
        <w:rPr>
          <w:rStyle w:val="StyleUnderline"/>
        </w:rPr>
        <w:t xml:space="preserve">who </w:t>
      </w:r>
      <w:r w:rsidRPr="00BF20F7">
        <w:rPr>
          <w:rStyle w:val="Emphasis"/>
        </w:rPr>
        <w:t>view the criminal law</w:t>
      </w:r>
      <w:r w:rsidRPr="00BF20F7">
        <w:rPr>
          <w:rStyle w:val="StyleUnderline"/>
        </w:rPr>
        <w:t xml:space="preserve"> as something that is </w:t>
      </w:r>
      <w:r w:rsidRPr="00BF20F7">
        <w:rPr>
          <w:rStyle w:val="Emphasis"/>
        </w:rPr>
        <w:t>there to oppress instead of protect</w:t>
      </w:r>
      <w:r>
        <w:t>. 306Link to the text of the note</w:t>
      </w:r>
    </w:p>
    <w:p w14:paraId="3132E1E3" w14:textId="77777777" w:rsidR="00EA1483" w:rsidRPr="005B2094" w:rsidRDefault="00EA1483" w:rsidP="00EA1483">
      <w:pPr>
        <w:pStyle w:val="Heading3"/>
      </w:pPr>
      <w:r>
        <w:t>--Profiling</w:t>
      </w:r>
    </w:p>
    <w:p w14:paraId="0810A247" w14:textId="77777777" w:rsidR="00EA1483" w:rsidRDefault="00EA1483" w:rsidP="00EA1483">
      <w:pPr>
        <w:pStyle w:val="Heading4"/>
      </w:pPr>
      <w:r>
        <w:t>Turns and solves racial profiling</w:t>
      </w:r>
    </w:p>
    <w:p w14:paraId="012E24FC" w14:textId="77777777" w:rsidR="00EA1483" w:rsidRPr="00212CAF" w:rsidRDefault="00EA1483" w:rsidP="00EA1483">
      <w:pPr>
        <w:rPr>
          <w:rStyle w:val="Style13ptBold"/>
        </w:rPr>
      </w:pPr>
      <w:r>
        <w:rPr>
          <w:rStyle w:val="Style13ptBold"/>
        </w:rPr>
        <w:t>Murray 12</w:t>
      </w:r>
      <w:r w:rsidRPr="00212CAF">
        <w:t xml:space="preserve"> – </w:t>
      </w:r>
      <w:r>
        <w:t>Appellate Atty.-Public Defender Service for DC</w:t>
      </w:r>
    </w:p>
    <w:p w14:paraId="624D8AF2" w14:textId="77777777" w:rsidR="00EA1483" w:rsidRDefault="00EA1483" w:rsidP="00EA1483">
      <w:r>
        <w:t>Justin Murray, JD-Georgetown Law (2010), ARTICLE: REIMAGINING CRIMINAL PROSECUTION: TOWARD A COLOR-CONSCIOUS PROFESSIONAL ETHIC FOR PROSECUTORS, 49 Am. Crim. L. Rev. 1541, 2012, Lexis</w:t>
      </w:r>
    </w:p>
    <w:p w14:paraId="53D856FB" w14:textId="77777777" w:rsidR="00EA1483" w:rsidRPr="00BF20F7" w:rsidRDefault="00EA1483" w:rsidP="00EA1483"/>
    <w:p w14:paraId="2D8DC429" w14:textId="77777777" w:rsidR="00EA1483" w:rsidRDefault="00EA1483" w:rsidP="00EA1483">
      <w:r>
        <w:t>1. Challenging Racial Profiling</w:t>
      </w:r>
    </w:p>
    <w:p w14:paraId="32AB1EBB" w14:textId="77777777" w:rsidR="00EA1483" w:rsidRDefault="00EA1483" w:rsidP="00EA1483"/>
    <w:p w14:paraId="69C6AA7F" w14:textId="77777777" w:rsidR="00EA1483" w:rsidRDefault="00EA1483" w:rsidP="00EA1483">
      <w:r>
        <w:t xml:space="preserve">As I explained in Part I, </w:t>
      </w:r>
      <w:r w:rsidRPr="00436548">
        <w:rPr>
          <w:rStyle w:val="StyleUnderline"/>
        </w:rPr>
        <w:t>the profiling of suspects on the basis of race is an explicit and accepted part of policing in some jurisdictions, and a deeply entrenched, implicit law-enforcement practice in others.</w:t>
      </w:r>
      <w:r>
        <w:t xml:space="preserve"> </w:t>
      </w:r>
      <w:r w:rsidRPr="00436548">
        <w:rPr>
          <w:rStyle w:val="StyleUnderline"/>
        </w:rPr>
        <w:t>Consequently, many more innocent blacks are monitored, stopped, questioned, and harassed by police than similarly situated innocent whites, and far more factually guilty blacks wind up with criminal records for the same behaviors that whites routinely get away with.</w:t>
      </w:r>
      <w:r>
        <w:t xml:space="preserve"> 228Link to the text of the note</w:t>
      </w:r>
    </w:p>
    <w:p w14:paraId="0587BDAE" w14:textId="77777777" w:rsidR="00EA1483" w:rsidRDefault="00EA1483" w:rsidP="00EA1483">
      <w:r w:rsidRPr="00436548">
        <w:rPr>
          <w:rStyle w:val="StyleUnderline"/>
        </w:rPr>
        <w:t>Prosecutors are uniquely well-positioned to challenge</w:t>
      </w:r>
      <w:r>
        <w:t xml:space="preserve"> these forms of </w:t>
      </w:r>
      <w:r w:rsidRPr="00436548">
        <w:rPr>
          <w:rStyle w:val="StyleUnderline"/>
        </w:rPr>
        <w:t>racial profiling. They work directly with arresting officers to build the case against a criminal defendant, and, on occasion, they may begin coordinating with investigative officers before an arrest is made. These interactions enable prosecutors to question officers about their reasons for investigating defendants and educate (or remind) officers that racial profiling is not only morally unacceptable, but</w:t>
      </w:r>
      <w:r>
        <w:t xml:space="preserve"> that it </w:t>
      </w:r>
      <w:r w:rsidRPr="00436548">
        <w:rPr>
          <w:rStyle w:val="StyleUnderline"/>
        </w:rPr>
        <w:t>may even jeopardize the government's ability to secure a conviction or, more likely, expose the police department to civil litigation</w:t>
      </w:r>
      <w:r>
        <w:t>. 229Link to the text of the note</w:t>
      </w:r>
    </w:p>
    <w:p w14:paraId="43847322" w14:textId="77777777" w:rsidR="00EA1483" w:rsidRDefault="00EA1483" w:rsidP="00EA1483">
      <w:pPr>
        <w:rPr>
          <w:rStyle w:val="StyleUnderline"/>
        </w:rPr>
      </w:pPr>
      <w:r w:rsidRPr="00436548">
        <w:rPr>
          <w:rStyle w:val="StyleUnderline"/>
        </w:rPr>
        <w:t>Existing data suggests that certain types of cases</w:t>
      </w:r>
      <w:r>
        <w:t>--such as traffic infractions, 230Link to the text of the note [*1578] minor public-order violations, 231Link to the text of the note and drug possession and distribution 232Link to the text of the note --</w:t>
      </w:r>
      <w:r w:rsidRPr="00436548">
        <w:rPr>
          <w:rStyle w:val="StyleUnderline"/>
        </w:rPr>
        <w:t>are especially likely to originate in racial profiling by law enforcement. Prosecutors should carefully scrutinize the basis for the officer's suspicion and investigation in cases falling within these categories</w:t>
      </w:r>
      <w:r>
        <w:t xml:space="preserve">. 233Link to the text of the note </w:t>
      </w:r>
      <w:r w:rsidRPr="00436548">
        <w:rPr>
          <w:rStyle w:val="StyleUnderline"/>
        </w:rPr>
        <w:t>When the officer provides a flimsy ex ante justification for investigating the defendant, and the prosecutor suspects that racial bias may have been a consideration, he or she should directly ask the officer whether race was the basis</w:t>
      </w:r>
      <w:r>
        <w:t xml:space="preserve"> for the investigation. </w:t>
      </w:r>
      <w:r w:rsidRPr="00436548">
        <w:rPr>
          <w:rStyle w:val="StyleUnderline"/>
        </w:rPr>
        <w:t>Even though it is unlikely that the officer will directly admit to racial profiling, these interactions can serve as vital teaching moments.</w:t>
      </w:r>
    </w:p>
    <w:p w14:paraId="4B41BEA9" w14:textId="77777777" w:rsidR="00EA1483" w:rsidRPr="00436548" w:rsidRDefault="00EA1483" w:rsidP="00EA1483">
      <w:pPr>
        <w:rPr>
          <w:rStyle w:val="StyleUnderline"/>
        </w:rPr>
      </w:pPr>
      <w:r>
        <w:t xml:space="preserve">If it is clear that racial profiling took place, </w:t>
      </w:r>
      <w:r w:rsidRPr="00436548">
        <w:rPr>
          <w:rStyle w:val="StyleUnderline"/>
        </w:rPr>
        <w:t>the prosecutor "may legitimately decide to exercise her discretion to decline prosecution</w:t>
      </w:r>
      <w:r>
        <w:t xml:space="preserve">." 234Link to the text of the note </w:t>
      </w:r>
      <w:r w:rsidRPr="00436548">
        <w:rPr>
          <w:rStyle w:val="StyleUnderline"/>
        </w:rPr>
        <w:t>In many situations, it may not be possible or desirable to dismiss charges, even when the arrest was the result of profiling. To use an extreme case, a prosecutor should not exercise his or her discretion to dismiss murder or rape charges based on police misconduct: everyone in society</w:t>
      </w:r>
      <w:r w:rsidRPr="00436548">
        <w:t>--white, black, and others--</w:t>
      </w:r>
      <w:r w:rsidRPr="00436548">
        <w:rPr>
          <w:rStyle w:val="StyleUnderline"/>
        </w:rPr>
        <w:t>would be put at risk by such an outcome. Each case is unique and multifaceted. Prosecutors must use their own judgment in discerning which cases are appropriate to dismiss based on racial profiling, versus those for which such a remedy is too drastic. However, a pure adversarial approach that reflexively ignores or excuses racial profiling in all cases perpetuates law-enforcement habits that degrade the dignity of blacks and further impedes the full integration of American society.</w:t>
      </w:r>
    </w:p>
    <w:p w14:paraId="343C3508" w14:textId="77777777" w:rsidR="00EA1483" w:rsidRPr="00436548" w:rsidRDefault="00EA1483" w:rsidP="00EA1483"/>
    <w:p w14:paraId="04CB535E" w14:textId="77777777" w:rsidR="00EA1483" w:rsidRDefault="00EA1483" w:rsidP="00EA1483">
      <w:pPr>
        <w:pStyle w:val="Heading3"/>
      </w:pPr>
      <w:r>
        <w:t>--Sentencing Discretion</w:t>
      </w:r>
    </w:p>
    <w:p w14:paraId="074A005D" w14:textId="77777777" w:rsidR="00EA1483" w:rsidRDefault="00EA1483" w:rsidP="00EA1483">
      <w:pPr>
        <w:pStyle w:val="Heading4"/>
      </w:pPr>
      <w:r>
        <w:t>Turns and solves sentencing discretion / segregationist policing / criminal history</w:t>
      </w:r>
    </w:p>
    <w:p w14:paraId="3CFCA0A4" w14:textId="77777777" w:rsidR="00EA1483" w:rsidRPr="00212CAF" w:rsidRDefault="00EA1483" w:rsidP="00EA1483">
      <w:pPr>
        <w:rPr>
          <w:rStyle w:val="Style13ptBold"/>
        </w:rPr>
      </w:pPr>
      <w:r>
        <w:rPr>
          <w:rStyle w:val="Style13ptBold"/>
        </w:rPr>
        <w:t>Murray 12</w:t>
      </w:r>
      <w:r w:rsidRPr="00212CAF">
        <w:t xml:space="preserve"> – </w:t>
      </w:r>
      <w:r>
        <w:t>Appellate Atty.-Public Defender Service for DC</w:t>
      </w:r>
    </w:p>
    <w:p w14:paraId="42AB778A" w14:textId="77777777" w:rsidR="00EA1483" w:rsidRDefault="00EA1483" w:rsidP="00EA1483">
      <w:r>
        <w:t>Justin Murray, JD-Georgetown Law (2010), ARTICLE: REIMAGINING CRIMINAL PROSECUTION: TOWARD A COLOR-CONSCIOUS PROFESSIONAL ETHIC FOR PROSECUTORS, 49 Am. Crim. L. Rev. 1541, 2012, Lexis</w:t>
      </w:r>
    </w:p>
    <w:p w14:paraId="4715B94E" w14:textId="77777777" w:rsidR="00EA1483" w:rsidRPr="00BF20F7" w:rsidRDefault="00EA1483" w:rsidP="00EA1483"/>
    <w:p w14:paraId="2772CCD0" w14:textId="77777777" w:rsidR="00EA1483" w:rsidRDefault="00EA1483" w:rsidP="00EA1483">
      <w:r w:rsidRPr="00436548">
        <w:rPr>
          <w:rStyle w:val="StyleUnderline"/>
        </w:rPr>
        <w:t>Prosecutors can also</w:t>
      </w:r>
      <w:r>
        <w:t xml:space="preserve"> help </w:t>
      </w:r>
      <w:r w:rsidRPr="00436548">
        <w:rPr>
          <w:rStyle w:val="StyleUnderline"/>
        </w:rPr>
        <w:t>guard against segregationist policing in the way they choose to evaluate and make use of prior criminal history. A defendant's criminal record pervasively influences prosecutorial decision-making, because it can often help predict</w:t>
      </w:r>
      <w:r>
        <w:t xml:space="preserve"> the defendant's </w:t>
      </w:r>
      <w:r w:rsidRPr="00436548">
        <w:rPr>
          <w:rStyle w:val="StyleUnderline"/>
        </w:rPr>
        <w:t>dangerousness</w:t>
      </w:r>
      <w:r>
        <w:t xml:space="preserve"> to society </w:t>
      </w:r>
      <w:r w:rsidRPr="00436548">
        <w:rPr>
          <w:rStyle w:val="StyleUnderline"/>
        </w:rPr>
        <w:t>and</w:t>
      </w:r>
      <w:r>
        <w:t xml:space="preserve"> likelihood of </w:t>
      </w:r>
      <w:r w:rsidRPr="00436548">
        <w:rPr>
          <w:rStyle w:val="StyleUnderline"/>
        </w:rPr>
        <w:t>recidivism</w:t>
      </w:r>
      <w:r>
        <w:t xml:space="preserve">. Among the factors that help predict the likelihood of future violence and criminality, "no risk factor has been more thoroughly studied [than past violence and criminality] and none have generated more reliable results." 235Link to the text of the note </w:t>
      </w:r>
      <w:r w:rsidRPr="00436548">
        <w:rPr>
          <w:rStyle w:val="StyleUnderline"/>
        </w:rPr>
        <w:t>Thus, prosecutors often consider criminal history in deciding which charges (if any) to bring, how lenient of a plea</w:t>
      </w:r>
      <w:r>
        <w:t xml:space="preserve"> agreement </w:t>
      </w:r>
      <w:r w:rsidRPr="00436548">
        <w:rPr>
          <w:rStyle w:val="StyleUnderline"/>
        </w:rPr>
        <w:t>to offer, whether to seek statutory penalty enhancements</w:t>
      </w:r>
      <w:r>
        <w:t xml:space="preserve"> [*1579] (</w:t>
      </w:r>
      <w:r w:rsidRPr="00436548">
        <w:rPr>
          <w:rStyle w:val="StyleUnderline"/>
        </w:rPr>
        <w:t>for instance, under "Three Strikes" laws</w:t>
      </w:r>
      <w:r>
        <w:t xml:space="preserve">) 236Link to the text of the note </w:t>
      </w:r>
      <w:r w:rsidRPr="00436548">
        <w:rPr>
          <w:rStyle w:val="StyleUnderline"/>
        </w:rPr>
        <w:t>and what sentence to recommend to the judge</w:t>
      </w:r>
      <w:r>
        <w:t xml:space="preserve"> after a defendant is convicted. 237Link to the text of the note When permitted by the rules of evidence, prosecutors frequently seek to disclose the defendant's prior crimes to the jury in order to impeach the defendant's trial testimony or to provide substantive evidence of the defendant's guilt. 238Link to the text of the note</w:t>
      </w:r>
    </w:p>
    <w:p w14:paraId="7A281B7B" w14:textId="77777777" w:rsidR="00EA1483" w:rsidRDefault="00EA1483" w:rsidP="00EA1483">
      <w:r>
        <w:t xml:space="preserve">Like their peers, </w:t>
      </w:r>
      <w:r w:rsidRPr="00436548">
        <w:rPr>
          <w:rStyle w:val="StyleUnderline"/>
        </w:rPr>
        <w:t>color-conscious prosecutors should</w:t>
      </w:r>
      <w:r>
        <w:t xml:space="preserve"> consider a defendant's prior record in appropriate situations. However, they should also </w:t>
      </w:r>
      <w:r w:rsidRPr="00436548">
        <w:rPr>
          <w:rStyle w:val="StyleUnderline"/>
        </w:rPr>
        <w:t>strive to discern which portions of the defendant's record truly reflect his or her actual criminal propensity, and which parts</w:t>
      </w:r>
      <w:r>
        <w:t xml:space="preserve"> are </w:t>
      </w:r>
      <w:r w:rsidRPr="00436548">
        <w:rPr>
          <w:rStyle w:val="StyleUnderline"/>
        </w:rPr>
        <w:t>more likely</w:t>
      </w:r>
      <w:r>
        <w:t xml:space="preserve"> to have </w:t>
      </w:r>
      <w:r w:rsidRPr="00436548">
        <w:rPr>
          <w:rStyle w:val="StyleUnderline"/>
        </w:rPr>
        <w:t>resulted from</w:t>
      </w:r>
      <w:r>
        <w:t xml:space="preserve"> the </w:t>
      </w:r>
      <w:r w:rsidRPr="00436548">
        <w:rPr>
          <w:rStyle w:val="StyleUnderline"/>
        </w:rPr>
        <w:t>arresting officers' racially charged criteria for deciding who is suspicious enough to investigate</w:t>
      </w:r>
      <w:r>
        <w:t>.</w:t>
      </w:r>
    </w:p>
    <w:p w14:paraId="6FB3284E" w14:textId="77777777" w:rsidR="00EA1483" w:rsidRDefault="00EA1483" w:rsidP="00EA1483">
      <w:r w:rsidRPr="00436548">
        <w:rPr>
          <w:rStyle w:val="StyleUnderline"/>
        </w:rPr>
        <w:t>Judge</w:t>
      </w:r>
      <w:r>
        <w:t xml:space="preserve"> Nancy </w:t>
      </w:r>
      <w:r w:rsidRPr="00436548">
        <w:rPr>
          <w:rStyle w:val="StyleUnderline"/>
        </w:rPr>
        <w:t>Gertner's sentencing decision in United States v. Leviner</w:t>
      </w:r>
      <w:r>
        <w:t xml:space="preserve"> 239Link to the text of the note </w:t>
      </w:r>
      <w:r w:rsidRPr="00436548">
        <w:rPr>
          <w:rStyle w:val="StyleUnderline"/>
        </w:rPr>
        <w:t>helpfully illustrates a color-conscious approach to prior criminal history</w:t>
      </w:r>
      <w:r>
        <w:t xml:space="preserve">. By way of background, </w:t>
      </w:r>
      <w:r w:rsidRPr="00436548">
        <w:rPr>
          <w:rStyle w:val="StyleUnderline"/>
        </w:rPr>
        <w:t>the U.S. Sentencing Guidelines</w:t>
      </w:r>
      <w:r>
        <w:t xml:space="preserve"> ("Guidelines") </w:t>
      </w:r>
      <w:r w:rsidRPr="00436548">
        <w:rPr>
          <w:rStyle w:val="StyleUnderline"/>
        </w:rPr>
        <w:t>require judges to mathematically factor all of a defendant's prior convictions into the initial calculation of the</w:t>
      </w:r>
      <w:r>
        <w:t xml:space="preserve"> </w:t>
      </w:r>
      <w:r w:rsidRPr="00436548">
        <w:rPr>
          <w:rStyle w:val="StyleUnderline"/>
        </w:rPr>
        <w:t>defendant's recommended sentencing range</w:t>
      </w:r>
      <w:r>
        <w:t xml:space="preserve">, often called the "Guidelines range." 240Link to the text of the note The Guidelines do not dictate where within the Guidelines range the ultimate sentence must fall; 241Link to the text of the note instead, </w:t>
      </w:r>
      <w:r w:rsidRPr="00436548">
        <w:rPr>
          <w:rStyle w:val="StyleUnderline"/>
        </w:rPr>
        <w:t>the sentencing judge may authorize upward or downward departures</w:t>
      </w:r>
      <w:r>
        <w:t xml:space="preserve"> from the Guidelines range when the defendant's criminal-history category misstates the "seriousness of the defendant's criminal history." 242Link to the text of the note</w:t>
      </w:r>
    </w:p>
    <w:p w14:paraId="471E2475" w14:textId="77777777" w:rsidR="00EA1483" w:rsidRDefault="00EA1483" w:rsidP="00EA1483">
      <w:r w:rsidRPr="00436548">
        <w:rPr>
          <w:rStyle w:val="StyleUnderline"/>
        </w:rPr>
        <w:t>As</w:t>
      </w:r>
      <w:r>
        <w:t xml:space="preserve"> she was </w:t>
      </w:r>
      <w:r w:rsidRPr="00436548">
        <w:rPr>
          <w:rStyle w:val="StyleUnderline"/>
        </w:rPr>
        <w:t>required</w:t>
      </w:r>
      <w:r>
        <w:t xml:space="preserve"> to do, Judge </w:t>
      </w:r>
      <w:r w:rsidRPr="00436548">
        <w:rPr>
          <w:rStyle w:val="StyleUnderline"/>
        </w:rPr>
        <w:t>Gertner initially accounted for all</w:t>
      </w:r>
      <w:r>
        <w:t xml:space="preserve"> of the defendant's </w:t>
      </w:r>
      <w:r w:rsidRPr="00436548">
        <w:rPr>
          <w:rStyle w:val="StyleUnderline"/>
        </w:rPr>
        <w:t>prior convictions</w:t>
      </w:r>
      <w:r>
        <w:t xml:space="preserve"> in calculating the Guidelines range. 243Link to the text of the note </w:t>
      </w:r>
      <w:r w:rsidRPr="00436548">
        <w:rPr>
          <w:rStyle w:val="StyleUnderline"/>
        </w:rPr>
        <w:t>However, she authorized a downward departure from</w:t>
      </w:r>
      <w:r>
        <w:t xml:space="preserve"> the recommended Guidelines range in part because several of the defendant's prior convictions were for driving with a suspended license. 244Link to the text of the note She referred to scholarship and news reports showing that "[m]otor vehicle offenses, in particular, raise </w:t>
      </w:r>
      <w:r w:rsidRPr="00436548">
        <w:rPr>
          <w:rStyle w:val="StyleUnderline"/>
        </w:rPr>
        <w:t>deep concerns about racial disparity," arguing that counting those offenses would "effectively replicate[] disparities in sentencing</w:t>
      </w:r>
      <w:r>
        <w:t xml:space="preserve">" that had been </w:t>
      </w:r>
      <w:r w:rsidRPr="00436548">
        <w:rPr>
          <w:rStyle w:val="StyleUnderline"/>
        </w:rPr>
        <w:t>introduced in the earlier criminal cases</w:t>
      </w:r>
      <w:r>
        <w:t xml:space="preserve">. 245Link to the text of the note </w:t>
      </w:r>
      <w:r w:rsidRPr="00436548">
        <w:rPr>
          <w:rStyle w:val="StyleUnderline"/>
        </w:rPr>
        <w:t>Although she</w:t>
      </w:r>
      <w:r>
        <w:t xml:space="preserve"> [*1580] </w:t>
      </w:r>
      <w:r w:rsidRPr="00436548">
        <w:rPr>
          <w:rStyle w:val="StyleUnderline"/>
        </w:rPr>
        <w:t>acknowledged her lack of definitive proof that segregationist policing was behind these</w:t>
      </w:r>
      <w:r>
        <w:t xml:space="preserve"> </w:t>
      </w:r>
      <w:r w:rsidRPr="00436548">
        <w:rPr>
          <w:rStyle w:val="StyleUnderline"/>
        </w:rPr>
        <w:t>particular prior convictions, she relied on statistical information about the prevalence of racial profiling</w:t>
      </w:r>
      <w:r>
        <w:t xml:space="preserve"> in the applicable crime categories to infer that profiling partially explains the defendant's prior record. 246Link to the text of the note</w:t>
      </w:r>
    </w:p>
    <w:p w14:paraId="6A697A89" w14:textId="77777777" w:rsidR="00EA1483" w:rsidRDefault="00EA1483" w:rsidP="00EA1483">
      <w:r w:rsidRPr="00436548">
        <w:rPr>
          <w:rStyle w:val="StyleUnderline"/>
        </w:rPr>
        <w:t>Color-conscious prosecutors should model</w:t>
      </w:r>
      <w:r>
        <w:t xml:space="preserve"> several aspects of Judge </w:t>
      </w:r>
      <w:r w:rsidRPr="00436548">
        <w:rPr>
          <w:rStyle w:val="StyleUnderline"/>
        </w:rPr>
        <w:t>Gertner's analysis</w:t>
      </w:r>
      <w:r>
        <w:t xml:space="preserve">. They should rely on prior criminal history in appropriate situations and abide by the rules--such as the Guidelines--that govern how criminal record influences discretionary decision-making. However, where </w:t>
      </w:r>
      <w:r w:rsidRPr="00436548">
        <w:rPr>
          <w:rStyle w:val="StyleUnderline"/>
        </w:rPr>
        <w:t>the</w:t>
      </w:r>
      <w:r>
        <w:t xml:space="preserve"> applicable </w:t>
      </w:r>
      <w:r w:rsidRPr="00436548">
        <w:rPr>
          <w:rStyle w:val="StyleUnderline"/>
        </w:rPr>
        <w:t>rules leave room for discretion--as the Guidelines do</w:t>
      </w:r>
      <w:r>
        <w:t xml:space="preserve"> in determining where a defendant falls within the Guidelines range and whether a downward departure from the range is justified 247Link to the text of the note --</w:t>
      </w:r>
      <w:r w:rsidRPr="00436548">
        <w:rPr>
          <w:rStyle w:val="StyleUnderline"/>
        </w:rPr>
        <w:t>prosecutors should take into consideration the race of the defendant, the crime categories</w:t>
      </w:r>
      <w:r>
        <w:t xml:space="preserve"> reflected in the defendant's prior record, </w:t>
      </w:r>
      <w:r w:rsidRPr="00436548">
        <w:rPr>
          <w:rStyle w:val="StyleUnderline"/>
        </w:rPr>
        <w:t>and the statistical evidence of racial profiling</w:t>
      </w:r>
      <w:r>
        <w:t xml:space="preserve"> within those crime categories. Attentiveness to these factors can help prosecutors determine whether the defendant's prior record reflects his or her actual dangerousness, or just his or her race.</w:t>
      </w:r>
    </w:p>
    <w:p w14:paraId="6B8ED865" w14:textId="77777777" w:rsidR="00EA1483" w:rsidRDefault="00EA1483" w:rsidP="00EA1483">
      <w:r>
        <w:t xml:space="preserve">Finally, </w:t>
      </w:r>
      <w:r w:rsidRPr="00436548">
        <w:rPr>
          <w:rStyle w:val="StyleUnderline"/>
        </w:rPr>
        <w:t>even when a prosecutor concludes that race is reflected</w:t>
      </w:r>
      <w:r>
        <w:t xml:space="preserve"> in the defendant's prior record, </w:t>
      </w:r>
      <w:r w:rsidRPr="00436548">
        <w:rPr>
          <w:rStyle w:val="StyleUnderline"/>
        </w:rPr>
        <w:t>he or she must carefully assess whether it is justifiable to discount the weight of criminal history on that basis. A criminal record involving serious, violent crimes is not the appropriate place</w:t>
      </w:r>
      <w:r>
        <w:t xml:space="preserve"> for prosecutors </w:t>
      </w:r>
      <w:r w:rsidRPr="00436548">
        <w:rPr>
          <w:rStyle w:val="StyleUnderline"/>
        </w:rPr>
        <w:t>to stage</w:t>
      </w:r>
      <w:r>
        <w:t xml:space="preserve"> their </w:t>
      </w:r>
      <w:r w:rsidRPr="00436548">
        <w:rPr>
          <w:rStyle w:val="StyleUnderline"/>
        </w:rPr>
        <w:t>color-conscious interventions</w:t>
      </w:r>
      <w:r>
        <w:t xml:space="preserve">, even when racial profiling may have prompted the underlying investigations that gave rise to that criminal record. 248Link to the text of the note </w:t>
      </w:r>
      <w:r w:rsidRPr="00436548">
        <w:rPr>
          <w:rStyle w:val="StyleUnderline"/>
        </w:rPr>
        <w:t>Less dangerous crimes, however</w:t>
      </w:r>
      <w:r>
        <w:t xml:space="preserve">, may </w:t>
      </w:r>
      <w:r w:rsidRPr="00436548">
        <w:rPr>
          <w:rStyle w:val="StyleUnderline"/>
        </w:rPr>
        <w:t>provide promising opportunities for corrective action</w:t>
      </w:r>
      <w:r>
        <w:t>.</w:t>
      </w:r>
    </w:p>
    <w:p w14:paraId="621099D8" w14:textId="77777777" w:rsidR="00EA1483" w:rsidRDefault="00EA1483" w:rsidP="00EA1483"/>
    <w:p w14:paraId="31EAD6C0" w14:textId="77777777" w:rsidR="00EA1483" w:rsidRDefault="00EA1483" w:rsidP="00EA1483">
      <w:pPr>
        <w:pStyle w:val="Heading3"/>
      </w:pPr>
      <w:r>
        <w:t>--Harsh Laws</w:t>
      </w:r>
    </w:p>
    <w:p w14:paraId="193D5114" w14:textId="77777777" w:rsidR="00EA1483" w:rsidRDefault="00EA1483" w:rsidP="00EA1483">
      <w:pPr>
        <w:pStyle w:val="Heading4"/>
      </w:pPr>
      <w:r>
        <w:t>Turns and solves laws</w:t>
      </w:r>
    </w:p>
    <w:p w14:paraId="605C3120" w14:textId="77777777" w:rsidR="00EA1483" w:rsidRPr="00212CAF" w:rsidRDefault="00EA1483" w:rsidP="00EA1483">
      <w:pPr>
        <w:rPr>
          <w:rStyle w:val="Style13ptBold"/>
        </w:rPr>
      </w:pPr>
      <w:r>
        <w:rPr>
          <w:rStyle w:val="Style13ptBold"/>
        </w:rPr>
        <w:t>Murray 12</w:t>
      </w:r>
      <w:r w:rsidRPr="00212CAF">
        <w:t xml:space="preserve"> – </w:t>
      </w:r>
      <w:r>
        <w:t>Appellate Atty.-Public Defender Service for DC</w:t>
      </w:r>
    </w:p>
    <w:p w14:paraId="4BD56FB1" w14:textId="77777777" w:rsidR="00EA1483" w:rsidRDefault="00EA1483" w:rsidP="00EA1483">
      <w:r>
        <w:t>Justin Murray, JD-Georgetown Law (2010), ARTICLE: REIMAGINING CRIMINAL PROSECUTION: TOWARD A COLOR-CONSCIOUS PROFESSIONAL ETHIC FOR PROSECUTORS, 49 Am. Crim. L. Rev. 1541, 2012, Lexis</w:t>
      </w:r>
    </w:p>
    <w:p w14:paraId="562AB5B0" w14:textId="77777777" w:rsidR="00EA1483" w:rsidRDefault="00EA1483" w:rsidP="00EA1483"/>
    <w:p w14:paraId="3F88F95A" w14:textId="77777777" w:rsidR="00EA1483" w:rsidRDefault="00EA1483" w:rsidP="00EA1483">
      <w:r w:rsidRPr="00436548">
        <w:rPr>
          <w:rStyle w:val="StyleUnderline"/>
        </w:rPr>
        <w:t>One of the most high-impact</w:t>
      </w:r>
      <w:r>
        <w:t>--but also complex and controversial--</w:t>
      </w:r>
      <w:r w:rsidRPr="00436548">
        <w:rPr>
          <w:rStyle w:val="StyleUnderline"/>
        </w:rPr>
        <w:t>ways that prosecutors can contribute to racial justice is by creatively using their discretion to reshape the law according to the demands of racial justice</w:t>
      </w:r>
      <w:r>
        <w:t>. 249 [FN 249] See Podgor, supra note 19, at 474 ("</w:t>
      </w:r>
      <w:r w:rsidRPr="00436548">
        <w:rPr>
          <w:rStyle w:val="StyleUnderline"/>
        </w:rPr>
        <w:t>Broad prosecutorial discretion provides prosecutors with the ability to move beyond merely matching conduct with statutes. It allows prosecutors to correct bias within our legal system</w:t>
      </w:r>
      <w:r>
        <w:t xml:space="preserve">."). [End FN 249] As I discussed in Part I, a pervasive problem with color-blind analyses of the criminal-justice system is that they assume that the substantive criminal law is race neutral, and </w:t>
      </w:r>
      <w:r w:rsidRPr="00436548">
        <w:t xml:space="preserve">that the only place where </w:t>
      </w:r>
      <w:r w:rsidRPr="00436548">
        <w:rPr>
          <w:rStyle w:val="StyleUnderline"/>
        </w:rPr>
        <w:t>racism has room to maneuver</w:t>
      </w:r>
      <w:r w:rsidRPr="00436548">
        <w:t xml:space="preserve"> is </w:t>
      </w:r>
      <w:r w:rsidRPr="00436548">
        <w:rPr>
          <w:rStyle w:val="StyleUnderline"/>
        </w:rPr>
        <w:t>in the enforcement of the criminal law: police and prosecutorial discretionary decisions, jury verdicts, sentencing decisions, etc.</w:t>
      </w:r>
      <w:r>
        <w:t xml:space="preserve"> 250Link to the text of the note This assumption should be rejected because institutional racism excludes minorities from democratic political processes and prevents the substantive [*1581] law from responding to minority voices or taking into account the suffering that the law imposes upon them. 251Link to the text of the note</w:t>
      </w:r>
    </w:p>
    <w:p w14:paraId="04D2D86D" w14:textId="77777777" w:rsidR="00EA1483" w:rsidRDefault="00EA1483" w:rsidP="00EA1483">
      <w:pPr>
        <w:rPr>
          <w:rStyle w:val="StyleUnderline"/>
        </w:rPr>
      </w:pPr>
      <w:r w:rsidRPr="005B2094">
        <w:rPr>
          <w:rStyle w:val="StyleUnderline"/>
        </w:rPr>
        <w:t>Consequently</w:t>
      </w:r>
      <w:r>
        <w:t xml:space="preserve">, prosecutors should not embrace a vision of their professional duties that is grounded exclusively in majoritarian, democratic values. Under conditions of institutional racism, some of the laws erected by the majority impose vast burdens on minority communities that are not commensurate with their benefits, and those laws would look different if minority perspectives were adequately represented and taken into consideration. </w:t>
      </w:r>
      <w:r w:rsidRPr="005B2094">
        <w:rPr>
          <w:rStyle w:val="StyleUnderline"/>
        </w:rPr>
        <w:t>A prosecutor's voluntary exercise of discretion to enforce laws that reflect hostility or calloused indifference to the aspirations of minority communities makes that prosecutor an unintentional, but very real agent of institutional racism.</w:t>
      </w:r>
    </w:p>
    <w:p w14:paraId="27C58233" w14:textId="77777777" w:rsidR="00EA1483" w:rsidRDefault="00EA1483" w:rsidP="00EA1483">
      <w:r w:rsidRPr="005B2094">
        <w:rPr>
          <w:rStyle w:val="StyleUnderline"/>
        </w:rPr>
        <w:t>However, prosecutors can utilize their discretionary functions, particularly their power over charging and plea bargaining, to mitigate the harshness of criminal laws</w:t>
      </w:r>
      <w:r>
        <w:t xml:space="preserve"> that reflect the under-representation of minorities within American political institutions. </w:t>
      </w:r>
      <w:r w:rsidRPr="005B2094">
        <w:rPr>
          <w:rStyle w:val="StyleUnderline"/>
        </w:rPr>
        <w:t>Identifying precisely which laws and criminal penalties are racially unjust requires a complex contextual judgment</w:t>
      </w:r>
      <w:r>
        <w:t xml:space="preserve">, and it is beyond the scope of this Article to provide detailed critiques of specific areas of law. </w:t>
      </w:r>
      <w:r w:rsidRPr="005B2094">
        <w:rPr>
          <w:rStyle w:val="StyleUnderline"/>
        </w:rPr>
        <w:t>However, scholars concerned about racial disparities in the criminal-justice system have identified and criticized a wide range of laws that have severe and foreseeable racial impacts, including minor public-order offenses (like graffiti</w:t>
      </w:r>
      <w:r>
        <w:t xml:space="preserve">); 252Link to the text of the note </w:t>
      </w:r>
      <w:r w:rsidRPr="005B2094">
        <w:rPr>
          <w:rStyle w:val="StyleUnderline"/>
        </w:rPr>
        <w:t>the stiff penalties attached to drug laws generally</w:t>
      </w:r>
      <w:r>
        <w:t xml:space="preserve">, 253Link to the text of the note </w:t>
      </w:r>
      <w:r w:rsidRPr="005B2094">
        <w:rPr>
          <w:rStyle w:val="StyleUnderline"/>
        </w:rPr>
        <w:t>and especially the exorbitant penalties that the federal system attaches to crack cocaine offenses (for which almost all</w:t>
      </w:r>
      <w:r>
        <w:t xml:space="preserve"> of the </w:t>
      </w:r>
      <w:r w:rsidRPr="005B2094">
        <w:rPr>
          <w:rStyle w:val="StyleUnderline"/>
        </w:rPr>
        <w:t>defendants are black) compared to the much lighter penalties for powder</w:t>
      </w:r>
      <w:r>
        <w:t xml:space="preserve"> cocaine offenses (for which a larger proportion of defendants are white). 254Link to the text of the note </w:t>
      </w:r>
      <w:r w:rsidRPr="005B2094">
        <w:rPr>
          <w:rStyle w:val="StyleUnderline"/>
        </w:rPr>
        <w:t>Many commentators have also argued that a general shift away from retributive goals toward rehabilitation, and a new focus on violent offenses instead of nonviolent crimes, would go a long way toward alleviating the strains that mass incarceration has inflicted on struggling black communities</w:t>
      </w:r>
      <w:r>
        <w:t>. 255Link to the text of the note</w:t>
      </w:r>
    </w:p>
    <w:p w14:paraId="5F20A5A2" w14:textId="77777777" w:rsidR="00EA1483" w:rsidRPr="005B2094" w:rsidRDefault="00EA1483" w:rsidP="00EA1483">
      <w:pPr>
        <w:rPr>
          <w:rStyle w:val="StyleUnderline"/>
        </w:rPr>
      </w:pPr>
      <w:r w:rsidRPr="005B2094">
        <w:rPr>
          <w:rStyle w:val="StyleUnderline"/>
        </w:rPr>
        <w:t>Although I agree with many of these proposals, I offer them here only as illustrations. Color-conscious prosecutors must use their expertise</w:t>
      </w:r>
      <w:r>
        <w:t xml:space="preserve"> in crime and punishment </w:t>
      </w:r>
      <w:r w:rsidRPr="005B2094">
        <w:rPr>
          <w:rStyle w:val="StyleUnderline"/>
        </w:rPr>
        <w:t>to form</w:t>
      </w:r>
      <w:r>
        <w:t xml:space="preserve"> their own </w:t>
      </w:r>
      <w:r w:rsidRPr="005B2094">
        <w:rPr>
          <w:rStyle w:val="StyleUnderline"/>
        </w:rPr>
        <w:t>judgments about which criminal laws resonate with justice, and which ones are crippling black communities or</w:t>
      </w:r>
      <w:r>
        <w:t xml:space="preserve"> otherwise </w:t>
      </w:r>
      <w:r w:rsidRPr="005B2094">
        <w:rPr>
          <w:rStyle w:val="StyleUnderline"/>
        </w:rPr>
        <w:t>generating social problems. Forming judgments in this area is</w:t>
      </w:r>
      <w:r>
        <w:t xml:space="preserve"> unavoidably challenging, but it is </w:t>
      </w:r>
      <w:r w:rsidRPr="005B2094">
        <w:rPr>
          <w:rStyle w:val="StyleUnderline"/>
        </w:rPr>
        <w:t>essential if prosecutors are to serve as counterweights to, rather than agents of, institutional racism.</w:t>
      </w:r>
    </w:p>
    <w:p w14:paraId="027F2028" w14:textId="77777777" w:rsidR="00EA1483" w:rsidRPr="005B2094" w:rsidRDefault="00EA1483" w:rsidP="00EA1483"/>
    <w:p w14:paraId="62014C03" w14:textId="77777777" w:rsidR="00EA1483" w:rsidRDefault="00EA1483" w:rsidP="00EA1483">
      <w:pPr>
        <w:pStyle w:val="Heading3"/>
      </w:pPr>
      <w:r>
        <w:t>--Trials/Juries</w:t>
      </w:r>
    </w:p>
    <w:p w14:paraId="66CDF2BF" w14:textId="77777777" w:rsidR="00EA1483" w:rsidRDefault="00EA1483" w:rsidP="00EA1483">
      <w:pPr>
        <w:pStyle w:val="Heading4"/>
      </w:pPr>
      <w:r>
        <w:t>Solves trial &amp; jury fairness</w:t>
      </w:r>
    </w:p>
    <w:p w14:paraId="05E66A33" w14:textId="77777777" w:rsidR="00EA1483" w:rsidRPr="00212CAF" w:rsidRDefault="00EA1483" w:rsidP="00EA1483">
      <w:pPr>
        <w:rPr>
          <w:rStyle w:val="Style13ptBold"/>
        </w:rPr>
      </w:pPr>
      <w:r>
        <w:rPr>
          <w:rStyle w:val="Style13ptBold"/>
        </w:rPr>
        <w:t>Murray 12</w:t>
      </w:r>
      <w:r w:rsidRPr="00212CAF">
        <w:t xml:space="preserve"> – </w:t>
      </w:r>
      <w:r>
        <w:t>Appellate Atty.-Public Defender Service for DC</w:t>
      </w:r>
    </w:p>
    <w:p w14:paraId="7384CDB6" w14:textId="77777777" w:rsidR="00EA1483" w:rsidRDefault="00EA1483" w:rsidP="00EA1483">
      <w:r>
        <w:t>Justin Murray, JD-Georgetown Law (2010), ARTICLE: REIMAGINING CRIMINAL PROSECUTION: TOWARD A COLOR-CONSCIOUS PROFESSIONAL ETHIC FOR PROSECUTORS, 49 Am. Crim. L. Rev. 1541, 2012, Lexis</w:t>
      </w:r>
    </w:p>
    <w:p w14:paraId="48D4BF3F" w14:textId="77777777" w:rsidR="00EA1483" w:rsidRDefault="00EA1483" w:rsidP="00EA1483"/>
    <w:p w14:paraId="24B99EBE" w14:textId="77777777" w:rsidR="00EA1483" w:rsidRDefault="00EA1483" w:rsidP="00EA1483">
      <w:r w:rsidRPr="005B2094">
        <w:rPr>
          <w:rStyle w:val="StyleUnderline"/>
        </w:rPr>
        <w:t>Even when a prosecutor has made the decision to go forward with a criminal case</w:t>
      </w:r>
      <w:r>
        <w:t xml:space="preserve"> against a defendant, </w:t>
      </w:r>
      <w:r w:rsidRPr="005B2094">
        <w:rPr>
          <w:rStyle w:val="StyleUnderline"/>
        </w:rPr>
        <w:t>he or she must still be vigilant to ensure that the defendant is treated fairly at trial and that the jury convicts (if at all) on the basis of the facts</w:t>
      </w:r>
      <w:r>
        <w:t xml:space="preserve"> of the crime, </w:t>
      </w:r>
      <w:r w:rsidRPr="005B2094">
        <w:rPr>
          <w:rStyle w:val="StyleUnderline"/>
        </w:rPr>
        <w:t>not</w:t>
      </w:r>
      <w:r>
        <w:t xml:space="preserve"> the defendant's </w:t>
      </w:r>
      <w:r w:rsidRPr="005B2094">
        <w:rPr>
          <w:rStyle w:val="StyleUnderline"/>
        </w:rPr>
        <w:t>race. This</w:t>
      </w:r>
      <w:r>
        <w:t xml:space="preserve"> principle </w:t>
      </w:r>
      <w:r w:rsidRPr="005B2094">
        <w:rPr>
          <w:rStyle w:val="StyleUnderline"/>
        </w:rPr>
        <w:t>has practical implications from</w:t>
      </w:r>
      <w:r>
        <w:t xml:space="preserve"> the very beginning of </w:t>
      </w:r>
      <w:r w:rsidRPr="005B2094">
        <w:rPr>
          <w:rStyle w:val="StyleUnderline"/>
        </w:rPr>
        <w:t>trial through sentencing. During jury selection, prosecutors should cease the common practice of striking jurors who share the</w:t>
      </w:r>
      <w:r>
        <w:t xml:space="preserve"> defendant's </w:t>
      </w:r>
      <w:r w:rsidRPr="005B2094">
        <w:rPr>
          <w:rStyle w:val="StyleUnderline"/>
        </w:rPr>
        <w:t>race</w:t>
      </w:r>
      <w:r>
        <w:t xml:space="preserve">. 256Link to the text of the note </w:t>
      </w:r>
      <w:r w:rsidRPr="005B2094">
        <w:rPr>
          <w:rStyle w:val="StyleUnderline"/>
        </w:rPr>
        <w:t>In fact, they should do precisely the opposite</w:t>
      </w:r>
      <w:r>
        <w:t>: whenever possible, prosecutors should coordinate with defense counsel to empanel a jury that is genuinely representative of our diverse society and, in particular, of the racial groups involved in the immediate case. 257Link to the text of the note</w:t>
      </w:r>
    </w:p>
    <w:p w14:paraId="000BA41D" w14:textId="77777777" w:rsidR="00EA1483" w:rsidRDefault="00EA1483" w:rsidP="00EA1483">
      <w:r>
        <w:t xml:space="preserve">Once a jury is selected, </w:t>
      </w:r>
      <w:r w:rsidRPr="005B2094">
        <w:rPr>
          <w:rStyle w:val="StyleUnderline"/>
        </w:rPr>
        <w:t>it is essential that</w:t>
      </w:r>
      <w:r>
        <w:t xml:space="preserve"> the </w:t>
      </w:r>
      <w:r w:rsidRPr="005B2094">
        <w:rPr>
          <w:rStyle w:val="StyleUnderline"/>
        </w:rPr>
        <w:t>arguments</w:t>
      </w:r>
      <w:r>
        <w:t xml:space="preserve"> of the lawyers, </w:t>
      </w:r>
      <w:r w:rsidRPr="005B2094">
        <w:rPr>
          <w:rStyle w:val="StyleUnderline"/>
        </w:rPr>
        <w:t>testimony</w:t>
      </w:r>
      <w:r>
        <w:t xml:space="preserve"> of witnesses, </w:t>
      </w:r>
      <w:r w:rsidRPr="005B2094">
        <w:rPr>
          <w:rStyle w:val="StyleUnderline"/>
        </w:rPr>
        <w:t>and instructions</w:t>
      </w:r>
      <w:r>
        <w:t xml:space="preserve"> by the judge </w:t>
      </w:r>
      <w:r w:rsidRPr="005B2094">
        <w:rPr>
          <w:rStyle w:val="StyleUnderline"/>
        </w:rPr>
        <w:t>be presented in a way that is least likely to activate any implicit racial biases that jurors may hold</w:t>
      </w:r>
      <w:r>
        <w:t xml:space="preserve">. I have previously explained that </w:t>
      </w:r>
      <w:r w:rsidRPr="00C01808">
        <w:rPr>
          <w:rStyle w:val="StyleUnderline"/>
        </w:rPr>
        <w:t xml:space="preserve">prosecutors are best able to minimize the influence of bias on their own decision-making when they acknowledge their stereotypes and consciously work to counteract them. </w:t>
      </w:r>
      <w:r>
        <w:t xml:space="preserve">258Link to the text of the note This Section will show that </w:t>
      </w:r>
      <w:r w:rsidRPr="00C01808">
        <w:rPr>
          <w:rStyle w:val="StyleUnderline"/>
        </w:rPr>
        <w:t>the same is true of jurors</w:t>
      </w:r>
      <w:r>
        <w:t xml:space="preserve">. </w:t>
      </w:r>
      <w:r w:rsidRPr="00C01808">
        <w:rPr>
          <w:rStyle w:val="StyleUnderline"/>
        </w:rPr>
        <w:t>Stereotypes are most potent when subtle racial dynamics lace through the fabric of the trial and are permitted to go unnamed and unchecked. Conversely, bias is least salient when the racial dimensions of the case are confronted directly and jurors are reminded by the lawyers</w:t>
      </w:r>
      <w:r>
        <w:t xml:space="preserve"> and the judge </w:t>
      </w:r>
      <w:r w:rsidRPr="00C01808">
        <w:rPr>
          <w:rStyle w:val="StyleUnderline"/>
        </w:rPr>
        <w:t>of their duty to render a verdict that is not based on the defendant's race. Thus, color-conscious prosecution is essential for upholding the dignity of criminal defendants, the integrity of the trial process, and the truth-seeking function of the jury's verdict</w:t>
      </w:r>
      <w:r>
        <w:t>. 259Link to the text of the note</w:t>
      </w:r>
    </w:p>
    <w:p w14:paraId="59A38BC7" w14:textId="77777777" w:rsidR="00EA1483" w:rsidRDefault="00EA1483" w:rsidP="00EA1483"/>
    <w:p w14:paraId="3D916DA4" w14:textId="77777777" w:rsidR="00EA1483" w:rsidRDefault="00EA1483" w:rsidP="00EA1483">
      <w:pPr>
        <w:pStyle w:val="Heading3"/>
      </w:pPr>
      <w:r>
        <w:t>Reform Bad</w:t>
      </w:r>
    </w:p>
    <w:p w14:paraId="0F2802C0" w14:textId="77777777" w:rsidR="00EA1483" w:rsidRDefault="00EA1483" w:rsidP="00EA1483">
      <w:pPr>
        <w:pStyle w:val="Heading4"/>
      </w:pPr>
      <w:r>
        <w:t>Aff guts the process</w:t>
      </w:r>
    </w:p>
    <w:p w14:paraId="0CFE2EE2" w14:textId="77777777" w:rsidR="00EA1483" w:rsidRPr="00AE6EE9" w:rsidRDefault="00EA1483" w:rsidP="00EA1483">
      <w:pPr>
        <w:rPr>
          <w:rStyle w:val="Style13ptBold"/>
        </w:rPr>
      </w:pPr>
      <w:r>
        <w:rPr>
          <w:rStyle w:val="Style13ptBold"/>
        </w:rPr>
        <w:t>Wilkinson 14</w:t>
      </w:r>
      <w:r w:rsidRPr="00AE6EE9">
        <w:t xml:space="preserve"> – </w:t>
      </w:r>
      <w:r>
        <w:t>former Chief Judge of the Us Court of Appeals for the Fourth Circuit</w:t>
      </w:r>
    </w:p>
    <w:p w14:paraId="0E59513F" w14:textId="77777777" w:rsidR="00EA1483" w:rsidRDefault="00EA1483" w:rsidP="00EA1483">
      <w:r>
        <w:t xml:space="preserve">James Harvie Wilkinson, III, floated several times as a possible Supreme Court nominee, United States Circuit Judge serving on the United States Court of Appeals for the Fourth Circuit, In Defense of American Criminal Justice, 67 Vanderbilt Law Review 1099 (2014), </w:t>
      </w:r>
      <w:hyperlink r:id="rId131" w:history="1">
        <w:r w:rsidRPr="006A349B">
          <w:rPr>
            <w:rStyle w:val="Hyperlink"/>
          </w:rPr>
          <w:t>https://scholarship.law.vanderbilt.edu/vlr/vol67/iss4/2</w:t>
        </w:r>
      </w:hyperlink>
    </w:p>
    <w:p w14:paraId="138E99C2" w14:textId="77777777" w:rsidR="00EA1483" w:rsidRPr="004415FF" w:rsidRDefault="00EA1483" w:rsidP="00EA1483"/>
    <w:p w14:paraId="60AD5FF9" w14:textId="77777777" w:rsidR="00EA1483" w:rsidRDefault="00EA1483" w:rsidP="00EA1483">
      <w:r w:rsidRPr="00411FBE">
        <w:t xml:space="preserve">And </w:t>
      </w:r>
      <w:r w:rsidRPr="00411FBE">
        <w:rPr>
          <w:rStyle w:val="StyleUnderline"/>
        </w:rPr>
        <w:t>yet</w:t>
      </w:r>
      <w:r w:rsidRPr="00411FBE">
        <w:t xml:space="preserve"> here, once again, there is a tradeoff. The advantages of prosecutorial discretion</w:t>
      </w:r>
      <w:r>
        <w:t xml:space="preserve"> are considerable, and </w:t>
      </w:r>
      <w:r w:rsidRPr="00411FBE">
        <w:rPr>
          <w:rStyle w:val="StyleUnderline"/>
        </w:rPr>
        <w:t xml:space="preserve">the </w:t>
      </w:r>
      <w:r w:rsidRPr="00EA1483">
        <w:rPr>
          <w:rStyle w:val="Emphasis"/>
        </w:rPr>
        <w:t>cures</w:t>
      </w:r>
      <w:r w:rsidRPr="00411FBE">
        <w:rPr>
          <w:rStyle w:val="StyleUnderline"/>
        </w:rPr>
        <w:t xml:space="preserve"> remain </w:t>
      </w:r>
      <w:r w:rsidRPr="00EA1483">
        <w:rPr>
          <w:rStyle w:val="Emphasis"/>
        </w:rPr>
        <w:t>far worse than the disease</w:t>
      </w:r>
      <w:r>
        <w:t>. Efforts to enhance the scrutiny of the grand jury may sound fine in theory, but in practice they risk creating a trial before the trial. Other reforms have drawbacks too. The American legal regime is an adversarial one, and bringing judges into prosecutorial decisions would undermine its essential character. Adding layers of external review prior to prosecution would bring a cumbersomeness and contentiousness all its own, with no assurance that repetitive scrutiny would add the slightest measure of justice or wisdom to the decisional mix. Expanding the scope of civil damages actions for ill-founded prosecutions would implicate the Supreme [*1136] Court's concern of a chilling effect on well-founded prosecutions. 195Link to the text of the note Creating civilian review boards to evaluate prosecutorial decisions after the fact 196Link to the text of the note is another bad, bog-the-system-down idea. Such outside reviewers might themselves be highly polarized and lack the experience that prosecutorial offices develop by working through many cases over many years. And these review boards often would not possess the essential democratic legitimacy that comes from the prosecutor's status as a public representative in court, with direct or indirect electoral accountability. Finally, as discussed above, a mechanical set of rules is simply not an adequate substitute for the discretion of a competent prosecutor: who does and does not deserve to face charges is both science and art.</w:t>
      </w:r>
    </w:p>
    <w:p w14:paraId="7647ABA5" w14:textId="77777777" w:rsidR="00EA1483" w:rsidRPr="00EA1483" w:rsidRDefault="00EA1483" w:rsidP="00EA1483">
      <w:r>
        <w:t xml:space="preserve">Many </w:t>
      </w:r>
      <w:r w:rsidRPr="00771DAC">
        <w:rPr>
          <w:rStyle w:val="Emphasis"/>
        </w:rPr>
        <w:t>reforms</w:t>
      </w:r>
      <w:r>
        <w:t xml:space="preserve">, </w:t>
      </w:r>
      <w:r w:rsidRPr="00771DAC">
        <w:rPr>
          <w:rStyle w:val="StyleUnderline"/>
        </w:rPr>
        <w:t xml:space="preserve">then, </w:t>
      </w:r>
      <w:r w:rsidRPr="00771DAC">
        <w:rPr>
          <w:rStyle w:val="Emphasis"/>
        </w:rPr>
        <w:t>would have the effect of disabling the system</w:t>
      </w:r>
      <w:r w:rsidRPr="00411FBE">
        <w:rPr>
          <w:rStyle w:val="StyleUnderline"/>
        </w:rPr>
        <w:t xml:space="preserve">. </w:t>
      </w:r>
      <w:r w:rsidRPr="00771DAC">
        <w:rPr>
          <w:rStyle w:val="Emphasis"/>
        </w:rPr>
        <w:t>Some guidance</w:t>
      </w:r>
      <w:r w:rsidRPr="00411FBE">
        <w:rPr>
          <w:rStyle w:val="StyleUnderline"/>
        </w:rPr>
        <w:t xml:space="preserve"> of the </w:t>
      </w:r>
      <w:r w:rsidRPr="00771DAC">
        <w:rPr>
          <w:rStyle w:val="Emphasis"/>
        </w:rPr>
        <w:t>right sort</w:t>
      </w:r>
      <w:r w:rsidRPr="00411FBE">
        <w:rPr>
          <w:rStyle w:val="StyleUnderline"/>
        </w:rPr>
        <w:t xml:space="preserve"> may nonetheless be </w:t>
      </w:r>
      <w:r w:rsidRPr="00771DAC">
        <w:rPr>
          <w:rStyle w:val="Emphasis"/>
        </w:rPr>
        <w:t>valuable</w:t>
      </w:r>
      <w:r w:rsidRPr="00411FBE">
        <w:rPr>
          <w:rStyle w:val="StyleUnderline"/>
        </w:rPr>
        <w:t>.</w:t>
      </w:r>
      <w:r w:rsidRPr="00EA1483">
        <w:t xml:space="preserve"> The President, through the Attorney General, sets the prosecutorial priorities of the Department of Justice, including the ninety-three U.S. Attorney's Offices ("USAOs"). Recently, examples of the lenient exercise of centralized prosecutorial discretion surfaced prominently. Attorney General Eric Holder announced that "certain drug offenders" would "no longer be charged with offenses that "impose draconian mandatory minimum sentences' " 197Link to the text of the note and that some undocumented immigrants who meet several requirements and "are younger than 30" would be eligible for "deferred action" from prosecution for two years. 198Link to the text of the note</w:t>
      </w:r>
    </w:p>
    <w:p w14:paraId="3690D121" w14:textId="77777777" w:rsidR="00EA1483" w:rsidRPr="00EA1483" w:rsidRDefault="00EA1483" w:rsidP="00EA1483">
      <w:r w:rsidRPr="00EA1483">
        <w:t>Such centralized direction involving broad classes of cases are not typical, however, of the more individualized determinations made by federal and state prosecutors every day. At the federal level, many [*1137] of the baseline criteria are set out in the U.S. Attorney's Manual, a set of internal guidelines issued by the Department. 199Link to the text of the note The Department has supplemented the general guidelines of the Manual with statute-specific guidelines, many of which are collected in the Criminal Resource Manual. 200Link to the text of the note Thus, to take but one example, the Department has issued detailed "prosecutive screening criteria" 201Link to the text of the note to guide U.S. Attorneys bringing prosecutions for violations of the Child Support Recovery Act of 1992. 202Link to the text of the note</w:t>
      </w:r>
    </w:p>
    <w:p w14:paraId="6CB39FF3" w14:textId="77777777" w:rsidR="00EA1483" w:rsidRDefault="00EA1483" w:rsidP="00EA1483">
      <w:r>
        <w:t xml:space="preserve">The extent of the Department's control over the discretion of individual U.S. Attorneys is a matter of debate. Professor Dan Kahan, for instance, has argued that the "strong history and culture of independence" of U.S. Attorneys make them only "nominally subordinate to the Attorney General." 203Link to the text of the note Others, however, contend that </w:t>
      </w:r>
      <w:r w:rsidRPr="00411FBE">
        <w:rPr>
          <w:rStyle w:val="StyleUnderline"/>
        </w:rPr>
        <w:t xml:space="preserve">the </w:t>
      </w:r>
      <w:r w:rsidRPr="00771DAC">
        <w:rPr>
          <w:rStyle w:val="Emphasis"/>
        </w:rPr>
        <w:t>Department</w:t>
      </w:r>
      <w:r w:rsidRPr="00771DAC">
        <w:rPr>
          <w:rStyle w:val="StyleUnderline"/>
        </w:rPr>
        <w:t xml:space="preserve"> has</w:t>
      </w:r>
      <w:r w:rsidRPr="00411FBE">
        <w:rPr>
          <w:rStyle w:val="StyleUnderline"/>
        </w:rPr>
        <w:t xml:space="preserve"> </w:t>
      </w:r>
      <w:r w:rsidRPr="00771DAC">
        <w:rPr>
          <w:rStyle w:val="Emphasis"/>
        </w:rPr>
        <w:t>substantial influence over individual U.S. Attorneys</w:t>
      </w:r>
      <w:r w:rsidRPr="00411FBE">
        <w:rPr>
          <w:rStyle w:val="StyleUnderline"/>
        </w:rPr>
        <w:t xml:space="preserve">, given their </w:t>
      </w:r>
      <w:r w:rsidRPr="00771DAC">
        <w:rPr>
          <w:rStyle w:val="Emphasis"/>
        </w:rPr>
        <w:t>reliance on Washington</w:t>
      </w:r>
      <w:r w:rsidRPr="00411FBE">
        <w:rPr>
          <w:rStyle w:val="StyleUnderline"/>
        </w:rPr>
        <w:t xml:space="preserve"> for </w:t>
      </w:r>
      <w:r w:rsidRPr="00771DAC">
        <w:rPr>
          <w:rStyle w:val="Emphasis"/>
        </w:rPr>
        <w:t>later judicial and political appointments</w:t>
      </w:r>
      <w:r w:rsidRPr="00411FBE">
        <w:rPr>
          <w:rStyle w:val="StyleUnderline"/>
        </w:rPr>
        <w:t xml:space="preserve">, and given the </w:t>
      </w:r>
      <w:r w:rsidRPr="00771DAC">
        <w:rPr>
          <w:rStyle w:val="Emphasis"/>
        </w:rPr>
        <w:t>fragmented nature of local political elites</w:t>
      </w:r>
      <w:r>
        <w:t>. 204Link to the text of the note Within the individual USAOs, Assistant U.S. Attorneys do not go unsupervised, but they also tend to enjoy broad prosecutorial discretion. Whether this is due to their increasing length of tenure, the growth of civil service protections, or some other factor is difficult to say. 205Link to the text of the note</w:t>
      </w:r>
    </w:p>
    <w:p w14:paraId="420C19A0" w14:textId="77777777" w:rsidR="00EA1483" w:rsidRPr="00771DAC" w:rsidRDefault="00EA1483" w:rsidP="00EA1483">
      <w:pPr>
        <w:rPr>
          <w:rStyle w:val="Emphasis"/>
        </w:rPr>
      </w:pPr>
      <w:r w:rsidRPr="00771DAC">
        <w:rPr>
          <w:rStyle w:val="Emphasis"/>
        </w:rPr>
        <w:t>More formal internal policies</w:t>
      </w:r>
      <w:r w:rsidRPr="00B41485">
        <w:rPr>
          <w:rStyle w:val="StyleUnderline"/>
        </w:rPr>
        <w:t xml:space="preserve"> for the </w:t>
      </w:r>
      <w:r w:rsidRPr="00771DAC">
        <w:rPr>
          <w:rStyle w:val="Emphasis"/>
        </w:rPr>
        <w:t>exercise of prosecutorial discretion</w:t>
      </w:r>
      <w:r>
        <w:t xml:space="preserve"> </w:t>
      </w:r>
      <w:r w:rsidRPr="00771DAC">
        <w:rPr>
          <w:rStyle w:val="StyleUnderline"/>
        </w:rPr>
        <w:t xml:space="preserve">would seem to </w:t>
      </w:r>
      <w:r w:rsidRPr="00771DAC">
        <w:rPr>
          <w:rStyle w:val="Emphasis"/>
        </w:rPr>
        <w:t>hold especial promise</w:t>
      </w:r>
      <w:r>
        <w:t xml:space="preserve"> in </w:t>
      </w:r>
      <w:r w:rsidRPr="00EA1483">
        <w:t>state systems where "use of general written guidelines is sporadic" and "there is [*1138] typically no regularized or substantial training at the start of a prosecutor's career." 206Link to the text of the note But efforts to subject prosecutorial discretion to substantial external or post hoc review will only weigh down and bureaucratize the entire process. Indeed, related concerns with efficiency and limited resource capacity - especially surrounding the implementation of drug policy 207Link to the text of the note - have been an important driver in increasing prosecutorial discretion in continental European countries, long considered jurisdictions with limited or even nonexistent prosecutorial discretion. 208Link to the text of the note Guidelines and training within the executive branch itself hold forth the promise of channeling discretion and achieving some consistency and uniformity among jurisdictions.</w:t>
      </w:r>
    </w:p>
    <w:p w14:paraId="653FDBC6" w14:textId="77777777" w:rsidR="00EA1483" w:rsidRDefault="00EA1483" w:rsidP="00EA1483">
      <w:r w:rsidRPr="00771DAC">
        <w:rPr>
          <w:rStyle w:val="Emphasis"/>
        </w:rPr>
        <w:t>To go beyond that</w:t>
      </w:r>
      <w:r w:rsidRPr="00B41485">
        <w:rPr>
          <w:rStyle w:val="StyleUnderline"/>
        </w:rPr>
        <w:t xml:space="preserve"> is to risk the </w:t>
      </w:r>
      <w:r w:rsidRPr="00771DAC">
        <w:rPr>
          <w:rStyle w:val="Emphasis"/>
        </w:rPr>
        <w:t>sacrifice of a system</w:t>
      </w:r>
      <w:r w:rsidRPr="00771DAC">
        <w:rPr>
          <w:rStyle w:val="StyleUnderline"/>
        </w:rPr>
        <w:t xml:space="preserve"> that produces </w:t>
      </w:r>
      <w:r w:rsidRPr="00B41485">
        <w:t xml:space="preserve">more </w:t>
      </w:r>
      <w:r>
        <w:t xml:space="preserve">than its share of </w:t>
      </w:r>
      <w:r w:rsidRPr="00771DAC">
        <w:rPr>
          <w:rStyle w:val="StyleUnderline"/>
        </w:rPr>
        <w:t xml:space="preserve">individually </w:t>
      </w:r>
      <w:r w:rsidRPr="00771DAC">
        <w:rPr>
          <w:rStyle w:val="Emphasis"/>
        </w:rPr>
        <w:t>humane restraint</w:t>
      </w:r>
      <w:r w:rsidRPr="00771DAC">
        <w:rPr>
          <w:rStyle w:val="StyleUnderline"/>
        </w:rPr>
        <w:t xml:space="preserve"> and</w:t>
      </w:r>
      <w:r w:rsidRPr="00B41485">
        <w:rPr>
          <w:rStyle w:val="StyleUnderline"/>
        </w:rPr>
        <w:t xml:space="preserve"> </w:t>
      </w:r>
      <w:r w:rsidRPr="00771DAC">
        <w:rPr>
          <w:rStyle w:val="StyleUnderline"/>
        </w:rPr>
        <w:t xml:space="preserve">collectively </w:t>
      </w:r>
      <w:r w:rsidRPr="00771DAC">
        <w:rPr>
          <w:rStyle w:val="Emphasis"/>
        </w:rPr>
        <w:t>protective action</w:t>
      </w:r>
      <w:r w:rsidRPr="00B41485">
        <w:rPr>
          <w:rStyle w:val="StyleUnderline"/>
        </w:rPr>
        <w:t xml:space="preserve">. The </w:t>
      </w:r>
      <w:r w:rsidRPr="00771DAC">
        <w:rPr>
          <w:rStyle w:val="Emphasis"/>
        </w:rPr>
        <w:t>critics</w:t>
      </w:r>
      <w:r w:rsidRPr="00B41485">
        <w:rPr>
          <w:rStyle w:val="StyleUnderline"/>
        </w:rPr>
        <w:t xml:space="preserve"> harp on cases they</w:t>
      </w:r>
      <w:r>
        <w:t xml:space="preserve"> rightly or wrongly </w:t>
      </w:r>
      <w:r w:rsidRPr="00B41485">
        <w:rPr>
          <w:rStyle w:val="StyleUnderline"/>
        </w:rPr>
        <w:t xml:space="preserve">feel should not be brought. They </w:t>
      </w:r>
      <w:r w:rsidRPr="00771DAC">
        <w:rPr>
          <w:rStyle w:val="Emphasis"/>
        </w:rPr>
        <w:t>frequently have little interest in discovering</w:t>
      </w:r>
      <w:r w:rsidRPr="00B41485">
        <w:rPr>
          <w:rStyle w:val="StyleUnderline"/>
        </w:rPr>
        <w:t xml:space="preserve"> the </w:t>
      </w:r>
      <w:r w:rsidRPr="00771DAC">
        <w:rPr>
          <w:rStyle w:val="Emphasis"/>
        </w:rPr>
        <w:t>myriad instances of mature judgment</w:t>
      </w:r>
      <w:r w:rsidRPr="00B41485">
        <w:rPr>
          <w:rStyle w:val="StyleUnderline"/>
        </w:rPr>
        <w:t xml:space="preserve"> that </w:t>
      </w:r>
      <w:r w:rsidRPr="00771DAC">
        <w:rPr>
          <w:rStyle w:val="StyleUnderline"/>
        </w:rPr>
        <w:t xml:space="preserve">result in </w:t>
      </w:r>
      <w:r w:rsidRPr="00771DAC">
        <w:rPr>
          <w:rStyle w:val="Emphasis"/>
        </w:rPr>
        <w:t>decisions not to charge</w:t>
      </w:r>
      <w:r w:rsidRPr="00B41485">
        <w:rPr>
          <w:rStyle w:val="StyleUnderline"/>
        </w:rPr>
        <w:t xml:space="preserve"> or to overcharge, and </w:t>
      </w:r>
      <w:r w:rsidRPr="00771DAC">
        <w:rPr>
          <w:rStyle w:val="Emphasis"/>
        </w:rPr>
        <w:t>not to seek the limits</w:t>
      </w:r>
      <w:r w:rsidRPr="00B41485">
        <w:rPr>
          <w:rStyle w:val="StyleUnderline"/>
        </w:rPr>
        <w:t xml:space="preserve"> of permissible punishment.</w:t>
      </w:r>
      <w:r>
        <w:t xml:space="preserve"> Is prosecutorial discretion perfect? Heavens no. But </w:t>
      </w:r>
      <w:r w:rsidRPr="00B41485">
        <w:rPr>
          <w:rStyle w:val="StyleUnderline"/>
        </w:rPr>
        <w:t xml:space="preserve">the </w:t>
      </w:r>
      <w:r w:rsidRPr="00771DAC">
        <w:rPr>
          <w:rStyle w:val="Emphasis"/>
        </w:rPr>
        <w:t>suggested substitutes</w:t>
      </w:r>
      <w:r>
        <w:t xml:space="preserve"> for the most part </w:t>
      </w:r>
      <w:r w:rsidRPr="00B41485">
        <w:rPr>
          <w:rStyle w:val="StyleUnderline"/>
        </w:rPr>
        <w:t xml:space="preserve">present the prospect of </w:t>
      </w:r>
      <w:r w:rsidRPr="00771DAC">
        <w:rPr>
          <w:rStyle w:val="Emphasis"/>
        </w:rPr>
        <w:t>ceaseless wrangling</w:t>
      </w:r>
      <w:r w:rsidRPr="00B41485">
        <w:rPr>
          <w:rStyle w:val="StyleUnderline"/>
        </w:rPr>
        <w:t xml:space="preserve"> or </w:t>
      </w:r>
      <w:r w:rsidRPr="00771DAC">
        <w:rPr>
          <w:rStyle w:val="Emphasis"/>
        </w:rPr>
        <w:t>interminable decision by committee</w:t>
      </w:r>
      <w:r w:rsidRPr="00B41485">
        <w:rPr>
          <w:rStyle w:val="StyleUnderline"/>
        </w:rPr>
        <w:t xml:space="preserve"> that will </w:t>
      </w:r>
      <w:r w:rsidRPr="00771DAC">
        <w:rPr>
          <w:rStyle w:val="Emphasis"/>
        </w:rPr>
        <w:t>bring what is</w:t>
      </w:r>
      <w:r w:rsidRPr="00771DAC">
        <w:t>, after all</w:t>
      </w:r>
      <w:r>
        <w:t xml:space="preserve">, </w:t>
      </w:r>
      <w:r w:rsidRPr="00771DAC">
        <w:rPr>
          <w:rStyle w:val="Emphasis"/>
        </w:rPr>
        <w:t>only the initial step in the criminal justice system to a slow crawl or virtual stop</w:t>
      </w:r>
      <w:r w:rsidRPr="00771DAC">
        <w:rPr>
          <w:rStyle w:val="StyleUnderline"/>
        </w:rPr>
        <w:t xml:space="preserve">. </w:t>
      </w:r>
      <w:r>
        <w:t>The Framers understood the virtues of collective external deliberation in criminal justice when they provided for grand and petit juries. That they did not go further should give great pause to those who would.</w:t>
      </w:r>
    </w:p>
    <w:p w14:paraId="5DDF342A" w14:textId="77777777" w:rsidR="00EA1483" w:rsidRPr="00EA1483" w:rsidRDefault="00EA1483" w:rsidP="00EA1483"/>
    <w:p w14:paraId="723647AE" w14:textId="77777777" w:rsidR="00EA1483" w:rsidRDefault="00EA1483" w:rsidP="00EA1483">
      <w:pPr>
        <w:pStyle w:val="Heading3"/>
      </w:pPr>
      <w:r>
        <w:t>Follow-On</w:t>
      </w:r>
    </w:p>
    <w:p w14:paraId="2768C564" w14:textId="77777777" w:rsidR="00EA1483" w:rsidRDefault="00EA1483" w:rsidP="00EA1483">
      <w:pPr>
        <w:pStyle w:val="Heading4"/>
      </w:pPr>
      <w:r>
        <w:t>Follow-On</w:t>
      </w:r>
    </w:p>
    <w:p w14:paraId="79694572" w14:textId="77777777" w:rsidR="00EA1483" w:rsidRPr="00212CAF" w:rsidRDefault="00EA1483" w:rsidP="00EA1483">
      <w:pPr>
        <w:rPr>
          <w:rStyle w:val="Style13ptBold"/>
        </w:rPr>
      </w:pPr>
      <w:r>
        <w:rPr>
          <w:rStyle w:val="Style13ptBold"/>
        </w:rPr>
        <w:t>Murray 12</w:t>
      </w:r>
      <w:r w:rsidRPr="00212CAF">
        <w:t xml:space="preserve"> – </w:t>
      </w:r>
      <w:r>
        <w:t>Appellate Atty.-Public Defender Service for DC</w:t>
      </w:r>
    </w:p>
    <w:p w14:paraId="569A287D" w14:textId="77777777" w:rsidR="00EA1483" w:rsidRDefault="00EA1483" w:rsidP="00EA1483">
      <w:r>
        <w:t>Justin Murray, JD-Georgetown Law (2010), ARTICLE: REIMAGINING CRIMINAL PROSECUTION: TOWARD A COLOR-CONSCIOUS PROFESSIONAL ETHIC FOR PROSECUTORS, 49 Am. Crim. L. Rev. 1541, 2012, Lexis</w:t>
      </w:r>
    </w:p>
    <w:p w14:paraId="731029D6" w14:textId="77777777" w:rsidR="00EA1483" w:rsidRPr="00BF20F7" w:rsidRDefault="00EA1483" w:rsidP="00EA1483"/>
    <w:p w14:paraId="4E21DC32" w14:textId="77777777" w:rsidR="00EA1483" w:rsidRPr="009B2588" w:rsidRDefault="00EA1483" w:rsidP="00EA1483">
      <w:pPr>
        <w:rPr>
          <w:rStyle w:val="StyleUnderline"/>
        </w:rPr>
      </w:pPr>
      <w:r>
        <w:t xml:space="preserve">Similarly, </w:t>
      </w:r>
      <w:r w:rsidRPr="009B2588">
        <w:rPr>
          <w:rStyle w:val="StyleUnderline"/>
        </w:rPr>
        <w:t xml:space="preserve">if a </w:t>
      </w:r>
      <w:r w:rsidRPr="00C7758B">
        <w:rPr>
          <w:rStyle w:val="Emphasis"/>
        </w:rPr>
        <w:t>prosecutor</w:t>
      </w:r>
      <w:r w:rsidRPr="009B2588">
        <w:rPr>
          <w:rStyle w:val="StyleUnderline"/>
        </w:rPr>
        <w:t xml:space="preserve"> believes that</w:t>
      </w:r>
      <w:r>
        <w:t xml:space="preserve"> office-wide </w:t>
      </w:r>
      <w:r w:rsidRPr="00C7758B">
        <w:rPr>
          <w:rStyle w:val="Emphasis"/>
        </w:rPr>
        <w:t>policies or priorities unnecessarily produce racially inequitable outcomes</w:t>
      </w:r>
      <w:r>
        <w:t xml:space="preserve">, he or </w:t>
      </w:r>
      <w:r w:rsidRPr="009B2588">
        <w:rPr>
          <w:rStyle w:val="StyleUnderline"/>
        </w:rPr>
        <w:t xml:space="preserve">she can </w:t>
      </w:r>
      <w:r w:rsidRPr="00C7758B">
        <w:rPr>
          <w:rStyle w:val="Emphasis"/>
        </w:rPr>
        <w:t>press for reform of those policies</w:t>
      </w:r>
      <w:r w:rsidRPr="009B2588">
        <w:rPr>
          <w:rStyle w:val="StyleUnderline"/>
        </w:rPr>
        <w:t xml:space="preserve">. The prosecutor can seek out </w:t>
      </w:r>
      <w:r w:rsidRPr="00C7758B">
        <w:rPr>
          <w:rStyle w:val="Emphasis"/>
        </w:rPr>
        <w:t>positions with greater influence over policymaking</w:t>
      </w:r>
      <w:r w:rsidRPr="009B2588">
        <w:rPr>
          <w:rStyle w:val="StyleUnderline"/>
        </w:rPr>
        <w:t xml:space="preserve"> and </w:t>
      </w:r>
      <w:r w:rsidRPr="00C7758B">
        <w:rPr>
          <w:rStyle w:val="Emphasis"/>
        </w:rPr>
        <w:t>share</w:t>
      </w:r>
      <w:r>
        <w:t xml:space="preserve"> his or her </w:t>
      </w:r>
      <w:r w:rsidRPr="00C7758B">
        <w:rPr>
          <w:rStyle w:val="Emphasis"/>
        </w:rPr>
        <w:t>ideas</w:t>
      </w:r>
      <w:r w:rsidRPr="009B2588">
        <w:rPr>
          <w:rStyle w:val="StyleUnderline"/>
        </w:rPr>
        <w:t xml:space="preserve"> with those who do. </w:t>
      </w:r>
      <w:r w:rsidRPr="00C7758B">
        <w:rPr>
          <w:rStyle w:val="Emphasis"/>
        </w:rPr>
        <w:t>Even as a line prosecutor with no direct input</w:t>
      </w:r>
      <w:r w:rsidRPr="009B2588">
        <w:rPr>
          <w:rStyle w:val="StyleUnderline"/>
        </w:rPr>
        <w:t xml:space="preserve"> into policy, an individual can make positive contributions by, for example, suggesting and offering to </w:t>
      </w:r>
      <w:r w:rsidRPr="00C7758B">
        <w:rPr>
          <w:rStyle w:val="Emphasis"/>
        </w:rPr>
        <w:t>lead a task force to study the costs and benefits--including race-related consequences</w:t>
      </w:r>
      <w:r w:rsidRPr="009B2588">
        <w:rPr>
          <w:rStyle w:val="StyleUnderline"/>
        </w:rPr>
        <w:t>--of potentially unjust policies or priorities</w:t>
      </w:r>
      <w:r>
        <w:t xml:space="preserve">. 311Link to the text of the note Needless to say, </w:t>
      </w:r>
      <w:r w:rsidRPr="00C7758B">
        <w:rPr>
          <w:rStyle w:val="StyleUnderline"/>
        </w:rPr>
        <w:t>such a prosecutor will not always win these battles</w:t>
      </w:r>
      <w:r>
        <w:t xml:space="preserve">, particularly in the short term. </w:t>
      </w:r>
      <w:r w:rsidRPr="00C7758B">
        <w:rPr>
          <w:rStyle w:val="StyleUnderline"/>
        </w:rPr>
        <w:t xml:space="preserve">Yet, his or her efforts to </w:t>
      </w:r>
      <w:r w:rsidRPr="00C7758B">
        <w:rPr>
          <w:rStyle w:val="Emphasis"/>
        </w:rPr>
        <w:t>raise awareness</w:t>
      </w:r>
      <w:r w:rsidRPr="009B2588">
        <w:rPr>
          <w:rStyle w:val="StyleUnderline"/>
        </w:rPr>
        <w:t xml:space="preserve"> and </w:t>
      </w:r>
      <w:r w:rsidRPr="00C7758B">
        <w:rPr>
          <w:rStyle w:val="Emphasis"/>
        </w:rPr>
        <w:t>highlight dimensions of injustice</w:t>
      </w:r>
      <w:r w:rsidRPr="009B2588">
        <w:rPr>
          <w:rStyle w:val="StyleUnderline"/>
        </w:rPr>
        <w:t xml:space="preserve"> that might </w:t>
      </w:r>
      <w:r w:rsidRPr="00C7758B">
        <w:rPr>
          <w:rStyle w:val="Emphasis"/>
        </w:rPr>
        <w:t>otherwise get overlooked</w:t>
      </w:r>
      <w:r w:rsidRPr="009B2588">
        <w:rPr>
          <w:rStyle w:val="StyleUnderline"/>
        </w:rPr>
        <w:t xml:space="preserve"> has </w:t>
      </w:r>
      <w:r w:rsidRPr="00C7758B">
        <w:rPr>
          <w:rStyle w:val="Emphasis"/>
        </w:rPr>
        <w:t>real potential</w:t>
      </w:r>
      <w:r w:rsidRPr="009B2588">
        <w:rPr>
          <w:rStyle w:val="StyleUnderline"/>
        </w:rPr>
        <w:t xml:space="preserve"> to </w:t>
      </w:r>
      <w:r w:rsidRPr="00C7758B">
        <w:rPr>
          <w:rStyle w:val="Emphasis"/>
        </w:rPr>
        <w:t>plant the seeds for future change at the institutional level</w:t>
      </w:r>
      <w:r w:rsidRPr="009B2588">
        <w:rPr>
          <w:rStyle w:val="StyleUnderline"/>
        </w:rPr>
        <w:t>.</w:t>
      </w:r>
    </w:p>
    <w:p w14:paraId="040941E9" w14:textId="77777777" w:rsidR="00EA1483" w:rsidRDefault="00EA1483" w:rsidP="00EA1483">
      <w:r>
        <w:t>[FN 311]</w:t>
      </w:r>
    </w:p>
    <w:p w14:paraId="72322FA7" w14:textId="77777777" w:rsidR="00EA1483" w:rsidRPr="009B2588" w:rsidRDefault="00EA1483" w:rsidP="00EA1483">
      <w:r w:rsidRPr="00C7758B">
        <w:rPr>
          <w:rStyle w:val="StyleUnderline"/>
        </w:rPr>
        <w:t>Angela</w:t>
      </w:r>
      <w:r w:rsidRPr="009B2588">
        <w:t xml:space="preserve"> J. </w:t>
      </w:r>
      <w:r w:rsidRPr="00C7758B">
        <w:rPr>
          <w:rStyle w:val="Emphasis"/>
        </w:rPr>
        <w:t>Davis</w:t>
      </w:r>
      <w:r w:rsidRPr="009B2588">
        <w:t>, Racial Fairness in the Criminal Justice System: The Role of the Prosecutor, 39 COLUM. HUM. RTS. L. REV. 202, 222-24 (2007) (</w:t>
      </w:r>
      <w:r w:rsidRPr="00C7758B">
        <w:rPr>
          <w:rStyle w:val="StyleUnderline"/>
        </w:rPr>
        <w:t xml:space="preserve">discussing </w:t>
      </w:r>
      <w:r w:rsidRPr="00C7758B">
        <w:rPr>
          <w:rStyle w:val="Emphasis"/>
        </w:rPr>
        <w:t>examples</w:t>
      </w:r>
      <w:r w:rsidRPr="00C7758B">
        <w:rPr>
          <w:rStyle w:val="StyleUnderline"/>
        </w:rPr>
        <w:t xml:space="preserve"> of how </w:t>
      </w:r>
      <w:r w:rsidRPr="00C7758B">
        <w:rPr>
          <w:rStyle w:val="Emphasis"/>
        </w:rPr>
        <w:t>prosecutorial task forces that investigated intra-office racial bias</w:t>
      </w:r>
      <w:r w:rsidRPr="009B2588">
        <w:rPr>
          <w:rStyle w:val="StyleUnderline"/>
        </w:rPr>
        <w:t xml:space="preserve"> helped </w:t>
      </w:r>
      <w:r w:rsidRPr="00C7758B">
        <w:rPr>
          <w:rStyle w:val="Emphasis"/>
        </w:rPr>
        <w:t>spur reform initiatives</w:t>
      </w:r>
      <w:r w:rsidRPr="009B2588">
        <w:t>).</w:t>
      </w:r>
    </w:p>
    <w:p w14:paraId="0A5B19B9" w14:textId="77777777" w:rsidR="00EA1483" w:rsidRPr="005E41C1" w:rsidRDefault="00EA1483" w:rsidP="00EA1483">
      <w:r>
        <w:t>[End FN 311]</w:t>
      </w:r>
    </w:p>
    <w:p w14:paraId="63F69204" w14:textId="77777777" w:rsidR="00EA1483" w:rsidRDefault="00EA1483" w:rsidP="00EA1483">
      <w:pPr>
        <w:pStyle w:val="Heading3"/>
      </w:pPr>
      <w:r>
        <w:t>AT: can’t fiat individuals</w:t>
      </w:r>
    </w:p>
    <w:p w14:paraId="054C8C0F" w14:textId="77777777" w:rsidR="00EA1483" w:rsidRDefault="00EA1483" w:rsidP="00EA1483">
      <w:pPr>
        <w:pStyle w:val="Heading4"/>
      </w:pPr>
      <w:r>
        <w:t>Institutional reforms of prosecutor offices are necessary &amp; sufficient</w:t>
      </w:r>
    </w:p>
    <w:p w14:paraId="64A5BE70" w14:textId="77777777" w:rsidR="00EA1483" w:rsidRPr="00212CAF" w:rsidRDefault="00EA1483" w:rsidP="00EA1483">
      <w:pPr>
        <w:rPr>
          <w:rStyle w:val="Style13ptBold"/>
        </w:rPr>
      </w:pPr>
      <w:r>
        <w:rPr>
          <w:rStyle w:val="Style13ptBold"/>
        </w:rPr>
        <w:t>Murray 12</w:t>
      </w:r>
      <w:r w:rsidRPr="00212CAF">
        <w:t xml:space="preserve"> – </w:t>
      </w:r>
      <w:r>
        <w:t>Appellate Atty.-Public Defender Service for DC</w:t>
      </w:r>
    </w:p>
    <w:p w14:paraId="4587C839" w14:textId="77777777" w:rsidR="00EA1483" w:rsidRDefault="00EA1483" w:rsidP="00EA1483">
      <w:r>
        <w:t>Justin Murray, JD-Georgetown Law (2010), ARTICLE: REIMAGINING CRIMINAL PROSECUTION: TOWARD A COLOR-CONSCIOUS PROFESSIONAL ETHIC FOR PROSECUTORS, 49 Am. Crim. L. Rev. 1541, 2012, Lexis</w:t>
      </w:r>
    </w:p>
    <w:p w14:paraId="0518FE04" w14:textId="77777777" w:rsidR="00EA1483" w:rsidRPr="00BF20F7" w:rsidRDefault="00EA1483" w:rsidP="00EA1483"/>
    <w:p w14:paraId="2AD5819F" w14:textId="77777777" w:rsidR="00EA1483" w:rsidRDefault="00EA1483" w:rsidP="00EA1483">
      <w:r>
        <w:t>III. INSTITUTIONAL SUPPORT AND RESISTANCE TO COLOR-CONSCIOUS PROSECUTION</w:t>
      </w:r>
    </w:p>
    <w:p w14:paraId="5BDA8401" w14:textId="77777777" w:rsidR="00EA1483" w:rsidRDefault="00EA1483" w:rsidP="00EA1483">
      <w:r w:rsidRPr="00C7758B">
        <w:rPr>
          <w:rStyle w:val="StyleUnderline"/>
        </w:rPr>
        <w:t xml:space="preserve">As </w:t>
      </w:r>
      <w:r w:rsidRPr="00C7758B">
        <w:rPr>
          <w:rStyle w:val="Emphasis"/>
        </w:rPr>
        <w:t>individual prosecutors</w:t>
      </w:r>
      <w:r w:rsidRPr="009B2588">
        <w:t xml:space="preserve"> </w:t>
      </w:r>
      <w:r w:rsidRPr="00C7758B">
        <w:rPr>
          <w:rStyle w:val="StyleUnderline"/>
        </w:rPr>
        <w:t>decide whether to incorporate my proposals into their everyday practice</w:t>
      </w:r>
      <w:r w:rsidRPr="009B2588">
        <w:t xml:space="preserve">, they must consider not only their own views about race and justice, but also the external constraints that influence their work. </w:t>
      </w:r>
      <w:r w:rsidRPr="00C7758B">
        <w:rPr>
          <w:rStyle w:val="StyleUnderline"/>
        </w:rPr>
        <w:t>Their actions are</w:t>
      </w:r>
      <w:r w:rsidRPr="009B2588">
        <w:rPr>
          <w:rStyle w:val="StyleUnderline"/>
        </w:rPr>
        <w:t xml:space="preserve"> </w:t>
      </w:r>
      <w:r w:rsidRPr="00C7758B">
        <w:rPr>
          <w:rStyle w:val="Emphasis"/>
        </w:rPr>
        <w:t>necessarily shaped</w:t>
      </w:r>
      <w:r w:rsidRPr="009B2588">
        <w:rPr>
          <w:rStyle w:val="StyleUnderline"/>
        </w:rPr>
        <w:t xml:space="preserve"> by the institutional culture, expectations, and </w:t>
      </w:r>
      <w:r w:rsidRPr="00C7758B">
        <w:rPr>
          <w:rStyle w:val="Emphasis"/>
        </w:rPr>
        <w:t>policies of the</w:t>
      </w:r>
      <w:r w:rsidRPr="009B2588">
        <w:t xml:space="preserve"> [*1590] </w:t>
      </w:r>
      <w:r w:rsidRPr="00C7758B">
        <w:rPr>
          <w:rStyle w:val="Emphasis"/>
        </w:rPr>
        <w:t>prosecutor's office</w:t>
      </w:r>
      <w:r w:rsidRPr="009B2588">
        <w:t xml:space="preserve"> in which they work. </w:t>
      </w:r>
      <w:r w:rsidRPr="009B2588">
        <w:rPr>
          <w:rStyle w:val="StyleUnderline"/>
        </w:rPr>
        <w:t xml:space="preserve">A prosecutor's </w:t>
      </w:r>
      <w:r w:rsidRPr="00C7758B">
        <w:rPr>
          <w:rStyle w:val="Emphasis"/>
        </w:rPr>
        <w:t>institutional context largely determines</w:t>
      </w:r>
      <w:r w:rsidRPr="009B2588">
        <w:rPr>
          <w:rStyle w:val="StyleUnderline"/>
        </w:rPr>
        <w:t xml:space="preserve"> </w:t>
      </w:r>
      <w:r w:rsidRPr="00C7758B">
        <w:rPr>
          <w:rStyle w:val="Emphasis"/>
        </w:rPr>
        <w:t>which color-conscious interventions</w:t>
      </w:r>
      <w:r w:rsidRPr="009B2588">
        <w:rPr>
          <w:rStyle w:val="StyleUnderline"/>
        </w:rPr>
        <w:t xml:space="preserve"> </w:t>
      </w:r>
      <w:r w:rsidRPr="00C7758B">
        <w:rPr>
          <w:rStyle w:val="StyleUnderline"/>
        </w:rPr>
        <w:t>are realistically available</w:t>
      </w:r>
      <w:r>
        <w:t xml:space="preserve"> to the individual prosecutor.</w:t>
      </w:r>
    </w:p>
    <w:p w14:paraId="690712FF" w14:textId="77777777" w:rsidR="00EA1483" w:rsidRDefault="00EA1483" w:rsidP="00EA1483">
      <w:r w:rsidRPr="009B2588">
        <w:rPr>
          <w:rStyle w:val="StyleUnderline"/>
        </w:rPr>
        <w:t>In this Part, I</w:t>
      </w:r>
      <w:r>
        <w:t xml:space="preserve"> explore how color-conscious prosecutors can navigate the complexities of institutional resistance. </w:t>
      </w:r>
      <w:r w:rsidRPr="009B2588">
        <w:t>I</w:t>
      </w:r>
      <w:r>
        <w:t xml:space="preserve"> will also </w:t>
      </w:r>
      <w:r w:rsidRPr="009B2588">
        <w:rPr>
          <w:rStyle w:val="StyleUnderline"/>
        </w:rPr>
        <w:t xml:space="preserve">identify </w:t>
      </w:r>
      <w:r w:rsidRPr="00C7758B">
        <w:rPr>
          <w:rStyle w:val="Emphasis"/>
        </w:rPr>
        <w:t>concrete ways</w:t>
      </w:r>
      <w:r w:rsidRPr="00C7758B">
        <w:rPr>
          <w:rStyle w:val="StyleUnderline"/>
        </w:rPr>
        <w:t xml:space="preserve"> that</w:t>
      </w:r>
      <w:r w:rsidRPr="009B2588">
        <w:rPr>
          <w:rStyle w:val="StyleUnderline"/>
        </w:rPr>
        <w:t xml:space="preserve"> </w:t>
      </w:r>
      <w:r w:rsidRPr="00C7758B">
        <w:rPr>
          <w:rStyle w:val="Emphasis"/>
        </w:rPr>
        <w:t>prosecutorial offices can adjust their policies</w:t>
      </w:r>
      <w:r w:rsidRPr="00C7758B">
        <w:rPr>
          <w:rStyle w:val="StyleUnderline"/>
        </w:rPr>
        <w:t xml:space="preserve"> </w:t>
      </w:r>
      <w:r w:rsidRPr="009B2588">
        <w:rPr>
          <w:rStyle w:val="StyleUnderline"/>
        </w:rPr>
        <w:t>and practices</w:t>
      </w:r>
      <w:r>
        <w:t xml:space="preserve"> so as </w:t>
      </w:r>
      <w:r w:rsidRPr="009B2588">
        <w:rPr>
          <w:rStyle w:val="StyleUnderline"/>
        </w:rPr>
        <w:t xml:space="preserve">to </w:t>
      </w:r>
      <w:r w:rsidRPr="00C7758B">
        <w:rPr>
          <w:rStyle w:val="Emphasis"/>
        </w:rPr>
        <w:t>enable and encourage</w:t>
      </w:r>
      <w:r w:rsidRPr="009B2588">
        <w:rPr>
          <w:rStyle w:val="StyleUnderline"/>
        </w:rPr>
        <w:t xml:space="preserve"> their line </w:t>
      </w:r>
      <w:r w:rsidRPr="00C7758B">
        <w:rPr>
          <w:rStyle w:val="Emphasis"/>
        </w:rPr>
        <w:t>prosecutors</w:t>
      </w:r>
      <w:r w:rsidRPr="009B2588">
        <w:rPr>
          <w:rStyle w:val="StyleUnderline"/>
        </w:rPr>
        <w:t xml:space="preserve"> to </w:t>
      </w:r>
      <w:r w:rsidRPr="00C7758B">
        <w:rPr>
          <w:rStyle w:val="Emphasis"/>
        </w:rPr>
        <w:t>pursue racial justice</w:t>
      </w:r>
      <w:r>
        <w:t>.</w:t>
      </w:r>
    </w:p>
    <w:p w14:paraId="4F70AB69" w14:textId="77777777" w:rsidR="00EA1483" w:rsidRDefault="00EA1483" w:rsidP="00EA1483">
      <w:r>
        <w:t>A. Negotiating the Institutional Dynamics of Race and Adversarialism</w:t>
      </w:r>
    </w:p>
    <w:p w14:paraId="306CAEC4" w14:textId="77777777" w:rsidR="00EA1483" w:rsidRDefault="00EA1483" w:rsidP="00EA1483">
      <w:r>
        <w:t>This Section describes the challenges that institutional culture and policy present for prosecutors who wish to integrate color-conscious insights into their practice, and how they can constructively approach these problems.</w:t>
      </w:r>
    </w:p>
    <w:p w14:paraId="547963F4" w14:textId="77777777" w:rsidR="00EA1483" w:rsidRDefault="00EA1483" w:rsidP="00EA1483">
      <w:r>
        <w:t>1. Office Policies and Supervisor Expectations</w:t>
      </w:r>
    </w:p>
    <w:p w14:paraId="4FFC5DCF" w14:textId="77777777" w:rsidR="00EA1483" w:rsidRDefault="00EA1483" w:rsidP="00EA1483">
      <w:r>
        <w:t>Some of the dimensions of color-conscious prosecution that I described in Part II are unlikely to come into conflict with institutional policy. For instance, it is unimaginable that a prosecutor's supervisors or office policies would condemn his or her decision to take an IAT or to practice cognitive de-biasing techniques. Furthermore, even though racially discriminatory jury selection is fairly common, it is not actively promoted at the institutional level--nor could it be, due to constitutional restrictions. 307Link to the text of the note It lies within the control of the individual prosecutor to decide whether to strike black jurors on the ground of race, or whether to cease the practice.</w:t>
      </w:r>
    </w:p>
    <w:p w14:paraId="1FA7A3B2" w14:textId="77777777" w:rsidR="00EA1483" w:rsidRPr="009B2588" w:rsidRDefault="00EA1483" w:rsidP="00EA1483">
      <w:pPr>
        <w:rPr>
          <w:rStyle w:val="StyleUnderline"/>
        </w:rPr>
      </w:pPr>
      <w:r>
        <w:t xml:space="preserve">However, other </w:t>
      </w:r>
      <w:r w:rsidRPr="009B2588">
        <w:rPr>
          <w:rStyle w:val="StyleUnderline"/>
        </w:rPr>
        <w:t>facets of color-conscious prosecution are</w:t>
      </w:r>
      <w:r>
        <w:t xml:space="preserve"> more </w:t>
      </w:r>
      <w:r w:rsidRPr="009B2588">
        <w:rPr>
          <w:rStyle w:val="StyleUnderline"/>
        </w:rPr>
        <w:t>controversial and</w:t>
      </w:r>
      <w:r>
        <w:t xml:space="preserve"> therefore more </w:t>
      </w:r>
      <w:r w:rsidRPr="009B2588">
        <w:rPr>
          <w:rStyle w:val="StyleUnderline"/>
        </w:rPr>
        <w:t xml:space="preserve">likely to generate institutional resistance. For instance, confronting police officers about racial profiling or dismissing charges on the basis of racial-justice considerations have real potential to draw the attention and ire of a prosecutor's supervisors. </w:t>
      </w:r>
      <w:r w:rsidRPr="00C7758B">
        <w:rPr>
          <w:rStyle w:val="Emphasis"/>
        </w:rPr>
        <w:t>Academics crafting theoretical scholarship</w:t>
      </w:r>
      <w:r w:rsidRPr="009B2588">
        <w:rPr>
          <w:rStyle w:val="StyleUnderline"/>
        </w:rPr>
        <w:t xml:space="preserve"> </w:t>
      </w:r>
      <w:r w:rsidRPr="00C7758B">
        <w:rPr>
          <w:rStyle w:val="StyleUnderline"/>
        </w:rPr>
        <w:t xml:space="preserve">can choose to </w:t>
      </w:r>
      <w:r w:rsidRPr="00C7758B">
        <w:rPr>
          <w:rStyle w:val="Emphasis"/>
        </w:rPr>
        <w:t>ignore</w:t>
      </w:r>
      <w:r w:rsidRPr="00C7758B">
        <w:t xml:space="preserve"> these</w:t>
      </w:r>
      <w:r w:rsidRPr="009B2588">
        <w:rPr>
          <w:rStyle w:val="StyleUnderline"/>
        </w:rPr>
        <w:t xml:space="preserve"> </w:t>
      </w:r>
      <w:r w:rsidRPr="00C7758B">
        <w:rPr>
          <w:rStyle w:val="Emphasis"/>
        </w:rPr>
        <w:t>realities</w:t>
      </w:r>
      <w:r w:rsidRPr="009B2588">
        <w:rPr>
          <w:rStyle w:val="StyleUnderline"/>
        </w:rPr>
        <w:t xml:space="preserve">, but </w:t>
      </w:r>
      <w:r w:rsidRPr="00C7758B">
        <w:rPr>
          <w:rStyle w:val="Emphasis"/>
        </w:rPr>
        <w:t>prosecutors cannot</w:t>
      </w:r>
      <w:r w:rsidRPr="009B2588">
        <w:rPr>
          <w:rStyle w:val="StyleUnderline"/>
        </w:rPr>
        <w:t xml:space="preserve">. </w:t>
      </w:r>
      <w:r w:rsidRPr="00C7758B">
        <w:rPr>
          <w:rStyle w:val="Emphasis"/>
        </w:rPr>
        <w:t>Their jobs are on the line</w:t>
      </w:r>
      <w:r w:rsidRPr="009B2588">
        <w:rPr>
          <w:rStyle w:val="StyleUnderline"/>
        </w:rPr>
        <w:t>, and they cannot hope to make longstanding positive contributions unless they</w:t>
      </w:r>
      <w:r>
        <w:t xml:space="preserve"> are willing to </w:t>
      </w:r>
      <w:r w:rsidRPr="00C7758B">
        <w:rPr>
          <w:rStyle w:val="Emphasis"/>
        </w:rPr>
        <w:t>respectfully operate within</w:t>
      </w:r>
      <w:r w:rsidRPr="009B2588">
        <w:rPr>
          <w:rStyle w:val="StyleUnderline"/>
        </w:rPr>
        <w:t xml:space="preserve"> and interact with the</w:t>
      </w:r>
      <w:r>
        <w:t xml:space="preserve"> culture, </w:t>
      </w:r>
      <w:r w:rsidRPr="009B2588">
        <w:rPr>
          <w:rStyle w:val="StyleUnderline"/>
        </w:rPr>
        <w:t>policies and practices of the office in which they work.</w:t>
      </w:r>
    </w:p>
    <w:p w14:paraId="7D3FA0CD" w14:textId="77777777" w:rsidR="00EA1483" w:rsidRDefault="00EA1483" w:rsidP="00EA1483">
      <w:r>
        <w:t>Nonetheless, prosecutors can take steps to negotiate the obstacles presented by their work environment. This task is a delicate one, so it must be approached with sensitivity and creativity. When a prosecutor believes that the expectations of a supervisor conflict with the demands of racial justice, the prosecutor should raise his or her concerns with the supervisor in an open-minded and non-condemnatory fashion. Prosecutors tend to be talented advocates, and a prosecutor with a keen [*1591] understanding of how race influences criminal-justice processes in contemporary America could make a strong case for color-conscious interventions on a case-by-case basis.</w:t>
      </w:r>
    </w:p>
    <w:p w14:paraId="0D08E112" w14:textId="77777777" w:rsidR="00EA1483" w:rsidRPr="009B2588" w:rsidRDefault="00EA1483" w:rsidP="00EA1483">
      <w:r>
        <w:t xml:space="preserve">These difficult conversations should not be approached in a confrontational, accusatory way. This method of discourse would not only be ineffective, but it would also miss the point. As I have explained in previous Parts, racial bias is widespread and potent, but it is also, in most cases, subconscious and unintentional. 308Link to the text of the note Understanding the psychological and cultural roots of contemporary racism "obviates the need for fault, as traditionally conceived," because "[w]e cannot be individually blamed for unconsciously harboring attitudes that are inescapable in a culture permeated with racism." 309Link to the text of the note Thus, color-conscious prosecutors should focus on "persuading" their supervisors and peers, "not as adversaries, but as equal partners" in promoting racial equity. 310Link to </w:t>
      </w:r>
      <w:r w:rsidRPr="009B2588">
        <w:t>the text of the note</w:t>
      </w:r>
    </w:p>
    <w:p w14:paraId="28AF281D" w14:textId="77777777" w:rsidR="00EA1483" w:rsidRPr="009B2588" w:rsidRDefault="00EA1483" w:rsidP="00EA1483">
      <w:r w:rsidRPr="009B2588">
        <w:t>Similarly, if a prosecutor believes that office-wide policies or priorities unnecessarily produce racially inequitable outcomes, he or she can press for reform of those policies. The prosecutor can seek out positions with greater influence over policymaking and share his or her ideas with those who do. Even as a line prosecutor with no direct input into policy, an individual can make positive contributions by, for example, suggesting and offering to lead a task force to study the costs and benefits--including race-related consequences--of potentially unjust policies or priorities. 311Link to the text of the note Needless to say, such a prosecutor will not always win these battles, particularly in the short term. Yet, his or her efforts to raise awareness and highlight dimensions of injustice that might otherwise get overlooked has real potential to plant the seeds for future change at the institutional level.</w:t>
      </w:r>
    </w:p>
    <w:p w14:paraId="62A29954" w14:textId="77777777" w:rsidR="00EA1483" w:rsidRPr="009B2588" w:rsidRDefault="00EA1483" w:rsidP="00EA1483">
      <w:r w:rsidRPr="009B2588">
        <w:t>2. Institutional Culture</w:t>
      </w:r>
    </w:p>
    <w:p w14:paraId="12E11F95" w14:textId="77777777" w:rsidR="00EA1483" w:rsidRPr="009B2588" w:rsidRDefault="00EA1483" w:rsidP="00EA1483">
      <w:r w:rsidRPr="009B2588">
        <w:rPr>
          <w:rStyle w:val="StyleUnderline"/>
        </w:rPr>
        <w:t>Even when no specific office-wide policy demands that prosecutors embrace an adversarial and/or color-blind stance in a particular area, patterns</w:t>
      </w:r>
      <w:r w:rsidRPr="009B2588">
        <w:t xml:space="preserve"> of discourse and other dimensions of </w:t>
      </w:r>
      <w:r w:rsidRPr="009B2588">
        <w:rPr>
          <w:rStyle w:val="StyleUnderline"/>
        </w:rPr>
        <w:t>culture within the office can interpose</w:t>
      </w:r>
      <w:r w:rsidRPr="009B2588">
        <w:t xml:space="preserve"> additional </w:t>
      </w:r>
      <w:r w:rsidRPr="009B2588">
        <w:rPr>
          <w:rStyle w:val="StyleUnderline"/>
        </w:rPr>
        <w:t xml:space="preserve">obstacles. </w:t>
      </w:r>
      <w:r w:rsidRPr="00C825EC">
        <w:rPr>
          <w:rStyle w:val="Emphasis"/>
        </w:rPr>
        <w:t>Within some offices</w:t>
      </w:r>
      <w:r w:rsidRPr="009B2588">
        <w:rPr>
          <w:rStyle w:val="StyleUnderline"/>
        </w:rPr>
        <w:t xml:space="preserve">, it is </w:t>
      </w:r>
      <w:r w:rsidRPr="00C825EC">
        <w:rPr>
          <w:rStyle w:val="Emphasis"/>
        </w:rPr>
        <w:t>common</w:t>
      </w:r>
      <w:r w:rsidRPr="009B2588">
        <w:rPr>
          <w:rStyle w:val="StyleUnderline"/>
        </w:rPr>
        <w:t xml:space="preserve"> for </w:t>
      </w:r>
      <w:r w:rsidRPr="00C825EC">
        <w:rPr>
          <w:rStyle w:val="StyleUnderline"/>
        </w:rPr>
        <w:t>prosecutors to speak of criminal defendants in dehumanizing</w:t>
      </w:r>
      <w:r w:rsidRPr="009B2588">
        <w:rPr>
          <w:rStyle w:val="StyleUnderline"/>
        </w:rPr>
        <w:t xml:space="preserve"> and degrading ways</w:t>
      </w:r>
      <w:r w:rsidRPr="009B2588">
        <w:t xml:space="preserve"> 312Link to the text of the note </w:t>
      </w:r>
      <w:r w:rsidRPr="009B2588">
        <w:rPr>
          <w:rStyle w:val="StyleUnderline"/>
        </w:rPr>
        <w:t xml:space="preserve">and to </w:t>
      </w:r>
      <w:r w:rsidRPr="00C825EC">
        <w:rPr>
          <w:rStyle w:val="Emphasis"/>
        </w:rPr>
        <w:t>celebrate the single-minded pursuit</w:t>
      </w:r>
      <w:r w:rsidRPr="009B2588">
        <w:t xml:space="preserve"> [*1592] </w:t>
      </w:r>
      <w:r w:rsidRPr="00C825EC">
        <w:rPr>
          <w:rStyle w:val="Emphasis"/>
        </w:rPr>
        <w:t>of convictions and high sentences</w:t>
      </w:r>
      <w:r w:rsidRPr="009B2588">
        <w:rPr>
          <w:rStyle w:val="StyleUnderline"/>
        </w:rPr>
        <w:t xml:space="preserve"> instead of fair outcomes</w:t>
      </w:r>
      <w:r w:rsidRPr="009B2588">
        <w:t>. 313Link to the text of the note Consequently, "even the best of the prosecutors . . . are easily caught up in the hunt mentality of an aggressive office" and "corrupted by the institutional ethic of combat." 314Link to the text of the note</w:t>
      </w:r>
    </w:p>
    <w:p w14:paraId="61855877" w14:textId="77777777" w:rsidR="00EA1483" w:rsidRPr="00C825EC" w:rsidRDefault="00EA1483" w:rsidP="00EA1483">
      <w:r w:rsidRPr="009B2588">
        <w:rPr>
          <w:rStyle w:val="StyleUnderline"/>
        </w:rPr>
        <w:t xml:space="preserve">However, </w:t>
      </w:r>
      <w:r w:rsidRPr="00C825EC">
        <w:rPr>
          <w:rStyle w:val="Emphasis"/>
        </w:rPr>
        <w:t>prosecutors need not</w:t>
      </w:r>
      <w:r w:rsidRPr="009B2588">
        <w:t xml:space="preserve"> passively </w:t>
      </w:r>
      <w:r w:rsidRPr="00C825EC">
        <w:rPr>
          <w:rStyle w:val="Emphasis"/>
        </w:rPr>
        <w:t>accept</w:t>
      </w:r>
      <w:r w:rsidRPr="009B2588">
        <w:t xml:space="preserve"> all of </w:t>
      </w:r>
      <w:r w:rsidRPr="009B2588">
        <w:rPr>
          <w:rStyle w:val="StyleUnderline"/>
        </w:rPr>
        <w:t>the cultural dynamics</w:t>
      </w:r>
      <w:r w:rsidRPr="009B2588">
        <w:t xml:space="preserve"> of their institutional environment. </w:t>
      </w:r>
      <w:r w:rsidRPr="009B2588">
        <w:rPr>
          <w:rStyle w:val="StyleUnderline"/>
        </w:rPr>
        <w:t>They</w:t>
      </w:r>
      <w:r w:rsidRPr="009B2588">
        <w:t xml:space="preserve"> help to </w:t>
      </w:r>
      <w:r w:rsidRPr="00C825EC">
        <w:rPr>
          <w:rStyle w:val="Emphasis"/>
        </w:rPr>
        <w:t>shape that culture, for better or worse</w:t>
      </w:r>
      <w:r w:rsidRPr="009B2588">
        <w:t xml:space="preserve">, in a variety of ways. Individual prosecutors influence the cultural trajectory of their office </w:t>
      </w:r>
      <w:r w:rsidRPr="009B2588">
        <w:rPr>
          <w:rStyle w:val="StyleUnderline"/>
        </w:rPr>
        <w:t xml:space="preserve">through their </w:t>
      </w:r>
      <w:r w:rsidRPr="00C825EC">
        <w:rPr>
          <w:rStyle w:val="StyleUnderline"/>
        </w:rPr>
        <w:t>discretionary</w:t>
      </w:r>
      <w:r w:rsidRPr="00C825EC">
        <w:t xml:space="preserve"> and discursive </w:t>
      </w:r>
      <w:r w:rsidRPr="00C825EC">
        <w:rPr>
          <w:rStyle w:val="StyleUnderline"/>
        </w:rPr>
        <w:t>choices</w:t>
      </w:r>
      <w:r w:rsidRPr="00C825EC">
        <w:t>, such as the way they address race, characterize criminal defendants, conceptualize their professional goals, build community identity, and mentor less experienced prosecutors.</w:t>
      </w:r>
    </w:p>
    <w:p w14:paraId="539FB60E" w14:textId="77777777" w:rsidR="00EA1483" w:rsidRPr="00C825EC" w:rsidRDefault="00EA1483" w:rsidP="00EA1483">
      <w:r w:rsidRPr="00C825EC">
        <w:t>Prosecutors contribute to a positive institutional</w:t>
      </w:r>
      <w:r>
        <w:t xml:space="preserve"> culture when they educate others about issues of race in informative yet non-condemnatory ways, measure success in terms of fairness, and speak about defendants and witnesses--particularly blacks and other members of disadvantaged social groups--in respectful ways that recognize their humanity and dignity (without, of course, approving of their crimes). Conversely, they foster a destructive cultural dynamic when they use dehumanizing and racially coded language to describe criminal defendants, or when they evaluate themselves and their peers by the sheer quantity of convictions they secure from juries or the severity of the sentences imposed by judges. </w:t>
      </w:r>
      <w:r w:rsidRPr="00C825EC">
        <w:t>The</w:t>
      </w:r>
      <w:r>
        <w:t xml:space="preserve"> overall culture </w:t>
      </w:r>
      <w:r w:rsidRPr="00C825EC">
        <w:t xml:space="preserve">of </w:t>
      </w:r>
      <w:r w:rsidRPr="00C825EC">
        <w:rPr>
          <w:rStyle w:val="StyleUnderline"/>
        </w:rPr>
        <w:t>a prosecution office</w:t>
      </w:r>
      <w:r w:rsidRPr="00C825EC">
        <w:t xml:space="preserve"> is merely the sum of its parts. A single prosecutor cannot single-handedly overhaul the prevailing cultural dynamics of the office, but he or she </w:t>
      </w:r>
      <w:r w:rsidRPr="00C825EC">
        <w:rPr>
          <w:rStyle w:val="StyleUnderline"/>
        </w:rPr>
        <w:t xml:space="preserve">can model an </w:t>
      </w:r>
      <w:r w:rsidRPr="00C825EC">
        <w:rPr>
          <w:rStyle w:val="Emphasis"/>
        </w:rPr>
        <w:t>alternative way</w:t>
      </w:r>
      <w:r w:rsidRPr="00C825EC">
        <w:rPr>
          <w:rStyle w:val="StyleUnderline"/>
        </w:rPr>
        <w:t xml:space="preserve"> of </w:t>
      </w:r>
      <w:r w:rsidRPr="00C825EC">
        <w:rPr>
          <w:rStyle w:val="Emphasis"/>
        </w:rPr>
        <w:t>envisioning the prosecutorial role</w:t>
      </w:r>
      <w:r w:rsidRPr="00C825EC">
        <w:t xml:space="preserve"> </w:t>
      </w:r>
      <w:r w:rsidRPr="00C825EC">
        <w:rPr>
          <w:rStyle w:val="StyleUnderline"/>
        </w:rPr>
        <w:t>that others may find compelling and attractive</w:t>
      </w:r>
      <w:r w:rsidRPr="00C825EC">
        <w:t>.</w:t>
      </w:r>
    </w:p>
    <w:p w14:paraId="31181559" w14:textId="77777777" w:rsidR="00EA1483" w:rsidRDefault="00EA1483" w:rsidP="00EA1483">
      <w:r>
        <w:t>B. Color-Conscious Prosecution at the Institutional Level</w:t>
      </w:r>
    </w:p>
    <w:p w14:paraId="03F7BE25" w14:textId="77777777" w:rsidR="00EA1483" w:rsidRDefault="00EA1483" w:rsidP="00EA1483">
      <w:r>
        <w:t xml:space="preserve">The last Section has shown that </w:t>
      </w:r>
      <w:r w:rsidRPr="007A7ECF">
        <w:rPr>
          <w:rStyle w:val="StyleUnderline"/>
        </w:rPr>
        <w:t>individual prosecutors are far from powerless to implement color-conscious insights</w:t>
      </w:r>
      <w:r>
        <w:t xml:space="preserve"> into their work </w:t>
      </w:r>
      <w:r w:rsidRPr="007A7ECF">
        <w:rPr>
          <w:rStyle w:val="StyleUnderline"/>
        </w:rPr>
        <w:t>and to encourage co-workers to do the same. However, the potential for color-conscious prosecution at the individual level does not obviate the need for institutional reform</w:t>
      </w:r>
      <w:r>
        <w:t xml:space="preserve">. This Section introduces three areas in which </w:t>
      </w:r>
      <w:r w:rsidRPr="007A7ECF">
        <w:rPr>
          <w:rStyle w:val="StyleUnderline"/>
        </w:rPr>
        <w:t>prosecution offices can sharpen their commitment to racial justice</w:t>
      </w:r>
      <w:r>
        <w:t>: training and performance criteria, data collection and dissemination, and community prosecution.</w:t>
      </w:r>
    </w:p>
    <w:p w14:paraId="52463781" w14:textId="77777777" w:rsidR="00EA1483" w:rsidRDefault="00EA1483" w:rsidP="00EA1483">
      <w:r>
        <w:t>I. Personnel Management and Supervision</w:t>
      </w:r>
    </w:p>
    <w:p w14:paraId="6ACC3431" w14:textId="77777777" w:rsidR="00EA1483" w:rsidRDefault="00EA1483" w:rsidP="00EA1483">
      <w:r w:rsidRPr="007A7ECF">
        <w:rPr>
          <w:rStyle w:val="StyleUnderline"/>
        </w:rPr>
        <w:t xml:space="preserve">The </w:t>
      </w:r>
      <w:r w:rsidRPr="00C825EC">
        <w:rPr>
          <w:rStyle w:val="Emphasis"/>
        </w:rPr>
        <w:t>most central way</w:t>
      </w:r>
      <w:r w:rsidRPr="007A7ECF">
        <w:rPr>
          <w:rStyle w:val="StyleUnderline"/>
        </w:rPr>
        <w:t xml:space="preserve"> in which </w:t>
      </w:r>
      <w:r w:rsidRPr="00C825EC">
        <w:rPr>
          <w:rStyle w:val="Emphasis"/>
        </w:rPr>
        <w:t>prosecution offices construct their institutional identity</w:t>
      </w:r>
      <w:r w:rsidRPr="007A7ECF">
        <w:rPr>
          <w:rStyle w:val="StyleUnderline"/>
        </w:rPr>
        <w:t xml:space="preserve"> lies in </w:t>
      </w:r>
      <w:r w:rsidRPr="00C825EC">
        <w:rPr>
          <w:rStyle w:val="Emphasis"/>
        </w:rPr>
        <w:t>how they choose to train, guide, and evaluate their trial attorneys</w:t>
      </w:r>
      <w:r>
        <w:t xml:space="preserve">. </w:t>
      </w:r>
      <w:r w:rsidRPr="00C825EC">
        <w:rPr>
          <w:rStyle w:val="StyleUnderline"/>
        </w:rPr>
        <w:t xml:space="preserve">To begin with, the </w:t>
      </w:r>
      <w:r w:rsidRPr="00C825EC">
        <w:rPr>
          <w:rStyle w:val="Emphasis"/>
        </w:rPr>
        <w:t>manner in which new recruits are trained</w:t>
      </w:r>
      <w:r w:rsidRPr="007A7ECF">
        <w:rPr>
          <w:rStyle w:val="StyleUnderline"/>
        </w:rPr>
        <w:t xml:space="preserve"> is </w:t>
      </w:r>
      <w:r w:rsidRPr="00C825EC">
        <w:rPr>
          <w:rStyle w:val="Emphasis"/>
        </w:rPr>
        <w:t>vital</w:t>
      </w:r>
      <w:r w:rsidRPr="007A7ECF">
        <w:rPr>
          <w:rStyle w:val="StyleUnderline"/>
        </w:rPr>
        <w:t xml:space="preserve"> because it "</w:t>
      </w:r>
      <w:r w:rsidRPr="00C825EC">
        <w:rPr>
          <w:rStyle w:val="Emphasis"/>
        </w:rPr>
        <w:t xml:space="preserve">sets a </w:t>
      </w:r>
      <w:r w:rsidRPr="00C825EC">
        <w:t xml:space="preserve">[*1593] </w:t>
      </w:r>
      <w:r w:rsidRPr="00C825EC">
        <w:rPr>
          <w:rStyle w:val="Emphasis"/>
        </w:rPr>
        <w:t>tone for the office</w:t>
      </w:r>
      <w:r w:rsidRPr="007A7ECF">
        <w:rPr>
          <w:rStyle w:val="StyleUnderline"/>
        </w:rPr>
        <w:t xml:space="preserve"> and helps to </w:t>
      </w:r>
      <w:r w:rsidRPr="00C825EC">
        <w:rPr>
          <w:rStyle w:val="Emphasis"/>
        </w:rPr>
        <w:t>inculcate new lawyers into the culture</w:t>
      </w:r>
      <w:r w:rsidRPr="007A7ECF">
        <w:rPr>
          <w:rStyle w:val="StyleUnderline"/>
        </w:rPr>
        <w:t xml:space="preserve"> of the office</w:t>
      </w:r>
      <w:r>
        <w:t xml:space="preserve">." 315Link to the text of the note </w:t>
      </w:r>
      <w:r w:rsidRPr="007A7ECF">
        <w:rPr>
          <w:rStyle w:val="StyleUnderline"/>
        </w:rPr>
        <w:t>The content and quantity of training varies</w:t>
      </w:r>
      <w:r>
        <w:t xml:space="preserve"> among jurisdictions, </w:t>
      </w:r>
      <w:r w:rsidRPr="007A7ECF">
        <w:rPr>
          <w:rStyle w:val="StyleUnderline"/>
        </w:rPr>
        <w:t xml:space="preserve">but the </w:t>
      </w:r>
      <w:r w:rsidRPr="00C825EC">
        <w:rPr>
          <w:rStyle w:val="Emphasis"/>
        </w:rPr>
        <w:t>typical prosecutorial training</w:t>
      </w:r>
      <w:r w:rsidRPr="007A7ECF">
        <w:rPr>
          <w:rStyle w:val="StyleUnderline"/>
        </w:rPr>
        <w:t xml:space="preserve"> program "</w:t>
      </w:r>
      <w:r w:rsidRPr="00C825EC">
        <w:rPr>
          <w:rStyle w:val="Emphasis"/>
        </w:rPr>
        <w:t>concentrate[s] exclusively</w:t>
      </w:r>
      <w:r w:rsidRPr="007A7ECF">
        <w:rPr>
          <w:rStyle w:val="StyleUnderline"/>
        </w:rPr>
        <w:t xml:space="preserve"> on</w:t>
      </w:r>
      <w:r>
        <w:t xml:space="preserve"> what one might consider </w:t>
      </w:r>
      <w:r w:rsidRPr="007A7ECF">
        <w:rPr>
          <w:rStyle w:val="StyleUnderline"/>
        </w:rPr>
        <w:t>traditional advocacy skills</w:t>
      </w:r>
      <w:r>
        <w:t>." 316Link to the text of the note</w:t>
      </w:r>
    </w:p>
    <w:p w14:paraId="36FB1DF5" w14:textId="77777777" w:rsidR="00EA1483" w:rsidRDefault="00EA1483" w:rsidP="00EA1483">
      <w:r w:rsidRPr="007A7ECF">
        <w:rPr>
          <w:rStyle w:val="StyleUnderline"/>
        </w:rPr>
        <w:t>However</w:t>
      </w:r>
      <w:r>
        <w:t xml:space="preserve">, depending on the resources available for training within a particular jurisdiction, </w:t>
      </w:r>
      <w:r w:rsidRPr="007A7ECF">
        <w:rPr>
          <w:rStyle w:val="StyleUnderline"/>
        </w:rPr>
        <w:t>prosecution offices should</w:t>
      </w:r>
      <w:r>
        <w:t xml:space="preserve"> consider i</w:t>
      </w:r>
      <w:r w:rsidRPr="007A7ECF">
        <w:rPr>
          <w:rStyle w:val="StyleUnderline"/>
        </w:rPr>
        <w:t>ncorporat</w:t>
      </w:r>
      <w:r>
        <w:t xml:space="preserve">ing </w:t>
      </w:r>
      <w:r w:rsidRPr="007A7ECF">
        <w:rPr>
          <w:rStyle w:val="StyleUnderline"/>
        </w:rPr>
        <w:t xml:space="preserve">lessons about </w:t>
      </w:r>
      <w:r w:rsidRPr="00C825EC">
        <w:rPr>
          <w:rStyle w:val="Emphasis"/>
        </w:rPr>
        <w:t>implicit racial bias</w:t>
      </w:r>
      <w:r w:rsidRPr="007A7ECF">
        <w:rPr>
          <w:rStyle w:val="StyleUnderline"/>
        </w:rPr>
        <w:t xml:space="preserve"> (and</w:t>
      </w:r>
      <w:r>
        <w:t xml:space="preserve"> perhaps </w:t>
      </w:r>
      <w:r w:rsidRPr="007A7ECF">
        <w:rPr>
          <w:rStyle w:val="StyleUnderline"/>
        </w:rPr>
        <w:t xml:space="preserve">even request that new prosecutors take a short IAT), </w:t>
      </w:r>
      <w:r w:rsidRPr="00C825EC">
        <w:rPr>
          <w:rStyle w:val="Emphasis"/>
        </w:rPr>
        <w:t>detecting and responding to racial profiling</w:t>
      </w:r>
      <w:r w:rsidRPr="007A7ECF">
        <w:rPr>
          <w:rStyle w:val="StyleUnderline"/>
        </w:rPr>
        <w:t>, and teach</w:t>
      </w:r>
      <w:r>
        <w:t xml:space="preserve">ing </w:t>
      </w:r>
      <w:r w:rsidRPr="007A7ECF">
        <w:rPr>
          <w:rStyle w:val="StyleUnderline"/>
        </w:rPr>
        <w:t xml:space="preserve">the </w:t>
      </w:r>
      <w:r w:rsidRPr="00C825EC">
        <w:rPr>
          <w:rStyle w:val="Emphasis"/>
        </w:rPr>
        <w:t>importance of not</w:t>
      </w:r>
      <w:r w:rsidRPr="00C825EC">
        <w:t xml:space="preserve"> only </w:t>
      </w:r>
      <w:r w:rsidRPr="00C825EC">
        <w:rPr>
          <w:rStyle w:val="Emphasis"/>
        </w:rPr>
        <w:t>securing convictions and severe sentences, but</w:t>
      </w:r>
      <w:r>
        <w:t xml:space="preserve"> also </w:t>
      </w:r>
      <w:r w:rsidRPr="00C825EC">
        <w:rPr>
          <w:rStyle w:val="Emphasis"/>
        </w:rPr>
        <w:t>fair outcomes</w:t>
      </w:r>
      <w:r>
        <w:t>--</w:t>
      </w:r>
      <w:r w:rsidRPr="00C825EC">
        <w:rPr>
          <w:rStyle w:val="StyleUnderline"/>
        </w:rPr>
        <w:t xml:space="preserve">in particular, outcomes that are </w:t>
      </w:r>
      <w:r w:rsidRPr="00C825EC">
        <w:rPr>
          <w:rStyle w:val="Emphasis"/>
        </w:rPr>
        <w:t>not the result of racial prejudice</w:t>
      </w:r>
      <w:r>
        <w:t xml:space="preserve">. </w:t>
      </w:r>
      <w:r w:rsidRPr="00C825EC">
        <w:rPr>
          <w:rStyle w:val="StyleUnderline"/>
        </w:rPr>
        <w:t xml:space="preserve">Ideally, training would </w:t>
      </w:r>
      <w:r w:rsidRPr="00C825EC">
        <w:rPr>
          <w:rStyle w:val="Emphasis"/>
        </w:rPr>
        <w:t>guide</w:t>
      </w:r>
      <w:r>
        <w:t xml:space="preserve"> new </w:t>
      </w:r>
      <w:r w:rsidRPr="00C825EC">
        <w:rPr>
          <w:rStyle w:val="Emphasis"/>
        </w:rPr>
        <w:t>prosecutors in the just exercise of their discretion</w:t>
      </w:r>
      <w:r w:rsidRPr="007A7ECF">
        <w:rPr>
          <w:rStyle w:val="StyleUnderline"/>
        </w:rPr>
        <w:t xml:space="preserve"> by </w:t>
      </w:r>
      <w:r w:rsidRPr="00C825EC">
        <w:rPr>
          <w:rStyle w:val="StyleUnderline"/>
        </w:rPr>
        <w:t xml:space="preserve">discussing not only the </w:t>
      </w:r>
      <w:r w:rsidRPr="00C825EC">
        <w:rPr>
          <w:rStyle w:val="Emphasis"/>
        </w:rPr>
        <w:t>benefits of rigorous enforcement</w:t>
      </w:r>
      <w:r w:rsidRPr="007A7ECF">
        <w:rPr>
          <w:rStyle w:val="StyleUnderline"/>
        </w:rPr>
        <w:t xml:space="preserve"> of criminal law</w:t>
      </w:r>
      <w:r>
        <w:t xml:space="preserve">, including incarceration in appropriate cases, </w:t>
      </w:r>
      <w:r w:rsidRPr="007A7ECF">
        <w:rPr>
          <w:rStyle w:val="StyleUnderline"/>
        </w:rPr>
        <w:t xml:space="preserve">but also </w:t>
      </w:r>
      <w:r w:rsidRPr="00C825EC">
        <w:rPr>
          <w:rStyle w:val="Emphasis"/>
        </w:rPr>
        <w:t>the costs of mass incarceration</w:t>
      </w:r>
      <w:r w:rsidRPr="007A7ECF">
        <w:rPr>
          <w:rStyle w:val="StyleUnderline"/>
        </w:rPr>
        <w:t xml:space="preserve"> and the</w:t>
      </w:r>
      <w:r>
        <w:t xml:space="preserve"> potential </w:t>
      </w:r>
      <w:r w:rsidRPr="00C825EC">
        <w:rPr>
          <w:rStyle w:val="Emphasis"/>
        </w:rPr>
        <w:t>benefits of rehabilitation-oriented alternatives to prison</w:t>
      </w:r>
      <w:r w:rsidRPr="00C825EC">
        <w:rPr>
          <w:rStyle w:val="StyleUnderline"/>
        </w:rPr>
        <w:t xml:space="preserve"> time.</w:t>
      </w:r>
    </w:p>
    <w:p w14:paraId="5AB9180B" w14:textId="77777777" w:rsidR="00EA1483" w:rsidRPr="007A7ECF" w:rsidRDefault="00EA1483" w:rsidP="00EA1483">
      <w:pPr>
        <w:rPr>
          <w:rStyle w:val="StyleUnderline"/>
        </w:rPr>
      </w:pPr>
      <w:r w:rsidRPr="007A7ECF">
        <w:rPr>
          <w:rStyle w:val="StyleUnderline"/>
        </w:rPr>
        <w:t>Further</w:t>
      </w:r>
      <w:r>
        <w:t xml:space="preserve">more, </w:t>
      </w:r>
      <w:r w:rsidRPr="00C825EC">
        <w:rPr>
          <w:rStyle w:val="Emphasis"/>
        </w:rPr>
        <w:t>prosecution offices shape the incentives</w:t>
      </w:r>
      <w:r w:rsidRPr="007A7ECF">
        <w:rPr>
          <w:rStyle w:val="StyleUnderline"/>
        </w:rPr>
        <w:t xml:space="preserve"> and vision of their attorneys in the </w:t>
      </w:r>
      <w:r w:rsidRPr="00C825EC">
        <w:rPr>
          <w:rStyle w:val="Emphasis"/>
        </w:rPr>
        <w:t>performance criteria</w:t>
      </w:r>
      <w:r w:rsidRPr="007A7ECF">
        <w:rPr>
          <w:rStyle w:val="StyleUnderline"/>
        </w:rPr>
        <w:t xml:space="preserve"> they use for decisions regarding </w:t>
      </w:r>
      <w:r w:rsidRPr="00C825EC">
        <w:rPr>
          <w:rStyle w:val="Emphasis"/>
        </w:rPr>
        <w:t>hiring, promotion, retention, and supervision</w:t>
      </w:r>
      <w:r>
        <w:t xml:space="preserve">. </w:t>
      </w:r>
      <w:r w:rsidRPr="00C825EC">
        <w:rPr>
          <w:rStyle w:val="Emphasis"/>
        </w:rPr>
        <w:t>Many offices place overwhelming emphasis on simple and adversarial measures</w:t>
      </w:r>
      <w:r w:rsidRPr="007A7ECF">
        <w:rPr>
          <w:rStyle w:val="StyleUnderline"/>
        </w:rPr>
        <w:t xml:space="preserve"> of success, such as</w:t>
      </w:r>
      <w:r>
        <w:t xml:space="preserve"> the </w:t>
      </w:r>
      <w:r w:rsidRPr="00C825EC">
        <w:rPr>
          <w:rStyle w:val="Emphasis"/>
        </w:rPr>
        <w:t>number of convictions secured and the length of sentences imposed</w:t>
      </w:r>
      <w:r>
        <w:t xml:space="preserve">. 317Link to the text of the note However, </w:t>
      </w:r>
      <w:r w:rsidRPr="00C825EC">
        <w:rPr>
          <w:rStyle w:val="StyleUnderline"/>
        </w:rPr>
        <w:t>this sort of</w:t>
      </w:r>
      <w:r>
        <w:t xml:space="preserve"> one-dimensional </w:t>
      </w:r>
      <w:r w:rsidRPr="00C825EC">
        <w:rPr>
          <w:rStyle w:val="StyleUnderline"/>
        </w:rPr>
        <w:t>performance evaluation teaches prosecutors</w:t>
      </w:r>
      <w:r w:rsidRPr="007A7ECF">
        <w:rPr>
          <w:rStyle w:val="StyleUnderline"/>
        </w:rPr>
        <w:t xml:space="preserve"> to </w:t>
      </w:r>
      <w:r w:rsidRPr="00C825EC">
        <w:rPr>
          <w:rStyle w:val="Emphasis"/>
        </w:rPr>
        <w:t>pursue victory at all costs</w:t>
      </w:r>
      <w:r w:rsidRPr="007A7ECF">
        <w:rPr>
          <w:rStyle w:val="StyleUnderline"/>
        </w:rPr>
        <w:t xml:space="preserve">, </w:t>
      </w:r>
      <w:r w:rsidRPr="00C825EC">
        <w:rPr>
          <w:rStyle w:val="StyleUnderline"/>
        </w:rPr>
        <w:t xml:space="preserve">and it </w:t>
      </w:r>
      <w:r w:rsidRPr="00C825EC">
        <w:rPr>
          <w:rStyle w:val="Emphasis"/>
        </w:rPr>
        <w:t>punishes prosecutors for calibrating their aggressiveness</w:t>
      </w:r>
      <w:r w:rsidRPr="007A7ECF">
        <w:rPr>
          <w:rStyle w:val="StyleUnderline"/>
        </w:rPr>
        <w:t xml:space="preserve"> to</w:t>
      </w:r>
      <w:r>
        <w:t xml:space="preserve"> the demands of </w:t>
      </w:r>
      <w:r w:rsidRPr="007A7ECF">
        <w:rPr>
          <w:rStyle w:val="StyleUnderline"/>
        </w:rPr>
        <w:t>justice</w:t>
      </w:r>
      <w:r>
        <w:t xml:space="preserve">. </w:t>
      </w:r>
      <w:r w:rsidRPr="00C825EC">
        <w:rPr>
          <w:rStyle w:val="Emphasis"/>
        </w:rPr>
        <w:t>Prosecution offices can make great strides</w:t>
      </w:r>
      <w:r w:rsidRPr="007A7ECF">
        <w:rPr>
          <w:rStyle w:val="StyleUnderline"/>
        </w:rPr>
        <w:t xml:space="preserve"> in the </w:t>
      </w:r>
      <w:r w:rsidRPr="00C825EC">
        <w:rPr>
          <w:rStyle w:val="StyleUnderline"/>
        </w:rPr>
        <w:t>direction of</w:t>
      </w:r>
      <w:r w:rsidRPr="00C825EC">
        <w:t xml:space="preserve"> better accommodating </w:t>
      </w:r>
      <w:r w:rsidRPr="00C825EC">
        <w:rPr>
          <w:rStyle w:val="Emphasis"/>
        </w:rPr>
        <w:t>justice-seeking, color-conscious prosecution</w:t>
      </w:r>
      <w:r w:rsidRPr="007A7ECF">
        <w:rPr>
          <w:rStyle w:val="StyleUnderline"/>
        </w:rPr>
        <w:t xml:space="preserve"> by </w:t>
      </w:r>
      <w:r w:rsidRPr="00C825EC">
        <w:rPr>
          <w:rStyle w:val="Emphasis"/>
        </w:rPr>
        <w:t>abandoning over-simplistic and oppositional performance criteria</w:t>
      </w:r>
      <w:r w:rsidRPr="007A7ECF">
        <w:rPr>
          <w:rStyle w:val="StyleUnderline"/>
        </w:rPr>
        <w:t xml:space="preserve"> </w:t>
      </w:r>
      <w:r w:rsidRPr="00C825EC">
        <w:rPr>
          <w:rStyle w:val="Emphasis"/>
        </w:rPr>
        <w:t>and instead conducting a</w:t>
      </w:r>
      <w:r>
        <w:t xml:space="preserve"> more </w:t>
      </w:r>
      <w:r w:rsidRPr="00C825EC">
        <w:rPr>
          <w:rStyle w:val="Emphasis"/>
        </w:rPr>
        <w:t>holistic assessment</w:t>
      </w:r>
      <w:r w:rsidRPr="007A7ECF">
        <w:rPr>
          <w:rStyle w:val="StyleUnderline"/>
        </w:rPr>
        <w:t xml:space="preserve"> of their attorneys' understanding of and abilities to </w:t>
      </w:r>
      <w:r w:rsidRPr="00C825EC">
        <w:rPr>
          <w:rStyle w:val="StyleUnderline"/>
        </w:rPr>
        <w:t xml:space="preserve">pursue </w:t>
      </w:r>
      <w:r w:rsidRPr="00C825EC">
        <w:rPr>
          <w:rStyle w:val="Emphasis"/>
        </w:rPr>
        <w:t>justice</w:t>
      </w:r>
      <w:r w:rsidRPr="007A7ECF">
        <w:rPr>
          <w:rStyle w:val="StyleUnderline"/>
        </w:rPr>
        <w:t>.</w:t>
      </w:r>
    </w:p>
    <w:p w14:paraId="09DC483F" w14:textId="77777777" w:rsidR="00EA1483" w:rsidRDefault="00EA1483" w:rsidP="00EA1483">
      <w:r w:rsidRPr="007A7ECF">
        <w:rPr>
          <w:rStyle w:val="StyleUnderline"/>
        </w:rPr>
        <w:t xml:space="preserve">Finally, </w:t>
      </w:r>
      <w:r w:rsidRPr="00C825EC">
        <w:rPr>
          <w:rStyle w:val="Emphasis"/>
        </w:rPr>
        <w:t>institutional priorities and guidelines structure and limit the discretion of individual prosecutors</w:t>
      </w:r>
      <w:r w:rsidRPr="007A7ECF">
        <w:rPr>
          <w:rStyle w:val="StyleUnderline"/>
        </w:rPr>
        <w:t xml:space="preserve"> in their charging decisions, plea offers, and sentencing recommendations in ways that have </w:t>
      </w:r>
      <w:r w:rsidRPr="00C825EC">
        <w:rPr>
          <w:rStyle w:val="Emphasis"/>
        </w:rPr>
        <w:t>real potential</w:t>
      </w:r>
      <w:r w:rsidRPr="007A7ECF">
        <w:rPr>
          <w:rStyle w:val="StyleUnderline"/>
        </w:rPr>
        <w:t xml:space="preserve"> </w:t>
      </w:r>
      <w:r w:rsidRPr="00C825EC">
        <w:rPr>
          <w:rStyle w:val="Emphasis"/>
        </w:rPr>
        <w:t>either</w:t>
      </w:r>
      <w:r w:rsidRPr="007A7ECF">
        <w:rPr>
          <w:rStyle w:val="StyleUnderline"/>
        </w:rPr>
        <w:t xml:space="preserve"> to </w:t>
      </w:r>
      <w:r w:rsidRPr="00C825EC">
        <w:rPr>
          <w:rStyle w:val="Emphasis"/>
        </w:rPr>
        <w:t>promote racial justice</w:t>
      </w:r>
      <w:r w:rsidRPr="007A7ECF">
        <w:rPr>
          <w:rStyle w:val="StyleUnderline"/>
        </w:rPr>
        <w:t xml:space="preserve"> </w:t>
      </w:r>
      <w:r w:rsidRPr="00C825EC">
        <w:rPr>
          <w:rStyle w:val="Emphasis"/>
        </w:rPr>
        <w:t>or</w:t>
      </w:r>
      <w:r w:rsidRPr="007A7ECF">
        <w:rPr>
          <w:rStyle w:val="StyleUnderline"/>
        </w:rPr>
        <w:t xml:space="preserve"> </w:t>
      </w:r>
      <w:r w:rsidRPr="00C825EC">
        <w:rPr>
          <w:rStyle w:val="Emphasis"/>
        </w:rPr>
        <w:t>exacerbate current disparities</w:t>
      </w:r>
      <w:r>
        <w:t xml:space="preserve">. </w:t>
      </w:r>
      <w:r w:rsidRPr="00C825EC">
        <w:rPr>
          <w:rStyle w:val="Emphasis"/>
        </w:rPr>
        <w:t>Each prosecuting agency must make crucial decisions</w:t>
      </w:r>
      <w:r w:rsidRPr="007A7ECF">
        <w:rPr>
          <w:rStyle w:val="StyleUnderline"/>
        </w:rPr>
        <w:t xml:space="preserve"> regarding </w:t>
      </w:r>
      <w:r w:rsidRPr="00C825EC">
        <w:rPr>
          <w:rStyle w:val="Emphasis"/>
        </w:rPr>
        <w:t>which subsets of the vast body of criminal law to make their priorities</w:t>
      </w:r>
      <w:r w:rsidRPr="007A7ECF">
        <w:rPr>
          <w:rStyle w:val="StyleUnderline"/>
        </w:rPr>
        <w:t xml:space="preserve">, </w:t>
      </w:r>
      <w:r w:rsidRPr="00C825EC">
        <w:rPr>
          <w:rStyle w:val="Emphasis"/>
        </w:rPr>
        <w:t>what punishments to seek</w:t>
      </w:r>
      <w:r w:rsidRPr="007A7ECF">
        <w:rPr>
          <w:rStyle w:val="StyleUnderline"/>
        </w:rPr>
        <w:t xml:space="preserve"> when prosecuting those laws (i.e., the death penalty, incarceration, probation, community services, fines, and others), and </w:t>
      </w:r>
      <w:r w:rsidRPr="00C825EC">
        <w:rPr>
          <w:rStyle w:val="Emphasis"/>
        </w:rPr>
        <w:t>how to allocate decision-making authority</w:t>
      </w:r>
      <w:r w:rsidRPr="007A7ECF">
        <w:rPr>
          <w:rStyle w:val="StyleUnderline"/>
        </w:rPr>
        <w:t xml:space="preserve"> in these areas</w:t>
      </w:r>
      <w:r>
        <w:t xml:space="preserve"> between the elected prosecutor, intermediate supervisory attorneys, and individual prosecutors. </w:t>
      </w:r>
      <w:r w:rsidRPr="007A7ECF">
        <w:rPr>
          <w:rStyle w:val="StyleUnderline"/>
        </w:rPr>
        <w:t xml:space="preserve">The </w:t>
      </w:r>
      <w:r w:rsidRPr="00C825EC">
        <w:rPr>
          <w:rStyle w:val="Emphasis"/>
        </w:rPr>
        <w:t>decision to vigorously prosecute and prioritize</w:t>
      </w:r>
      <w:r w:rsidRPr="007A7ECF">
        <w:rPr>
          <w:rStyle w:val="StyleUnderline"/>
        </w:rPr>
        <w:t xml:space="preserve"> </w:t>
      </w:r>
      <w:r w:rsidRPr="00C825EC">
        <w:rPr>
          <w:rStyle w:val="Emphasis"/>
        </w:rPr>
        <w:t>drug</w:t>
      </w:r>
      <w:r w:rsidRPr="007A7ECF">
        <w:rPr>
          <w:rStyle w:val="StyleUnderline"/>
        </w:rPr>
        <w:t xml:space="preserve"> offenses, </w:t>
      </w:r>
      <w:r w:rsidRPr="00C825EC">
        <w:rPr>
          <w:rStyle w:val="Emphasis"/>
        </w:rPr>
        <w:t>immigration</w:t>
      </w:r>
      <w:r w:rsidRPr="007A7ECF">
        <w:rPr>
          <w:rStyle w:val="StyleUnderline"/>
        </w:rPr>
        <w:t xml:space="preserve"> violations, and </w:t>
      </w:r>
      <w:r w:rsidRPr="00C825EC">
        <w:rPr>
          <w:rStyle w:val="Emphasis"/>
        </w:rPr>
        <w:t>public-order</w:t>
      </w:r>
      <w:r w:rsidRPr="007A7ECF">
        <w:rPr>
          <w:rStyle w:val="StyleUnderline"/>
        </w:rPr>
        <w:t xml:space="preserve"> offenses will have a </w:t>
      </w:r>
      <w:r w:rsidRPr="00C825EC">
        <w:rPr>
          <w:rStyle w:val="Emphasis"/>
        </w:rPr>
        <w:t>dramatically different set of costs</w:t>
      </w:r>
      <w:r w:rsidRPr="00C825EC">
        <w:t xml:space="preserve"> (and benefits) </w:t>
      </w:r>
      <w:r w:rsidRPr="00C825EC">
        <w:rPr>
          <w:rStyle w:val="Emphasis"/>
        </w:rPr>
        <w:t>to minority communities</w:t>
      </w:r>
      <w:r w:rsidRPr="007A7ECF">
        <w:rPr>
          <w:rStyle w:val="StyleUnderline"/>
        </w:rPr>
        <w:t xml:space="preserve"> than a </w:t>
      </w:r>
      <w:r w:rsidRPr="00C825EC">
        <w:rPr>
          <w:rStyle w:val="Emphasis"/>
        </w:rPr>
        <w:t>focus on violent crime, white collar crime, and</w:t>
      </w:r>
      <w:r>
        <w:t xml:space="preserve">  [*1594]  </w:t>
      </w:r>
      <w:r w:rsidRPr="00C825EC">
        <w:rPr>
          <w:rStyle w:val="Emphasis"/>
        </w:rPr>
        <w:t>public corruption</w:t>
      </w:r>
      <w:r>
        <w:t>. Each jurisdiction should make these difficult choices on the basis of the needs of the local community, taking into full account any stresses that law enforcement and mass incarceration may already present for parts of the community.</w:t>
      </w:r>
    </w:p>
    <w:p w14:paraId="62CC6217" w14:textId="77777777" w:rsidR="00EA1483" w:rsidRPr="005E41C1" w:rsidRDefault="00EA1483" w:rsidP="00EA1483"/>
    <w:p w14:paraId="09C800FA" w14:textId="77777777" w:rsidR="00EA1483" w:rsidRPr="00EA1483" w:rsidRDefault="00EA1483" w:rsidP="00EA1483"/>
    <w:p w14:paraId="50746FEF" w14:textId="4B4340A2" w:rsidR="00A54310" w:rsidRDefault="00A54310" w:rsidP="00A54310">
      <w:pPr>
        <w:pStyle w:val="Heading1"/>
      </w:pPr>
      <w:r>
        <w:t>CP Answers</w:t>
      </w:r>
    </w:p>
    <w:p w14:paraId="1DF6F8F2" w14:textId="77777777" w:rsidR="00A54310" w:rsidRPr="00AF438D" w:rsidRDefault="00A54310" w:rsidP="00A54310">
      <w:pPr>
        <w:pStyle w:val="Heading3"/>
      </w:pPr>
      <w:r>
        <w:t>***AT: Distinguish CP</w:t>
      </w:r>
    </w:p>
    <w:p w14:paraId="26B91C94" w14:textId="77777777" w:rsidR="00A54310" w:rsidRDefault="00A54310" w:rsidP="00A54310">
      <w:pPr>
        <w:pStyle w:val="Heading3"/>
      </w:pPr>
      <w:r>
        <w:t>2AC AT: Distinguish CP</w:t>
      </w:r>
    </w:p>
    <w:p w14:paraId="268A2A3E" w14:textId="77777777" w:rsidR="00A54310" w:rsidRPr="00AF438D" w:rsidRDefault="00A54310" w:rsidP="00A54310">
      <w:pPr>
        <w:pStyle w:val="Heading4"/>
      </w:pPr>
      <w:r>
        <w:t xml:space="preserve">Distinguishing sentencing eviscerates the holding—Establishes that the protections </w:t>
      </w:r>
      <w:r w:rsidRPr="00315512">
        <w:t>only apply</w:t>
      </w:r>
      <w:r>
        <w:t xml:space="preserve"> </w:t>
      </w:r>
      <w:r w:rsidRPr="00315512">
        <w:rPr>
          <w:u w:val="single"/>
        </w:rPr>
        <w:t>unless</w:t>
      </w:r>
      <w:r>
        <w:t xml:space="preserve"> the government’s interest is </w:t>
      </w:r>
      <w:r w:rsidRPr="00315512">
        <w:rPr>
          <w:u w:val="single"/>
        </w:rPr>
        <w:t>sufficiently compelling</w:t>
      </w:r>
      <w:r>
        <w:t>—That backdoors in a return to strict scrutiny</w:t>
      </w:r>
    </w:p>
    <w:p w14:paraId="1D834326" w14:textId="77777777" w:rsidR="00A54310" w:rsidRPr="009D0660" w:rsidRDefault="00A54310" w:rsidP="00A54310">
      <w:pPr>
        <w:rPr>
          <w:rStyle w:val="Style13ptBold"/>
        </w:rPr>
      </w:pPr>
      <w:r>
        <w:rPr>
          <w:rStyle w:val="Style13ptBold"/>
        </w:rPr>
        <w:t>Hessick 11</w:t>
      </w:r>
      <w:r w:rsidRPr="009D0660">
        <w:t xml:space="preserve"> – </w:t>
      </w:r>
      <w:r>
        <w:t>Associate Professor of Law, Sandra Day O'Connor College of Law</w:t>
      </w:r>
    </w:p>
    <w:p w14:paraId="4FB3CC3D" w14:textId="77777777" w:rsidR="00A54310" w:rsidRDefault="00A54310" w:rsidP="00A54310">
      <w:r>
        <w:t>Carissa Byrne Hessick, Associate Professor of Law, Sandra Day O'Connor College of Law, Arizona State University. J.D., Yale Law School, and F. Andrew Hessick, also an Associate Professor of Law, Sandra Day O'Connor College of Law, Arizona State University. J.D., Yale Law School, ARTICLE: Recognizing Constitutional Rights at Sentencing, 99 Calif. L. Rev. 47, 2011</w:t>
      </w:r>
    </w:p>
    <w:p w14:paraId="3FAF2C48" w14:textId="77777777" w:rsidR="00A54310" w:rsidRPr="009D0660" w:rsidRDefault="00A54310" w:rsidP="00A54310"/>
    <w:p w14:paraId="3E42A41E" w14:textId="77777777" w:rsidR="00A54310" w:rsidRDefault="00A54310" w:rsidP="00A54310">
      <w:r w:rsidRPr="009D0660">
        <w:t>One might think that the individuals named in the previous paragraph live in a totalitarian regime without the protection of basic individual rights. But they live (or have lived) in the United States, and their sentences were handed down by American trial courts and subsequently affirmed by appellate courts. Any person with basic knowledge of the United States Constitution should be troubled by the stories above. Each example involves punishment seemingly forbidden by the Constitution.</w:t>
      </w:r>
      <w:r>
        <w:t xml:space="preserve"> American </w:t>
      </w:r>
      <w:r w:rsidRPr="009D0660">
        <w:rPr>
          <w:rStyle w:val="StyleUnderline"/>
        </w:rPr>
        <w:t>courts routinely increase sentences for reasons that seem to conflict with constitutional protections</w:t>
      </w:r>
      <w:r>
        <w:t xml:space="preserve">. With few exceptions, the judiciary has rejected constitutional challenges to non-capital sentencing factors. 5 [FN 5] </w:t>
      </w:r>
      <w:r w:rsidRPr="009D0660">
        <w:rPr>
          <w:rStyle w:val="StyleUnderline"/>
        </w:rPr>
        <w:t xml:space="preserve">One of the few sentencing factors that the courts </w:t>
      </w:r>
      <w:r w:rsidRPr="009D0660">
        <w:rPr>
          <w:rStyle w:val="Emphasis"/>
        </w:rPr>
        <w:t>have deemed unconstitutional in non-capital cases</w:t>
      </w:r>
      <w:r w:rsidRPr="009D0660">
        <w:rPr>
          <w:rStyle w:val="StyleUnderline"/>
        </w:rPr>
        <w:t xml:space="preserve"> is </w:t>
      </w:r>
      <w:r w:rsidRPr="009D0660">
        <w:rPr>
          <w:rStyle w:val="Emphasis"/>
        </w:rPr>
        <w:t>the increase of sentence based on race</w:t>
      </w:r>
      <w:r>
        <w:t xml:space="preserve">. See infra note 34. By contrast, there are a large number of rights that the courts have recognized in capital sentencing proceedings that they have not yet extended to non-capital proceedings. One example is the right to have the jury properly instructed about sentencing options. See Rachel E. Barkow, The Court of Life and Death: The Two Tracks of Constitutional Sentencing Law and the Case for Uniformity, 107 Mich. L. Rev. 1145, 1150 n.14 (2009) (addressing only non-capital sentencing). [End FN] [FN 34] </w:t>
      </w:r>
      <w:r w:rsidRPr="009D0660">
        <w:rPr>
          <w:rStyle w:val="StyleUnderline"/>
        </w:rPr>
        <w:t>See, e.g., United States v. Kaba</w:t>
      </w:r>
      <w:r>
        <w:t xml:space="preserve">, 480 F.3d 152, 156 (2d Cir. </w:t>
      </w:r>
      <w:r w:rsidRPr="009D0660">
        <w:t>2007</w:t>
      </w:r>
      <w:r>
        <w:t>) ("</w:t>
      </w:r>
      <w:r w:rsidRPr="009D0660">
        <w:rPr>
          <w:rStyle w:val="StyleUnderline"/>
        </w:rPr>
        <w:t xml:space="preserve">A defendant's </w:t>
      </w:r>
      <w:r w:rsidRPr="009D0660">
        <w:rPr>
          <w:rStyle w:val="Emphasis"/>
        </w:rPr>
        <w:t>race</w:t>
      </w:r>
      <w:r>
        <w:t xml:space="preserve"> or nationality </w:t>
      </w:r>
      <w:r w:rsidRPr="009D0660">
        <w:rPr>
          <w:rStyle w:val="Emphasis"/>
        </w:rPr>
        <w:t>may play no adverse role</w:t>
      </w:r>
      <w:r w:rsidRPr="009D0660">
        <w:rPr>
          <w:rStyle w:val="StyleUnderline"/>
        </w:rPr>
        <w:t xml:space="preserve"> in the administration of justice, </w:t>
      </w:r>
      <w:r w:rsidRPr="009D0660">
        <w:rPr>
          <w:rStyle w:val="Emphasis"/>
        </w:rPr>
        <w:t>including at sentencing</w:t>
      </w:r>
      <w:r>
        <w:t>.") (</w:t>
      </w:r>
      <w:r w:rsidRPr="009D0660">
        <w:rPr>
          <w:rStyle w:val="StyleUnderline"/>
        </w:rPr>
        <w:t>quoting United States v. Leung</w:t>
      </w:r>
      <w:r>
        <w:t xml:space="preserve">, 40 F.3d 577, 586 (2d Cir. </w:t>
      </w:r>
      <w:r w:rsidRPr="009D0660">
        <w:t>1994</w:t>
      </w:r>
      <w:r>
        <w:t>)). [End FN] [*49] Consequently, judges routinely make sentencing decisions based on considerations that could not constitutionally be considered in the decision whether to punish an individual in the first place. A sentence may, for example, be increased on the basis of acquitted conduct, even though the Double Jeopardy Clause would forbid the state from retrying the defendant for that acquitted crime. 6Link to the text of the note Under this approach, considerations that cannot form the basis for the imposition of punishment can form the basis for deciding the amount of punishment to impose. 7Link to the text of the note</w:t>
      </w:r>
    </w:p>
    <w:p w14:paraId="1D9EE433" w14:textId="77777777" w:rsidR="00A54310" w:rsidRPr="00644631" w:rsidRDefault="00A54310" w:rsidP="00A54310">
      <w:pPr>
        <w:rPr>
          <w:sz w:val="4"/>
          <w:szCs w:val="4"/>
        </w:rPr>
      </w:pPr>
      <w:r w:rsidRPr="00644631">
        <w:rPr>
          <w:sz w:val="4"/>
          <w:szCs w:val="4"/>
        </w:rPr>
        <w:t>Courts often reject constitutional challenges to sentencing factors based on the ipse dixit that sentencing is somehow different, instead of examining the relevant constitutional provision, as they would in any other part of the trial. 8Link to the text of the note Courts use two principal rationales to support this idea of sentencing exceptionalism: first, that it is a long-established practice for courts not to recognize constitutional rights at sentencing; second, that recognizing constitutional rights at sentencing would hinder courts from achieving the goals of punishment in imposing sentence. Although courts have almost universally rejected similar arguments of expediency and preserving the status quo in other constitutional contexts, they have accepted them for sentencing. 9Link to the text of the note</w:t>
      </w:r>
    </w:p>
    <w:p w14:paraId="73A52F13" w14:textId="77777777" w:rsidR="00A54310" w:rsidRPr="009D0660" w:rsidRDefault="00A54310" w:rsidP="00A54310">
      <w:pPr>
        <w:rPr>
          <w:rStyle w:val="StyleUnderline"/>
        </w:rPr>
      </w:pPr>
      <w:r w:rsidRPr="00644631">
        <w:rPr>
          <w:rStyle w:val="StyleUnderline"/>
        </w:rPr>
        <w:t>This</w:t>
      </w:r>
      <w:r>
        <w:t xml:space="preserve"> </w:t>
      </w:r>
      <w:r w:rsidRPr="00644631">
        <w:rPr>
          <w:rStyle w:val="Emphasis"/>
        </w:rPr>
        <w:t>claim of sentencing exceptionalism</w:t>
      </w:r>
      <w:r w:rsidRPr="009D0660">
        <w:rPr>
          <w:rStyle w:val="StyleUnderline"/>
        </w:rPr>
        <w:t xml:space="preserve">, though </w:t>
      </w:r>
      <w:r w:rsidRPr="00644631">
        <w:rPr>
          <w:rStyle w:val="Emphasis"/>
        </w:rPr>
        <w:t>oft repeated</w:t>
      </w:r>
      <w:r w:rsidRPr="009D0660">
        <w:rPr>
          <w:rStyle w:val="StyleUnderline"/>
        </w:rPr>
        <w:t xml:space="preserve">, is </w:t>
      </w:r>
      <w:r w:rsidRPr="009D0660">
        <w:rPr>
          <w:rStyle w:val="Emphasis"/>
        </w:rPr>
        <w:t>highly suspect</w:t>
      </w:r>
      <w:r>
        <w:t xml:space="preserve">. </w:t>
      </w:r>
      <w:r w:rsidRPr="00644631">
        <w:rPr>
          <w:rStyle w:val="StyleUnderline"/>
        </w:rPr>
        <w:t xml:space="preserve">Constitutional rights are </w:t>
      </w:r>
      <w:r w:rsidRPr="00644631">
        <w:rPr>
          <w:rStyle w:val="Emphasis"/>
        </w:rPr>
        <w:t>designed</w:t>
      </w:r>
      <w:r w:rsidRPr="00644631">
        <w:rPr>
          <w:rStyle w:val="StyleUnderline"/>
        </w:rPr>
        <w:t xml:space="preserve"> to</w:t>
      </w:r>
      <w:r w:rsidRPr="009D0660">
        <w:rPr>
          <w:rStyle w:val="StyleUnderline"/>
        </w:rPr>
        <w:t xml:space="preserve"> </w:t>
      </w:r>
      <w:r w:rsidRPr="009D0660">
        <w:rPr>
          <w:rStyle w:val="Emphasis"/>
        </w:rPr>
        <w:t>limit the state's ability to deprive individuals of</w:t>
      </w:r>
      <w:r w:rsidRPr="00644631">
        <w:t xml:space="preserve"> their </w:t>
      </w:r>
      <w:r w:rsidRPr="009D0660">
        <w:rPr>
          <w:rStyle w:val="Emphasis"/>
        </w:rPr>
        <w:t>liberty</w:t>
      </w:r>
      <w:r>
        <w:t xml:space="preserve">. </w:t>
      </w:r>
      <w:r w:rsidRPr="00644631">
        <w:rPr>
          <w:rStyle w:val="Emphasis"/>
        </w:rPr>
        <w:t>Sentencing is the process through which the state deprives tho</w:t>
      </w:r>
      <w:r w:rsidRPr="009D0660">
        <w:rPr>
          <w:rStyle w:val="Emphasis"/>
        </w:rPr>
        <w:t>se</w:t>
      </w:r>
      <w:r>
        <w:t xml:space="preserve"> </w:t>
      </w:r>
      <w:r w:rsidRPr="009D0660">
        <w:rPr>
          <w:rStyle w:val="StyleUnderline"/>
        </w:rPr>
        <w:t xml:space="preserve">convicted of crimes of their liberty. </w:t>
      </w:r>
      <w:r w:rsidRPr="00644631">
        <w:rPr>
          <w:rStyle w:val="Emphasis"/>
        </w:rPr>
        <w:t xml:space="preserve">Thus, </w:t>
      </w:r>
      <w:r w:rsidRPr="009D0660">
        <w:rPr>
          <w:rStyle w:val="Emphasis"/>
        </w:rPr>
        <w:t>the recognition of constitutional rights at sentencing is paramount</w:t>
      </w:r>
      <w:r>
        <w:t xml:space="preserve">. This Article argues that </w:t>
      </w:r>
      <w:r w:rsidRPr="009D0660">
        <w:rPr>
          <w:rStyle w:val="StyleUnderline"/>
        </w:rPr>
        <w:t xml:space="preserve">sentencing is </w:t>
      </w:r>
      <w:r w:rsidRPr="009D0660">
        <w:rPr>
          <w:rStyle w:val="Emphasis"/>
        </w:rPr>
        <w:t>not unique</w:t>
      </w:r>
      <w:r w:rsidRPr="009D0660">
        <w:rPr>
          <w:rStyle w:val="StyleUnderline"/>
        </w:rPr>
        <w:t xml:space="preserve"> in such a way that </w:t>
      </w:r>
      <w:r w:rsidRPr="009D0660">
        <w:rPr>
          <w:rStyle w:val="Emphasis"/>
        </w:rPr>
        <w:t>exempts it from</w:t>
      </w:r>
      <w:r w:rsidRPr="009D0660">
        <w:t xml:space="preserve"> ordinary </w:t>
      </w:r>
      <w:r w:rsidRPr="009D0660">
        <w:rPr>
          <w:rStyle w:val="Emphasis"/>
        </w:rPr>
        <w:t>constitutional scrutiny</w:t>
      </w:r>
      <w:r>
        <w:t>,</w:t>
      </w:r>
      <w:r w:rsidRPr="009D0660">
        <w:rPr>
          <w:rStyle w:val="StyleUnderline"/>
        </w:rPr>
        <w:t xml:space="preserve"> and </w:t>
      </w:r>
      <w:r>
        <w:t>that c</w:t>
      </w:r>
      <w:r w:rsidRPr="009D0660">
        <w:rPr>
          <w:rStyle w:val="StyleUnderline"/>
        </w:rPr>
        <w:t xml:space="preserve">ourts should consider defendants' constitutional rights during sentencing </w:t>
      </w:r>
      <w:r w:rsidRPr="009D0660">
        <w:rPr>
          <w:rStyle w:val="Emphasis"/>
        </w:rPr>
        <w:t>at least</w:t>
      </w:r>
      <w:r w:rsidRPr="009D0660">
        <w:rPr>
          <w:rStyle w:val="StyleUnderline"/>
        </w:rPr>
        <w:t xml:space="preserve"> to the extent that those rights are considered during trial.</w:t>
      </w:r>
    </w:p>
    <w:p w14:paraId="230BCEBC" w14:textId="77777777" w:rsidR="00A54310" w:rsidRPr="00644631" w:rsidRDefault="00A54310" w:rsidP="00A54310">
      <w:pPr>
        <w:rPr>
          <w:sz w:val="4"/>
          <w:szCs w:val="4"/>
        </w:rPr>
      </w:pPr>
      <w:r w:rsidRPr="00644631">
        <w:rPr>
          <w:sz w:val="4"/>
          <w:szCs w:val="4"/>
        </w:rPr>
        <w:t>[*50] Other commentators have occasionally questioned the constitutionality of discrete sentencing factors. 10Link to the text of the note In doing so, however, they have not considered the broader question of the validity of the judiciary's claim that sentencing is different. Thus, rather than attempting to demonstrate definitively that a particular sentencing factor is unconstitutional, this Article addresses the broader question of whether a defendant's constitutional rights ought to limit the factors a sentencing judge can consider when selecting the amount of punishment a defendant will receive upon conviction. 11Link to the text of the note This Article reevaluates the approach to constitutional rights at sentencing. Part I briefly describes the evolution of the sentencing process in the United States, and it identifies the small number of sentencing factors that courts have identified as constitutionally prohibited. Part II builds the positive case for why constitutional rights should be recognized at sentencing. It begins by explaining that sentencing is the process by which the government denies liberty, and that the reason for constitutional rights is to protect against government impairments of liberty. Part II then identifies several constitutional rights that are implicated by a number of traditional sentencing factors. Part III directly addresses the three main justifications for refusing to enforce constitutional rights at sentencing. First, Part III refutes the claim that historical practice justifies the current failure to recognize constitutional rights at sentencing. Second, Part III addresses the argument that defendants forfeit their rights upon conviction and consequently cannot object to any sentence within the statutorily authorized range. It explains that the mere fact that a conviction authorizes the state to punish a defendant up to the statutory [*51] maximum does not mean that the state may ignore the Constitution in imposing punishment. Finally, Part III addresses the argument that recognizing constitutional rights at sentencing undermines the goals of punishment. It contends that recognizing constitutional rights at sentencing largely promotes the values underlying the goals of punishment, and that to the extent punishment goals and constitutional values conflict, the constitutional values should prevail. This Article ends with a brief conclusion and recommendations for courts' future treatment of sentencing and sentencing factors. I. The History of Criminal Sentencing and its Current Constitutional Limitations During colonial times and at the Founding, the process of sentencing was virtually indistinguishable from the process of conviction. A judge ordinarily did not conduct a separate sentencing proceeding following a defendant's conviction; instead, most crimes carried a particular penalty. 12Link to the text of the note The offense of conviction determined the sentence, and aggravating and mitigating factors did not alter that sentence. 13Link to the text of the note This determinate sentencing scheme presented no occasion to consider the extent to which constitutional protections should be treated differently at sentencing than at trial; because sentencing was part of the trial, any constitutional protections the defendant received at trial he received at sentencing as well. [*52] Beginning in the late eighteenth century, these determinate sentencing schemes gave way to discretionary sentencing schemes that prescribed a range of punishment for a particular crime. 14Link to the text of the note Under the new discretionary regimes, after a defendant had been convicted, the judge would conduct a separate sentencing proceeding at which he would impose a sentence within the statutory range based on his assessment of "sentencing" characteristics. 15Link to the text of the note These discretionary systems originally were premised on the punishment rationale of rehabilitation. 16Link to the text of the note Discretionary schemes allowed judges to tailor sentences to the specific characteristics of the individual defendant with an eye towards reforming the defendant's lawbreaking ways. 17Link to the text of the note In selecting a specific sentence, judges began to consider any number of factors in addition to the offense of conviction. Judges modified sentences based on the particular facts and circumstances surrounding the crime, such as harm to the victim or the defendant's motive. Judges also varied sentences based on facts about the offender himself, such as any previous convictions, employment history, family ties, educational level, military service or charitable activities, and the defendant's age. 18Link to the text of the note Even today, sentencing schemes, as a general matter, continue to individualize punishment. Sentences do not depend solely on the crime of conviction. Instead, statutes prescribe a range of potential sentences for particular crimes, and judges base the particular sentence on facts in addition to the conviction itself. The amount of judicial discretion in setting the sentence varies by jurisdiction. Some states afford judges broad discretion to impose sentence based on their findings at sentencing; 19Link to the text of the note others grant judges substantially less discretion. 20Link to the text of the note In the federal system, the Sentencing Guidelines [*53] direct judges to impose a sentence within a narrow range, which is based on factual matters other than a prior conviction. 21Link to the text of the note Regardless of the amount of discretion afforded to judges in a particular jurisdiction, the discretion in modern systems allows judges to impose sentences based on facts in addition to the fact of conviction. 22Link to the text of the note</w:t>
      </w:r>
    </w:p>
    <w:p w14:paraId="1706CC41" w14:textId="77777777" w:rsidR="00A54310" w:rsidRDefault="00A54310" w:rsidP="00A54310">
      <w:r w:rsidRPr="00644631">
        <w:rPr>
          <w:rStyle w:val="StyleUnderline"/>
        </w:rPr>
        <w:t xml:space="preserve">Though most modern sentencing schemes afford judges discretion in imposing sentences, in recent times courts have nonetheless begun to </w:t>
      </w:r>
      <w:r w:rsidRPr="00644631">
        <w:rPr>
          <w:rStyle w:val="Emphasis"/>
        </w:rPr>
        <w:t>recognize some constitutional limitations to that discretion</w:t>
      </w:r>
      <w:r w:rsidRPr="00644631">
        <w:rPr>
          <w:rStyle w:val="StyleUnderline"/>
        </w:rPr>
        <w:t>.</w:t>
      </w:r>
      <w:r>
        <w:t xml:space="preserve"> 23Link to the text of the note </w:t>
      </w:r>
      <w:r w:rsidRPr="00644631">
        <w:t>Most of the constitutional rights recognized at sentencing have been procedural. 24Link to the text of the note The Supreme Court has recognized that defendants have the right to effective representation by counsel at sentencing 25Link to the text of the note and that the privilege against self-incrimination applies at sentencing in some limited form. 26Link to the text</w:t>
      </w:r>
      <w:r>
        <w:t xml:space="preserve"> of the note The Court has also suggested that there is a due process right to advance notice of facts that a court relies on to impose a higher sentence. 27Link to the text of the note More recently, the Supreme Court's Apprendi line of cases [*54] have outlined the additional procedural requirements that the Sixth Amendment imposes on sentencing proceedings. 28Link to the text of the note</w:t>
      </w:r>
    </w:p>
    <w:p w14:paraId="7AD697CD" w14:textId="77777777" w:rsidR="00A54310" w:rsidRDefault="00A54310" w:rsidP="00A54310">
      <w:r w:rsidRPr="00644631">
        <w:rPr>
          <w:rStyle w:val="StyleUnderline"/>
        </w:rPr>
        <w:t xml:space="preserve">The </w:t>
      </w:r>
      <w:r w:rsidRPr="00644631">
        <w:rPr>
          <w:rStyle w:val="Emphasis"/>
        </w:rPr>
        <w:t>recognized rights at sentencing</w:t>
      </w:r>
      <w:r w:rsidRPr="00644631">
        <w:rPr>
          <w:rStyle w:val="StyleUnderline"/>
        </w:rPr>
        <w:t xml:space="preserve"> have </w:t>
      </w:r>
      <w:r w:rsidRPr="00644631">
        <w:rPr>
          <w:rStyle w:val="Emphasis"/>
        </w:rPr>
        <w:t>not been solely procedural</w:t>
      </w:r>
      <w:r>
        <w:t xml:space="preserve">. </w:t>
      </w:r>
      <w:r w:rsidRPr="00644631">
        <w:rPr>
          <w:rStyle w:val="StyleUnderline"/>
        </w:rPr>
        <w:t xml:space="preserve">Courts have also </w:t>
      </w:r>
      <w:r w:rsidRPr="00644631">
        <w:rPr>
          <w:rStyle w:val="Emphasis"/>
        </w:rPr>
        <w:t>placed some substantive limitations on what courts may consider</w:t>
      </w:r>
      <w:r w:rsidRPr="00644631">
        <w:rPr>
          <w:rStyle w:val="StyleUnderline"/>
        </w:rPr>
        <w:t xml:space="preserve"> in imposing sentence</w:t>
      </w:r>
      <w:r>
        <w:t xml:space="preserve">. 29Link to the text of the </w:t>
      </w:r>
      <w:r w:rsidRPr="00644631">
        <w:t xml:space="preserve">note </w:t>
      </w:r>
      <w:r w:rsidRPr="00644631">
        <w:rPr>
          <w:rStyle w:val="StyleUnderline"/>
        </w:rPr>
        <w:t>For example, courts have held that consideration of certain types of information at sentencing violates due process. In Townsend v. Burke, the Supreme Court held that basing a sentence on "materially untrue" assumptions about the defendant's criminal record violated the Due Process Clause.</w:t>
      </w:r>
      <w:r w:rsidRPr="00644631">
        <w:t xml:space="preserve"> 30Link to the text of the note Similarly, in North Carolina v. Pearce, 31Link to the text of the note the Supreme Court concluded that when a defendant successfully appeals her conviction, the trial court cannot consider that successful appeal at resentencing. Although noting that the Constitution does not require that a defendant receive the same sentence after retrial as at the original sentencing, 32Link to the text of the note the Court nonetheless stated that a trial</w:t>
      </w:r>
      <w:r>
        <w:t xml:space="preserve"> court may not impose a higher sentence to punish the defendant for successfully appealing her original conviction. The Pearce Court explained that hindering a defendant's ability to appeal in this way would violate due process. 33Link to the text of the note</w:t>
      </w:r>
    </w:p>
    <w:p w14:paraId="158A8A89" w14:textId="77777777" w:rsidR="00A54310" w:rsidRDefault="00A54310" w:rsidP="00A54310">
      <w:r>
        <w:t xml:space="preserve">[*55] </w:t>
      </w:r>
      <w:r w:rsidRPr="00644631">
        <w:rPr>
          <w:rStyle w:val="StyleUnderline"/>
        </w:rPr>
        <w:t xml:space="preserve">Courts </w:t>
      </w:r>
      <w:r w:rsidRPr="00644631">
        <w:rPr>
          <w:rStyle w:val="Emphasis"/>
        </w:rPr>
        <w:t>have</w:t>
      </w:r>
      <w:r>
        <w:t xml:space="preserve"> also </w:t>
      </w:r>
      <w:r w:rsidRPr="00644631">
        <w:rPr>
          <w:rStyle w:val="Emphasis"/>
        </w:rPr>
        <w:t>held</w:t>
      </w:r>
      <w:r w:rsidRPr="00644631">
        <w:rPr>
          <w:rStyle w:val="StyleUnderline"/>
        </w:rPr>
        <w:t xml:space="preserve"> that </w:t>
      </w:r>
      <w:r w:rsidRPr="00644631">
        <w:rPr>
          <w:rStyle w:val="Emphasis"/>
        </w:rPr>
        <w:t>the Constitution prohibits sentencing courts from considering factors</w:t>
      </w:r>
      <w:r w:rsidRPr="00644631">
        <w:rPr>
          <w:rStyle w:val="StyleUnderline"/>
        </w:rPr>
        <w:t xml:space="preserve"> that could lead to </w:t>
      </w:r>
      <w:r w:rsidRPr="00644631">
        <w:rPr>
          <w:rStyle w:val="Emphasis"/>
        </w:rPr>
        <w:t>unwarranted discrimination</w:t>
      </w:r>
      <w:r w:rsidRPr="00644631">
        <w:rPr>
          <w:rStyle w:val="StyleUnderline"/>
        </w:rPr>
        <w:t xml:space="preserve">. </w:t>
      </w:r>
      <w:r w:rsidRPr="00644631">
        <w:rPr>
          <w:rStyle w:val="Emphasis"/>
        </w:rPr>
        <w:t>For this reason, courts have forbidden consideration of race</w:t>
      </w:r>
      <w:r>
        <w:t xml:space="preserve">, 34Link to the text of the note national origin, 35Link to the text of the note or gender 36Link to the text of the note </w:t>
      </w:r>
      <w:r w:rsidRPr="00644631">
        <w:rPr>
          <w:rStyle w:val="Emphasis"/>
        </w:rPr>
        <w:t>at sentencing</w:t>
      </w:r>
      <w:r>
        <w:t xml:space="preserve">. </w:t>
      </w:r>
      <w:r w:rsidRPr="00644631">
        <w:rPr>
          <w:rStyle w:val="StyleUnderline"/>
        </w:rPr>
        <w:t>Similarly, they have held that a sentence may not be increased based on the fact that the defendant is not a resident of the state in which he committed the crime</w:t>
      </w:r>
      <w:r>
        <w:t xml:space="preserve">. 37Link to the text of the note </w:t>
      </w:r>
      <w:r w:rsidRPr="00644631">
        <w:rPr>
          <w:rStyle w:val="StyleUnderline"/>
        </w:rPr>
        <w:t>Some courts have based these restrictions on the Due Process Clause</w:t>
      </w:r>
      <w:r>
        <w:t xml:space="preserve">, 38Link to the text of the note </w:t>
      </w:r>
      <w:r w:rsidRPr="00644631">
        <w:rPr>
          <w:rStyle w:val="StyleUnderline"/>
        </w:rPr>
        <w:t xml:space="preserve">while others have </w:t>
      </w:r>
      <w:r w:rsidRPr="00644631">
        <w:rPr>
          <w:rStyle w:val="Emphasis"/>
        </w:rPr>
        <w:t>relied on the Equal Protection Clause</w:t>
      </w:r>
      <w:r>
        <w:t>. 39Link to the text of the note</w:t>
      </w:r>
    </w:p>
    <w:p w14:paraId="7EF1755E" w14:textId="77777777" w:rsidR="00A54310" w:rsidRDefault="00A54310" w:rsidP="00A54310">
      <w:r>
        <w:t>Courts have also expressed concern about the consideration of religious beliefs at sentencing. Although many courts have traditionally allowed information about a defendant's religion to be presented to the sentencing judge, 40Link to the text of the note several courts have recently stated that a defendant's religious belief, or lack thereof, is an inappropriate aggravating sentencing factor. Thus, in State v. Fuerst, the Wisconsin Court of Appeals vacated a sentence where the trial [*56] court imposed a higher sentence on a defendant than it otherwise would have because the defendant had "very little religious conviction" and did not attend church. 41Link to the text of the note According to the court of appeals, imposing a particular sentence based on the defendant's religious convictions and practices violated the defendant's First Amendment right to religious freedom. 42Link to the text of the note</w:t>
      </w:r>
    </w:p>
    <w:p w14:paraId="1030A1EB" w14:textId="77777777" w:rsidR="00A54310" w:rsidRDefault="00A54310" w:rsidP="00A54310">
      <w:r w:rsidRPr="00644631">
        <w:rPr>
          <w:rStyle w:val="Emphasis"/>
        </w:rPr>
        <w:t>Sentencing</w:t>
      </w:r>
      <w:r w:rsidRPr="00644631">
        <w:rPr>
          <w:rStyle w:val="StyleUnderline"/>
        </w:rPr>
        <w:t xml:space="preserve"> is a </w:t>
      </w:r>
      <w:r w:rsidRPr="00644631">
        <w:rPr>
          <w:rStyle w:val="Emphasis"/>
        </w:rPr>
        <w:t>critically important phase of the criminal justice system</w:t>
      </w:r>
      <w:r w:rsidRPr="00644631">
        <w:rPr>
          <w:rStyle w:val="StyleUnderline"/>
        </w:rPr>
        <w:t xml:space="preserve"> for determining the punishment a defendant will receive, and it continues to grow in importance because most</w:t>
      </w:r>
      <w:r>
        <w:t xml:space="preserve"> criminal defendants </w:t>
      </w:r>
      <w:r w:rsidRPr="00644631">
        <w:rPr>
          <w:rStyle w:val="StyleUnderline"/>
        </w:rPr>
        <w:t>plead guilty</w:t>
      </w:r>
      <w:r>
        <w:t xml:space="preserve"> rather than proceed to trial. 43Link to the text of the note </w:t>
      </w:r>
      <w:r w:rsidRPr="00644631">
        <w:t>While courts have recognized some constitutional rights at sentencing, they ignore many important protections that are afforded to criminal defendants during the rest of trial. The Parts that follow will explore</w:t>
      </w:r>
      <w:r>
        <w:t xml:space="preserve"> the idea of sentencing exceptionalism and particular sentencing factors that violate defendants' constitutional rights.</w:t>
      </w:r>
    </w:p>
    <w:p w14:paraId="34C07722" w14:textId="77777777" w:rsidR="00A54310" w:rsidRDefault="00A54310" w:rsidP="00A54310">
      <w:r>
        <w:t>II. Constitutionally Doubtful Sentencing Factors</w:t>
      </w:r>
    </w:p>
    <w:p w14:paraId="56A7271F" w14:textId="77777777" w:rsidR="00A54310" w:rsidRDefault="00A54310" w:rsidP="00A54310">
      <w:r>
        <w:t>Although the examples in the preceding Part might convey the impression that courts enforce the Constitution as rigorously at sentencing as in criminal trials, that is not accurate. Constitutional limitations on sentencing factors are the exception rather than the rule. For the most part, courts have not recognized constitutional limitations on what information may be considered at sentencing. Instead, courts have generally rejected constitutional challenges to judicial consideration of particular sentencing factors, concluding instead that sentencing judges "may appropriately conduct an inquiry broad in scope, largely unlimited either as to the kind of information he may consider, or the source from which it may come" in determining what sentence to impose. 44Link to the text of the note [*57] The consequence is that courts have systematically failed to recognize a number of constitutional rights at sentencing that are otherwise recognized during trial.</w:t>
      </w:r>
    </w:p>
    <w:p w14:paraId="6594ACF2" w14:textId="77777777" w:rsidR="00A54310" w:rsidRDefault="00A54310" w:rsidP="00A54310">
      <w:r w:rsidRPr="00644631">
        <w:rPr>
          <w:rStyle w:val="StyleUnderline"/>
        </w:rPr>
        <w:t xml:space="preserve">That courts should protect constitutional rights at sentencing should be </w:t>
      </w:r>
      <w:r w:rsidRPr="00644631">
        <w:rPr>
          <w:rStyle w:val="Emphasis"/>
        </w:rPr>
        <w:t>a rather obvious proposition</w:t>
      </w:r>
      <w:r>
        <w:t xml:space="preserve">. </w:t>
      </w:r>
      <w:r w:rsidRPr="00644631">
        <w:rPr>
          <w:rStyle w:val="StyleUnderline"/>
        </w:rPr>
        <w:t xml:space="preserve">The </w:t>
      </w:r>
      <w:r w:rsidRPr="00644631">
        <w:rPr>
          <w:rStyle w:val="Emphasis"/>
        </w:rPr>
        <w:t>basic function</w:t>
      </w:r>
      <w:r w:rsidRPr="00644631">
        <w:rPr>
          <w:rStyle w:val="StyleUnderline"/>
        </w:rPr>
        <w:t xml:space="preserve"> of constitutional rights is to </w:t>
      </w:r>
      <w:r w:rsidRPr="00644631">
        <w:rPr>
          <w:rStyle w:val="Emphasis"/>
        </w:rPr>
        <w:t>limit the government's ability to interfere with individual liberties</w:t>
      </w:r>
      <w:r>
        <w:t xml:space="preserve">. </w:t>
      </w:r>
      <w:r w:rsidRPr="00644631">
        <w:rPr>
          <w:rStyle w:val="StyleUnderline"/>
        </w:rPr>
        <w:t xml:space="preserve">Sentencing is the </w:t>
      </w:r>
      <w:r w:rsidRPr="00644631">
        <w:rPr>
          <w:rStyle w:val="Emphasis"/>
        </w:rPr>
        <w:t>process by which the government determines precisely how much liberty it will take</w:t>
      </w:r>
      <w:r>
        <w:t xml:space="preserve"> </w:t>
      </w:r>
      <w:r w:rsidRPr="00644631">
        <w:rPr>
          <w:rStyle w:val="StyleUnderline"/>
        </w:rPr>
        <w:t xml:space="preserve">from a defendant. Sentencing courts therefore </w:t>
      </w:r>
      <w:r w:rsidRPr="00644631">
        <w:rPr>
          <w:rStyle w:val="Emphasis"/>
        </w:rPr>
        <w:t>should not impose sentence</w:t>
      </w:r>
      <w:r w:rsidRPr="00644631">
        <w:rPr>
          <w:rStyle w:val="StyleUnderline"/>
        </w:rPr>
        <w:t xml:space="preserve"> </w:t>
      </w:r>
      <w:r w:rsidRPr="00644631">
        <w:rPr>
          <w:rStyle w:val="Emphasis"/>
        </w:rPr>
        <w:t>based on matters protected by the Constitution</w:t>
      </w:r>
      <w:r>
        <w:t>.</w:t>
      </w:r>
    </w:p>
    <w:p w14:paraId="13BBB435" w14:textId="77777777" w:rsidR="00A54310" w:rsidRPr="00644631" w:rsidRDefault="00A54310" w:rsidP="00A54310">
      <w:pPr>
        <w:rPr>
          <w:rStyle w:val="StyleUnderline"/>
        </w:rPr>
      </w:pPr>
      <w:r w:rsidRPr="00644631">
        <w:rPr>
          <w:rStyle w:val="StyleUnderline"/>
        </w:rPr>
        <w:t>But</w:t>
      </w:r>
      <w:r>
        <w:t xml:space="preserve"> as the following </w:t>
      </w:r>
      <w:r w:rsidRPr="00644631">
        <w:t>examples demonstrate</w:t>
      </w:r>
      <w:r>
        <w:t xml:space="preserve">, courts have repeatedly permitted the consideration of a number of constitutionally doubtful sentencing factors. </w:t>
      </w:r>
      <w:r w:rsidRPr="00644631">
        <w:rPr>
          <w:rStyle w:val="StyleUnderline"/>
        </w:rPr>
        <w:t xml:space="preserve">Instead of </w:t>
      </w:r>
      <w:r w:rsidRPr="00644631">
        <w:rPr>
          <w:rStyle w:val="Emphasis"/>
        </w:rPr>
        <w:t>engaging in ordinary constitutional analysis</w:t>
      </w:r>
      <w:r>
        <w:t xml:space="preserve"> </w:t>
      </w:r>
      <w:r w:rsidRPr="00644631">
        <w:rPr>
          <w:rStyle w:val="StyleUnderline"/>
        </w:rPr>
        <w:t>when defendants challenge these factors, courts</w:t>
      </w:r>
      <w:r w:rsidRPr="00644631">
        <w:t xml:space="preserve"> have </w:t>
      </w:r>
      <w:r w:rsidRPr="00644631">
        <w:rPr>
          <w:rStyle w:val="Emphasis"/>
        </w:rPr>
        <w:t>swept constitutional concerns under the proverbial rug</w:t>
      </w:r>
      <w:r>
        <w:t xml:space="preserve"> </w:t>
      </w:r>
      <w:r w:rsidRPr="00644631">
        <w:rPr>
          <w:rStyle w:val="StyleUnderline"/>
        </w:rPr>
        <w:t xml:space="preserve">based on the </w:t>
      </w:r>
      <w:r w:rsidRPr="00644631">
        <w:rPr>
          <w:rStyle w:val="Emphasis"/>
        </w:rPr>
        <w:t>ungrounded conclusion</w:t>
      </w:r>
      <w:r w:rsidRPr="00644631">
        <w:rPr>
          <w:rStyle w:val="StyleUnderline"/>
        </w:rPr>
        <w:t xml:space="preserve"> that the </w:t>
      </w:r>
      <w:r w:rsidRPr="00644631">
        <w:rPr>
          <w:rStyle w:val="Emphasis"/>
        </w:rPr>
        <w:t>sentencing process is somehow unique</w:t>
      </w:r>
      <w:r w:rsidRPr="00644631">
        <w:rPr>
          <w:rStyle w:val="StyleUnderline"/>
        </w:rPr>
        <w:t xml:space="preserve"> and </w:t>
      </w:r>
      <w:r w:rsidRPr="00644631">
        <w:rPr>
          <w:rStyle w:val="Emphasis"/>
        </w:rPr>
        <w:t>thus shielded from constitutional review</w:t>
      </w:r>
      <w:r w:rsidRPr="00644631">
        <w:rPr>
          <w:rStyle w:val="StyleUnderline"/>
        </w:rPr>
        <w:t>.</w:t>
      </w:r>
    </w:p>
    <w:p w14:paraId="22FD0523" w14:textId="77777777" w:rsidR="00A54310" w:rsidRPr="00644631" w:rsidRDefault="00A54310" w:rsidP="00A54310">
      <w:pPr>
        <w:rPr>
          <w:sz w:val="4"/>
          <w:szCs w:val="4"/>
        </w:rPr>
      </w:pPr>
      <w:r w:rsidRPr="00644631">
        <w:rPr>
          <w:sz w:val="4"/>
          <w:szCs w:val="4"/>
        </w:rPr>
        <w:t>At present, there is a lively debate about what procedural protections ought to apply at sentencing. The Supreme Court's recent Apprendi line of cases indicates that, at least in some sentencing systems, the jury has a fact-finding role to play. 45Link to the text of the note And some commentators have argued for additional procedural protections, such as the Confrontation Clause right, at sentencing. 46Link to the text of the note While this Part occasionally references that debate and relies on analysis from Apprendi and its progeny, it is largely concerned with whether constitutional rights ought to limit the factors that courts consider when imposing sentence, rather than the procedures courts employ at sentencing. The goal of this Part is not to demonstrate definitively that the consideration of various sentencing factors violates the Constitution. Because of space constraints, we cannot provide exhaustive analysis for each constitutional right that appears to be infringed by various sentencing factors. Rather, the purpose is to show that there is at least a colorable constitutional objection to a number of traditional sentencing factors, and that courts have failed to grapple with these objections. [*58] A. Double Jeopardy The Double Jeopardy Clause of the Fifth Amendment provides that no person "shall … be subject for the same offence to be twice put in jeopardy of life or limb." 47Link to the text of the note This provision has been interpreted to prohibit the government from seeking to punish a person for an offense for which he has already been acquitted. 48Link to the text of the note According to the Supreme Court, this prohibition is necessary to ensure that the State does not make "repeated attempts to convict an individual for an alleged offense, thereby subjecting him to embarrassment, expense and ordeal and compelling him to live in a continuing state of anxiety and insecurity." 49Link to the text of the note The prohibition on double jeopardy has not enjoyed much protection at sentencing. 50Link to the text of the note A number of jurisdictions permit the consideration at sentencing of criminal conduct for which the jury entered an acquittal. 51Link to the text of the note Under this arrangement, individuals may be punished (by having their sentences increased) based on the very conduct for which they have already been acquitted. Enhancing sentences based on prior acquitted conduct presents the same problems as subsequent prosecutions for that conduct 52Link to the text of the note - namely, even after acquittal, an individual remains insecure about his future because of the potential that his acquitted conduct may form the basis for an enhancement. One objection to the claim that use of acquitted conduct at sentencing violates the Double Jeopardy Clause is that the text of the Double Jeopardy Clause prohibits subsequent prosecutions for the same "offenses," and sentencing enhancements are not offenses but merely enhancements. 53Link to the text of the note But the [*59] principle behind the Double Jeopardy Clause is to prevent multiple attempts to punish for the same conduct. Thus, the distinction between enhancements and substantive criminal prohibitions is irrelevant, because sentencing enhancements are a form of punishment. 54Link to the text of the note Courts have generally focused on a different point. They have rejected double jeopardy challenges to sentencing enhancements for acquitted conduct on the ground that sentencing enhancements do not constitute "punishment" for that acquitted conduct. 55Link to the text of the note The courts' reasoning has followed different lines depending on whether the acquitted conduct was related to the charge of conviction. For conduct related to the charge of conviction, courts have reasoned that the "sentencing enhancements do not punish a defendant for crimes of which he was not convicted, but rather increase his sentence because of the manner in which he committed the crime of conviction." 56Link to the text of the note As for acquitted conduct unrelated to the crime of conviction, courts have explained that the enhancement is appropriate because, although the defendant was acquitted, the past criminal acts demonstrate the defendant's disrespect for the legal process and other objectionable aspects of his character. 57Link to the text of the note These objections are unsatisfactory. When a sentence is enhanced based on acquitted conduct, the same conduct is the basis for both the government's [*60] first effort to punish and the additional punishment under the sentence enhancement. The defendant is exposed to potential punishment twice for each offense: once at the trial, and once during sentencing for other offenses. The courts' justifications do not establish that the past conduct is not the basis for punishment; instead, they simply describe how the past offense will be factored into the punishment decision. B. Guarantee of Jury Trial Enhancing sentences based on acquitted conduct raises concerns about the Sixth Amendment guarantee to a jury trial as well. 58Link to the text of the note The Supreme Court has recently reemphasized that the purpose of the Sixth Amendment's Jury Clause is to limit the power of the government, including courts, to punish individuals for alleged criminal conduct. 59Link to the text of the note According to the Court, together with the Due Process Clauses, the jury trial guarantee makes a finding of guilt beyond a reasonable doubt by a jury of peers a prerequisite to the imposition of punishment. 60Link to the text of the note Allowing for sentencing enhancements based on acquitted conduct undermines this jury trial guarantee. 61Link to the text of the note An acquittal by a jury reflects the jury's determination that the government has failed to satisfy the prerequisites for punishing the defendant. Increasing sentences based on that acquitted conduct ignores, or at least circumvents, that determination. 62Link to the text of the note The Sixth Amendment concerns are not limited to acquitted conduct enhancements. Sentencing enhancements for uncharged criminal conduct raise [*61] similar concerns. As with acquitted conduct, sentencing enhancements based on uncharged conduct are quite common. 63Link to the text of the note These increases allow the government to impose punishment for particular conduct without the jury's approval. Consequently, if a prosecutor is unsure of her ability to secure a conviction for a particular offense, she may charge a defendant with a more easily proven crime and use the uncharged conduct as a basis for increasing the penalty. 64Link to the text of the note Increasing sentences based on uncharged conduct may seem less objectionable than increasing sentences based on acquitted conduct, because in the latter situation, the jury's determination is actually being ignored. 65Link to the text of the note But the central point is that the right to trial by jury permits punishment for criminal conduct based only on conviction by a jury. Regardless of why the jury does not convict for particular conduct - be it because the conduct was never charged or because they issued an acquittal - increased punishment at sentencing is inappropriate in light of the jury clause guarantee. 66Link to the text of the note The primary reason offered by courts in relying on uncharged and acquitted conduct is that such conduct provides information about the defendant's life and characteristics on which sentencing decisions should be based. 67Link to the text of the note But this does not respond to the point that punishment is being imposed for conduct for which the jury did not enter a conviction. Even if the unproven conduct is used simply to provide information about the defendant's character, that information still results in the defendant receiving a harsher [*62] punishment than he otherwise would receive. 68Link to the text of the note Courts have responded that the failure to obtain a conviction does not establish that the defendant was innocent of the conduct charged. Even in the case of an acquittal, the verdict may simply reflect that the prosecution failed to meet its burden to prove each element of the crime beyond a reasonable doubt, which is significant because the standard of proof at sentencing is only a preponderance of the evidence. 69Link to the text of the note But this response misses the mark. The point is that even if a judge believes the defendant committed the crime, punishment is appropriate only upon a jury's conviction. 70Link to the text of the note Enhancements for uncharged or acquitted conduct are not the only sentencing factors that implicate the Sixth Amendment guarantee to a jury trial. The enhancement of sentences for individuals who refuse to plead guilty and insist on going to trial also raises Sixth Amendment concerns. Defendants who proceed to trial routinely receive longer sentences than those who plead guilty. 71Link to the text of the note This practice appears to punish a defendant for exercising his right to a jury trial instead of pleading guilty. 72Link to the text of the note Punishing a person because he chooses to exercise a constitutional right is itself unconstitutional. 73Link to the text of the note The constitutional complaint seems particularly acute in the jury right context, because the very purpose of the jury guarantee is to prohibit the government from punishing a [*63] defendant without a jury's approval. 74Link to the text of the note It results in a perverse situation in which the government punishes a person because he demands that the government satisfy this exact prerequisite to punishment. Despite these objections, the Supreme Court has upheld the imposition of longer sentences on those who refuse to plead guilty. 75Link to the text of the note It has done so by conceptualizing longer sentences for those who exercise their right to trial not as additional punishment for those who opt to exercise their jury rights, but instead as the absence of leniency afforded to those who plead guilty. 76Link to the text of the note However, framing longer sentences in terms of withholding leniency instead of imposing additional punishment does not convincingly address the constitutional difficulties. The refusal to grant a defendant leniency that is given to others because the defendant performed some act - exercising his right to a jury - seems analytically indistinct from increasing that defendant's punishment because he performed that same act. 77Link to the text of the note In both situations, greater punishment is imposed on the defendant because of his conduct. 78Link to the text of the note Courts have recognized this lack of an analytical difference between punishing an individual for exercising a right and denying a benefit to an individual because he exercises a right in the doctrine of unconstitutional conditions. 79Link to the text of the note Courts have held that the government cannot withhold benefits from an individual simply because that individual has exercised a constitutional right, explaining that to deny a benefit because an individual exercises a right effectively punishes the exercise of that right. 80Link to the text of the note An example outside the [*64] sentencing context may help to illustrate the point. Imagine a statute imposing a thousand-dollar tax on members of the Republican Party. This statute would doubtless be unconstitutional since it discriminates against Republicans by imposing a penalty for being a member of that party. Reframing the tax as the conferral of a benefit - for example, a statute imposing a tax of two thousand dollars on all taxpayers, but granting a thousand-dollar exemption for those taxpayers who are not members of the Republican Party - would not solve the problem. Although this latter tax scheme purports to withhold a benefit instead of imposing a penalty, it has substantially the same effect as the first tax statute. It discriminates against members of the Republican Party and consequently is equally unconstitutional as a direct penalty on Republicans. For these reasons, viewing longer sentences for those who exercise their right to trial as withholding leniency for those who waive their jury rights, instead of as punishment for those who exercise their jury rights, fails to alleviate the constitutional difficulties. 81Link to the text of the note It changes merely the form of the problem, not the substance. C. Self-Incrimination Courts arguably fail to enforce the Fifth Amendment's privilege against self-incrimination 82Link to the text of the note at sentencing by enhancing the sentences of defendants who fail to express a lack of remorse. The Supreme Court has interpreted the Fifth Amendment privilege to impose broad limitations on the government. It has held that the privilege prohibits the government from obtaining a confession based on "any direct or implied promises, however slight." 83Link to the text of the note Evidence obtained in violation of the prohibition on self-incrimination cannot [*65] form the basis for a conviction. 84Link to the text of the note The Court has further protected the privilege by ruling that a defendant's refusal to testify cannot form the basis for an adverse inference against the defendant, 85Link to the text of the note and that the privilege prohibits the government from extracting potentially incriminating testimony before any government tribunal, not simply during a criminal trial. 86Link to the text of the note Defendants do not enjoy the same benefits of the privilege at sentencing. Most states provide for increased sentences for those defendants who fail to express remorse for their crimes. 87Link to the text of the note Federal courts likewise have routinely imposed longer sentences on those who do not express remorse. 88Link to the text of the note For a defendant to express remorse for committing a crime, she must admit to having committed that crime. The availability of a shorter sentence is contingent on her making such an incriminating statement, and thus the ordinary Fifth Amendment privilege, which would protect silence, is not fully recognized at sentencing. 89Link to the text of the note [*66] To be sure, the Supreme Court has recognized a limited form of the privilege against self-incrimination in sentencing proceedings. 90Link to the text of the note In Mitchell v. United States, the Court held that the privilege prohibited a judge from drawing an adverse inference about the amount of drugs the defendant was involved in selling based on her silence. 91Link to the text of the note But the Court limited its holding "to factual determinations respecting the circumstances and details of the crime." 92Link to the text of the note It explicitly stated that it expressed no view on whether "silence bears upon the determination of a lack of remorse." 93Link to the text of the note Consistent with this language, a number of courts have rejected arguments that the Fifth Amendment prohibits an inference based on a defendant's silence of lack of remorse, 94Link to the text of the note and other courts have cited this language when holding that considering lack of remorse as a sentencing factor does not violate the Fifth Amendment. 95Link to the text of the note Courts have not based their conclusion that lack of remorse is a permissible sentencing factor on an analysis of the Fifth Amendment question. Rather, the justification these courts have offered is simply that a defendant's failure or refusal to show remorse or accept responsibility is an appropriate factor for sentencing because it provides information about the likelihood of a defendant's rehabilitation. 96Link to the text of the note D. Free Speech Enhancing sentences for lack of remorse also raises free speech issues. The Free Speech Clause of the First Amendment generally forbids the government from punishing a person based on the content of her speech. 97Link to the text of the note It [*67] also protects an individual from being compelled to speak. 98Link to the text of the note The government cannot, as a general matter, punish an individual for refusing to speak. Thus, in West Virginia State Board of Education v. Barnette, the Court struck down a statute requiring expulsion for students who refused to recite the pledge of allegiance. 99Link to the text of the note That courts increase sentences based on lack of remorse demonstrates that these First Amendment protections are weaker at sentencing. 100Link to the text of the note Courts have increased sentences based both on a defendant's failure to show remorse, 101Link to the text of the note and on affirmative statements made by the defendant at trial or at sentencing that reveal a lack of remorse. 102Link to the text of the note These increases directly implicate the First Amendment. 103Link to the text of the note Increases based on a defendant's failure to express remorse pressure the defendant to express the belief that her conduct was wrong, even if [*68] she does not hold that view. 104Link to the text of the note Likewise, increases based on a defendant's affirmative statements indicating a lack of remorse limits the scope of allowable speech, pressuring a defendant to say only what will placate the court. Framing the issue as punishing the defendant not for his failure to express remorse, but instead for his failure to feel remorse, does not cure the problem. Underlying the First Amendment is the notion that individuals have the right to think and hold beliefs without risk of punishment. 105Link to the text of the note Whether a defendant feels remorse depends on his individual thoughts and viewpoints about his alleged crime. Thus, an enhancement based on lack of remorse is punishment of thought. In rejecting First Amendment challenges to lack of remorse as a sentencing factor, courts have not conceptualized lack of remorse as a free speech issue. 106Link to the text of the note Instead, they have framed lack of remorse as a fact that informs the sentencing judge's judgment about a defendant's likelihood of recidivism and amenability to rehabilitation, 107Link to the text of the note both of which are traditional sentencing considerations. This justification, however, does not cure the First Amendment problem. The First Amendment protects the holding and expressing of beliefs. Those protections apply to any regulation targeting expression, regardless of the reasons for the regulation. 108Link to the text of the note A regulation of speech designed to reduce [*69] secondary effects is still a regulation of speech. 109Link to the text of the note If secondary effects could generally justify regulations of speech, the government could substantially restrict expression at the core of the First Amendment. The government could, for example, punish a person for advocating the legalization of marijuana - clearly protected speech - because that advocacy suggests that the individual smokes marijuana. 110Link to the text of the note In short, although the government has a legitimate interest in rehabilitating offenders and preventing recidivism, the First Amendment imposes limits on the government's ability to achieve those goals through the regulation of speech. One might argue that sentencing increases for lack of remorse are hardly out of the ordinary, because courts regularly use their powers of contempt to impose punishment based on speech in all courtroom proceedings, not just sentencing. Through contempt, courts may regulate who may speak, when they may speak, and to some degree, what they may say. 111Link to the text of the note They may even hold in contempt a person who refuses to testify despite a court's order to do so. 112Link to the text of the note But that courts may impose contempt based on speech in the courtroom does not signify that courts may generally punish speech in the courtroom. To the contrary, the Supreme Court has justified the contempt power on the ground that courts must be able to impose contempt to maintain order in their courtrooms. 113Link to the text of the note Similar interests do not justify punishment based on a failure to [*70] express remorse at sentencing. Courts punish for the failure to express remorse not because the expression of remorse is necessary to maintain order, but because the failure to express it reveals something about the defendant's past and potential future conduct outside the courtroom. 114Link to the text of the note One could also argue that lack of remorse enhancements ought to be permitted because they promote some other important government interest. Generally speaking, a law that infringes or coerces speech may be constitutional only if it satisfies strict scrutiny - that is, the law is narrowly tailored to achieve a compelling government interest. 115Link to the text of the note An enhancement for lack of remorse could arguably promote the compelling government interest of preventing future crimes, because a defendant who fails to express remorse may feel less compunction about committing crimes. 116Link to the text of the note But it is not evident that the enhancements are narrowly tailored to meet this goal. 117Link to the text of the note Determining whether a sentencing enhancement for lack of remorse satisfies the narrowly tailored requirement would require empirical research into the question of whether the failure to express remorse is an accurate predictor of recidivism; however, there are no such studies. 118Link to the text of the note Moreover, it seems unlikely that the failure to express remorse is a particularly good predictor of recidivism. Common experience suggests that a number of defendants who do express remorse recidivate, and a number of defendants who do not express remorse do not recidivate. 119Link to the text of the note In any event, even if enhancements for the failure to express could be justified on these grounds, courts have not sought to do so. Instead, [*71] courts have refused to consider First Amendment challenges at all. E. Due Process In one sense, all of the previously mentioned constitutionally objectionable sentencing factors described in this Part violate the Due Process Clause, because the Due Process Clause forbids the deprivation of liberty based on inappropriate considerations. Here we address one sentencing factor in particular that raises due process problems - risk of future dangerousness. 120Link to the text of the note The central purpose of the Due Process Clause is to ensure basic concepts of justice. 121Link to the text of the note Basic fairness dictates that a person should be held accountable only for what he has already done, not for what he might do. 122Link to the text of the note A person who has not yet committed a punishable act is not culpable and therefore not deserving of punishment. 123Link to the text of the note This rationale explains why the doctrine of attempt requires significant action on the part of the defendant - we do not punish mere preparation or unlawful intent because it might result in the punishment of "persons who might voluntarily turn back from criminal activity." 124Link to the text of the note By contrast, the threat of committing future crimes is one of the most common sentencing enhancements. 125Link to the text of the note Virtually every sentencing system [*72] individualizes sentences based on predictions of future dangerousness. 126Link to the text of the note These enhancements for future dangerousness fail to satisfy the principle of punishing individuals for only past acts. They allow punishment to be imposed based on acts that the defendant has not committed, and may never commit in the future. Punishment therefore depends not on the defendant's conduct, but instead on "judicial intuition" of possible future acts he may perform. 127Link to the text of the note Enhancing a sentence for future dangerousness also implicates another facet of due process - notice. Due process requires that the government afford a defendant with adequate notice before being deprived of life, liberty, or property. 128Link to the text of the note Overly vague statutes, for example, are unconstitutional because they do not provide such notice. 129Link to the text of the note For this reason, a criminal statute must specify the actus reus - "the wrongful deed that comprises the physical components of a crime" 130Link to the text of the note - that triggers criminal liability. 131Link to the text of the note This requirement allows members of the public to conform their behavior to avoid engaging in illegal activities, and provides guidance to criminal justice actors in order to prevent arbitrary and discriminatory enforcement of the law. 132Link to the text of the note Enhancements based on future dangerousness, however, do not give such notice. 133Link to the text of the note Judges are permitted to impose enhancements based on any conduct that they think might reveal a proclivity to commit crime in the future. 134Link to the text of the note Consequently, individuals cannot conform their behavior to avoid increased punishment, and the government has virtually unbridled discretion in deciding whether to seek such punishment. To be sure, jurisdictions have sometimes explicitly identified factors - such as substance abuse or lack of employment [*73] history - that are believed to indicate future dangerousness. 135Link to the text of the note But, as a general matter, enhancements for future dangerousness are not limited to those explicitly identified considerations, and may be based on any evidence that leads a judge to conclude that the defendant may commit crimes in the future. There are few cases in which defendants have challenged judicial findings of future dangerousness on due process grounds. 136Link to the text of the note In those few cases, courts have not engaged in independent analysis of the due process claim; rather, they simply assert that it is necessary to "predict a convicted person's probable future conduct" in imposing sentence, 137Link to the text of the note or they note that such predictions are common in sentencing. 138Link to the text of the note In both situations, these courts rely on Jurek v. Texas, a case in which the Supreme Court rejected a challenge to allowing juries to consider future dangerousness as an aggravating factor in determining whether to impose the death penalty. 139Link to the text of the note The Court justified its decision in Jurek by noting that: Prediction of future criminal conduct is an essential element in many of the decisions rendered throughout our criminal justice system. The decision whether to admit a defendant to bail, for instance, must often turn on a judge's prediction of the defendant's future conduct. And any sentencing authority must predict a convicted person's probable future conduct when it engages in the process of determining what punishment to impose. 140Link to the text of the note Thus, due process objections to future dangerousness as a sentencing factor have essentially been rejected based on nothing more than a statement of fact that courts frequently use future dangerousness as a sentencing factor. 141Link to the text of the note [*74] III. Questioning Sentencing Exceptionalism There are three commonly made arguments for why constitutional rights ought not be recognized at sentencing. The first is that full recognition of constitutional rights at sentencing is inconsistent with historical practice. The second is that defendants forfeit their rights upon being convicted. So long as a defendant receives a sentence within the statutory range, he has no right to challenge his sentence. The third argument is that enforcing constitutional rights is simply incompatible with the goals of individualized punishment. This Part considers whether these reasons sufficiently justify the consideration of constitutionally doubtful sentencing factors. It ultimately concludes that they do not. A. Historical Practice One common justification for refusing to enforce rights at sentencing is based on history. 142Link to the text of the note The argument is that, historically, courts have considered future dangerousness, lack of remorse, and many of the other factors identified in Part II in imposing sentence and, therefore, consideration of those sentencing factors must be appropriate. 143Link to the text of the note This historical argument is not one of originalism; it is not, in other words, an argument that historical practice at the Founding establishes the constitutionality of these sentencing considerations. 144Link to the text of the note That is because, as noted earlier, at the time of the Founding, laws prescribed mandatory sentences based solely on the crime of conviction. 145Link to the text of the note Sentencing thus was not a separate proceeding at which individual characteristics were considered. This scheme [*75] presented no occasion for constitutional drafters to consider the extent to which constitutional protections should be afforded at sentencing. Aside from a few scattered examples, 146Link to the text of the note the practice of separate consideration of sentencing characteristics developed in the nineteenth century. 147Link to the text of the note Because individualized sentencing was virtually unknown at the Founding, originalism cannot justify the refusal to recognize rights at sentencing. 148Link to the text of the note Instead of relying on originalism, those who point to the historical practice to justify the disregard of rights at sentencing claim simply that the sheer longevity of the practice establishes its constitutionality. 149Link to the text of the note Some have argued that considerations of this sort should inform constitutional meaning. 150Link to the text of the note As with any other method of constitutional interpretation, one may debate whether the fact that a practice has a long pedigree establishes its constitutionality. 151Link to the text of the note After all, accepting that principle potentially undermines decisions like Brown v. Board of Education 152Link to the text of the note given our country's long history of segregation prior to [*76] the Court's decision in Brown. 153Link to the text of the note Still, as the Supreme Court has concluded, a "universal and long-established tradition" of allowing certain conduct may be reason to presume that the conduct is constitutional, because it reflects a conclusion by others charged with interpreting the Constitution that the practice is constitutional. 154Link to the text of the note This presumption, however, should not apply to the question of whether to recognize constitutional rights at sentencing because the disregard of such rights is not a universal, longstanding tradition. 155Link to the text of the note Although courts historically may have recognized few constitutional rights at sentencing, they have become more proactive at enforcing them in more recent times. For example, American courts and legislatures once considered race and gender to be appropriate sentencing factors, 156Link to the text of the note yet courts are now forbidden from basing sentences on such factors. 157Link to the text of the note The judiciary's willingness to recognize greater constitutional protections at sentencing has been most apparent with respect to procedural rights. Sentencing was historically a wholly informal proceeding at which few procedural protections were afforded; but in recent years courts have recognized an ever-increasing number of constitutional protections at sentencing relating to burdens of proof, the right to a jury, the right to remain silent, and the right to counsel. 158Link to the text of the note This pattern suggests a growing commitment [*77] to protecting rights at sentencing rather than to disregarding them. 159Link to the text of the note B. Forfeiture Another justification given for the refusal to recognize constitutional rights at sentencing is that once an individual is convicted, he becomes an "outlaw, a person with no legal rights." 160Link to the text of the note Under this theory, a defendant forfeits the right to object to the imposition of any sentence that is within the statutory range, 161Link to the text of the note and any sentence imposed below the maximum authorized sentence is merely the product of judicial mercy. 162Link to the text of the note This justification is unpersuasive. This forfeiture theory rests on the idea that constitutional protections apply only to those who abide by the law. But this is not so. The Constitution protects all individuals, guilty or innocent. 163Link to the text of the note Indeed, the Eighth Amendment's [*78] prohibition on cruel and unusual punishment specifically applies only during the sentencing phase of a criminal case, after a defendant has been convicted. 164Link to the text of the note For this reason, it is hardly surprising that modern courts have not relied on the forfeiture theory in rejecting constitutional challenges to sentencing factors. While older cases relied on forfeiture, modern cases have focused on historical practice or the need for individualization at sentencing when refusing to recognize constitutional rights. 165Link to the text of the note Nor does the fact that a statute may authorize a sentence up to a certain amount mean that the defendant cannot raise constitutional objections to a sentence less than that maximum. To be sure, the statute prescribing the statutory range may not provide the defendant with a right to demand a sentence below the authorized maximum, 166Link to the text of the note but it does not mean that the defendant has no rights whatsoever. 167Link to the text of the note The defendant still is entitled to the protection of rights conferred by other sources - be it statutes, regulations, or constitutions. 168Link to the text of the note That is why, to the extent that certain sentencing considerations have been found unconstitutional, courts have reversed sentences based on those considerations, even when the sentence is within the authorized range. 169Link to the text of the note More fundamentally, recognizing a theory of forfeiture would undermine the essence of the Constitution. One of the core animating principles of the Constitution was to protect individual liberty from the exercise of government power. This concern is most obviously reflected in those constitutional provisions providing specific rights limiting the government's ability to [*79] interfere with individual liberties. 170Link to the text of the note It is also apparent from the very structure of the government created by the Constitution. The reason for separating powers among the various branches, creating a system of checks and balances, and dividing authority between the state and federal governments was to minimize government power to interfere with individual liberty. 171Link to the text of the note At its core, the theory of forfeiture rests on the assumption that the Constitution's protections against the government apply only at criminal trial and not at sentencing after the defendant is found guilty of a crime. 172Link to the text of the note This assumption may have made sense when sentences were determined largely by the crime of conviction, but it is no longer sound now that sentences depend on factors other than the fact of conviction. Once this change in sentencing practices occurred, 173Link to the text of the note sentencing replaced trials as the process by which the government determined the amount of punishment to impose on - or how much liberty to take from - an individual for his conduct. Thus, in light of the Constitution's goal of protecting individual liberty from the government, it seems ineluctable that the Constitution should apply to sentencing. Given the Constitution's role in protecting against governmental deprivations of liberty, the government's justifications for depriving an individual of liberty cannot rest on unconstitutional grounds. To be sure, a defendant may forfeit some rights upon conviction. He may, for example, be incarcerated pending sentencing if the court determines that he [*80] poses a flight risk. 174Link to the text of the note But protecting constitutional values requires that forfeitures of this sort be extremely limited. Indeed, even inmates in prison continue to enjoy all those constitutional rights that are not inconsistent with the penological objectives of the corrections system. 175Link to the text of the note So too in sentencing, rights should be deemed forfeited only when recognition of rights would thwart a sufficiently important government interest at sentencing. For example, a state could limit a defendant's right to be present at sentencing if doing so was necessary to prevent him from retaliating against a potential witness who testifies at the sentencing hearing. A general forfeiture of rights at sentencing, however, is unwarranted. Moreover, accepting that the Constitution provides less protection at sentencing could ultimately undermine limitations on government prohibiting protected conduct. At present, the government cannot prohibit, for example, expression that is protected by the First Amendment. But if the Constitution does not apply with equal force to sentencing, the government could circumvent those restrictions by seeking sentencing enhancements for that protected conduct after an individual has been convicted for any other crime. 176Link to the text of the note Indeed, it might even create incentives for the state to engage in pretextual prosecutions for technical violations of statutes that it otherwise might not have enforced, 177Link to the text of the note simply in order to punish otherwise protected conduct. The Supreme Court recognized a variation of this point in Apprendi, which holds that the Sixth Amendment prohibits a judge from increasing a maximum potential sentence based on his own factual findings. The Court explicitly based this conclusion on the ground that allowing judges to increase the possible punishment based on their own factual findings would circumvent the protections of the jury guarantee. 178Link to the text of the note</w:t>
      </w:r>
    </w:p>
    <w:p w14:paraId="5FBAC5D0" w14:textId="77777777" w:rsidR="00A54310" w:rsidRDefault="00A54310" w:rsidP="00A54310">
      <w:r>
        <w:t xml:space="preserve">[*81] Further </w:t>
      </w:r>
      <w:r w:rsidRPr="00644631">
        <w:rPr>
          <w:rStyle w:val="StyleUnderline"/>
        </w:rPr>
        <w:t xml:space="preserve">support for the notion that defendants should </w:t>
      </w:r>
      <w:r w:rsidRPr="00644631">
        <w:rPr>
          <w:rStyle w:val="Emphasis"/>
        </w:rPr>
        <w:t>continue to enjoy constitutional protections at sentencing</w:t>
      </w:r>
      <w:r>
        <w:t xml:space="preserve"> </w:t>
      </w:r>
      <w:r w:rsidRPr="00644631">
        <w:rPr>
          <w:rStyle w:val="StyleUnderline"/>
        </w:rPr>
        <w:t xml:space="preserve">is the fact that </w:t>
      </w:r>
      <w:r w:rsidRPr="00644631">
        <w:rPr>
          <w:rStyle w:val="Emphasis"/>
        </w:rPr>
        <w:t xml:space="preserve">courts have found some rights to apply specifically at </w:t>
      </w:r>
      <w:r w:rsidRPr="00AF438D">
        <w:rPr>
          <w:rStyle w:val="Emphasis"/>
        </w:rPr>
        <w:t>sentencing, such as the</w:t>
      </w:r>
      <w:r w:rsidRPr="00644631">
        <w:rPr>
          <w:rStyle w:val="Emphasis"/>
        </w:rPr>
        <w:t xml:space="preserve"> right not to be sentenced based on race</w:t>
      </w:r>
      <w:r w:rsidRPr="00644631">
        <w:t xml:space="preserve"> </w:t>
      </w:r>
      <w:r>
        <w:t>or gender. 179Link to the text of the note If defendants, based on the idea of forfeiture, have no right to object to the reasons behind a particular sentence, then courts would be permitted to impose longer sentences on individuals based on impermissible factors such as race or gender.</w:t>
      </w:r>
    </w:p>
    <w:p w14:paraId="1B439BF3" w14:textId="77777777" w:rsidR="00A54310" w:rsidRDefault="00A54310" w:rsidP="00A54310">
      <w:r>
        <w:t>One might argue, of course, that the fact that defendants do not forfeit their Equal Protection rights upon conviction does not establish that other substantive constitutional rights apply at sentencing. But there is no apparent reason for giving equal protection rights more protection than other constitutional rights at sentencing.</w:t>
      </w:r>
    </w:p>
    <w:p w14:paraId="0BC27586" w14:textId="77777777" w:rsidR="00A54310" w:rsidRDefault="00A54310" w:rsidP="00A54310">
      <w:r w:rsidRPr="00644631">
        <w:rPr>
          <w:rStyle w:val="StyleUnderline"/>
        </w:rPr>
        <w:t xml:space="preserve">The </w:t>
      </w:r>
      <w:r w:rsidRPr="00644631">
        <w:rPr>
          <w:rStyle w:val="Emphasis"/>
        </w:rPr>
        <w:t>dominant theory supporting judicial protection of equal protection</w:t>
      </w:r>
      <w:r w:rsidRPr="00644631">
        <w:rPr>
          <w:rStyle w:val="StyleUnderline"/>
        </w:rPr>
        <w:t xml:space="preserve"> is that it </w:t>
      </w:r>
      <w:r w:rsidRPr="00644631">
        <w:rPr>
          <w:rStyle w:val="Emphasis"/>
        </w:rPr>
        <w:t>ensures that minorities are not excluded from the democratic process</w:t>
      </w:r>
      <w:r>
        <w:t xml:space="preserve">. 180Link to the text of the note </w:t>
      </w:r>
      <w:r w:rsidRPr="00644631">
        <w:rPr>
          <w:rStyle w:val="StyleUnderline"/>
        </w:rPr>
        <w:t>But many of the</w:t>
      </w:r>
      <w:r>
        <w:t xml:space="preserve"> other </w:t>
      </w:r>
      <w:r w:rsidRPr="00644631">
        <w:rPr>
          <w:rStyle w:val="StyleUnderline"/>
        </w:rPr>
        <w:t xml:space="preserve">constitutional rights courts have </w:t>
      </w:r>
      <w:r w:rsidRPr="00644631">
        <w:rPr>
          <w:rStyle w:val="Emphasis"/>
        </w:rPr>
        <w:t>failed to recognize at sentencing also operate to protect the ability to participate effectively in the democratic process</w:t>
      </w:r>
      <w:r>
        <w:t xml:space="preserve">. The most obvious example is the First Amendment's protection of free speech. The ability to voice viewpoints, especially disfavored viewpoints, is essential to the operation of a democratic system. 181Link to the text of the note Another example is the right to a jury trial. </w:t>
      </w:r>
      <w:r w:rsidRPr="00644631">
        <w:rPr>
          <w:rStyle w:val="StyleUnderline"/>
        </w:rPr>
        <w:t xml:space="preserve">The right promotes participation not only by </w:t>
      </w:r>
      <w:r w:rsidRPr="00644631">
        <w:rPr>
          <w:rStyle w:val="Emphasis"/>
        </w:rPr>
        <w:t>limiting the government's power</w:t>
      </w:r>
      <w:r>
        <w:t xml:space="preserve"> </w:t>
      </w:r>
      <w:r w:rsidRPr="00644631">
        <w:rPr>
          <w:rStyle w:val="StyleUnderline"/>
        </w:rPr>
        <w:t>to impose punishment on those who pursue agendas contrary to the government's interests</w:t>
      </w:r>
      <w:r>
        <w:t xml:space="preserve">, 182Link to the text of the note </w:t>
      </w:r>
      <w:r w:rsidRPr="00644631">
        <w:rPr>
          <w:rStyle w:val="StyleUnderline"/>
        </w:rPr>
        <w:t>but also</w:t>
      </w:r>
      <w:r>
        <w:t xml:space="preserve"> by </w:t>
      </w:r>
      <w:r w:rsidRPr="00644631">
        <w:rPr>
          <w:rStyle w:val="StyleUnderline"/>
        </w:rPr>
        <w:t>providing an opportunity for the public to participate in the decision</w:t>
      </w:r>
      <w:r>
        <w:t xml:space="preserve"> whether to punish by serving on a jury. 183Link to the text of the note</w:t>
      </w:r>
    </w:p>
    <w:p w14:paraId="3E234AA8" w14:textId="77777777" w:rsidR="00A54310" w:rsidRDefault="00A54310" w:rsidP="00A54310">
      <w:r w:rsidRPr="00644631">
        <w:rPr>
          <w:rStyle w:val="StyleUnderline"/>
        </w:rPr>
        <w:t xml:space="preserve">More fundamentally, the democratic participation theory </w:t>
      </w:r>
      <w:r w:rsidRPr="00644631">
        <w:rPr>
          <w:rStyle w:val="Emphasis"/>
        </w:rPr>
        <w:t>underlying the Equal Protection Clause</w:t>
      </w:r>
      <w:r w:rsidRPr="00644631">
        <w:rPr>
          <w:rStyle w:val="StyleUnderline"/>
        </w:rPr>
        <w:t xml:space="preserve"> </w:t>
      </w:r>
      <w:r w:rsidRPr="00644631">
        <w:rPr>
          <w:rStyle w:val="Emphasis"/>
        </w:rPr>
        <w:t>rests</w:t>
      </w:r>
      <w:r w:rsidRPr="00644631">
        <w:rPr>
          <w:rStyle w:val="StyleUnderline"/>
        </w:rPr>
        <w:t xml:space="preserve"> on an </w:t>
      </w:r>
      <w:r w:rsidRPr="00644631">
        <w:rPr>
          <w:rStyle w:val="Emphasis"/>
        </w:rPr>
        <w:t>acceptance of the centrality of personal autonomy</w:t>
      </w:r>
      <w:r>
        <w:t xml:space="preserve">. </w:t>
      </w:r>
      <w:r w:rsidRPr="00644631">
        <w:rPr>
          <w:rStyle w:val="StyleUnderline"/>
        </w:rPr>
        <w:t>Participation in the political process matters only if the participants have the power to make choices.</w:t>
      </w:r>
      <w:r w:rsidRPr="00644631">
        <w:t xml:space="preserve"> But </w:t>
      </w:r>
      <w:r w:rsidRPr="00644631">
        <w:rPr>
          <w:rStyle w:val="StyleUnderline"/>
        </w:rPr>
        <w:t xml:space="preserve">this conception of autonomy </w:t>
      </w:r>
      <w:r w:rsidRPr="00644631">
        <w:rPr>
          <w:rStyle w:val="Emphasis"/>
        </w:rPr>
        <w:t>underlies all</w:t>
      </w:r>
      <w:r w:rsidRPr="00644631">
        <w:rPr>
          <w:rStyle w:val="StyleUnderline"/>
        </w:rPr>
        <w:t xml:space="preserve"> the</w:t>
      </w:r>
      <w:r>
        <w:t xml:space="preserve"> individual </w:t>
      </w:r>
      <w:r w:rsidRPr="00644631">
        <w:rPr>
          <w:rStyle w:val="StyleUnderline"/>
        </w:rPr>
        <w:t>rights protected by the Constitution</w:t>
      </w:r>
      <w:r>
        <w:t xml:space="preserve">. 184Link to the text of the note </w:t>
      </w:r>
      <w:r w:rsidRPr="00644631">
        <w:rPr>
          <w:rStyle w:val="StyleUnderline"/>
        </w:rPr>
        <w:t xml:space="preserve">Those rights provide spheres of </w:t>
      </w:r>
      <w:r w:rsidRPr="00644631">
        <w:rPr>
          <w:rStyle w:val="Emphasis"/>
        </w:rPr>
        <w:t>freedom from government intrusion</w:t>
      </w:r>
      <w:r>
        <w:t xml:space="preserve"> on individual choice. 185Link to the text of the note</w:t>
      </w:r>
    </w:p>
    <w:p w14:paraId="6AF3D29D" w14:textId="77777777" w:rsidR="00A54310" w:rsidRDefault="00A54310" w:rsidP="00A54310">
      <w:r w:rsidRPr="00644631">
        <w:rPr>
          <w:rStyle w:val="Emphasis"/>
        </w:rPr>
        <w:t>Nor can the greater protection</w:t>
      </w:r>
      <w:r w:rsidRPr="00644631">
        <w:rPr>
          <w:rStyle w:val="StyleUnderline"/>
        </w:rPr>
        <w:t xml:space="preserve"> of equal protection rights</w:t>
      </w:r>
      <w:r w:rsidRPr="00644631">
        <w:t xml:space="preserve"> at sentencing </w:t>
      </w:r>
      <w:r w:rsidRPr="00644631">
        <w:rPr>
          <w:rStyle w:val="Emphasis"/>
        </w:rPr>
        <w:t>be</w:t>
      </w:r>
      <w:r w:rsidRPr="00644631">
        <w:t xml:space="preserve"> [*82] </w:t>
      </w:r>
      <w:r w:rsidRPr="00644631">
        <w:rPr>
          <w:rStyle w:val="Emphasis"/>
        </w:rPr>
        <w:t>justified</w:t>
      </w:r>
      <w:r w:rsidRPr="00644631">
        <w:rPr>
          <w:rStyle w:val="StyleUnderline"/>
        </w:rPr>
        <w:t xml:space="preserve"> based on a </w:t>
      </w:r>
      <w:r w:rsidRPr="00644631">
        <w:rPr>
          <w:rStyle w:val="Emphasis"/>
        </w:rPr>
        <w:t>general judicial practice</w:t>
      </w:r>
      <w:r w:rsidRPr="00644631">
        <w:t xml:space="preserve"> of affording equal protection rights special treatment. To the contrary, </w:t>
      </w:r>
      <w:r w:rsidRPr="00644631">
        <w:rPr>
          <w:rStyle w:val="Emphasis"/>
        </w:rPr>
        <w:t>outside of the sentencing context, courts</w:t>
      </w:r>
      <w:r w:rsidRPr="00644631">
        <w:t xml:space="preserve"> themselves </w:t>
      </w:r>
      <w:r w:rsidRPr="00644631">
        <w:rPr>
          <w:rStyle w:val="Emphasis"/>
        </w:rPr>
        <w:t>do not afford greater protection to the rights conferred under the Equal Protection Clause than</w:t>
      </w:r>
      <w:r w:rsidRPr="00644631">
        <w:t xml:space="preserve"> those substantive rights that are not </w:t>
      </w:r>
      <w:r w:rsidRPr="00644631">
        <w:rPr>
          <w:rStyle w:val="Emphasis"/>
        </w:rPr>
        <w:t>recognized at sentencing</w:t>
      </w:r>
      <w:r w:rsidRPr="00644631">
        <w:t xml:space="preserve">. </w:t>
      </w:r>
      <w:r w:rsidRPr="00644631">
        <w:rPr>
          <w:rStyle w:val="StyleUnderline"/>
        </w:rPr>
        <w:t xml:space="preserve">For example, </w:t>
      </w:r>
      <w:r w:rsidRPr="00644631">
        <w:rPr>
          <w:rStyle w:val="Emphasis"/>
        </w:rPr>
        <w:t>courts often allow discrimination - including discrimination based on race</w:t>
      </w:r>
      <w:r w:rsidRPr="00644631">
        <w:t xml:space="preserve"> or gender - </w:t>
      </w:r>
      <w:r w:rsidRPr="00644631">
        <w:rPr>
          <w:rStyle w:val="Emphasis"/>
        </w:rPr>
        <w:t>so long as the government adequately demonstrates that the discrimination is necessary to advance a sufficiently important government interest</w:t>
      </w:r>
      <w:r>
        <w:t xml:space="preserve">. 186Link to the text of the note </w:t>
      </w:r>
      <w:r w:rsidRPr="00644631">
        <w:rPr>
          <w:rStyle w:val="StyleUnderline"/>
        </w:rPr>
        <w:t xml:space="preserve">By contrast, courts have not recognized comparable exceptions for the rights against double jeopardy and to a jury trial. Under current doctrines, </w:t>
      </w:r>
      <w:r w:rsidRPr="00644631">
        <w:rPr>
          <w:rStyle w:val="Emphasis"/>
        </w:rPr>
        <w:t>when these rights apply, the government cannot overcome them, no matter how strong its interest in doing so.</w:t>
      </w:r>
    </w:p>
    <w:p w14:paraId="26E3CB18" w14:textId="77777777" w:rsidR="00A54310" w:rsidRDefault="00A54310" w:rsidP="00A54310">
      <w:r w:rsidRPr="00644631">
        <w:rPr>
          <w:rStyle w:val="StyleUnderline"/>
        </w:rPr>
        <w:t>A different argument for distinguishing</w:t>
      </w:r>
      <w:r>
        <w:t xml:space="preserve"> between equal protection rights and other constitutional rights at sentencing </w:t>
      </w:r>
      <w:r w:rsidRPr="00644631">
        <w:rPr>
          <w:rStyle w:val="StyleUnderline"/>
        </w:rPr>
        <w:t>is that race</w:t>
      </w:r>
      <w:r>
        <w:t xml:space="preserve"> and gender </w:t>
      </w:r>
      <w:r w:rsidRPr="00644631">
        <w:rPr>
          <w:rStyle w:val="StyleUnderline"/>
        </w:rPr>
        <w:t>simply</w:t>
      </w:r>
      <w:r w:rsidRPr="00644631">
        <w:t xml:space="preserve"> do not </w:t>
      </w:r>
      <w:r w:rsidRPr="00644631">
        <w:rPr>
          <w:rStyle w:val="StyleUnderline"/>
        </w:rPr>
        <w:t>provide information salient to the sentencing process</w:t>
      </w:r>
      <w:r w:rsidRPr="00644631">
        <w:t>. According to this argument, unlike factors such as lack of remorse or future dangerousness, which are believed to provide the sentencing court important information about a defendant's likelihood of recidivism, 187Link to the text of the note race and gender do not provide such information. But this argument is also not well founded. There is ample evidence that recidivism rates differ for different racial groups. 188Link to the text of the note Gender is also relevant to recidivism; statistical studies show that women reoffend at far lower rates than men. 189Link to the text of the note This is not to say that courts ought to consider race and gender at sentencing</w:t>
      </w:r>
      <w:r>
        <w:t xml:space="preserve">. Rather, it illustrates that lack of remorse and future dangerousness may be no more valuable at predicting recidivism than the defendant's race or gender. And thus </w:t>
      </w:r>
      <w:r w:rsidRPr="00644631">
        <w:rPr>
          <w:rStyle w:val="StyleUnderline"/>
        </w:rPr>
        <w:t xml:space="preserve">the </w:t>
      </w:r>
      <w:r w:rsidRPr="00644631">
        <w:rPr>
          <w:rStyle w:val="Emphasis"/>
        </w:rPr>
        <w:t>mere fact</w:t>
      </w:r>
      <w:r w:rsidRPr="00644631">
        <w:rPr>
          <w:rStyle w:val="StyleUnderline"/>
        </w:rPr>
        <w:t xml:space="preserve"> that a </w:t>
      </w:r>
      <w:r w:rsidRPr="00644631">
        <w:rPr>
          <w:rStyle w:val="Emphasis"/>
        </w:rPr>
        <w:t>constitutionally</w:t>
      </w:r>
      <w:r>
        <w:t xml:space="preserve"> [*83] </w:t>
      </w:r>
      <w:r w:rsidRPr="00644631">
        <w:rPr>
          <w:rStyle w:val="Emphasis"/>
        </w:rPr>
        <w:t>doubtful sentencing factor</w:t>
      </w:r>
      <w:r w:rsidRPr="00644631">
        <w:rPr>
          <w:rStyle w:val="StyleUnderline"/>
        </w:rPr>
        <w:t xml:space="preserve"> might give a sentencing judge </w:t>
      </w:r>
      <w:r w:rsidRPr="00644631">
        <w:rPr>
          <w:rStyle w:val="Emphasis"/>
        </w:rPr>
        <w:t>information</w:t>
      </w:r>
      <w:r w:rsidRPr="00644631">
        <w:rPr>
          <w:rStyle w:val="StyleUnderline"/>
        </w:rPr>
        <w:t xml:space="preserve"> about a defendant's likelihood of recidivism </w:t>
      </w:r>
      <w:r w:rsidRPr="00644631">
        <w:rPr>
          <w:rStyle w:val="Emphasis"/>
        </w:rPr>
        <w:t>does not distinguish</w:t>
      </w:r>
      <w:r w:rsidRPr="00644631">
        <w:rPr>
          <w:rStyle w:val="StyleUnderline"/>
        </w:rPr>
        <w:t xml:space="preserve"> that factor</w:t>
      </w:r>
      <w:r w:rsidRPr="00644631">
        <w:t xml:space="preserve"> </w:t>
      </w:r>
      <w:r w:rsidRPr="00644631">
        <w:rPr>
          <w:rStyle w:val="Emphasis"/>
        </w:rPr>
        <w:t>from other factors that have been deemed impermissible</w:t>
      </w:r>
      <w:r>
        <w:t>.</w:t>
      </w:r>
    </w:p>
    <w:p w14:paraId="0BF32D84" w14:textId="77777777" w:rsidR="00A54310" w:rsidRDefault="00A54310" w:rsidP="00A54310">
      <w:r w:rsidRPr="00644631">
        <w:rPr>
          <w:rStyle w:val="StyleUnderline"/>
        </w:rPr>
        <w:t xml:space="preserve">In short, the theory of forfeiture </w:t>
      </w:r>
      <w:r w:rsidRPr="00644631">
        <w:rPr>
          <w:rStyle w:val="Emphasis"/>
        </w:rPr>
        <w:t>does not justify</w:t>
      </w:r>
      <w:r>
        <w:t xml:space="preserve"> the </w:t>
      </w:r>
      <w:r w:rsidRPr="00644631">
        <w:rPr>
          <w:rStyle w:val="Emphasis"/>
        </w:rPr>
        <w:t>disregard of constitutional rights at sentencing</w:t>
      </w:r>
      <w:r>
        <w:t xml:space="preserve">. </w:t>
      </w:r>
      <w:r w:rsidRPr="00644631">
        <w:rPr>
          <w:rStyle w:val="StyleUnderline"/>
        </w:rPr>
        <w:t xml:space="preserve">As </w:t>
      </w:r>
      <w:r w:rsidRPr="00644631">
        <w:rPr>
          <w:rStyle w:val="Emphasis"/>
        </w:rPr>
        <w:t>courts have begun to recognize in the equal protection context</w:t>
      </w:r>
      <w:r>
        <w:t xml:space="preserve">, </w:t>
      </w:r>
      <w:r w:rsidRPr="00644631">
        <w:rPr>
          <w:rStyle w:val="StyleUnderline"/>
        </w:rPr>
        <w:t xml:space="preserve">individuals </w:t>
      </w:r>
      <w:r w:rsidRPr="00644631">
        <w:rPr>
          <w:rStyle w:val="Emphasis"/>
        </w:rPr>
        <w:t>simply do not forfeit their constitutional rights</w:t>
      </w:r>
      <w:r w:rsidRPr="00644631">
        <w:rPr>
          <w:rStyle w:val="StyleUnderline"/>
        </w:rPr>
        <w:t xml:space="preserve"> at sentencing</w:t>
      </w:r>
      <w:r w:rsidRPr="00AF438D">
        <w:t>.</w:t>
      </w:r>
    </w:p>
    <w:p w14:paraId="0B25D39C" w14:textId="77777777" w:rsidR="00A54310" w:rsidRDefault="00A54310" w:rsidP="00A54310"/>
    <w:p w14:paraId="4533B30E" w14:textId="77777777" w:rsidR="00A54310" w:rsidRPr="00315512" w:rsidRDefault="00A54310" w:rsidP="00A54310">
      <w:pPr>
        <w:pStyle w:val="Heading4"/>
      </w:pPr>
      <w:r>
        <w:t xml:space="preserve">No defensible way to draw that line—RNAs are </w:t>
      </w:r>
      <w:r>
        <w:rPr>
          <w:u w:val="single"/>
        </w:rPr>
        <w:t>nothing but</w:t>
      </w:r>
      <w:r>
        <w:t xml:space="preserve"> statistical generalizations based on race. Ensures state interests supersede across contexts</w:t>
      </w:r>
    </w:p>
    <w:p w14:paraId="6B690071" w14:textId="77777777" w:rsidR="00A54310" w:rsidRPr="00DB0089" w:rsidRDefault="00A54310" w:rsidP="00A54310">
      <w:pPr>
        <w:rPr>
          <w:rStyle w:val="Style13ptBold"/>
        </w:rPr>
      </w:pPr>
      <w:r>
        <w:rPr>
          <w:rStyle w:val="Style13ptBold"/>
        </w:rPr>
        <w:t>Starr 15</w:t>
      </w:r>
      <w:r w:rsidRPr="00DB0089">
        <w:t xml:space="preserve"> – Professor of Law, University of Michigan</w:t>
      </w:r>
    </w:p>
    <w:p w14:paraId="3642DF85" w14:textId="77777777" w:rsidR="00A54310" w:rsidRDefault="00A54310" w:rsidP="00A54310">
      <w:r>
        <w:t>Sonja B. Starr, Professor of Law at the University of Michigan, former policy debate at Harvard and debate coach at Dartmouth, The New Profiling: Why Punishing Based on Poverty and Identity Is Unconstitutional and Wrong, Federal Sentencing Reporter Vol. 27, No. 4, The Risk Assessment Era: An Overdue Debate (April 2015), pp. 229-236, JSTOR</w:t>
      </w:r>
    </w:p>
    <w:p w14:paraId="3E85BD85" w14:textId="77777777" w:rsidR="00A54310" w:rsidRPr="009A4EC3" w:rsidRDefault="00A54310" w:rsidP="00A54310"/>
    <w:p w14:paraId="2BC466BE" w14:textId="77777777" w:rsidR="00A54310" w:rsidRPr="00CF1098" w:rsidRDefault="00A54310" w:rsidP="00A54310">
      <w:pPr>
        <w:rPr>
          <w:rStyle w:val="StyleUnderline"/>
        </w:rPr>
      </w:pPr>
      <w:r w:rsidRPr="009A4EC3">
        <w:rPr>
          <w:rStyle w:val="StyleUnderline"/>
        </w:rPr>
        <w:t>But</w:t>
      </w:r>
      <w:r w:rsidRPr="00EC12B8">
        <w:t xml:space="preserve"> </w:t>
      </w:r>
      <w:r w:rsidRPr="00EC12B8">
        <w:rPr>
          <w:rStyle w:val="StyleUnderline"/>
        </w:rPr>
        <w:t xml:space="preserve">can </w:t>
      </w:r>
      <w:r w:rsidRPr="00315512">
        <w:rPr>
          <w:rStyle w:val="Emphasis"/>
        </w:rPr>
        <w:t>sentencing based on</w:t>
      </w:r>
      <w:r w:rsidRPr="00315512">
        <w:t xml:space="preserve"> gender and socioeconomic </w:t>
      </w:r>
      <w:r w:rsidRPr="00315512">
        <w:rPr>
          <w:rStyle w:val="Emphasis"/>
        </w:rPr>
        <w:t>status</w:t>
      </w:r>
      <w:r w:rsidRPr="00315512">
        <w:rPr>
          <w:rStyle w:val="StyleUnderline"/>
        </w:rPr>
        <w:t xml:space="preserve"> </w:t>
      </w:r>
      <w:r w:rsidRPr="00315512">
        <w:rPr>
          <w:rStyle w:val="Emphasis"/>
        </w:rPr>
        <w:t>survive heightened scrutiny</w:t>
      </w:r>
      <w:r w:rsidRPr="00315512">
        <w:rPr>
          <w:rStyle w:val="StyleUnderline"/>
        </w:rPr>
        <w:t xml:space="preserve"> because of its </w:t>
      </w:r>
      <w:r w:rsidRPr="00315512">
        <w:rPr>
          <w:rStyle w:val="Emphasis"/>
        </w:rPr>
        <w:t>crime-prevention purpose?</w:t>
      </w:r>
      <w:r w:rsidRPr="00315512">
        <w:t xml:space="preserve"> I think </w:t>
      </w:r>
      <w:r w:rsidRPr="00315512">
        <w:rPr>
          <w:rStyle w:val="Emphasis"/>
        </w:rPr>
        <w:t>no</w:t>
      </w:r>
      <w:r w:rsidRPr="00315512">
        <w:t>t</w:t>
      </w:r>
      <w:r w:rsidRPr="00EC12B8">
        <w:t xml:space="preserve">, </w:t>
      </w:r>
      <w:r w:rsidRPr="00315512">
        <w:t xml:space="preserve">for at least five reasons. </w:t>
      </w:r>
      <w:r w:rsidRPr="00315512">
        <w:rPr>
          <w:rStyle w:val="StyleUnderline"/>
        </w:rPr>
        <w:t xml:space="preserve">Many of these reasons </w:t>
      </w:r>
      <w:r w:rsidRPr="00315512">
        <w:rPr>
          <w:rStyle w:val="Emphasis"/>
        </w:rPr>
        <w:t>also undercut the policy case</w:t>
      </w:r>
      <w:r w:rsidRPr="00315512">
        <w:rPr>
          <w:rStyle w:val="StyleUnderline"/>
        </w:rPr>
        <w:t xml:space="preserve"> for actuarial sentencing</w:t>
      </w:r>
      <w:r w:rsidRPr="00CF1098">
        <w:rPr>
          <w:rStyle w:val="StyleUnderline"/>
        </w:rPr>
        <w:t>.</w:t>
      </w:r>
    </w:p>
    <w:p w14:paraId="28A64F2E" w14:textId="77777777" w:rsidR="00A54310" w:rsidRDefault="00A54310" w:rsidP="00A54310">
      <w:r>
        <w:t>A.</w:t>
      </w:r>
      <w:r w:rsidRPr="009A4EC3">
        <w:rPr>
          <w:rStyle w:val="Emphasis"/>
        </w:rPr>
        <w:t>Reliance on Forbidden Generalizations</w:t>
      </w:r>
    </w:p>
    <w:p w14:paraId="0F386E7B" w14:textId="77777777" w:rsidR="00A54310" w:rsidRDefault="00A54310" w:rsidP="00A54310">
      <w:r w:rsidRPr="00EC12B8">
        <w:rPr>
          <w:rStyle w:val="StyleUnderline"/>
        </w:rPr>
        <w:t>First and foremost</w:t>
      </w:r>
      <w:r>
        <w:t xml:space="preserve">, </w:t>
      </w:r>
      <w:r w:rsidRPr="009A4EC3">
        <w:rPr>
          <w:rStyle w:val="Emphasis"/>
        </w:rPr>
        <w:t>any</w:t>
      </w:r>
      <w:r w:rsidRPr="00EC12B8">
        <w:rPr>
          <w:rStyle w:val="StyleUnderline"/>
        </w:rPr>
        <w:t xml:space="preserve"> plausible argument that these classifications survive heightened scrutiny is </w:t>
      </w:r>
      <w:r w:rsidRPr="009A4EC3">
        <w:rPr>
          <w:rStyle w:val="Emphasis"/>
        </w:rPr>
        <w:t>precluded by</w:t>
      </w:r>
      <w:r w:rsidRPr="00315512">
        <w:t xml:space="preserve"> the </w:t>
      </w:r>
      <w:r w:rsidRPr="009A4EC3">
        <w:rPr>
          <w:rStyle w:val="Emphasis"/>
        </w:rPr>
        <w:t>Supreme Court doctrine</w:t>
      </w:r>
      <w:r>
        <w:t xml:space="preserve"> </w:t>
      </w:r>
      <w:r w:rsidRPr="00315512">
        <w:t>outlined above.</w:t>
      </w:r>
      <w:r>
        <w:t xml:space="preserve"> </w:t>
      </w:r>
      <w:r w:rsidRPr="009A4EC3">
        <w:rPr>
          <w:rStyle w:val="StyleUnderline"/>
        </w:rPr>
        <w:t xml:space="preserve">That </w:t>
      </w:r>
      <w:r w:rsidRPr="009A4EC3">
        <w:rPr>
          <w:rStyle w:val="Emphasis"/>
        </w:rPr>
        <w:t xml:space="preserve">doctrine </w:t>
      </w:r>
      <w:r w:rsidRPr="00315512">
        <w:rPr>
          <w:rStyle w:val="Emphasis"/>
        </w:rPr>
        <w:t>does not suggest</w:t>
      </w:r>
      <w:r w:rsidRPr="009A4EC3">
        <w:rPr>
          <w:rStyle w:val="StyleUnderline"/>
        </w:rPr>
        <w:t xml:space="preserve"> that, if a </w:t>
      </w:r>
      <w:r w:rsidRPr="00315512">
        <w:rPr>
          <w:rStyle w:val="Emphasis"/>
        </w:rPr>
        <w:t>statistical generalization</w:t>
      </w:r>
      <w:r w:rsidRPr="009A4EC3">
        <w:rPr>
          <w:rStyle w:val="StyleUnderline"/>
        </w:rPr>
        <w:t xml:space="preserve"> concerns a </w:t>
      </w:r>
      <w:r w:rsidRPr="00315512">
        <w:rPr>
          <w:rStyle w:val="Emphasis"/>
        </w:rPr>
        <w:t>relationship with an important state interest</w:t>
      </w:r>
      <w:r>
        <w:t xml:space="preserve">, </w:t>
      </w:r>
      <w:r w:rsidRPr="009A4EC3">
        <w:rPr>
          <w:rStyle w:val="StyleUnderline"/>
        </w:rPr>
        <w:t xml:space="preserve">the </w:t>
      </w:r>
      <w:r w:rsidRPr="00315512">
        <w:rPr>
          <w:rStyle w:val="Emphasis"/>
        </w:rPr>
        <w:t>state may rely on it after</w:t>
      </w:r>
      <w:r w:rsidRPr="009A4EC3">
        <w:rPr>
          <w:rStyle w:val="Emphasis"/>
        </w:rPr>
        <w:t xml:space="preserve"> all</w:t>
      </w:r>
      <w:r>
        <w:t xml:space="preserve">. </w:t>
      </w:r>
      <w:r w:rsidRPr="009A4EC3">
        <w:rPr>
          <w:rStyle w:val="Emphasis"/>
        </w:rPr>
        <w:t>Instead</w:t>
      </w:r>
      <w:r>
        <w:t xml:space="preserve">, </w:t>
      </w:r>
      <w:r w:rsidRPr="009A4EC3">
        <w:rPr>
          <w:rStyle w:val="StyleUnderline"/>
        </w:rPr>
        <w:t xml:space="preserve">it </w:t>
      </w:r>
      <w:r w:rsidRPr="009A4EC3">
        <w:rPr>
          <w:rStyle w:val="Emphasis"/>
        </w:rPr>
        <w:t>makes clear</w:t>
      </w:r>
      <w:r w:rsidRPr="009A4EC3">
        <w:rPr>
          <w:rStyle w:val="StyleUnderline"/>
        </w:rPr>
        <w:t xml:space="preserve"> that the </w:t>
      </w:r>
      <w:r w:rsidRPr="009A4EC3">
        <w:rPr>
          <w:rStyle w:val="Emphasis"/>
        </w:rPr>
        <w:t>bar on statistical generalizations</w:t>
      </w:r>
      <w:r>
        <w:t xml:space="preserve"> </w:t>
      </w:r>
      <w:r w:rsidRPr="00315512">
        <w:rPr>
          <w:rStyle w:val="Emphasis"/>
        </w:rPr>
        <w:t>constrains the type of argument</w:t>
      </w:r>
      <w:r w:rsidRPr="009A4EC3">
        <w:rPr>
          <w:rStyle w:val="Emphasis"/>
        </w:rPr>
        <w:t xml:space="preserve"> the state can make to </w:t>
      </w:r>
      <w:r w:rsidRPr="00315512">
        <w:rPr>
          <w:rStyle w:val="Emphasis"/>
        </w:rPr>
        <w:t>show such a relationship</w:t>
      </w:r>
      <w:r>
        <w:t xml:space="preserve">. </w:t>
      </w:r>
      <w:r w:rsidRPr="009A4EC3">
        <w:rPr>
          <w:rStyle w:val="Emphasis"/>
        </w:rPr>
        <w:t>Many of the cases</w:t>
      </w:r>
      <w:r>
        <w:t xml:space="preserve"> </w:t>
      </w:r>
      <w:r w:rsidRPr="009A4EC3">
        <w:rPr>
          <w:rStyle w:val="StyleUnderline"/>
        </w:rPr>
        <w:t xml:space="preserve">cited above involved </w:t>
      </w:r>
      <w:r w:rsidRPr="009A4EC3">
        <w:rPr>
          <w:rStyle w:val="Emphasis"/>
        </w:rPr>
        <w:t>important state interests</w:t>
      </w:r>
      <w:r>
        <w:t xml:space="preserve">, </w:t>
      </w:r>
      <w:r w:rsidRPr="009A4EC3">
        <w:rPr>
          <w:rStyle w:val="StyleUnderline"/>
        </w:rPr>
        <w:t xml:space="preserve">such as </w:t>
      </w:r>
      <w:r w:rsidRPr="009A4EC3">
        <w:rPr>
          <w:rStyle w:val="Emphasis"/>
        </w:rPr>
        <w:t>prevention of drunk driving</w:t>
      </w:r>
      <w:r w:rsidRPr="009A4EC3">
        <w:rPr>
          <w:rStyle w:val="StyleUnderline"/>
        </w:rPr>
        <w:t xml:space="preserve"> (in Craig) </w:t>
      </w:r>
      <w:r w:rsidRPr="009A4EC3">
        <w:rPr>
          <w:rStyle w:val="Emphasis"/>
        </w:rPr>
        <w:t>or crime more generally</w:t>
      </w:r>
      <w:r w:rsidRPr="009A4EC3">
        <w:rPr>
          <w:rStyle w:val="StyleUnderline"/>
        </w:rPr>
        <w:t xml:space="preserve"> (in Bearden</w:t>
      </w:r>
      <w:r>
        <w:t xml:space="preserve">). </w:t>
      </w:r>
      <w:r w:rsidRPr="009A4EC3">
        <w:rPr>
          <w:rStyle w:val="StyleUnderline"/>
        </w:rPr>
        <w:t xml:space="preserve">But the </w:t>
      </w:r>
      <w:r w:rsidRPr="009A4EC3">
        <w:rPr>
          <w:rStyle w:val="Emphasis"/>
        </w:rPr>
        <w:t>prohibition on statistical discrimination</w:t>
      </w:r>
      <w:r>
        <w:t xml:space="preserve"> </w:t>
      </w:r>
      <w:r w:rsidRPr="009A4EC3">
        <w:rPr>
          <w:rStyle w:val="StyleUnderline"/>
        </w:rPr>
        <w:t xml:space="preserve">is an </w:t>
      </w:r>
      <w:r w:rsidRPr="009A4EC3">
        <w:rPr>
          <w:rStyle w:val="Emphasis"/>
        </w:rPr>
        <w:t>additional constitutional constraint</w:t>
      </w:r>
      <w:r>
        <w:t xml:space="preserve"> </w:t>
      </w:r>
      <w:r w:rsidRPr="009A4EC3">
        <w:rPr>
          <w:rStyle w:val="Emphasis"/>
        </w:rPr>
        <w:t>beyond</w:t>
      </w:r>
      <w:r w:rsidRPr="009A4EC3">
        <w:rPr>
          <w:rStyle w:val="StyleUnderline"/>
        </w:rPr>
        <w:t xml:space="preserve"> the </w:t>
      </w:r>
      <w:r w:rsidRPr="009A4EC3">
        <w:rPr>
          <w:rStyle w:val="Emphasis"/>
        </w:rPr>
        <w:t>required relationship to a state interest</w:t>
      </w:r>
      <w:r w:rsidRPr="009A4EC3">
        <w:rPr>
          <w:rStyle w:val="StyleUnderline"/>
        </w:rPr>
        <w:t xml:space="preserve">. In United States v. Virginia, the </w:t>
      </w:r>
      <w:r w:rsidRPr="009A4EC3">
        <w:rPr>
          <w:rStyle w:val="Emphasis"/>
        </w:rPr>
        <w:t xml:space="preserve">Court further clarified </w:t>
      </w:r>
      <w:r w:rsidRPr="00315512">
        <w:rPr>
          <w:rStyle w:val="Emphasis"/>
        </w:rPr>
        <w:t>this point</w:t>
      </w:r>
      <w:r w:rsidRPr="009A4EC3">
        <w:rPr>
          <w:rStyle w:val="StyleUnderline"/>
        </w:rPr>
        <w:t xml:space="preserve"> by </w:t>
      </w:r>
      <w:r w:rsidRPr="00315512">
        <w:rPr>
          <w:rStyle w:val="StyleUnderline"/>
        </w:rPr>
        <w:t>including the two points separately in a list</w:t>
      </w:r>
      <w:r w:rsidRPr="009A4EC3">
        <w:rPr>
          <w:rStyle w:val="StyleUnderline"/>
        </w:rPr>
        <w:t xml:space="preserve"> of the key principles of its </w:t>
      </w:r>
      <w:r w:rsidRPr="00315512">
        <w:t>gender</w:t>
      </w:r>
      <w:r w:rsidRPr="009A4EC3">
        <w:rPr>
          <w:rStyle w:val="StyleUnderline"/>
        </w:rPr>
        <w:t xml:space="preserve"> discrimination law.</w:t>
      </w:r>
      <w:r>
        <w:t>26</w:t>
      </w:r>
    </w:p>
    <w:p w14:paraId="02F32533" w14:textId="77777777" w:rsidR="00A54310" w:rsidRDefault="00A54310" w:rsidP="00A54310">
      <w:r w:rsidRPr="009A4EC3">
        <w:rPr>
          <w:rStyle w:val="Emphasis"/>
        </w:rPr>
        <w:t>Any argument</w:t>
      </w:r>
      <w:r>
        <w:t xml:space="preserve"> </w:t>
      </w:r>
      <w:r w:rsidRPr="009A4EC3">
        <w:rPr>
          <w:rStyle w:val="StyleUnderline"/>
        </w:rPr>
        <w:t xml:space="preserve">that </w:t>
      </w:r>
      <w:r w:rsidRPr="00315512">
        <w:rPr>
          <w:rStyle w:val="StyleUnderline"/>
        </w:rPr>
        <w:t xml:space="preserve">these </w:t>
      </w:r>
      <w:r w:rsidRPr="00315512">
        <w:rPr>
          <w:rStyle w:val="Emphasis"/>
        </w:rPr>
        <w:t>sentencing classifications survive</w:t>
      </w:r>
      <w:r w:rsidRPr="009A4EC3">
        <w:rPr>
          <w:rStyle w:val="StyleUnderline"/>
        </w:rPr>
        <w:t xml:space="preserve"> strict scrutiny </w:t>
      </w:r>
      <w:r w:rsidRPr="00315512">
        <w:rPr>
          <w:rStyle w:val="StyleUnderline"/>
        </w:rPr>
        <w:t xml:space="preserve">would </w:t>
      </w:r>
      <w:r w:rsidRPr="00315512">
        <w:rPr>
          <w:rStyle w:val="Emphasis"/>
        </w:rPr>
        <w:t>have to</w:t>
      </w:r>
      <w:r w:rsidRPr="00315512">
        <w:rPr>
          <w:rStyle w:val="StyleUnderline"/>
        </w:rPr>
        <w:t xml:space="preserve"> rely on </w:t>
      </w:r>
      <w:r w:rsidRPr="00315512">
        <w:rPr>
          <w:rStyle w:val="Emphasis"/>
        </w:rPr>
        <w:t>exactly the type of statistical generalization</w:t>
      </w:r>
      <w:r w:rsidRPr="009A4EC3">
        <w:rPr>
          <w:rStyle w:val="Emphasis"/>
        </w:rPr>
        <w:t xml:space="preserve"> the Court forbids</w:t>
      </w:r>
      <w:r>
        <w:t xml:space="preserve">. </w:t>
      </w:r>
      <w:r w:rsidRPr="009A4EC3">
        <w:rPr>
          <w:rStyle w:val="StyleUnderline"/>
        </w:rPr>
        <w:t xml:space="preserve">The </w:t>
      </w:r>
      <w:r w:rsidRPr="009A4EC3">
        <w:rPr>
          <w:rStyle w:val="Emphasis"/>
        </w:rPr>
        <w:t xml:space="preserve">risk </w:t>
      </w:r>
      <w:r w:rsidRPr="00315512">
        <w:rPr>
          <w:rStyle w:val="Emphasis"/>
        </w:rPr>
        <w:t>assessment instruments</w:t>
      </w:r>
      <w:r w:rsidRPr="009A4EC3">
        <w:rPr>
          <w:rStyle w:val="StyleUnderline"/>
        </w:rPr>
        <w:t xml:space="preserve"> are </w:t>
      </w:r>
      <w:r w:rsidRPr="009A4EC3">
        <w:rPr>
          <w:rStyle w:val="Emphasis"/>
        </w:rPr>
        <w:t>nothing but</w:t>
      </w:r>
      <w:r w:rsidRPr="009A4EC3">
        <w:rPr>
          <w:rStyle w:val="StyleUnderline"/>
        </w:rPr>
        <w:t xml:space="preserve"> </w:t>
      </w:r>
      <w:r w:rsidRPr="00036FD3">
        <w:rPr>
          <w:rStyle w:val="StyleUnderline"/>
        </w:rPr>
        <w:t>statistical generalizations, and</w:t>
      </w:r>
      <w:r w:rsidRPr="009A4EC3">
        <w:rPr>
          <w:rStyle w:val="StyleUnderline"/>
        </w:rPr>
        <w:t xml:space="preserve"> the </w:t>
      </w:r>
      <w:r w:rsidRPr="00036FD3">
        <w:rPr>
          <w:rStyle w:val="Emphasis"/>
        </w:rPr>
        <w:t>entire case for them</w:t>
      </w:r>
      <w:r w:rsidRPr="009A4EC3">
        <w:rPr>
          <w:rStyle w:val="StyleUnderline"/>
        </w:rPr>
        <w:t xml:space="preserve"> </w:t>
      </w:r>
      <w:r w:rsidRPr="00315512">
        <w:rPr>
          <w:rStyle w:val="Emphasis"/>
        </w:rPr>
        <w:t>depends</w:t>
      </w:r>
      <w:r w:rsidRPr="00315512">
        <w:rPr>
          <w:rStyle w:val="StyleUnderline"/>
        </w:rPr>
        <w:t xml:space="preserve"> on the </w:t>
      </w:r>
      <w:r w:rsidRPr="00315512">
        <w:rPr>
          <w:rStyle w:val="Emphasis"/>
        </w:rPr>
        <w:t>merits</w:t>
      </w:r>
      <w:r w:rsidRPr="00315512">
        <w:rPr>
          <w:rStyle w:val="StyleUnderline"/>
        </w:rPr>
        <w:t xml:space="preserve"> of </w:t>
      </w:r>
      <w:r w:rsidRPr="00315512">
        <w:rPr>
          <w:rStyle w:val="Emphasis"/>
        </w:rPr>
        <w:t>those generalizations</w:t>
      </w:r>
      <w:r w:rsidRPr="00315512">
        <w:t>.</w:t>
      </w:r>
    </w:p>
    <w:p w14:paraId="44E6D810" w14:textId="77777777" w:rsidR="00A54310" w:rsidRDefault="00A54310" w:rsidP="00A54310"/>
    <w:p w14:paraId="66FBC30A" w14:textId="77777777" w:rsidR="00A54310" w:rsidRDefault="00A54310" w:rsidP="00A54310">
      <w:pPr>
        <w:pStyle w:val="Heading4"/>
      </w:pPr>
      <w:r>
        <w:t>Obviously especially true of the Roberts Court—They’ll latch onto anything they can</w:t>
      </w:r>
    </w:p>
    <w:p w14:paraId="637656AF" w14:textId="77777777" w:rsidR="00A54310" w:rsidRPr="00AF438D" w:rsidRDefault="00A54310" w:rsidP="00A54310"/>
    <w:p w14:paraId="4DE861AC" w14:textId="77777777" w:rsidR="00A54310" w:rsidRPr="00172AC5" w:rsidRDefault="00A54310" w:rsidP="00A54310">
      <w:pPr>
        <w:pStyle w:val="Heading4"/>
      </w:pPr>
      <w:r>
        <w:t>Guts spillover—Because prompts further line-drawing by the Courts, and independently kills credibility and generates confusion among the public which weakens compliance</w:t>
      </w:r>
    </w:p>
    <w:p w14:paraId="66F7E51D" w14:textId="77777777" w:rsidR="00A54310" w:rsidRPr="00574751" w:rsidRDefault="00A54310" w:rsidP="00A54310">
      <w:pPr>
        <w:rPr>
          <w:rStyle w:val="Style13ptBold"/>
        </w:rPr>
      </w:pPr>
      <w:r w:rsidRPr="00574751">
        <w:rPr>
          <w:rStyle w:val="Style13ptBold"/>
        </w:rPr>
        <w:t>Abreu 2</w:t>
      </w:r>
      <w:r w:rsidRPr="00172AC5">
        <w:t xml:space="preserve"> – </w:t>
      </w:r>
      <w:r>
        <w:t>Editor-Boston College Law Review &amp; Order of the Coif</w:t>
      </w:r>
    </w:p>
    <w:p w14:paraId="4F1D7D60" w14:textId="77777777" w:rsidR="00A54310" w:rsidRDefault="00A54310" w:rsidP="00A54310">
      <w:r>
        <w:t>NOTE: The Malleable Use of History in Substantive Due Process Jurisprudence: How the "Deeply Rooted" Test Should Not Be a Barrier to Finding the Defense of Marriage Act Unconstitutional Under the Fifth Amendment's Due Process Clause, 44 B.C. L. Rev 177, December 2002, Lexis</w:t>
      </w:r>
    </w:p>
    <w:p w14:paraId="395F9EAC" w14:textId="77777777" w:rsidR="00A54310" w:rsidRDefault="00A54310" w:rsidP="00A54310"/>
    <w:p w14:paraId="2456FB50" w14:textId="77777777" w:rsidR="00A54310" w:rsidRPr="00172AC5" w:rsidRDefault="00A54310" w:rsidP="00A54310">
      <w:r w:rsidRPr="00172AC5">
        <w:t xml:space="preserve">This Note argues that </w:t>
      </w:r>
      <w:r w:rsidRPr="00172AC5">
        <w:rPr>
          <w:u w:val="single"/>
        </w:rPr>
        <w:t>the U.S. Supreme Court's use of history in defining fundamental rights</w:t>
      </w:r>
      <w:r w:rsidRPr="00172AC5">
        <w:t xml:space="preserve"> under substantive due process </w:t>
      </w:r>
      <w:r w:rsidRPr="00172AC5">
        <w:rPr>
          <w:u w:val="single"/>
        </w:rPr>
        <w:t xml:space="preserve">is </w:t>
      </w:r>
      <w:r w:rsidRPr="00172AC5">
        <w:t>sufficiently</w:t>
      </w:r>
      <w:r w:rsidRPr="00172AC5">
        <w:rPr>
          <w:u w:val="single"/>
        </w:rPr>
        <w:t xml:space="preserve"> flexible</w:t>
      </w:r>
      <w:r w:rsidRPr="00172AC5">
        <w:t xml:space="preserve"> to accommodate same-sex marriages within the fundamental right to marriage. n17 Such a finding would consequently subject DOMA to strict scrutiny under the Fifth Amendment's Due Process Clause. n18 Additionally, this Note argues that </w:t>
      </w:r>
      <w:r w:rsidRPr="00172AC5">
        <w:rPr>
          <w:u w:val="single"/>
        </w:rPr>
        <w:t xml:space="preserve">a contrary finding </w:t>
      </w:r>
      <w:r w:rsidRPr="00172AC5">
        <w:rPr>
          <w:b/>
          <w:u w:val="single"/>
        </w:rPr>
        <w:t xml:space="preserve">might </w:t>
      </w:r>
      <w:r w:rsidRPr="00AF438D">
        <w:rPr>
          <w:rStyle w:val="Emphasis"/>
        </w:rPr>
        <w:t>undermine the substantive</w:t>
      </w:r>
      <w:r w:rsidRPr="00172AC5">
        <w:rPr>
          <w:b/>
          <w:u w:val="single"/>
        </w:rPr>
        <w:t xml:space="preserve"> </w:t>
      </w:r>
      <w:r w:rsidRPr="00172AC5">
        <w:t>due process</w:t>
      </w:r>
      <w:r w:rsidRPr="00172AC5">
        <w:rPr>
          <w:b/>
          <w:u w:val="single"/>
        </w:rPr>
        <w:t xml:space="preserve"> </w:t>
      </w:r>
      <w:r w:rsidRPr="00AF438D">
        <w:rPr>
          <w:rStyle w:val="Emphasis"/>
        </w:rPr>
        <w:t>protection</w:t>
      </w:r>
      <w:r w:rsidRPr="00172AC5">
        <w:rPr>
          <w:b/>
          <w:u w:val="single"/>
        </w:rPr>
        <w:t xml:space="preserve"> accorded to </w:t>
      </w:r>
      <w:r w:rsidRPr="00AF438D">
        <w:rPr>
          <w:rStyle w:val="Emphasis"/>
        </w:rPr>
        <w:t>other areas</w:t>
      </w:r>
      <w:r w:rsidRPr="00172AC5">
        <w:t xml:space="preserve"> of choice about one's intimate associations, particularly abortion and contraception. n19 Indeed, </w:t>
      </w:r>
      <w:r w:rsidRPr="00172AC5">
        <w:rPr>
          <w:u w:val="single"/>
        </w:rPr>
        <w:t xml:space="preserve">the Court's </w:t>
      </w:r>
      <w:r w:rsidRPr="00AF438D">
        <w:rPr>
          <w:rStyle w:val="Emphasis"/>
        </w:rPr>
        <w:t>refusal to apply similar historical methodologies</w:t>
      </w:r>
      <w:r w:rsidRPr="00172AC5">
        <w:rPr>
          <w:u w:val="single"/>
        </w:rPr>
        <w:t xml:space="preserve"> </w:t>
      </w:r>
      <w:r w:rsidRPr="00172AC5">
        <w:t>to same-sex marriages</w:t>
      </w:r>
      <w:r w:rsidRPr="00172AC5">
        <w:rPr>
          <w:u w:val="single"/>
        </w:rPr>
        <w:t xml:space="preserve"> </w:t>
      </w:r>
      <w:r w:rsidRPr="00172AC5">
        <w:rPr>
          <w:b/>
          <w:u w:val="single"/>
        </w:rPr>
        <w:t xml:space="preserve">could </w:t>
      </w:r>
      <w:r w:rsidRPr="00AF438D">
        <w:rPr>
          <w:rStyle w:val="Emphasis"/>
        </w:rPr>
        <w:t>call into question the continued viability of those methodologies</w:t>
      </w:r>
      <w:r w:rsidRPr="00172AC5">
        <w:t xml:space="preserve">. n20 </w:t>
      </w:r>
      <w:r w:rsidRPr="00172AC5">
        <w:rPr>
          <w:sz w:val="4"/>
          <w:szCs w:val="4"/>
        </w:rPr>
        <w:t xml:space="preserve">[*180] Part I.A of this Note will briefly summarize the concept of substantive due process. n21 Part I.B will then discuss how the Court has applied the "deeply rooted" test for a constitutionally fundamental right in its substantive due process jurisprudence. n22 It will highlight cases where the rights in question were not deeply rooted in our history, tradition and collective conscience, but were nevertheless accorded fundamental right status. n23 For instance, in 1967, in Loving v. Virginia, the U.S. Supreme Court held that interracial marriages are encompassed under the fundamental right to marriage, despite the fact that interracial marriages were themselves not deeply rooted in our history and traditions. n24 Part I.B will also examine broad concepts used by the Court that suggest the "deeply rooted" test is not an exact proxy for the Court's substantive due process jurisprudence. n25 This section will also touch upon some of the scholarship that analyzes DOMA from a substantive due process prospective. n26 Part I.C will explore the Framers' intent with regard to the meaning of liberty. n27 Part I.D will explore whether same-sex marriages could be construed as deeply rooted in our traditions, history, and collective conscience. n28 Part II will argue that the Court's substantive due process jurisprudence can comfortably accommodate same-sex marriages within the fundamental right to marriage. n29 It will accomplish this by first analyzing, in Part II.A, cases that suggest the Court is using its substantive due process jurisprudence to protect a broader, underlying fundamental right to an individual's self-definitional autonomy--a broad right which includes the narrower right to same-sex marriages. n30 Part II.B will then draw on cases where the "deeply rooted" test was not strictly followed to argue, in the alternative, that the test need not be a barrier to according same-sex marriages fundamental right status even if such marriages are narrowly defined and therefore interpreted as not being deeply rooted in our history and traditions. n31 [*181] The Conclusion will then argue that a failure to extend fundamental right status to same-sex marriages--and the corresponding failure to subject DOMA to strict scrutiny under substantive due process n32--would in fact undermine some of the Court's most notable precedents in this area of law. n33 I. BACKGROUND A. Substantive Due Process The Fifth Amendment to the United States Constitution was adopted in 1791. n34 It prohibits the federal government from depriving any person of life, liberty, or property without due process of law. n35 The Fifth Amendment has been interpreted by the U.S. Supreme Court to embody a substantive, as well as a procedural, liberty interest in due process. n36 Substantive due process is not limited to the specific guarantees enumerated in the Bill of Rights and its penumbras. n37 The liberty interests accorded strongest protection under substantive due process are those found to be fundamental. n38 In defining what constitutes a fundamental liberty interest, the Court looks at whether the right in question is deeply rooted in our history, traditions, and evolving collective conscience, such that it is implicit in the Anglo-American concept of ordered liberty. n39 If the right is found to be a fundamental liberty interest under this "deeply rooted" test, statutes or other government actions that infringe upon it are presumptively invalid and subject to strict scrutiny. n40 This substantive [*182] due process analysis applies interchangeably to both the states, via the Fourteenth Amendment's Due Process Clause, and to the federal government, via the Fifth Amendment's Due Process Clause. n41 B. Substantive Due Process Caselaw The Court looks to the history of the right in question when it applies the "deeply rooted" test for fundamental rights under substantive due process. n42 Under this test, a right will be found to be fundamental if its social and legal history demonstrates that it is so entrenched in American culture as to be implicit in our concept of ordered liberty. n43 Whether the historical evidence supports a finding of fundamental status in turn depends on how broadly or narrowly the Court frames the right in question. n44 1. Rights That Are Deeply Rooted on Their Face In some cases, the fundamental right in question is clearly deeply rooted in our history and traditions. n45 Among these are family and marriage rights. n46 For instance, in the 1977 decision Moore v. City of East Cleveland, the U.S. Supreme Court struck an East Cleveland ordinance that limited the occupancy of a dwelling unit to members of a family, and imposed criminal penalties on those who violated the ordinance. n47 This ordinance recognized only a few categories of related individuals as a family. n48 Plaintiff lived in East Cleveland with her son [*183] and her two grandsons, who were first cousins rather than brothers. n49 She received a notice of violation from the city, stating that one of her grandchildren was an illegal occupant, and directing her to comply with the ordinance. n50 When she failed to remove her grandson from her home, the city filed criminal charges. n51 The Court reasoned that the Cleveland ordinance sliced deeply into the family itself, thus infringing upon the freedom of personal choice in matters of marriage and family life, which are fundamental liberties protected by substantive due process. n52 The Moore Court defined "family" broadly to encompass Mrs. Moore's family arrangement and other extended families comprised of relatives of the same degree of kinship. n53 The Court cited historical evidence that the institution of the family is deeply rooted in our nation's traditions and history. n54 The Court pointed out that a tradition of uncles, aunts, cousins, and grandparents sharing a household along with parents and children has deep roots in our history. n55 Justices Brennan and Marshall pointed out in their concurring opinion that extended and non-nuclear families are particularly prevalent among minority groups. n56 They stressed that the Constitution cannot be interpreted to enable the government to impose white suburbia's cultural myopia upon the rest of the population. n57 In addition, the Moore Court stressed that certain rights associated with the family have been protected as fundamental rights because they bear upon an individual's freedom of choice in personal matters relating to individual fulfillment. n58 The Court emphasized that substantive due process represents a balance that the Court has [*184] struck between the liberty of the individual and the demands of organized society. n59 The liberty guaranteed by due process, the Court reasoned, is neither limited to the specific guarantees of the Constitution, nor is it a series of isolated rights. n60 It concluded that protected individual liberty is a rational continuum that includes freedom from all substantial arbitrary impositions and purposeless restraints by the government. n61 The Court then hinted that the "deeply rooted" test is a guide rather than a bright-line rule in defining fundamental rights under substantive due process. n62 Similarly, in 1978, in Zablocki v. Redhail, the U.S. Supreme Court struck down a Wisconsin statute that required court approval before any resident having child-support obligations could marry. n63 Plaintiff was an indigent Wisconsin resident who could not afford to pay child support to his illegitimate child, and therefore was denied permission to marry another woman. n64 The Court reasoned that the freedom to marry is a fundamental liberty interest of all individuals protected by the Due Process Clause. n65 Thus, restrictions on an individual's ability to enter into a marriage are subject to strict scrutiny. n66 The Court also suggested that direct legal obstacles in the path of persons desiring to get married are subject to strict scrutiny. n67 In his concurring opinion, however, Justice Powell cautioned that the Court has yet to hold that all regulations touching upon marriage implicate a fundamental right. n68 Justice Powell pointed to state regulations banning homosexuality as an example of historical state restrictions on marriage, and implied that such restrictions should not be subject to strict scrutiny. n69 [*185] In 1987, in Turner v. Safley, the U.S. Supreme Court struck a prison regulation that restricted inmates' right to marry. n70 The Court found that the regulation infringed on the inmates' residual liberty interest in the fundamental right to marriage. n71 Even though the Court recognized that marriage is a fundamental right, the Court applied a lower standard of scrutiny because the state had a valid penological interest in restricting the liberty of criminal inmates. n72 Despite this strong state interest, however, the Court reasoned that many important attributes of marriage remained such that the regulation in question must be struck. n73 In Turner, the Court protected the inmates' right to marriage despite the fact that it allowed the state to restrict the inmates' sexual freedom. n74 The Court found that elements of marriage such as emotional support, public commitment, spiritual significance and personal dedication remain intact even for criminals whose liberty interests are legitimately curtailed by the penal system. n75 The Court purported to be applying a lower standard of scrutiny in Turner. n76 Rather than accepting the state's stated purpose in enacting the regulation, however, the Court inquired into actual penological interests and to ready alternatives that would fully accommodate the prisoners' marriage interests at a de minimis cost to the valid penological interests. n77 Turner demonstrates that the Court assumes that the right to enter into a marriage is fundamental and deserves great protection even in cases where the individual's liberty interests are already compromised. n78 2. Rights That Are Not Deeply Rooted on Their Face: Linking the Narrowly-Defined Right to a Broader Right's Deep Roots to Accord It Fundamental-Right Status Unlike the above cases, however, some of the Court's precedents extend fundamental status to rights that are not, on their face, deeply rooted in our history and traditions. n79 To accomplish this, the Court [*186] analyzes the history of a broader, more generalized right in applying its "deeply rooted" test. n80 The Court does this when the right at bar, if narrowly defined, would not be deeply rooted in our history and traditions. n81 Thus, by grounding its analysis on the broader right's deep roots, the Court holds as fundamental the narrower right that is actually at bar. n82 For instance, in the 1965 decision Griswold v. Connecticut, the U.S. Supreme Court held that the fundamental right to privacy surrounding the marriage relationship includes the right for married couples to use contraceptives. n83 In Griswold, a Connecticut statute imposed a fine or imprisonment on any person who used contraceptive drugs or devices to prevent conception. n84 The Griswold Court grounded its holding not on a narrow right to use contraceptives, but on the broader right of privacy in one's associations, particularly marriage. n85 It reasoned that marriage should be protected because it is an association that promotes a way of life, a harmony in living, and a bilateral loyalty. n86 Justice Goldberg noted in concurrence that the right to privacy in marriage is fundamental and deeply rooted in our society. n87 Justice White defined the right at issue in Griswold as a fundamental right to be free of regulation of the intimacies of the marital relationship. n88 By couching the fundamental right in question as that to privacy in marriage, the Court recognized as fundamental the narrower, derivative right of married couples to use contraception. n89 The Court did so despite the historical moral disapproval of contraceptive use. n90 Thus, to reach the result in Griswold, the plurality used the history of the right to privacy in marriage, [*187] and not the history of the narrower right to contraceptive use, as the focus of its analysis under the "deeply rooted" test. n91 The Griswold Court reasoned that the right to privacy in marriage is fundamental because it is necessary to an individual's pursuit of happiness through her or his beliefs, thoughts, emotions and sensations. n92 The Court implied that it is proper for substantive due process to protect rights that ensure conditions favorable to individuals' pursuit of happiness and to secure individuals' right to be let alone, because the Framers intended the Constitution to provide such protections. n93 The Court cautioned, however, that its holding in no way undermined a state's proper regulation of what it termed "sexual promiscuity," which included same-sex sexual conduct, and a state's right to determine who may marry. n94 Similarly, in Loving v. Virginia, a 1967 decision, the U.S. Supreme Court struck down a Virginia anti-miscegenation statute, holding it violated the due process liberty interest in the freedom to marry. n95 The Virginia statute in Loving imposed a felony conviction on white persons who married a person of another race, and automatically voided all marriages between a white person and what it termed a "colored person." n96 The Lovings, a white man and a black woman, were married in the District of Columbia in June of 1958 and returned to Virginia where they established their marital home. n97 They were indicted for violating Virginia's ban on interracial marriages and sentenced to one year in jail. n98 The trial judge suspended the sentence for 25 years on condition that the Lovings leave the state and not return to Virginia together for 25 years. n99 The Court upheld the Lovings' right to marry despite the historical and contemporaneous opposition to interracial marriages in the U.S. n100 </w:t>
      </w:r>
      <w:r w:rsidRPr="00172AC5">
        <w:rPr>
          <w:rStyle w:val="StyleUnderline"/>
          <w:sz w:val="4"/>
          <w:szCs w:val="4"/>
        </w:rPr>
        <w:t>The Court struck the statute primarily on Equal Protection grounds, because it constituted invidious racial discrimination</w:t>
      </w:r>
      <w:r w:rsidRPr="00172AC5">
        <w:rPr>
          <w:sz w:val="4"/>
          <w:szCs w:val="4"/>
        </w:rPr>
        <w:t xml:space="preserve"> on its face. n101 The Court also held, however, that Virginia's anti-miscegenation [*188] statute violated the Due Process Clause. n102 The Court reasoned that the freedom to marry the person of one's choosing had long been recognized as one of the vital personal rights essential to the orderly pursuit of happiness by free people. n103 It further stated that the freedom to marry or not to marry resides with the individual and cannot be infringed upon by the state. n104 The Loving Court thus concluded that an individual's fundamental freedom of choice to marry includes the right to marry interracially, despite the historical opposition to this particular, non-traditional form of marriage. n105 The Court accomplished this by framing the right as the broader right to marriage in lieu of focusing on the narrower right to marry interracially. n106 Therefore, the Loving Court was able to use the deep historical roots of the broader right to support the extension of fundamental right status to its narrower variant. n107 3. Rights That Are Not Deeply Rooted on Their Face: Selectively Using the Right's Historic Roots to Accord It Fundamental-Right Status In other cases, the U.S. Supreme Court upheld rights that were not deeply rooted in our history, without attempting to frame them broadly. n108 In order to uphold a right as fundamental in these cases, the Court discounted the problematic historical evidence. n109 It instead [*189] selectively focused on the parts of history that supported the inference that our evolving conscience is increasingly accepting the right in question as implicit in the concept of ordered liberty. n110 Namely, the Court focused on both the historical inconsistencies and on the changes in the history of the right in question that showed a liberalizing trend toward acceptance of that right. n111 This use of history comports with the view of some commentators, who have pointed out the inconsistent and diverse nature of history and traditions, and the fact that traditions are in a constant state of flux. n112 For instance, in 1973, in Roe v. Wade, the U.S. Supreme Court held that the constitutional guarantee of personal privacy includes a woman's fundamental right to choose to have an abortion. n113 In Roe, a young pregnant Texas woman challenged a Texas statute that criminalized abortion except in limited circumstances. n114 The Court reasoned that the woman's choice of whether to bear a child lies within the zones of privacy that are deemed fundamental or implicit in the concept of ordered liberty. n115 To support its point about the impact of this deeply personal choice on a woman's liberty, the Court pointed to the psychological harm, mental and physical stress, and continuing stigma that may result from bearing an unwanted child. n116 The Roe Court recognized a woman's liberty interest in an abortion as protected under substantive due process despite deeply entrenched societal and religious convictions against abortion. n117 The [*190] majority in Roe heavily relied on the fact that the common law did not criminalize abortions prior to "quickening" to support its finding of a fundamental right to a pre-viability abortion. n118 The dissent, on the other hand, specifically pointed to the majority's selective use of historical evidence, and emphasized that abortion had been criminalized under eighteenth century common law, and that contemporary society continued to debate the morality of abortion. n119 Likewise, in the 1992 decision Planned Parenthood v. Casey, the U.S. Supreme Court reaffirmed a woman's fundamental liberty interest in choosing to have an abortion. n120 In Casey, abortion clinics and physicians challenged, on due process grounds, a Pennsylvania statute that, subject to limited exceptions, restricted abortion by requiring a 24-hour waiting period, parental consent for minor women's abortions, and by requiring that a married woman notify her husband regarding the abortion. n121 The Court reasoned that a state may not unduly burden a woman's right to choose an abortion before fetal viability. n122 The Casey Court grounded this right on the broad proposition that at the heart of the liberty interest is the right to define one's own concept of existence, of meaning, of the universe, and of the mystery of human life. n123 In reaching its decision, the Casey Court heavily relied on stare decisis and on the country's reliance upon Roe v. Wade over the previous thirty years. n124 This decision exemplifies the Court's use of historical changes that imply a societal evolving conscience to uphold certain rights as fundamental. n125 [*191] 4. Rights That Are Not Deeply Rooted on Their Face: Refusing to Accord Fundamental-Right Status In contrast, the Court has sometimes refused either to frame a right broadly or to focus on the right's conflicting history in order to accord it fundamental status. n126 For example, in the 1986 case of Bowers v. Hardwick, the U.S. Supreme Court concluded that homosexual sodomy n127 is not a fundamental interest, and therefore applied minimum rationality scrutiny to a statute designed to curb such conduct. n128 The plaintiff in Bowers was charged with violating Georgia's statute that criminalized sodomy between any two persons. n129 On its face, the Georgia statute criminalized sodomy for both same-sex and opposite-sex couples. n130 Seminal to this decision, however, was the Court's reasoning that same-sex sodomy was not deeply rooted in our nation's history, and was in fact historically criminalized in various states. n131 The Court reasoned that there was no connection between homosexual activity and the fundamental liberty interests in family, marriage, and procreation. n132 The Court concluded that because there was no fundamental right to homosexual sodomy, the proper standard of review was minimal scrutiny. n133 Justice Blackmun pointed out in dissent, n134 however, that Bowers should be properly regarded as a case about an individual's fundamental right of intimate association, which underlies the substantive due process right to privacy. n135 Justice Blackmun also reasoned that the constitutionally protected right to make decisions about sexual relations is rendered empty if a gay man or lesbian is given no real choice but a life without any physical intimacy. n136 Thus, Justice Blackmun would have framed the right in question broadly in order to use [*192] the broad right's deep roots in history to extend fundamental right status to the narrower right to homosexual sodomy. n137 C. Framer's Intent This nation was founded, and the U.S. Constitution drafted, on the fundamental underlying premise that individuals are free to choose for themselves how to lead their own lives and have the right to be let alone. n138 The Framers of the Constitution sought to secure to individuals conditions favorable to the pursuit of happiness, which include protecting an individual's choice in forming beliefs, thoughts, emotions, and sensations. n139 As the U.S. Supreme Court held, a way of life that is odd or even erratic but interferes with no rights or interests of others is not to be condemned simply because it is different. n140 The Framers' broad conceptualization of liberty in turn imbues the Court's substantive due process analysis. n141 The Framers did not intend for the meaning of liberty to be constrained to the specific rights enumerated in the Bill of Rights. n142 Alexander Hamilton was concerned about adopting a Bill of Rights because of the danger that it would contain exceptions to powers, which are not granted, and that such enumerated rights could later "furnish, to men disposed to usurp, a plausible pretence for claiming that power." n143 Likewise, James Madison noted that the strongest argument against the Bill of Rights was the danger that enumerating particular exceptions to the grant of power would disparage those rights that were not enumerated. n144 [*193] Thus, the words of the Framers lend support to the view that an individual's liberty interest should be broadly construed, and that specific rights need not be enumerated in the Constitutional text to be deemed fundamental. n145 The Framers purposefully left the concept of liberty open to gather meaning from experience, because they knew that only a stagnant society remains unchanged. n146 More importantly, the Framers added the Ninth Amendment to the U.S. Constitution to make it clear that the rights enumerated in the Bill of Rights should not be used to disparage a broader meaning of liberty, because the people retained other, non-enumerated rights. n147 Thus, it is proper that the Court account for changes in our traditions and evolving conscience when applying the "deeply rooted" test for fundamental rights. n148 D. Same-Sex Marriages: "Deeply Rooted"? In whose tradition? If we narrowly define the right infringed upon by DOMA as the right to same-sex marriages, it could be challenging to argue that such a right is deeply rooted in our history, traditions, and collective conscience, or that such a right is implicit in the concept of ordered liberty. n149 Nevertheless, this argument would turn on whose history, traditions, and collective conscience one analyzes. n150 As one commentator points out, the United States boasts a number of distinct and conflicting traditions. n151 Several ancient cultures, including Egypt, classical Greece, imperial China, republican and imperial Rome, as well as some modern cultures such as certain societies in Africa, Asia, and Australia, have accepted same-sex marriage. n152 Furthermore, some Native North American tribes not only traditionally accepted, but fully institutionalized, gay relationships. n153 [*194] Moreover, some American states, such as Hawaii and Vermont, have either attempted to fully recognize same-sex marriages or have at least established civil unions to recognize same-sex relationships. n154 More importantly, the Supreme Court of Georgia struck down the Georgia statute in question in Bowers v. Hardwick as invalid under the right of privacy protected by the Georgia constitution. n155 The Georgia Supreme Court grounded its holding on the state constitution to avoid being bound by Bowers. n156 Furthermore, as commentators have pointed out, there are inconsistencies within the Judeo-Christian tradition's treatment of same-sex marriages. n157 On the other hand, as the Bowers majority pointed out, there are strains of the Judeo-Christian tradition, such as the modern Roman Catholic Church, that disapprove of individuals who engage in same-sex sexual conduct. n158 Additionally, sodomy was a criminal offense at common law and a statutory offense in many American states. n159 Even so, these traditions are themselves conflicting: sodomy was criminalized at common law, but as the dissent in Bowers points out, such statutes criminalized sodomy for both gay and non-gay couples, and did not criminalize same-sex sexual relationships per se. n160 Thus, although a selective reading of these common law traditions provides support for the proposition that same-sex relationships were not historically accepted, a thorough survey reveals a far more complex, and less decisive, truth. n161 Moreover, our legal history, through the Court's own opinions in cases such as Griswold, Zablocki and Bowers, has affirmed states' rights to "say who may marry" and to forbid sexual practices associated with lesbians and gay men. n162 One can argue, however, that our society's [*195] evolving conscience has become more receptive to same-sex marriages since these decisions. n163 Some states have shown an increasing openness toward institutionalizing committed same-sex relationships. n164 In addition, major U.S. corporations and several municipalities have begun to recognize same-sex relationships as they do opposite-sex relationships for employee benefit purposes. n165 These legal and societal developments demonstrate that times are changing, and that our conscience is evolving with regard to same-sex relationships. n166 Secondly, there is strong support for a right to self-definitional autonomy, which encompasses the right to same-sex marriages. n167 This broader right could encompass same-sex marriages because same-sex marriages, like the marriages in Loving and Zablocki, involve the freedom to marry the person of one's choosing. n168 Furthermore, the right to self-definitional autonomy encompasses same-sex marriages because these marriages, like the marriage in Turner, involve elements such as emotional support, public commitment, spiritual significance and personal dedication. n169 As Justices Brennan and Marshall warned in Moore, we must not interpret the Constitution to impose a majority's cultural myopic views regarding proper family forms on the entire population. n170 This is particularly true in light of the fact that the Constitution's very structure was deliberately crafted to protect against a tyranny of the majority. n171 Thus, same-sex marriages involve [*196] choices that are critical to an individual's self-definitional autonomy. n172 The history and traditions upon which this country was built, as well as the Court's own jurisprudence, provide support for the proposition that an individual has a fundamental right to make choices that are critical to self-definition, and to live "his own life his own way." n173 This is particularly true in the areas of family life, intimate associations, and marriage. n174 As illustrated by the Court in Turner, even a criminal whose liberty interests are legitimately curtailed by the state's penological interest retains a fundamentally protected residual interest in marriage, which is a choice that is critical to self-definition. n175 Furthermore, the Bowers Court itself stated that a major reason that the homosexual sodomy at bar did not involve a fundamental right was because it was not associated with family life and marriage. n176 This language from Bowers leaves open the possibility that even the Bowers majority might have come out differently if the conduct at issue had been associated with marriage rights. n177 II. MALLEABLE USE OF HISTORY AND THE RIGHT TO SELF-DEFINITIONAL AUTONOMY: A CASE FOR STRIKING DOWN DOMA UNDER SUBSTANTIVE DUE PROCESS Substantive due process has been used extensively to protect the fundamental right to privacy, including the fundamental right to marriage. n178 The Defense of Marriage Act is a particularly intriguing statute to analyze under the Due Process Clause, because it is a prism through which the U.S. Supreme Court's substantive due process jurisprudence can be scrutinized and arguably undermined. n179 Namely, DOMA's constitutionality under substantive due process turns solely on the Court's willingness to accord fundamental-right status to the controversial right to same-sex marriage. n180 The Court's choice in this matter is not constrained by its prior substantive due process jurisprudence. n181 [*197] In fact, if the Court does not accord same-sex marriages fundamental-right status, it would undermine its own precedents by calling the continued viability of these precedents' methodologies into question. n182 While the Court has typically been steadfast in protecting the fundamental right to marriage, it has been less resolute in protecting other aspects of intimate choices, such as abortion, as fundamental rights. n183 Yet, cases such as Planned Parenthood v. Casey provide some of the strongest language in support of a broad conceptualization of the fundamental right to privacy in intimate choices, which is deemed essential to the concept of ordered liberty. n184 Furthermore, the Court has in the past accorded fundamental right status to things that are not deeply rooted in our history and traditions, such as interracial marriages. n185 Although the Court does not admit it, it is flexible in applying its "deeply rooted" test when certain liberties that are essential to one's intimate associations are at bar. n186 As demonstrated in Part I.D, same-sex marriage can be construed as "deeply rooted" in our history and traditions. n187 This is because the right to same-sex marriage is encompassed in the broader right to self-definitional autonomy, which is in turn deeply rooted in our history and traditions. n188 Part II.A explores the Court's use of deeply rooted, broadly defined rights to extend fundamental right status to their narrower, not deeply rooted variants. n189 The right infringed upon by DOMA should be construed broadly, either as the right to enter into a marriage with a person of one's choosing, or as the right to self-definitional autonomy. n190 This construction of the right in question is consistent with the Court's precedents in this area of law, and would [*198] extend fundamental right status to the narrower, variant right to enter into a same-sex marriage. n191 Alternatively, Part II.B argues that even if DOMA burdens only a narrowly construed right to same-sex marriage, the Court's substantive due process precedents still support a finding that DOMA infringes on a fundamental right. n192 Precedents demonstrate that the Court has accorded fundamental right status to rights that were not deeply rooted in our history and traditions. n193 These rights, like the right to enter into a same-sex marriage, were arguably becoming more accepted by our societal evolving conscience, and were thereby accorded protection as fundamental rights. n194 Furthermore, the "deeply rooted" test for fundamental rights has been used as a guide rather than as an exclusionary bright-line rule in the Court's substantive due process jurisprudence. n195 A. Broadly Construed Rights In a Constitution for a free people, there can be no doubt that the meaning of liberty must be broad indeed. --Justice Stewart n196</w:t>
      </w:r>
      <w:r w:rsidRPr="00172AC5">
        <w:t xml:space="preserve"> As construed by the U.S. Supreme Court, the fundamental right to marriage is sufficiently broad to encompass same-sex marriage. n197 In the area of privacy rights, </w:t>
      </w:r>
      <w:r w:rsidRPr="00172AC5">
        <w:rPr>
          <w:rStyle w:val="StyleUnderline"/>
        </w:rPr>
        <w:t>the Court has consistently reasoned that there is an underlying right of individual autonomy of choice in areas that are essential to one's self-definition</w:t>
      </w:r>
      <w:r w:rsidRPr="00172AC5">
        <w:t xml:space="preserve">. n198 </w:t>
      </w:r>
      <w:r w:rsidRPr="00172AC5">
        <w:rPr>
          <w:u w:val="single"/>
        </w:rPr>
        <w:t xml:space="preserve">In this view, the Court is </w:t>
      </w:r>
      <w:r w:rsidRPr="00AF438D">
        <w:rPr>
          <w:rStyle w:val="Emphasis"/>
        </w:rPr>
        <w:t>not</w:t>
      </w:r>
      <w:r w:rsidRPr="00172AC5">
        <w:rPr>
          <w:b/>
          <w:u w:val="single"/>
        </w:rPr>
        <w:t xml:space="preserve"> merely protecting </w:t>
      </w:r>
      <w:r w:rsidRPr="00AF438D">
        <w:rPr>
          <w:rStyle w:val="Emphasis"/>
        </w:rPr>
        <w:t>scattered, unrelated rights</w:t>
      </w:r>
      <w:r w:rsidRPr="00172AC5">
        <w:rPr>
          <w:b/>
          <w:u w:val="single"/>
        </w:rPr>
        <w:t xml:space="preserve"> that it sees as fundamental to the concept of ordered liberty</w:t>
      </w:r>
      <w:r w:rsidRPr="00172AC5">
        <w:rPr>
          <w:b/>
        </w:rPr>
        <w:t xml:space="preserve">. </w:t>
      </w:r>
      <w:r w:rsidRPr="00172AC5">
        <w:t xml:space="preserve">n199 </w:t>
      </w:r>
      <w:r w:rsidRPr="00172AC5">
        <w:rPr>
          <w:u w:val="single"/>
        </w:rPr>
        <w:t xml:space="preserve">It is instead </w:t>
      </w:r>
      <w:r w:rsidRPr="00172AC5">
        <w:rPr>
          <w:rStyle w:val="StyleUnderline"/>
        </w:rPr>
        <w:t>protecting complementary rights</w:t>
      </w:r>
      <w:r w:rsidRPr="00172AC5">
        <w:rPr>
          <w:u w:val="single"/>
        </w:rPr>
        <w:t xml:space="preserve"> that collectively form the deeper, underlying right that the Court is truly striving to protect: the right to an individual's self-definitional autonomy.</w:t>
      </w:r>
      <w:r w:rsidRPr="00172AC5">
        <w:t xml:space="preserve"> n200 </w:t>
      </w:r>
      <w:r w:rsidRPr="00172AC5">
        <w:rPr>
          <w:sz w:val="4"/>
          <w:szCs w:val="4"/>
        </w:rPr>
        <w:t>This [*199] broad, underlying right encompasses individuals' right to choose their marriage partners. n201 This conceptualization of the underlying fundamental right finds support in both the Court's precedents and in the intent of the Framers. n202 1. Broad Language The U.S. Supreme Court's decisions involving rights that are encompassed under the fundamental right to privacy can be interpreted as protecting the individual's underlying right to autonomy in self-definition. n203 The Griswold v. Connecticut Court emphasized the fact that marriage is an association of people that promotes a way of life, a harmony in living, and a bilateral loyalty. n204 Likewise, the Casey Court reasoned that a woman's constitutionally protected right to a pre-viability abortion is grounded on the fact that at the heart of the liberty interest is the right to define one's own concept of existence, of meaning, of the universe, and of the mystery of human life. n205 The Court in Moore v. City of East Cleveland noted that rights are protected as fundamental because they bear on an individual's freedom of choice in matters relating to individual fulfillment. n206 This broad language supports the proposition that an individual's self-definitional autonomy should be protected as fundamental and should encompass a wide range of subsidiary rights that are essential to that right. n207 In Bowers v. Hardwick, a case which many people, including Justice Powell--who was the deciding vote--have admitted was wrongly decided, n208 the dissent pointed to precedents' broad conceptualizations of liberty in asserting that homosexuals have a fundamental substantive due process right to their intimate associations. n209 Justice Blackmun, writing for the four-person dissent, noted that the Court [*200] should have analyzed Hardwick's claim in light of the values that underlie the constitutional right to privacy. n210 Justice Blackmun asserted in Bowers that the right to privacy includes individuals' choices about the most intimate aspects of their lives, such as their intimate associations and sexual relations. n211 He then noted that substantive due process protects certain rights associated with the family because these rights form a central part of an individual's life. n212 He reasoned that rights protected by substantive due process touch upon individuals' self-definition and ability to independently define their identity, which in turn are central to any concept of liberty. n213 The Bowers dissent concluded that individuals define themselves in a significant way through their intimate sexual relationships, and that individuals have the right to choose for themselves the form and nature of these personal bonds. n214 Thus, the Bowers dissenters explicitly endorsed the thesis that the Court is striving to protect an individual's underlying right to self-definitional autonomy by recognizing certain specific rights as fundamental liberties under substantive due process. n215 In this view, rights such as marriage are protected because they are crucial constituent rights that, taken together, contribute to an individual's over-all ability to live her or his own life, her or his own way. n216 2. Framers' Intent The Framers purposefully structured the Constitution in terms of broad concepts because they knew that a document that would endure through generations had to adapt its meaning to changing conditions. n217 As Justice Frankfurter asserted, great concepts like liberty were purposefully left to gather meaning from experience in order to accommodate changing views. n218 The Court also pointed out that the Framers sought to protect Americans in their beliefs, thoughts, emotions and sensations--all of which are intrinsically tied to an individual's self-definitional autonomy. n219 [*201] This includes one's right to choose the form and nature of one's intimate associations. n220 Furthermore, the specific constituent rights that comprise an individual's fundamental right to self-definitional autonomy need not be textually enumerated. n221 As Justice Goldberg pointed out in his concurrence in Griswold, the Framers did not intend that the first eight Amendments be construed to exhaust the fundamental rights that the Constitution guarantees to the people. n222 In fact, such a judicial construction would violate the Ninth Amendment's explicit mandate that the enumerated rights shall not be construed to deny or disparage others retained by the people. n223 3. Using the Broader Right's Historical Roots to Protect the Narrower Right as Fundamental The Supreme Court has upheld some variants of previously acknowledged fundamental rights that were not themselves rooted in tradition at all. n224 For instance, the Loving v. Virginia Court upheld the substantive due process right of every individual to marry the person of their choice despite the fact that interracial marriages were not deeply rooted in history and tradition, and were in fact highly condemned by most of American society. n225 In Bowers, Justice Blackmun referred to the parallel between Loving and homosexual intimate association on this very ground. n226 Namely, opponents of both interracial marriages and homosexual intimate association point to traditional Judeo-Christian values and states' criminal statutes concerning the conduct at issue--but this reasoning was rejected in Loving, partially because marriage was involved. n227 The Loving Court's finding of a fundamental right despite the lack of a deeply rooted right to this particular variant of marriage stems from the Court's hitherto unwavering [*202] protection of the right to marriage. n228 This is true even where a person's liberty interest is compromised. n229 As illustrated by the Court in Turner v. Safley, even a criminal whose liberty interests, including the interest in sexual intimacy, are legitimately curtailed by the state retains a fundamentally protected residual interest in marriage. n230 Turner demonstrates that the Bowers Court's holding that homosexual sodomy is not a fundamental right does not preclude a later finding that same-sex marriages are fundamentally protected under substantive due process. n231 Namely, while the states may have the right to curb sodomy, same-sex marriages--like the marriage of the inmates in Turner--have important attributes besides sexual conduct that are sufficient to form a constitutionally protected marital relationship. n232 If the Court is logically consistent, restrictions upon a same-sex couple's right to enter into a marriage, like the restrictions in Turner, should not even survive minimal scrutiny despite arguably legitimate restrictions on their sexual conduct. n233 This, of course, would be the constitutional minimum, since same-sex couples, unlike the inmates in Turner, are not criminals whose liberty interests can legitimately be curtailed by the states' penological interest. n234 Thus, restrictions upon a same-sex couple's right to enter into a marriage should be subject to strict scrutiny review. n235 Likewise, by framing the right in question as the right to privacy in marriage, the Griswold Court protected married couples' right to use contraceptives despite the fact that contraceptive use was not deeply rooted in our history and traditions. n236 This broader conceptualization of the right at bar enabled the Court to find its deep roots in our tradition, because the right of privacy in marriage is a right older than the Bill of Rights. n237 [*203] B. Evolving Conscience: A Right Need Not Be Deeply Rooted to Be Fundamental The Constitution is made for people of fundamentally differing views, and the accident of our finding certain opinions natural and familiar, or novel, and even shocking, ought not to conclude our judgment upon the question whether statutes embodying them conflict with the Constitution of the United States. --Justice Holmes n238 The U.S. Supreme Court's substantive due process jurisprudence demonstrates that the "deeply rooted" test is often flexibly implemented depending on the specific rights at stake. n239 The Court often finds a right's deep roots by focusing on selective parts of an inconsistent historical record, or by drawing upon our societal evolving conscience. n240 Roe v. Wade is very telling of the Court's willingness to accord fundamental status to rights that, when narrowed to the specific action at issue, are not deeply rooted in our traditions. n241 Unlike Griswold, Roe did not even involve a marital relationship upon whose deep roots the Court could ground its finding of a constitutionally protected right to an abortion. n242 As pointed out by Justice Rehnquist in dissent, the majority in Roe glossed over historical evidence that abortion had been criminalized under eighteenth century common law. n243 The majority dismissed this evidence by reasoning that it is doubtful that abortion was ever firmly established as a common-law crime. n244 Thus, the majority held that abortion is a fundamental right despite the historical evidence that arguably opposed, and at best tenuously supported, the deep roots of the right to an abortion. n245 Furthermore, Casey is one of the latest examples of the Court's willingness to find a fundamental liberty interest in rights that are not deeply rooted in tradition. n246 The Court reasoned that a state may not unduly burden a woman's right to choose an abortion before fetal [*204] viability. n247 The Casey Court ducked the concerns about abortion not being deeply rooted in our history and tradition by grounding its decision on stare decisis and on the reliance of society upon Roe during the previous thirty years. n248 This basis for the Casey decision suggests that the Court was looking to our society's evolving conscience in up-holding the fundamental right to an abortion. n249 In fact, the Casey Court implicitly admitted that the "deeply rooted" test is not the best proxy for defining fundamental rights under substantive due process. n250</w:t>
      </w:r>
      <w:r w:rsidRPr="00172AC5">
        <w:t xml:space="preserve"> CONCLUSION The U.S. Supreme Court, although emphasizing tradition and history as the roots from which fundamental rights stem, has been quite willing to overlook, or to selectively read, such history and traditions. n251 It has done so when the plurality feels it is proper to uphold as fundamental some variant forms of fundamental rights that have been undermined by, and actively infringed upon, history and tradition. n252 This methodology is consistent with the view that</w:t>
      </w:r>
      <w:r w:rsidRPr="00172AC5">
        <w:rPr>
          <w:u w:val="single"/>
        </w:rPr>
        <w:t xml:space="preserve"> the judiciary should protect un-enumerated rights that are retained by the people and are essential components of broader fundamental rights</w:t>
      </w:r>
      <w:r w:rsidRPr="00172AC5">
        <w:t xml:space="preserve">. n253 As illustrated in this Note, the Court's substantive due process jurisprudence can accommodate same-sex marriage as a fundamental right, and thereby subject the Defense of Marriage Act to strict scrutiny. n254 [*205] This is because of the two primary methodologies the Court used in applying the "deeply rooted" test to its precedents. n255 Namely, the Court's methodology in the first class of cases was to frame the right in question as a broad right that encompasses the narrow right at bar. n256 It then uses the deep historical roots of the broader right to support the extension of fundamental status to its narrower variant. n257 In the second class of cases, the Court upholds certain rights as fundamental by either selectively focusing on favorable parts of a conflicting historical record, or by emphasizing historical changes that imply a societal evolving conscience. n258 </w:t>
      </w:r>
      <w:r w:rsidRPr="00172AC5">
        <w:rPr>
          <w:rStyle w:val="StyleUnderline"/>
        </w:rPr>
        <w:t xml:space="preserve">If the Court </w:t>
      </w:r>
      <w:r w:rsidRPr="00172AC5">
        <w:rPr>
          <w:rStyle w:val="Emphasis"/>
        </w:rPr>
        <w:t>fails to subject</w:t>
      </w:r>
      <w:r w:rsidRPr="00172AC5">
        <w:t xml:space="preserve"> DOMA </w:t>
      </w:r>
      <w:r w:rsidRPr="00172AC5">
        <w:rPr>
          <w:rStyle w:val="Emphasis"/>
        </w:rPr>
        <w:t>to strict scrutiny</w:t>
      </w:r>
      <w:r w:rsidRPr="00172AC5">
        <w:t xml:space="preserve"> for infringing upon either the fundamental right to marry or the fundamental right to self-definitional autonomy, </w:t>
      </w:r>
      <w:r w:rsidRPr="00172AC5">
        <w:rPr>
          <w:rStyle w:val="StyleUnderline"/>
        </w:rPr>
        <w:t xml:space="preserve">it could </w:t>
      </w:r>
      <w:r w:rsidRPr="00172AC5">
        <w:rPr>
          <w:rStyle w:val="Emphasis"/>
        </w:rPr>
        <w:t>undermine</w:t>
      </w:r>
      <w:r w:rsidRPr="00172AC5">
        <w:rPr>
          <w:rStyle w:val="StyleUnderline"/>
          <w:b/>
          <w:bCs/>
        </w:rPr>
        <w:t xml:space="preserve"> its </w:t>
      </w:r>
      <w:r w:rsidRPr="00AF438D">
        <w:rPr>
          <w:rStyle w:val="Emphasis"/>
        </w:rPr>
        <w:t>own precedents</w:t>
      </w:r>
      <w:r w:rsidRPr="00172AC5">
        <w:t xml:space="preserve">. Namely, </w:t>
      </w:r>
      <w:r w:rsidRPr="00172AC5">
        <w:rPr>
          <w:rStyle w:val="StyleUnderline"/>
        </w:rPr>
        <w:t xml:space="preserve">if the Court </w:t>
      </w:r>
      <w:r w:rsidRPr="00172AC5">
        <w:rPr>
          <w:rStyle w:val="StyleUnderline"/>
          <w:b/>
          <w:bCs/>
        </w:rPr>
        <w:t>declines to use the methodologies employed in cases</w:t>
      </w:r>
      <w:r w:rsidRPr="00172AC5">
        <w:t xml:space="preserve"> such as Loving, Griswold, Casey and Roe, to protect same-sex marriages as fundamental rights, </w:t>
      </w:r>
      <w:r w:rsidRPr="00172AC5">
        <w:rPr>
          <w:rStyle w:val="StyleUnderline"/>
        </w:rPr>
        <w:t xml:space="preserve">it could </w:t>
      </w:r>
      <w:r w:rsidRPr="00172AC5">
        <w:rPr>
          <w:rStyle w:val="StyleUnderline"/>
          <w:b/>
          <w:bCs/>
        </w:rPr>
        <w:t xml:space="preserve">call </w:t>
      </w:r>
      <w:r w:rsidRPr="00172AC5">
        <w:rPr>
          <w:rStyle w:val="Emphasis"/>
        </w:rPr>
        <w:t>into question the continued viability</w:t>
      </w:r>
      <w:r w:rsidRPr="00172AC5">
        <w:rPr>
          <w:rStyle w:val="StyleUnderline"/>
          <w:b/>
          <w:bCs/>
        </w:rPr>
        <w:t xml:space="preserve"> of its </w:t>
      </w:r>
      <w:r w:rsidRPr="00172AC5">
        <w:t>own</w:t>
      </w:r>
      <w:r w:rsidRPr="00172AC5">
        <w:rPr>
          <w:rStyle w:val="StyleUnderline"/>
          <w:b/>
          <w:bCs/>
        </w:rPr>
        <w:t xml:space="preserve"> methodologies</w:t>
      </w:r>
      <w:r w:rsidRPr="00172AC5">
        <w:t xml:space="preserve">. n259 </w:t>
      </w:r>
      <w:r w:rsidRPr="00172AC5">
        <w:rPr>
          <w:u w:val="single"/>
        </w:rPr>
        <w:t>The Court might</w:t>
      </w:r>
      <w:r w:rsidRPr="00172AC5">
        <w:t xml:space="preserve"> also </w:t>
      </w:r>
      <w:r w:rsidRPr="00172AC5">
        <w:rPr>
          <w:b/>
          <w:u w:val="single"/>
        </w:rPr>
        <w:t xml:space="preserve">expose itself to criticism for </w:t>
      </w:r>
      <w:r w:rsidRPr="00172AC5">
        <w:rPr>
          <w:rStyle w:val="Emphasis"/>
        </w:rPr>
        <w:t>selectively employing such methodologies at its own judicial whim</w:t>
      </w:r>
      <w:r w:rsidRPr="00172AC5">
        <w:t xml:space="preserve">. n260 </w:t>
      </w:r>
      <w:r w:rsidRPr="00172AC5">
        <w:rPr>
          <w:b/>
          <w:u w:val="single"/>
        </w:rPr>
        <w:t xml:space="preserve">This could </w:t>
      </w:r>
      <w:r w:rsidRPr="00172AC5">
        <w:rPr>
          <w:rStyle w:val="Emphasis"/>
        </w:rPr>
        <w:t>in turn weaken these precedents themselves</w:t>
      </w:r>
      <w:r w:rsidRPr="00172AC5">
        <w:rPr>
          <w:b/>
          <w:u w:val="single"/>
        </w:rPr>
        <w:t xml:space="preserve">, for it would </w:t>
      </w:r>
      <w:r w:rsidRPr="00172AC5">
        <w:rPr>
          <w:rStyle w:val="Emphasis"/>
        </w:rPr>
        <w:t>erode the viability of the methodologies by which the Court arrived at these holdings</w:t>
      </w:r>
      <w:r w:rsidRPr="00172AC5">
        <w:rPr>
          <w:b/>
          <w:u w:val="single"/>
        </w:rPr>
        <w:t xml:space="preserve">. The </w:t>
      </w:r>
      <w:r w:rsidRPr="00172AC5">
        <w:rPr>
          <w:rStyle w:val="Emphasis"/>
        </w:rPr>
        <w:t>emasculation of these precedents</w:t>
      </w:r>
      <w:r w:rsidRPr="00172AC5">
        <w:rPr>
          <w:b/>
          <w:u w:val="single"/>
        </w:rPr>
        <w:t xml:space="preserve"> would </w:t>
      </w:r>
      <w:r w:rsidRPr="00172AC5">
        <w:rPr>
          <w:rStyle w:val="Emphasis"/>
        </w:rPr>
        <w:t>in turn undermine the protections currently afforded</w:t>
      </w:r>
      <w:r w:rsidRPr="00172AC5">
        <w:t xml:space="preserve"> </w:t>
      </w:r>
      <w:r w:rsidRPr="00172AC5">
        <w:rPr>
          <w:rStyle w:val="StyleUnderline"/>
        </w:rPr>
        <w:t>to our most cherished liberties</w:t>
      </w:r>
      <w:r w:rsidRPr="00172AC5">
        <w:t>, which enable us to choose how to conduct our intimate lives our own way. n261</w:t>
      </w:r>
    </w:p>
    <w:p w14:paraId="37F3E2D6" w14:textId="77777777" w:rsidR="00A54310" w:rsidRDefault="00A54310" w:rsidP="00A54310"/>
    <w:p w14:paraId="2251FD1E" w14:textId="77777777" w:rsidR="00A54310" w:rsidRPr="00AF438D" w:rsidRDefault="00A54310" w:rsidP="00A54310">
      <w:pPr>
        <w:pStyle w:val="Heading3"/>
      </w:pPr>
      <w:r>
        <w:t>1AR – AT: Hessick</w:t>
      </w:r>
    </w:p>
    <w:p w14:paraId="3E68256A" w14:textId="77777777" w:rsidR="00A54310" w:rsidRPr="00AF438D" w:rsidRDefault="00A54310" w:rsidP="00A54310">
      <w:pPr>
        <w:pStyle w:val="Heading4"/>
      </w:pPr>
      <w:r>
        <w:t xml:space="preserve">Race is the exception!! They’ll say that that’s about </w:t>
      </w:r>
      <w:r>
        <w:rPr>
          <w:i/>
          <w:iCs w:val="0"/>
        </w:rPr>
        <w:t>explicit</w:t>
      </w:r>
      <w:r>
        <w:t xml:space="preserve"> reliance on race, which is true, but that’s because that’s all that’s barred by equal protection right now—It proves that there’s </w:t>
      </w:r>
      <w:r>
        <w:rPr>
          <w:u w:val="single"/>
        </w:rPr>
        <w:t>zero</w:t>
      </w:r>
      <w:r>
        <w:t xml:space="preserve"> justification for carving sentencing out from the new scope of equal protection, and that doing so would be a </w:t>
      </w:r>
      <w:r w:rsidRPr="00AF438D">
        <w:rPr>
          <w:u w:val="single"/>
        </w:rPr>
        <w:t>brand new cutback</w:t>
      </w:r>
      <w:r>
        <w:t xml:space="preserve"> on where it applies.</w:t>
      </w:r>
    </w:p>
    <w:p w14:paraId="3C703238" w14:textId="77777777" w:rsidR="00A54310" w:rsidRPr="009D0660" w:rsidRDefault="00A54310" w:rsidP="00A54310">
      <w:pPr>
        <w:rPr>
          <w:rStyle w:val="Style13ptBold"/>
        </w:rPr>
      </w:pPr>
      <w:r>
        <w:rPr>
          <w:rStyle w:val="Style13ptBold"/>
        </w:rPr>
        <w:t>Hessick 11</w:t>
      </w:r>
      <w:r w:rsidRPr="009D0660">
        <w:t xml:space="preserve"> – </w:t>
      </w:r>
      <w:r>
        <w:t>Associate Professor of Law, Sandra Day O'Connor College of Law</w:t>
      </w:r>
    </w:p>
    <w:p w14:paraId="37435899" w14:textId="77777777" w:rsidR="00A54310" w:rsidRDefault="00A54310" w:rsidP="00A54310">
      <w:r>
        <w:t>Carissa Byrne Hessick, Associate Professor of Law, Sandra Day O'Connor College of Law, Arizona State University. J.D., Yale Law School, and F. Andrew Hessick, also an Associate Professor of Law, Sandra Day O'Connor College of Law, Arizona State University. J.D., Yale Law School, ARTICLE: Recognizing Constitutional Rights at Sentencing, 99 Calif. L. Rev. 47, 2011</w:t>
      </w:r>
    </w:p>
    <w:p w14:paraId="2DAABFA6" w14:textId="77777777" w:rsidR="00A54310" w:rsidRPr="00AF438D" w:rsidRDefault="00A54310" w:rsidP="00A54310"/>
    <w:p w14:paraId="0A870386" w14:textId="77777777" w:rsidR="00A54310" w:rsidRDefault="00A54310" w:rsidP="00A54310">
      <w:r>
        <w:t>[FN 5]</w:t>
      </w:r>
    </w:p>
    <w:p w14:paraId="789ED257" w14:textId="77777777" w:rsidR="00A54310" w:rsidRDefault="00A54310" w:rsidP="00A54310">
      <w:r w:rsidRPr="009D0660">
        <w:rPr>
          <w:rStyle w:val="Emphasis"/>
        </w:rPr>
        <w:t>One of the few sentencing factors that the courts have deemed unconstitutional in non-capital cases</w:t>
      </w:r>
      <w:r>
        <w:t xml:space="preserve"> </w:t>
      </w:r>
      <w:r w:rsidRPr="009D0660">
        <w:rPr>
          <w:rStyle w:val="StyleUnderline"/>
        </w:rPr>
        <w:t xml:space="preserve">is the </w:t>
      </w:r>
      <w:r w:rsidRPr="009D0660">
        <w:rPr>
          <w:rStyle w:val="Emphasis"/>
        </w:rPr>
        <w:t>increase of sentence based on race.</w:t>
      </w:r>
      <w:r>
        <w:t xml:space="preserve"> See infra note 34. By contrast, there are a large number of rights that the courts have recognized in capital sentencing proceedings that they have not yet extended to non-capital proceedings. One example is the right to have the jury properly instructed about sentencing options. See Rachel E. Barkow, The Court of Life and Death: The Two Tracks of Constitutional Sentencing Law and the Case for Uniformity, 107 Mich. L. Rev. 1145, 1150 n.14 (2009) (addressing only non-capital sentencing).</w:t>
      </w:r>
    </w:p>
    <w:p w14:paraId="7FF84950" w14:textId="77777777" w:rsidR="00A54310" w:rsidRDefault="00A54310" w:rsidP="00A54310">
      <w:r>
        <w:t>[End FN]</w:t>
      </w:r>
    </w:p>
    <w:p w14:paraId="7321900C" w14:textId="77777777" w:rsidR="00A54310" w:rsidRDefault="00A54310" w:rsidP="00A54310">
      <w:pPr>
        <w:pStyle w:val="Heading3"/>
      </w:pPr>
      <w:r>
        <w:t>1AR – Court Bias</w:t>
      </w:r>
    </w:p>
    <w:p w14:paraId="69A024A7" w14:textId="77777777" w:rsidR="00A54310" w:rsidRPr="00C755B6" w:rsidRDefault="00A54310" w:rsidP="00A54310">
      <w:pPr>
        <w:pStyle w:val="Heading4"/>
      </w:pPr>
      <w:r>
        <w:t xml:space="preserve">Specifically true of the current Court. They’re weaponizing equal protection </w:t>
      </w:r>
      <w:r w:rsidRPr="00AF438D">
        <w:rPr>
          <w:u w:val="single"/>
        </w:rPr>
        <w:t>against itself</w:t>
      </w:r>
      <w:r>
        <w:t xml:space="preserve">—Proves must establish a </w:t>
      </w:r>
      <w:r w:rsidRPr="00AF438D">
        <w:rPr>
          <w:u w:val="single"/>
        </w:rPr>
        <w:t>universally-applicable</w:t>
      </w:r>
      <w:r>
        <w:t xml:space="preserve"> ruling or else they’ll exploit </w:t>
      </w:r>
      <w:r w:rsidRPr="00AF438D">
        <w:rPr>
          <w:u w:val="single"/>
        </w:rPr>
        <w:t>even a single contrary ruling</w:t>
      </w:r>
      <w:r>
        <w:t xml:space="preserve"> to </w:t>
      </w:r>
      <w:r w:rsidRPr="00AF438D">
        <w:rPr>
          <w:u w:val="single"/>
        </w:rPr>
        <w:t>hollow out the doctrine</w:t>
      </w:r>
    </w:p>
    <w:p w14:paraId="3FAB0418" w14:textId="77777777" w:rsidR="00A54310" w:rsidRPr="00C755B6" w:rsidRDefault="00A54310" w:rsidP="00A54310">
      <w:pPr>
        <w:rPr>
          <w:rStyle w:val="Style13ptBold"/>
        </w:rPr>
      </w:pPr>
      <w:r>
        <w:rPr>
          <w:rStyle w:val="Style13ptBold"/>
        </w:rPr>
        <w:t>Kendall 12</w:t>
      </w:r>
      <w:r w:rsidRPr="00C755B6">
        <w:t xml:space="preserve"> – </w:t>
      </w:r>
      <w:r>
        <w:t>Over 50 briefs before SCOTUS on constitutional issues; Founder &amp; President of the CAC and CRC, for which he has been recognized by the NLJ as a “legal visionary” for success in “reclaiming the Constitution for the legal left”</w:t>
      </w:r>
    </w:p>
    <w:p w14:paraId="1EC8D600" w14:textId="77777777" w:rsidR="00A54310" w:rsidRDefault="00A54310" w:rsidP="00A54310">
      <w:r>
        <w:t>Doug Kendall, Founder and President of the Constitutional Accountability Center (CAC), before he founded CAC, Doug founded Community Rights Counsel (CRC) which he directed for more than a decade, in 2011, the National Law Journal recognized Doug as a “legal visionary” for CAC’s success in “reclaiming the Constitution for the legal left,” represented clients in state and federal appellate courts around the country and co-authored more than four dozen briefs filed before the U.S. Supreme Court, representing clients including the National Governors Association, the National League of Cities, the League of Women Voters, the American Judicature Society, and many of the nation’s preeminent constitutional scholars, Fighting for Brown v. Board of Education on its 58th Anniversary, 2012, https://www.theusconstitution.org/blog/fighting-for-brown-v-board-of-education-on-its-58th-anniversary/</w:t>
      </w:r>
    </w:p>
    <w:p w14:paraId="19C68A34" w14:textId="77777777" w:rsidR="00A54310" w:rsidRPr="00C755B6" w:rsidRDefault="00A54310" w:rsidP="00A54310"/>
    <w:p w14:paraId="70B0BC50" w14:textId="77777777" w:rsidR="00A54310" w:rsidRDefault="00A54310" w:rsidP="00A54310">
      <w:r w:rsidRPr="00C755B6">
        <w:rPr>
          <w:rStyle w:val="StyleUnderline"/>
        </w:rPr>
        <w:t>Fifty-eight years ago</w:t>
      </w:r>
      <w:r w:rsidRPr="00C755B6">
        <w:t xml:space="preserve"> today, </w:t>
      </w:r>
      <w:r w:rsidRPr="00C755B6">
        <w:rPr>
          <w:rStyle w:val="StyleUnderline"/>
        </w:rPr>
        <w:t>the Supreme Court handed down its landmark ruling in Brown v. Board</w:t>
      </w:r>
      <w:r>
        <w:t xml:space="preserve"> of Education, </w:t>
      </w:r>
      <w:r w:rsidRPr="00C755B6">
        <w:rPr>
          <w:rStyle w:val="StyleUnderline"/>
        </w:rPr>
        <w:t>striking down racial segregation in public schools and signaling the beginning of the end of</w:t>
      </w:r>
      <w:r>
        <w:t xml:space="preserve"> the </w:t>
      </w:r>
      <w:r w:rsidRPr="00C755B6">
        <w:rPr>
          <w:rStyle w:val="StyleUnderline"/>
        </w:rPr>
        <w:t>Jim Crow</w:t>
      </w:r>
      <w:r>
        <w:t xml:space="preserve"> era. While Brown‘s status as an iconic victory for civil rights remains unquestioned, </w:t>
      </w:r>
      <w:r w:rsidRPr="00C755B6">
        <w:rPr>
          <w:rStyle w:val="StyleUnderline"/>
        </w:rPr>
        <w:t>there is a dark</w:t>
      </w:r>
      <w:r w:rsidRPr="00C755B6">
        <w:t xml:space="preserve">er </w:t>
      </w:r>
      <w:r w:rsidRPr="00C755B6">
        <w:rPr>
          <w:rStyle w:val="StyleUnderline"/>
        </w:rPr>
        <w:t xml:space="preserve">lining to today’s anniversary. In </w:t>
      </w:r>
      <w:r w:rsidRPr="00C755B6">
        <w:rPr>
          <w:rStyle w:val="Emphasis"/>
        </w:rPr>
        <w:t>today’s Supreme Court</w:t>
      </w:r>
      <w:r w:rsidRPr="00C755B6">
        <w:rPr>
          <w:rStyle w:val="StyleUnderline"/>
        </w:rPr>
        <w:t xml:space="preserve">, </w:t>
      </w:r>
      <w:r w:rsidRPr="00C755B6">
        <w:rPr>
          <w:rStyle w:val="Emphasis"/>
        </w:rPr>
        <w:t>Brown‘s legacy and meaning is very much at a crossroads</w:t>
      </w:r>
      <w:r>
        <w:t xml:space="preserve">. Indeed, </w:t>
      </w:r>
      <w:r w:rsidRPr="00C755B6">
        <w:rPr>
          <w:rStyle w:val="Emphasis"/>
        </w:rPr>
        <w:t>the conservative majority on the Roberts Court is weaponizing Brown</w:t>
      </w:r>
      <w:r w:rsidRPr="00C755B6">
        <w:rPr>
          <w:rStyle w:val="StyleUnderline"/>
        </w:rPr>
        <w:t xml:space="preserve"> to </w:t>
      </w:r>
      <w:r w:rsidRPr="00C755B6">
        <w:rPr>
          <w:rStyle w:val="Emphasis"/>
        </w:rPr>
        <w:t>attack the very civil rights statutes that are essential</w:t>
      </w:r>
      <w:r>
        <w:t xml:space="preserve"> </w:t>
      </w:r>
      <w:r w:rsidRPr="00C755B6">
        <w:rPr>
          <w:rStyle w:val="StyleUnderline"/>
        </w:rPr>
        <w:t xml:space="preserve">for moving the 14th Amendment’s </w:t>
      </w:r>
      <w:r w:rsidRPr="00C755B6">
        <w:rPr>
          <w:rStyle w:val="Emphasis"/>
        </w:rPr>
        <w:t>guarantee of equal protection</w:t>
      </w:r>
      <w:r w:rsidRPr="00C755B6">
        <w:rPr>
          <w:rStyle w:val="StyleUnderline"/>
        </w:rPr>
        <w:t xml:space="preserve"> toward </w:t>
      </w:r>
      <w:r w:rsidRPr="00C755B6">
        <w:rPr>
          <w:rStyle w:val="Emphasis"/>
        </w:rPr>
        <w:t>fruition</w:t>
      </w:r>
      <w:r>
        <w:t xml:space="preserve">. </w:t>
      </w:r>
      <w:r w:rsidRPr="00C755B6">
        <w:rPr>
          <w:rStyle w:val="StyleUnderline"/>
        </w:rPr>
        <w:t xml:space="preserve">Sadly, progressives today need to do more than celebrate Brown: we need to </w:t>
      </w:r>
      <w:r w:rsidRPr="00C755B6">
        <w:rPr>
          <w:rStyle w:val="Emphasis"/>
        </w:rPr>
        <w:t>fight for its legacy and true meaning</w:t>
      </w:r>
      <w:r>
        <w:t>.</w:t>
      </w:r>
    </w:p>
    <w:p w14:paraId="47353795" w14:textId="77777777" w:rsidR="00A54310" w:rsidRPr="00C755B6" w:rsidRDefault="00A54310" w:rsidP="00A54310">
      <w:pPr>
        <w:rPr>
          <w:rStyle w:val="StyleUnderline"/>
        </w:rPr>
      </w:pPr>
      <w:r>
        <w:t xml:space="preserve">The text of </w:t>
      </w:r>
      <w:r w:rsidRPr="00C755B6">
        <w:rPr>
          <w:rStyle w:val="StyleUnderline"/>
        </w:rPr>
        <w:t>the 14th Amendment</w:t>
      </w:r>
      <w:r>
        <w:t xml:space="preserve"> commands that “No State shall… deny to any person within its jurisdiction the equal protection of the laws.” </w:t>
      </w:r>
      <w:r w:rsidRPr="00C755B6">
        <w:rPr>
          <w:rStyle w:val="StyleUnderline"/>
        </w:rPr>
        <w:t>While</w:t>
      </w:r>
      <w:r>
        <w:t xml:space="preserve"> this text </w:t>
      </w:r>
      <w:r w:rsidRPr="00C755B6">
        <w:t xml:space="preserve">is </w:t>
      </w:r>
      <w:r w:rsidRPr="00C755B6">
        <w:rPr>
          <w:rStyle w:val="StyleUnderline"/>
        </w:rPr>
        <w:t>“</w:t>
      </w:r>
      <w:r w:rsidRPr="00C755B6">
        <w:rPr>
          <w:rStyle w:val="Emphasis"/>
        </w:rPr>
        <w:t>colorblind</w:t>
      </w:r>
      <w:r>
        <w:t xml:space="preserve">,” </w:t>
      </w:r>
      <w:r w:rsidRPr="00C755B6">
        <w:rPr>
          <w:rStyle w:val="StyleUnderline"/>
        </w:rPr>
        <w:t xml:space="preserve">as </w:t>
      </w:r>
      <w:r w:rsidRPr="00C755B6">
        <w:rPr>
          <w:rStyle w:val="Emphasis"/>
        </w:rPr>
        <w:t>conservatives like to claim</w:t>
      </w:r>
      <w:r>
        <w:t xml:space="preserve"> </w:t>
      </w:r>
      <w:r w:rsidRPr="00C755B6">
        <w:rPr>
          <w:rStyle w:val="StyleUnderline"/>
        </w:rPr>
        <w:t>– every person in this country can invoke the universal guarantee of equality</w:t>
      </w:r>
      <w:r>
        <w:t xml:space="preserve"> contained in the Equal Protection Clause – </w:t>
      </w:r>
      <w:r w:rsidRPr="00C755B6">
        <w:rPr>
          <w:rStyle w:val="StyleUnderline"/>
        </w:rPr>
        <w:t xml:space="preserve">this </w:t>
      </w:r>
      <w:r w:rsidRPr="00C755B6">
        <w:rPr>
          <w:rStyle w:val="Emphasis"/>
        </w:rPr>
        <w:t>does not mean</w:t>
      </w:r>
      <w:r w:rsidRPr="00C755B6">
        <w:rPr>
          <w:rStyle w:val="StyleUnderline"/>
        </w:rPr>
        <w:t xml:space="preserve"> that the Clause </w:t>
      </w:r>
      <w:r w:rsidRPr="00C755B6">
        <w:rPr>
          <w:rStyle w:val="Emphasis"/>
        </w:rPr>
        <w:t>applies identically to different types of legislation</w:t>
      </w:r>
      <w:r>
        <w:t xml:space="preserve">. </w:t>
      </w:r>
      <w:r w:rsidRPr="00C755B6">
        <w:rPr>
          <w:rStyle w:val="StyleUnderline"/>
        </w:rPr>
        <w:t xml:space="preserve">At its core, </w:t>
      </w:r>
      <w:r w:rsidRPr="00C755B6">
        <w:rPr>
          <w:rStyle w:val="Emphasis"/>
        </w:rPr>
        <w:t>the fight over Brown is about whether the ruling sets a constitutional minimum floor, or more of a maximum limit</w:t>
      </w:r>
      <w:r>
        <w:t xml:space="preserve">, </w:t>
      </w:r>
      <w:r w:rsidRPr="00C755B6">
        <w:rPr>
          <w:rStyle w:val="StyleUnderline"/>
        </w:rPr>
        <w:t xml:space="preserve">in terms of </w:t>
      </w:r>
      <w:r w:rsidRPr="00C755B6">
        <w:rPr>
          <w:rStyle w:val="Emphasis"/>
        </w:rPr>
        <w:t>what federal, state, and local governments can do to redress</w:t>
      </w:r>
      <w:r w:rsidRPr="00C755B6">
        <w:rPr>
          <w:rStyle w:val="StyleUnderline"/>
        </w:rPr>
        <w:t xml:space="preserve"> our nation’s long history of racial discrimination and </w:t>
      </w:r>
      <w:r w:rsidRPr="00C755B6">
        <w:rPr>
          <w:rStyle w:val="Emphasis"/>
        </w:rPr>
        <w:t>ensure that the Constitution’s promise of equal opportunity is a reality for all</w:t>
      </w:r>
      <w:r>
        <w:t xml:space="preserve"> Ame</w:t>
      </w:r>
      <w:r w:rsidRPr="00C755B6">
        <w:t>ricans regardless of race.</w:t>
      </w:r>
    </w:p>
    <w:p w14:paraId="5FA225F8" w14:textId="77777777" w:rsidR="00A54310" w:rsidRDefault="00A54310" w:rsidP="00A54310">
      <w:r w:rsidRPr="00C755B6">
        <w:rPr>
          <w:rStyle w:val="StyleUnderline"/>
        </w:rPr>
        <w:t>In the decades after Brown, under</w:t>
      </w:r>
      <w:r>
        <w:t xml:space="preserve"> the leadership of Chief Justices Earl </w:t>
      </w:r>
      <w:r w:rsidRPr="00C755B6">
        <w:rPr>
          <w:rStyle w:val="StyleUnderline"/>
        </w:rPr>
        <w:t>Warren and</w:t>
      </w:r>
      <w:r>
        <w:t xml:space="preserve"> Warren </w:t>
      </w:r>
      <w:r w:rsidRPr="00C755B6">
        <w:rPr>
          <w:rStyle w:val="StyleUnderline"/>
        </w:rPr>
        <w:t xml:space="preserve">Burger, the Supreme Court </w:t>
      </w:r>
      <w:r w:rsidRPr="00C755B6">
        <w:rPr>
          <w:rStyle w:val="Emphasis"/>
        </w:rPr>
        <w:t>upheld and broadly interpreted</w:t>
      </w:r>
      <w:r>
        <w:t xml:space="preserve"> </w:t>
      </w:r>
      <w:r w:rsidRPr="00C755B6">
        <w:rPr>
          <w:rStyle w:val="StyleUnderline"/>
        </w:rPr>
        <w:t>civil rights statutes such as the Civil Rights Act</w:t>
      </w:r>
      <w:r>
        <w:t xml:space="preserve"> of 1964 </w:t>
      </w:r>
      <w:r w:rsidRPr="00C755B6">
        <w:rPr>
          <w:rStyle w:val="StyleUnderline"/>
        </w:rPr>
        <w:t>and the Voting Rights Act</w:t>
      </w:r>
      <w:r>
        <w:t xml:space="preserve"> of 1965 </w:t>
      </w:r>
      <w:r w:rsidRPr="00C755B6">
        <w:rPr>
          <w:rStyle w:val="StyleUnderline"/>
        </w:rPr>
        <w:t xml:space="preserve">that built off </w:t>
      </w:r>
      <w:r w:rsidRPr="00C755B6">
        <w:rPr>
          <w:rStyle w:val="Emphasis"/>
        </w:rPr>
        <w:t>Brown‘s central holding</w:t>
      </w:r>
      <w:r w:rsidRPr="00C755B6">
        <w:rPr>
          <w:rStyle w:val="StyleUnderline"/>
        </w:rPr>
        <w:t xml:space="preserve"> that </w:t>
      </w:r>
      <w:r w:rsidRPr="00C755B6">
        <w:rPr>
          <w:rStyle w:val="Emphasis"/>
        </w:rPr>
        <w:t>African Americans could not be treated as second-class citizens</w:t>
      </w:r>
      <w:r>
        <w:t xml:space="preserve"> </w:t>
      </w:r>
      <w:r w:rsidRPr="00C755B6">
        <w:rPr>
          <w:rStyle w:val="StyleUnderline"/>
        </w:rPr>
        <w:t xml:space="preserve">in this country. While </w:t>
      </w:r>
      <w:r w:rsidRPr="00C755B6">
        <w:rPr>
          <w:rStyle w:val="Emphasis"/>
        </w:rPr>
        <w:t>some of the efforts</w:t>
      </w:r>
      <w:r w:rsidRPr="00C755B6">
        <w:rPr>
          <w:rStyle w:val="StyleUnderline"/>
        </w:rPr>
        <w:t xml:space="preserve"> to bring about racial equality were </w:t>
      </w:r>
      <w:r w:rsidRPr="00C755B6">
        <w:rPr>
          <w:rStyle w:val="Emphasis"/>
        </w:rPr>
        <w:t>race-conscious</w:t>
      </w:r>
      <w:r w:rsidRPr="00C755B6">
        <w:rPr>
          <w:rStyle w:val="StyleUnderline"/>
        </w:rPr>
        <w:t xml:space="preserve">, these </w:t>
      </w:r>
      <w:r w:rsidRPr="00C755B6">
        <w:rPr>
          <w:rStyle w:val="Emphasis"/>
        </w:rPr>
        <w:t>initial opinions</w:t>
      </w:r>
      <w:r w:rsidRPr="00C755B6">
        <w:rPr>
          <w:rStyle w:val="StyleUnderline"/>
        </w:rPr>
        <w:t xml:space="preserve"> </w:t>
      </w:r>
      <w:r w:rsidRPr="00C755B6">
        <w:rPr>
          <w:rStyle w:val="Emphasis"/>
        </w:rPr>
        <w:t>held</w:t>
      </w:r>
      <w:r w:rsidRPr="00C755B6">
        <w:rPr>
          <w:rStyle w:val="StyleUnderline"/>
        </w:rPr>
        <w:t xml:space="preserve"> that their goal of </w:t>
      </w:r>
      <w:r w:rsidRPr="00C755B6">
        <w:rPr>
          <w:rStyle w:val="Emphasis"/>
        </w:rPr>
        <w:t>redressing</w:t>
      </w:r>
      <w:r w:rsidRPr="00C755B6">
        <w:t xml:space="preserve"> past </w:t>
      </w:r>
      <w:r w:rsidRPr="00C755B6">
        <w:rPr>
          <w:rStyle w:val="Emphasis"/>
        </w:rPr>
        <w:t>discrimination</w:t>
      </w:r>
      <w:r w:rsidRPr="00C755B6">
        <w:rPr>
          <w:rStyle w:val="StyleUnderline"/>
        </w:rPr>
        <w:t xml:space="preserve"> brought them </w:t>
      </w:r>
      <w:r w:rsidRPr="00C755B6">
        <w:rPr>
          <w:rStyle w:val="Emphasis"/>
        </w:rPr>
        <w:t>clearly under the constitutional aegis</w:t>
      </w:r>
      <w:r w:rsidRPr="00C755B6">
        <w:rPr>
          <w:rStyle w:val="StyleUnderline"/>
        </w:rPr>
        <w:t xml:space="preserve"> of the Equal Protection Clause</w:t>
      </w:r>
      <w:r>
        <w:t xml:space="preserve">, </w:t>
      </w:r>
      <w:r w:rsidRPr="00C755B6">
        <w:rPr>
          <w:rStyle w:val="StyleUnderline"/>
        </w:rPr>
        <w:t>not unlike the Freedmen’s Bureau Acts and other post-Civil War era statutes that provided special assistance to</w:t>
      </w:r>
      <w:r>
        <w:t xml:space="preserve"> the </w:t>
      </w:r>
      <w:r w:rsidRPr="00C755B6">
        <w:rPr>
          <w:rStyle w:val="StyleUnderline"/>
        </w:rPr>
        <w:t>newly freed former slaves</w:t>
      </w:r>
      <w:r>
        <w:t xml:space="preserve">. </w:t>
      </w:r>
      <w:r w:rsidRPr="00C755B6">
        <w:rPr>
          <w:rStyle w:val="StyleUnderline"/>
        </w:rPr>
        <w:t xml:space="preserve">As late as the </w:t>
      </w:r>
      <w:r w:rsidRPr="00C755B6">
        <w:rPr>
          <w:rStyle w:val="Emphasis"/>
        </w:rPr>
        <w:t>1980s</w:t>
      </w:r>
      <w:r w:rsidRPr="00C755B6">
        <w:rPr>
          <w:rStyle w:val="StyleUnderline"/>
        </w:rPr>
        <w:t xml:space="preserve">, the Court </w:t>
      </w:r>
      <w:r w:rsidRPr="00C755B6">
        <w:rPr>
          <w:rStyle w:val="Emphasis"/>
        </w:rPr>
        <w:t>rejected</w:t>
      </w:r>
      <w:r w:rsidRPr="00C755B6">
        <w:rPr>
          <w:rStyle w:val="StyleUnderline"/>
        </w:rPr>
        <w:t xml:space="preserve"> the notion that Congress had to act in a </w:t>
      </w:r>
      <w:r w:rsidRPr="00C755B6">
        <w:rPr>
          <w:rStyle w:val="Emphasis"/>
        </w:rPr>
        <w:t>purely color-blind fashion</w:t>
      </w:r>
      <w:r>
        <w:t xml:space="preserve">, </w:t>
      </w:r>
      <w:r w:rsidRPr="00C755B6">
        <w:rPr>
          <w:rStyle w:val="StyleUnderline"/>
        </w:rPr>
        <w:t>recognizing, in the words of</w:t>
      </w:r>
      <w:r>
        <w:t xml:space="preserve"> Justice Thurgood </w:t>
      </w:r>
      <w:r w:rsidRPr="00C755B6">
        <w:rPr>
          <w:rStyle w:val="StyleUnderline"/>
        </w:rPr>
        <w:t>Marshall</w:t>
      </w:r>
      <w:r>
        <w:t xml:space="preserve">, </w:t>
      </w:r>
      <w:r w:rsidRPr="00C755B6">
        <w:rPr>
          <w:rStyle w:val="StyleUnderline"/>
        </w:rPr>
        <w:t xml:space="preserve">that </w:t>
      </w:r>
      <w:r w:rsidRPr="00C755B6">
        <w:rPr>
          <w:rStyle w:val="Emphasis"/>
        </w:rPr>
        <w:t>Congress and the states could pass race-conscious legislation in order to “mov[e] our society toward a state of meaningful equality</w:t>
      </w:r>
      <w:r>
        <w:t xml:space="preserve"> </w:t>
      </w:r>
      <w:r w:rsidRPr="00C755B6">
        <w:rPr>
          <w:rStyle w:val="StyleUnderline"/>
        </w:rPr>
        <w:t xml:space="preserve">of opportunity, </w:t>
      </w:r>
      <w:r w:rsidRPr="00C755B6">
        <w:rPr>
          <w:rStyle w:val="Emphasis"/>
        </w:rPr>
        <w:t>not an abstract version</w:t>
      </w:r>
      <w:r w:rsidRPr="00C755B6">
        <w:rPr>
          <w:rStyle w:val="StyleUnderline"/>
        </w:rPr>
        <w:t xml:space="preserve"> of equality in which the </w:t>
      </w:r>
      <w:r w:rsidRPr="00C755B6">
        <w:rPr>
          <w:rStyle w:val="Emphasis"/>
        </w:rPr>
        <w:t>effects of past discrimination would be forever frozen into our social fabric</w:t>
      </w:r>
      <w:r>
        <w:t>.”</w:t>
      </w:r>
    </w:p>
    <w:p w14:paraId="6A9788F0" w14:textId="77777777" w:rsidR="00A54310" w:rsidRDefault="00A54310" w:rsidP="00A54310">
      <w:r w:rsidRPr="00C755B6">
        <w:rPr>
          <w:rStyle w:val="StyleUnderline"/>
        </w:rPr>
        <w:t>Beginning in the late 1980s</w:t>
      </w:r>
      <w:r>
        <w:t xml:space="preserve">, </w:t>
      </w:r>
      <w:r w:rsidRPr="00C755B6">
        <w:rPr>
          <w:rStyle w:val="StyleUnderline"/>
        </w:rPr>
        <w:t xml:space="preserve">however, the </w:t>
      </w:r>
      <w:r w:rsidRPr="00C755B6">
        <w:rPr>
          <w:rStyle w:val="Emphasis"/>
        </w:rPr>
        <w:t>tables turned</w:t>
      </w:r>
      <w:r w:rsidRPr="00C755B6">
        <w:rPr>
          <w:rStyle w:val="StyleUnderline"/>
        </w:rPr>
        <w:t xml:space="preserve"> and the Court’s </w:t>
      </w:r>
      <w:r w:rsidRPr="00C755B6">
        <w:rPr>
          <w:rStyle w:val="Emphasis"/>
        </w:rPr>
        <w:t>now-dominant conservative wing</w:t>
      </w:r>
      <w:r>
        <w:t xml:space="preserve"> </w:t>
      </w:r>
      <w:r w:rsidRPr="00C755B6">
        <w:rPr>
          <w:rStyle w:val="StyleUnderline"/>
        </w:rPr>
        <w:t xml:space="preserve">began </w:t>
      </w:r>
      <w:r w:rsidRPr="00C755B6">
        <w:rPr>
          <w:rStyle w:val="Emphasis"/>
        </w:rPr>
        <w:t>striking down race-conscious measures designed to promote diversity and rectify the lingering effects</w:t>
      </w:r>
      <w:r>
        <w:t xml:space="preserve"> </w:t>
      </w:r>
      <w:r w:rsidRPr="00C755B6">
        <w:rPr>
          <w:rStyle w:val="StyleUnderline"/>
        </w:rPr>
        <w:t>of past discrimination.</w:t>
      </w:r>
      <w:r>
        <w:t xml:space="preserve"> </w:t>
      </w:r>
      <w:r w:rsidRPr="00C755B6">
        <w:rPr>
          <w:rStyle w:val="StyleUnderline"/>
        </w:rPr>
        <w:t xml:space="preserve">In a </w:t>
      </w:r>
      <w:r w:rsidRPr="00C755B6">
        <w:rPr>
          <w:rStyle w:val="Emphasis"/>
        </w:rPr>
        <w:t>series of</w:t>
      </w:r>
      <w:r>
        <w:t xml:space="preserve"> mostly </w:t>
      </w:r>
      <w:r w:rsidRPr="00C755B6">
        <w:rPr>
          <w:rStyle w:val="Emphasis"/>
        </w:rPr>
        <w:t>5-4 rulings</w:t>
      </w:r>
      <w:r>
        <w:t xml:space="preserve"> in cases such as City of Richmond v. J.A. Croson Co. (1989), Shaw v. Reno (1993), and Adarand Constructors, Inc. v. Pena (1995), </w:t>
      </w:r>
      <w:r w:rsidRPr="00C755B6">
        <w:rPr>
          <w:rStyle w:val="StyleUnderline"/>
        </w:rPr>
        <w:t>the Court — then under the leadership of</w:t>
      </w:r>
      <w:r>
        <w:t xml:space="preserve"> Chief Justice William </w:t>
      </w:r>
      <w:r w:rsidRPr="00C755B6">
        <w:rPr>
          <w:rStyle w:val="StyleUnderline"/>
        </w:rPr>
        <w:t xml:space="preserve">Rehnquist — held that </w:t>
      </w:r>
      <w:r w:rsidRPr="00C755B6">
        <w:rPr>
          <w:rStyle w:val="Emphasis"/>
        </w:rPr>
        <w:t>all</w:t>
      </w:r>
      <w:r w:rsidRPr="00C755B6">
        <w:rPr>
          <w:rStyle w:val="StyleUnderline"/>
        </w:rPr>
        <w:t xml:space="preserve"> government action taken on </w:t>
      </w:r>
      <w:r w:rsidRPr="00C755B6">
        <w:rPr>
          <w:rStyle w:val="Emphasis"/>
        </w:rPr>
        <w:t>account of race</w:t>
      </w:r>
      <w:r w:rsidRPr="00C755B6">
        <w:rPr>
          <w:rStyle w:val="StyleUnderline"/>
        </w:rPr>
        <w:t xml:space="preserve"> is subject to </w:t>
      </w:r>
      <w:r w:rsidRPr="00C755B6">
        <w:rPr>
          <w:rStyle w:val="Emphasis"/>
        </w:rPr>
        <w:t>strict scrutiny</w:t>
      </w:r>
      <w:r>
        <w:t xml:space="preserve">, </w:t>
      </w:r>
      <w:r w:rsidRPr="00C755B6">
        <w:rPr>
          <w:rStyle w:val="StyleUnderline"/>
        </w:rPr>
        <w:t>the most exacting level of constitutional review</w:t>
      </w:r>
      <w:r>
        <w:t xml:space="preserve">, </w:t>
      </w:r>
      <w:r w:rsidRPr="00C755B6">
        <w:rPr>
          <w:rStyle w:val="StyleUnderline"/>
        </w:rPr>
        <w:t xml:space="preserve">and one that </w:t>
      </w:r>
      <w:r w:rsidRPr="00C755B6">
        <w:rPr>
          <w:rStyle w:val="Emphasis"/>
        </w:rPr>
        <w:t>few statutes manage to pass</w:t>
      </w:r>
      <w:r>
        <w:t>.</w:t>
      </w:r>
    </w:p>
    <w:p w14:paraId="526D43F7" w14:textId="77777777" w:rsidR="00A54310" w:rsidRPr="00C755B6" w:rsidRDefault="00A54310" w:rsidP="00A54310">
      <w:pPr>
        <w:rPr>
          <w:rStyle w:val="StyleUnderline"/>
        </w:rPr>
      </w:pPr>
      <w:r w:rsidRPr="00C755B6">
        <w:rPr>
          <w:rStyle w:val="StyleUnderline"/>
        </w:rPr>
        <w:t xml:space="preserve">In the </w:t>
      </w:r>
      <w:r w:rsidRPr="00C755B6">
        <w:rPr>
          <w:rStyle w:val="Emphasis"/>
        </w:rPr>
        <w:t>Roberts Court</w:t>
      </w:r>
      <w:r w:rsidRPr="00C755B6">
        <w:rPr>
          <w:rStyle w:val="StyleUnderline"/>
        </w:rPr>
        <w:t xml:space="preserve">, this battle has now </w:t>
      </w:r>
      <w:r w:rsidRPr="00C755B6">
        <w:rPr>
          <w:rStyle w:val="Emphasis"/>
        </w:rPr>
        <w:t>morphed into a fight over Brown itself</w:t>
      </w:r>
      <w:r>
        <w:t xml:space="preserve">. </w:t>
      </w:r>
      <w:r w:rsidRPr="00C755B6">
        <w:rPr>
          <w:rStyle w:val="StyleUnderline"/>
        </w:rPr>
        <w:t>Specifically, in the Court’s 2007 decision</w:t>
      </w:r>
      <w:r>
        <w:t xml:space="preserve"> in Parents Involved v. Seattle School District, Chief Justice </w:t>
      </w:r>
      <w:r w:rsidRPr="00C755B6">
        <w:rPr>
          <w:rStyle w:val="StyleUnderline"/>
        </w:rPr>
        <w:t xml:space="preserve">Roberts </w:t>
      </w:r>
      <w:r w:rsidRPr="00C755B6">
        <w:rPr>
          <w:rStyle w:val="Emphasis"/>
        </w:rPr>
        <w:t>invoked Brown</w:t>
      </w:r>
      <w:r w:rsidRPr="00C755B6">
        <w:rPr>
          <w:rStyle w:val="StyleUnderline"/>
        </w:rPr>
        <w:t xml:space="preserve"> in </w:t>
      </w:r>
      <w:r w:rsidRPr="00C755B6">
        <w:rPr>
          <w:rStyle w:val="Emphasis"/>
        </w:rPr>
        <w:t>support of a ruling that barred communities from considering race as part of an effort to prevent resegregation</w:t>
      </w:r>
      <w:r>
        <w:t xml:space="preserve"> </w:t>
      </w:r>
      <w:r w:rsidRPr="00C755B6">
        <w:rPr>
          <w:rStyle w:val="StyleUnderline"/>
        </w:rPr>
        <w:t xml:space="preserve">of city schools. In Roberts’ words, “[b]efore Brown, schoolchildren were </w:t>
      </w:r>
      <w:r w:rsidRPr="00C755B6">
        <w:rPr>
          <w:rStyle w:val="Emphasis"/>
        </w:rPr>
        <w:t>told where they could and could not go</w:t>
      </w:r>
      <w:r w:rsidRPr="00C755B6">
        <w:rPr>
          <w:rStyle w:val="StyleUnderline"/>
        </w:rPr>
        <w:t xml:space="preserve"> to school </w:t>
      </w:r>
      <w:r w:rsidRPr="00C755B6">
        <w:rPr>
          <w:rStyle w:val="Emphasis"/>
        </w:rPr>
        <w:t>based on the color of their skin</w:t>
      </w:r>
      <w:r>
        <w:t xml:space="preserve">. </w:t>
      </w:r>
      <w:r w:rsidRPr="00C755B6">
        <w:rPr>
          <w:rStyle w:val="StyleUnderline"/>
        </w:rPr>
        <w:t>The school districts . . . have not carried the heavy burden of demonstrating that we should allow this once again</w:t>
      </w:r>
      <w:r>
        <w:t xml:space="preserve"> . . . .” </w:t>
      </w:r>
      <w:r w:rsidRPr="00C755B6">
        <w:rPr>
          <w:rStyle w:val="StyleUnderline"/>
        </w:rPr>
        <w:t xml:space="preserve">This brought a </w:t>
      </w:r>
      <w:r w:rsidRPr="00C755B6">
        <w:rPr>
          <w:rStyle w:val="Emphasis"/>
        </w:rPr>
        <w:t>forceful rejoinder</w:t>
      </w:r>
      <w:r w:rsidRPr="00C755B6">
        <w:rPr>
          <w:rStyle w:val="StyleUnderline"/>
        </w:rPr>
        <w:t xml:space="preserve"> from</w:t>
      </w:r>
      <w:r>
        <w:t xml:space="preserve"> Justice Stephen Breyer for </w:t>
      </w:r>
      <w:r w:rsidRPr="00C755B6">
        <w:rPr>
          <w:rStyle w:val="StyleUnderline"/>
        </w:rPr>
        <w:t xml:space="preserve">the </w:t>
      </w:r>
      <w:r w:rsidRPr="00C755B6">
        <w:rPr>
          <w:rStyle w:val="Emphasis"/>
        </w:rPr>
        <w:t>four dissenting Justices</w:t>
      </w:r>
      <w:r>
        <w:t xml:space="preserve"> </w:t>
      </w:r>
      <w:r w:rsidRPr="00C755B6">
        <w:rPr>
          <w:rStyle w:val="StyleUnderline"/>
        </w:rPr>
        <w:t xml:space="preserve">explaining that </w:t>
      </w:r>
      <w:r w:rsidRPr="00C755B6">
        <w:rPr>
          <w:rStyle w:val="Emphasis"/>
        </w:rPr>
        <w:t>the Equal Protection Clause “has always distinguished in practice</w:t>
      </w:r>
      <w:r>
        <w:t xml:space="preserve"> </w:t>
      </w:r>
      <w:r w:rsidRPr="00C755B6">
        <w:rPr>
          <w:rStyle w:val="StyleUnderline"/>
        </w:rPr>
        <w:t xml:space="preserve">between </w:t>
      </w:r>
      <w:r w:rsidRPr="00C755B6">
        <w:rPr>
          <w:rStyle w:val="Emphasis"/>
        </w:rPr>
        <w:t>state action that excludes and thereby subordinates</w:t>
      </w:r>
      <w:r>
        <w:t xml:space="preserve"> </w:t>
      </w:r>
      <w:r w:rsidRPr="00C755B6">
        <w:rPr>
          <w:rStyle w:val="StyleUnderline"/>
        </w:rPr>
        <w:t xml:space="preserve">racial minorities and state action that </w:t>
      </w:r>
      <w:r w:rsidRPr="00C755B6">
        <w:rPr>
          <w:rStyle w:val="Emphasis"/>
        </w:rPr>
        <w:t>seeks to bring together</w:t>
      </w:r>
      <w:r>
        <w:t xml:space="preserve"> </w:t>
      </w:r>
      <w:r w:rsidRPr="00C755B6">
        <w:rPr>
          <w:rStyle w:val="StyleUnderline"/>
        </w:rPr>
        <w:t xml:space="preserve">people of all races. . . [I]t is a </w:t>
      </w:r>
      <w:r w:rsidRPr="00C755B6">
        <w:rPr>
          <w:rStyle w:val="Emphasis"/>
        </w:rPr>
        <w:t>cruel distortion of history</w:t>
      </w:r>
      <w:r>
        <w:t xml:space="preserve"> </w:t>
      </w:r>
      <w:r w:rsidRPr="00C755B6">
        <w:rPr>
          <w:rStyle w:val="StyleUnderline"/>
        </w:rPr>
        <w:t>to compare</w:t>
      </w:r>
      <w:r w:rsidRPr="00C755B6">
        <w:t xml:space="preserve"> Topeka, Kansas in the 1950s to Louisville and Seattle in the modern day . . . .”</w:t>
      </w:r>
    </w:p>
    <w:p w14:paraId="44D54055" w14:textId="77777777" w:rsidR="00A54310" w:rsidRPr="00C755B6" w:rsidRDefault="00A54310" w:rsidP="00A54310">
      <w:r>
        <w:t xml:space="preserve">Next Term, </w:t>
      </w:r>
      <w:r w:rsidRPr="00C755B6">
        <w:rPr>
          <w:rStyle w:val="Emphasis"/>
        </w:rPr>
        <w:t>the Court will return to this battlefield</w:t>
      </w:r>
      <w:r w:rsidRPr="00C755B6">
        <w:t xml:space="preserve"> in Fisher v. University of Texas, an important case challenging the University of Texas’ consideration of race as one factor in undergraduate admissions. </w:t>
      </w:r>
      <w:r w:rsidRPr="00C755B6">
        <w:rPr>
          <w:rStyle w:val="Emphasis"/>
        </w:rPr>
        <w:t>Texas prevailed</w:t>
      </w:r>
      <w:r w:rsidRPr="00C755B6">
        <w:t xml:space="preserve"> in the lower courts </w:t>
      </w:r>
      <w:r w:rsidRPr="00C755B6">
        <w:rPr>
          <w:rStyle w:val="StyleUnderline"/>
        </w:rPr>
        <w:t>by relying on Grutter</w:t>
      </w:r>
      <w:r w:rsidRPr="00C755B6">
        <w:t xml:space="preserve"> v. Bollinger, </w:t>
      </w:r>
      <w:r w:rsidRPr="00C755B6">
        <w:rPr>
          <w:rStyle w:val="Emphasis"/>
        </w:rPr>
        <w:t>the only case decided</w:t>
      </w:r>
      <w:r w:rsidRPr="00C755B6">
        <w:t xml:space="preserve"> </w:t>
      </w:r>
      <w:r w:rsidRPr="00C755B6">
        <w:rPr>
          <w:rStyle w:val="StyleUnderline"/>
        </w:rPr>
        <w:t xml:space="preserve">in recent years that </w:t>
      </w:r>
      <w:r w:rsidRPr="00C755B6">
        <w:rPr>
          <w:rStyle w:val="Emphasis"/>
        </w:rPr>
        <w:t>upheld</w:t>
      </w:r>
      <w:r w:rsidRPr="00C755B6">
        <w:t xml:space="preserve"> an affirmative action program </w:t>
      </w:r>
      <w:r w:rsidRPr="00C755B6">
        <w:rPr>
          <w:rStyle w:val="Emphasis"/>
        </w:rPr>
        <w:t>against an equal protection challenge</w:t>
      </w:r>
      <w:r w:rsidRPr="00C755B6">
        <w:t xml:space="preserve">. </w:t>
      </w:r>
      <w:r w:rsidRPr="00C755B6">
        <w:rPr>
          <w:rStyle w:val="StyleUnderline"/>
        </w:rPr>
        <w:t xml:space="preserve">Fisher will </w:t>
      </w:r>
      <w:r w:rsidRPr="00C755B6">
        <w:rPr>
          <w:rStyle w:val="Emphasis"/>
        </w:rPr>
        <w:t>give the Court’s conservative wing</w:t>
      </w:r>
      <w:r w:rsidRPr="00C755B6">
        <w:t xml:space="preserve"> (bolstered by the addition of Justice Samuel Alito, who replaced Justice Sandra Day O’Connor, a member of the Grutter 5-4 majority) </w:t>
      </w:r>
      <w:r w:rsidRPr="00C755B6">
        <w:rPr>
          <w:rStyle w:val="Emphasis"/>
        </w:rPr>
        <w:t>a vehicle</w:t>
      </w:r>
      <w:r w:rsidRPr="00C755B6">
        <w:rPr>
          <w:rStyle w:val="StyleUnderline"/>
        </w:rPr>
        <w:t xml:space="preserve"> for </w:t>
      </w:r>
      <w:r w:rsidRPr="00C755B6">
        <w:rPr>
          <w:rStyle w:val="Emphasis"/>
        </w:rPr>
        <w:t>further limiting the use of race</w:t>
      </w:r>
      <w:r w:rsidRPr="00C755B6">
        <w:rPr>
          <w:rStyle w:val="StyleUnderline"/>
        </w:rPr>
        <w:t xml:space="preserve"> in making</w:t>
      </w:r>
      <w:r w:rsidRPr="00C755B6">
        <w:t xml:space="preserve"> admissions </w:t>
      </w:r>
      <w:r w:rsidRPr="00C755B6">
        <w:rPr>
          <w:rStyle w:val="StyleUnderline"/>
        </w:rPr>
        <w:t xml:space="preserve">decisions and possibly even </w:t>
      </w:r>
      <w:r w:rsidRPr="00C755B6">
        <w:rPr>
          <w:rStyle w:val="Emphasis"/>
        </w:rPr>
        <w:t>overruling</w:t>
      </w:r>
      <w:r w:rsidRPr="00C755B6">
        <w:t xml:space="preserve"> </w:t>
      </w:r>
      <w:r w:rsidRPr="00C755B6">
        <w:rPr>
          <w:rStyle w:val="StyleUnderline"/>
        </w:rPr>
        <w:t>Grutter</w:t>
      </w:r>
      <w:r w:rsidRPr="00C755B6">
        <w:t>.</w:t>
      </w:r>
    </w:p>
    <w:p w14:paraId="4411E268" w14:textId="77777777" w:rsidR="00A54310" w:rsidRDefault="00A54310" w:rsidP="00A54310">
      <w:r w:rsidRPr="00C755B6">
        <w:t xml:space="preserve">The battle over the constitutionality of race-conscious measures is often viewed </w:t>
      </w:r>
      <w:r>
        <w:t xml:space="preserve">as a fight over </w:t>
      </w:r>
      <w:r w:rsidRPr="00C755B6">
        <w:rPr>
          <w:rStyle w:val="StyleUnderline"/>
        </w:rPr>
        <w:t>affirmative action</w:t>
      </w:r>
      <w:r>
        <w:t xml:space="preserve">. It </w:t>
      </w:r>
      <w:r w:rsidRPr="00C755B6">
        <w:rPr>
          <w:rStyle w:val="StyleUnderline"/>
        </w:rPr>
        <w:t>is</w:t>
      </w:r>
      <w:r>
        <w:t xml:space="preserve">, but that’s </w:t>
      </w:r>
      <w:r w:rsidRPr="00C755B6">
        <w:rPr>
          <w:rStyle w:val="StyleUnderline"/>
        </w:rPr>
        <w:t>only part of the story. In cases such as Shaw and Ricci</w:t>
      </w:r>
      <w:r>
        <w:t xml:space="preserve"> v. DeStefano (</w:t>
      </w:r>
      <w:r w:rsidRPr="00C755B6">
        <w:rPr>
          <w:rStyle w:val="StyleUnderline"/>
        </w:rPr>
        <w:t xml:space="preserve">another 5-4 case from 2009 in which </w:t>
      </w:r>
      <w:r w:rsidRPr="00C755B6">
        <w:rPr>
          <w:rStyle w:val="Emphasis"/>
        </w:rPr>
        <w:t>white firefighters successfully challenged</w:t>
      </w:r>
      <w:r w:rsidRPr="00C755B6">
        <w:rPr>
          <w:rStyle w:val="StyleUnderline"/>
        </w:rPr>
        <w:t xml:space="preserve"> a city’s effort to avoid using a test it feared would have a </w:t>
      </w:r>
      <w:r w:rsidRPr="00C755B6">
        <w:rPr>
          <w:rStyle w:val="Emphasis"/>
        </w:rPr>
        <w:t>disparate impact on African American firefighters</w:t>
      </w:r>
      <w:r>
        <w:t xml:space="preserve">) </w:t>
      </w:r>
      <w:r w:rsidRPr="00C755B6">
        <w:rPr>
          <w:rStyle w:val="StyleUnderline"/>
        </w:rPr>
        <w:t xml:space="preserve">the Court has </w:t>
      </w:r>
      <w:r w:rsidRPr="00C755B6">
        <w:rPr>
          <w:rStyle w:val="Emphasis"/>
        </w:rPr>
        <w:t>limited the remedies available under iconic laws such as the Civil Rights Act and the Voting Rights Act</w:t>
      </w:r>
      <w:r>
        <w:t xml:space="preserve">, </w:t>
      </w:r>
      <w:r w:rsidRPr="00C755B6">
        <w:rPr>
          <w:rStyle w:val="StyleUnderline"/>
        </w:rPr>
        <w:t xml:space="preserve">the </w:t>
      </w:r>
      <w:r w:rsidRPr="00C755B6">
        <w:rPr>
          <w:rStyle w:val="Emphasis"/>
        </w:rPr>
        <w:t>very statutes passed to enforce Brown‘s promise of meaningful equality</w:t>
      </w:r>
      <w:r>
        <w:t xml:space="preserve">. </w:t>
      </w:r>
      <w:r w:rsidRPr="00C755B6">
        <w:rPr>
          <w:rStyle w:val="StyleUnderline"/>
        </w:rPr>
        <w:t xml:space="preserve">It’s like watching </w:t>
      </w:r>
      <w:r w:rsidRPr="00C755B6">
        <w:rPr>
          <w:rStyle w:val="Emphasis"/>
        </w:rPr>
        <w:t>Brown devour Brown</w:t>
      </w:r>
      <w:r w:rsidRPr="00C755B6">
        <w:rPr>
          <w:rStyle w:val="StyleUnderline"/>
        </w:rPr>
        <w:t>, and it’s horrifying</w:t>
      </w:r>
      <w:r>
        <w:t xml:space="preserve"> to witness.</w:t>
      </w:r>
    </w:p>
    <w:p w14:paraId="7D278E56" w14:textId="77777777" w:rsidR="00A54310" w:rsidRPr="00315512" w:rsidRDefault="00A54310" w:rsidP="00A54310">
      <w:pPr>
        <w:rPr>
          <w:u w:val="single"/>
        </w:rPr>
      </w:pPr>
      <w:r>
        <w:t xml:space="preserve">With cases such as Seattle Schools, Ricci, and, potentially, Fisher, Chief Justice </w:t>
      </w:r>
      <w:r w:rsidRPr="00C755B6">
        <w:rPr>
          <w:rStyle w:val="Emphasis"/>
        </w:rPr>
        <w:t>Roberts is nearing his goal of ending all forms of race-conscious legislation</w:t>
      </w:r>
      <w:r>
        <w:t xml:space="preserve">. The problem is that </w:t>
      </w:r>
      <w:r w:rsidRPr="00C755B6">
        <w:rPr>
          <w:rStyle w:val="StyleUnderline"/>
        </w:rPr>
        <w:t xml:space="preserve">this is </w:t>
      </w:r>
      <w:r w:rsidRPr="00C755B6">
        <w:rPr>
          <w:rStyle w:val="Emphasis"/>
        </w:rPr>
        <w:t>moving the nation further from achieving the promise of Brown</w:t>
      </w:r>
      <w:r>
        <w:t xml:space="preserve">, </w:t>
      </w:r>
      <w:r w:rsidRPr="00C755B6">
        <w:rPr>
          <w:rStyle w:val="StyleUnderline"/>
        </w:rPr>
        <w:t>not moving us closer toward it.</w:t>
      </w:r>
    </w:p>
    <w:p w14:paraId="718C8249" w14:textId="77777777" w:rsidR="00A54310" w:rsidRPr="00315512" w:rsidRDefault="00A54310" w:rsidP="00A54310">
      <w:pPr>
        <w:pStyle w:val="Heading3"/>
      </w:pPr>
      <w:r>
        <w:t>1AR – Carveouts Bad</w:t>
      </w:r>
    </w:p>
    <w:p w14:paraId="366F0CE7" w14:textId="77777777" w:rsidR="00A54310" w:rsidRDefault="00A54310" w:rsidP="00A54310">
      <w:pPr>
        <w:pStyle w:val="Heading4"/>
      </w:pPr>
      <w:r>
        <w:t>Means no solve. Backdoors in both problems with the current doctrine</w:t>
      </w:r>
    </w:p>
    <w:p w14:paraId="5D4EC06D" w14:textId="77777777" w:rsidR="00A54310" w:rsidRPr="0004681D" w:rsidRDefault="00A54310" w:rsidP="00A54310">
      <w:r>
        <w:rPr>
          <w:rStyle w:val="Style13ptBold"/>
        </w:rPr>
        <w:t>Belisle 16</w:t>
      </w:r>
      <w:r w:rsidRPr="0004681D">
        <w:t xml:space="preserve"> – JD-Washington and Lee School of Law</w:t>
      </w:r>
    </w:p>
    <w:p w14:paraId="3138EC84" w14:textId="77777777" w:rsidR="00A54310" w:rsidRDefault="00A54310" w:rsidP="00A54310">
      <w:r>
        <w:t>Bethany Belisle, NFIB v. Sebelius: A Feather in the Cap of Those Who Challenge SORNA?, 2016, 22 Wash. &amp; Lee J. Civil Rts. &amp; Soc. Just. 207</w:t>
      </w:r>
    </w:p>
    <w:p w14:paraId="6FD65267" w14:textId="77777777" w:rsidR="00A54310" w:rsidRDefault="00A54310" w:rsidP="00A54310">
      <w:pPr>
        <w:tabs>
          <w:tab w:val="left" w:pos="1560"/>
        </w:tabs>
      </w:pPr>
    </w:p>
    <w:p w14:paraId="0C241A14" w14:textId="77777777" w:rsidR="00A54310" w:rsidRPr="00AF438D" w:rsidRDefault="00A54310" w:rsidP="00A54310">
      <w:r w:rsidRPr="0004681D">
        <w:t xml:space="preserve">The U.S. Supreme Court's interpretation of the Commerce Clause has shifted many times throughout American history. n1 At times the power has been limited in nature, and at other times very expansive. n2 In the last twenty years the expansive nature of the Commerce Clause power has come under scrutiny. n3 </w:t>
      </w:r>
      <w:r w:rsidRPr="0004681D">
        <w:rPr>
          <w:rStyle w:val="StyleUnderline"/>
        </w:rPr>
        <w:t>The future of</w:t>
      </w:r>
      <w:r w:rsidRPr="0004681D">
        <w:t xml:space="preserve"> Commerce Clause </w:t>
      </w:r>
      <w:r w:rsidRPr="0004681D">
        <w:rPr>
          <w:rStyle w:val="StyleUnderline"/>
        </w:rPr>
        <w:t xml:space="preserve">jurisprudence is still somewhat questionable, due to the fact that the Court has </w:t>
      </w:r>
      <w:r w:rsidRPr="0004681D">
        <w:rPr>
          <w:rStyle w:val="Emphasis"/>
        </w:rPr>
        <w:t>carved out various nuances</w:t>
      </w:r>
      <w:r w:rsidRPr="0004681D">
        <w:t xml:space="preserve"> </w:t>
      </w:r>
      <w:r w:rsidRPr="0004681D">
        <w:rPr>
          <w:rStyle w:val="StyleUnderline"/>
        </w:rPr>
        <w:t>to what the power covers</w:t>
      </w:r>
      <w:r w:rsidRPr="0004681D">
        <w:t xml:space="preserve">. n4 </w:t>
      </w:r>
      <w:r w:rsidRPr="0004681D">
        <w:rPr>
          <w:rStyle w:val="StyleUnderline"/>
        </w:rPr>
        <w:t xml:space="preserve">These decisions </w:t>
      </w:r>
      <w:r w:rsidRPr="0004681D">
        <w:rPr>
          <w:rStyle w:val="Emphasis"/>
        </w:rPr>
        <w:t>have led to constitutional challenges of several legislative regimes</w:t>
      </w:r>
      <w:r w:rsidRPr="0004681D">
        <w:t xml:space="preserve">. n5 </w:t>
      </w:r>
      <w:r w:rsidRPr="0004681D">
        <w:rPr>
          <w:sz w:val="4"/>
          <w:szCs w:val="4"/>
        </w:rPr>
        <w:t>These challenges include the challenge of the Sex Offender Registration and Notification Act as being outside of the scope of Commerce Clause power. n6 The recent Commerce Clause jurisprudence, in combination with the upholding of the Affordable Care Act on Tax and Spend grounds rather than Commerce Clause grounds, further leads to questions regarding the future of Commerce Clause power. n7 [*209] This Note argues that the federal registration requirement incorporated into the Sex Offender Registration and Notification Act, given the recent course of interpretive limitations, in combination with the Affordable Care Act decision, falls outside of the scope of the Commerce Clause. n8 The first part of this Note explores the legislative history of the Sex Offender Registration and Notification Act, the constitutional challenges that resulted therefrom, and the history of the Commerce Clause that brings into question the constitutionality of the registration requirements. n9 Part II discusses United States v. Kebodeaux and NFIB v. Sebelius and why these recent decisions bring the constitutionality of the federal registration requirement into question and reveal a new perspective to many Circuit Court decisions regarding SORNA. n10 Part III discusses the consequences of this federal overstep and the infringement on states' rights as well as individual liberties. n11 II. SORNA: History, Construction, and Constitutional Questions A. Legislative History The Sex Offender Registration and Notification Act (SORNA) n12 has been controversial from a constitutional perspective since its passage in 2006. n13 SORNA was enacted as a part of the Adam Walsh Child Protection and Safety Act of 2006. n14 This law replaced the Jacob Wetterling Crimes Against Children and Sexually Violent Offender Registration Act of 1994 (Wetterling Act). n15 The Wetterling Act provided that the U.S. Attorney General would promulgate guidelines for states to follow when [*210] implementing state-run registration systems for convicted sex offenders. n16 In 1996, the addition of Megan's Law to this Act made federal funding for state law enforcement dependent on the creation of state databases for the registration of sex offenders. n17 The federal funding for these registration programs was not dependent on states requiring past offenders to register within the new system retroactively. n18 By the year 2000, every state and the District of Columbia had functional sex offender registrations. n19 SORNA replaced a patchwork of state registration systems and guidelines and required convicted sex offenders to register according to uniform federal guidelines. n20 SORNA did not expand on the registration requirements for past offenders, but instead directed the Attorney General to promulgate registration requirements. n21 Attorney General Alberto Gonzalez issued a regulation on February 28, 2007, which explicitly applied SORNA's registration requirements to those who were convicted prior to the passage of SORNA. n22 The failure to register according to the federal registration requirements resulted for the first time in a federal criminal penalty. n23 [*211] B. Section 16913 Section 16913 of SORNA provides: (a) In general: A sex offender shall register, and keep the registration current, in each jurisdiction where the offender resides, where the offender is an employee, and where the offender is a student. For initial registration purposes only, a sex offender shall also register in the jurisdiction in which convicted if such jurisdiction is different from the jurisdiction of residence. (b) Initial registration: The sex offender shall initially register - (1) before completing a sentence of imprisonment with respect to the offense giving rise to the registration requirement; or (2) not later than 3 business days after being sentenced for that offense, if the sex offender is not sentenced to a term of imprisonment. (c) Keeping the registration current: A sex offender shall, not later than 3 business days after each change of name, residence, employment, or student status, appear in person in at least 1 jurisdiction involved pursuant to subsection (a) of this section and inform that jurisdiction of all changes in the information required for that offender in the sex offender registry. That jurisdiction shall immediately provide that information to all other jurisdictions in which the offender is required to register. n24 This section sets forth the registration requirements. n25 It is important to note that § 16913 contains no interstate jurisdictional component to the registration requirement. n26 This section defines who qualifies as a sex offender, and also sets forth the three-day time constraint on registration. n27 This section is also separated from the component of SORNA that contains the punishment for failure to register, § 2250. C. Section 2250 Section 2250 of SORNA provides that whoever (1) is required to register under the Sex Offender Registration and Notification Act; [*212] (2)(A) is a sex offender as defined for the purposes of the Sex Offender Registration and Notification Act by reason of a conviction under Federal law (including the Uniform Code of Military Justice), the law of the District of Columbia, Indian tribal law, or the law of any territory or possession of the United States; or (B) travels in interstate or foreign commerce, or enters or leaves, or resides in, Indian country; and (3) knowingly fails to register or update a registration as required by the Sex Offender Registration and Notification Act; shall be fined under this title or imprisoned not more than 10 years, or both. n28 Section 2250 is the part of the Act that provides for the criminal prosecution of those who fail to register in accordance with § 16913. n29 This provision requires the definitions and requirements as set forth in § 16913. n30 In Carr v. United States, n31 the Supreme Court explained, "Section 2250 is not a stand-alone response to the problem of missing sex offenders; it is imbedded in a broader statutory scheme enacted to address the deficiencies in prior law that had enabled sex offenders to slip through the cracks." n32 In that same case the Court also considered that § 2250 and § 16913 were enacted with different policies in mind. n33 The Court noted that knowing the purpose behind the enactment of § 16913 "tells us little about the specific policy choice Congress made in enacting § 2250." n34 The question remains as to whether the provisions in § 2250 properly regulate the registration requirements of § 16913. n35 [*213] D. Nondelegation Doctrine Challenges These regulations resulted in numerous challenges under the nondelegation doctrine, but the law was unanimously upheld. n36 Many defendants argued that the statute's delegation of the authority to promulgate these registration requirements to the Attorney General was not done with an intelligible principle that the Attorney General had to follow. n37 Circuit courts that have addressed this issue have unanimously held that the statute's delegation of authority to decide whether SORNA registration requirements applied retroactively was within Congress's discretion, and that the Act laid out a sufficiently intelligible principle. n38 These decisions could reflect the judicial branch's deference to the legislature on issues of delegation of power. n39 It is unclear, however, whether the Supreme Court would hold unanimously that SORNA would withstand a nondelegation challenge. n40 All of these cases were denied certiorari. n41 [*214] E. Ex Post Facto Challenges The February 28, 2007 regulation was also challenged on ex post facto grounds as extending punishment to those who were found guilty prior to the passage of SORNA. n42 The Constitution in Article I section 10 provides, "No state shall ... pass any ... ex post facto law." n43 Challengers argued that being punished for failing to register for crimes committed before the passage of SORNA in 2006 violated their rights under this clause. n44 Circuit courts upheld SORNA in the face of these challenges as well, n45 insisting that the registration requirements imposed by SORNA were not meant to be punitive, but rather were civil penalties for the benefit of informing the public of safety concerns. n46 The statute punished individuals not for their past sex offenses, but for their current failure to register. n47 F. Commerce Clause Challenges The Commerce Clause gives Congress the power "to regulate Commerce with foreign nations, and among the several States." n48 The heart of this challenge to the registration requirement in SORNA is that it requires action to be taken even if the crime is purely local. n49 This argument stems from the three distinct categories of Congress's regulatory authority under the Commerce Clause: regulation of channels, regulation of instrumentalities, and regulation of activities that have a substantial effect [*215] on interstate commerce. n50 The Commerce Clause challenges have also failed to overturn the registration requirements of SORNA in most instances. n51 These courts determine that the registration of sex offenders falls within Congress's jurisdiction with regard to channels and instrumentalities of commerce. n52 There remains, however, some question as to whether Congress overstepped its Commerce Clause authority in enacting the criminal penalty in SORNA. n53 In United States v. Powers, n54 the court determined that the issue of sex offender registration fell outside of the realm of the instrumentalities or channels of interstate commerce. n55 The court determined that this issue must then fall within the third category - substantial relationship to interstate commerce. n56 The court in Powers determined that there was not a substantial relationship to interstate commerce, and that the law's mere mention of interstate travel did not amount to a sufficient nexus to commerce to give Congress authority to enact this legislation. n57 This case was vacated and remanded at the appellate [*216] level, but it still provided a compelling argument against the constitutionality of SORNA. n58 The Commerce Clause issue was denied certiorari on March 1, 2010. n59 G. History of Commerce Clause Jurisprudence The history of Commerce Clause jurisprudence can be broken into three broad eras. n60 In the first era, the Lochner era, the Court took a formalist approach to Commerce Clause jurisprudence. n61 During this time, the Commerce Clause was dealt with in the literal sense, and it was not clear whether even activities like mining n62 or regulation of labor n63 would be included in the nation's understanding of Congress's power to regulate commerce because they were not interstate and not commerce in the traditional sense. n64 In the Lochner era, there was an emphasis on the economic rights of individuals, and governmental regulation of working conditions or hours infringed on these individual economic rights. n65 This approach to the Commerce Clause power led to the Court striking down large swaths of federal legislation, such as aspects of the New Deal. n66 Next came the expansive era of Commerce Clause jurisprudence. n67 During this era the powers of Congress under the Commerce Clause were [*217] greatly expanded. n68 The Commerce Clause in combination with the Necessary and Proper Clause gave rise to the government being able to regulate manufacturing, n69 labor, n70 and even purely local and non-commercial activity that in the aggregate would affect interstate commerce. n71 The Court deemphasized the economic liberties of the Lochner era, and the new scheme of authority under the Commerce Clause encompassed these activities previously though, to be outside of Congress's reach. n72 The Commerce Clause was not used to strike down legislation, but rather as a catalyst enabling the federal government to enact sweeping reforms like New Deal legislation and the Civil Rights Act. n73 The Rehnquist Court later revived restrictions on Commerce Clause legislation in what is called the new federalism era. n74 This Court reverted [*218] back to a more conservative reading of the Commerce Clause and emphasized that the police powers are reserved for the states. n75 Cases during Chief Justice Rehnquist's tenure overturned laws criminalizing very specific actions, such as possession, that were purely local and in no way related to interstate commerce through a jurisdictional nexus. n76 In the new federalism era the Court specifically addressed criminal statutes that were not substantially related to interstate commerce. n77 In the first of these cases, United States v. Lopez, n78 the Court reviewed the Gun Free School Zones Act of 1990, which criminalized the possession of a firearm in a school zone. n79 The Court concluded that "the proper test requires an analysis of whether the regulated activity "substantially affects' interstate commerce." n80 Under this test, the mere possession of a firearm within a school zone did not meet the standard of substantially affecting interstate commerce. n81 The language of the statute was too broad to limit the application to cases where it could be proven that the gun traveled through interstate commerce and the Act failed to withstand the Commerce Clause challenge. n82 In considering the consequences of the decision in Lopez, the Court reasoned, Admittedly, a determination whether an intrastate activity is commercial or noncommercial may in some cases result in legal uncertainty. But, so long as Congress' authority is limited to those powers enumerated in the Constitution, and so long as those enumerated powers are interpreted as having judicially enforceable outer limits, congressional legislation under the Commerce Clause always will engender "legal uncertainty." n83 [*219] This was the first time in almost sixty years that the Court declared a federal law unconstitutional as exceeding the scope of the Commerce Clause power. n84 The Court then added to new federalism in its holding in United States v. Morrison. n85 The question before the Court was whether the civil damages provision of the Violence Against Women Act was constitutional. n86 The statute at issue in Morrison differed from the statute in Lopez because the Violence Against Women Act included significant congressional findings regarding the overall economic impact that violence against women has on society. n87 Despite these findings, the Court still found that there was not a sufficient connection to interstate commerce to warrant Commerce Clause authority. n88 The Court "rejected the argument that Congress may regulate noneconomic, violent criminal conduct based solely on that conduct's aggregated effect on interstate commerce. The Constitution requires a distinction between what is truly national and what is truly local." n89 This holding narrowed Lopez by limiting what Congress could regulate even when it provides findings that show a substantial effect on interstate commerce if it is noneconomic in nature. n90 In response to congressional findings that violence against women does have a substantial impact on commerce and therefore could be regulated by Congress, the Court writes, [*220] The reasoning that petitioners advance seeks to follow the but-for causal chain from the initial occurrence of violent crime (the suppression of which has always been the prime object of the States' police power) to every attenuated effect upon interstate commerce.</w:t>
      </w:r>
      <w:r w:rsidRPr="0004681D">
        <w:t xml:space="preserve"> If accepted, petitioners' reasoning would allow Congress to regulate any crime as long as the nationwide, aggregated impact of that crime has substantial effects on employment, production, transit, or consumption. Indeed, if Congress may regulate gender-motivated </w:t>
      </w:r>
      <w:r w:rsidRPr="00AF438D">
        <w:t xml:space="preserve">violence, it would be able to regulate murder or any other type of violence since gender-motivated violence, as a subset of all violent crime, is certain to have lesser economic impacts than the larger class of which it is a part. n91 More recently, </w:t>
      </w:r>
      <w:r w:rsidRPr="00AF438D">
        <w:rPr>
          <w:rStyle w:val="StyleUnderline"/>
        </w:rPr>
        <w:t>the Court</w:t>
      </w:r>
      <w:r w:rsidRPr="00AF438D">
        <w:t xml:space="preserve"> in Gonzalez v. Raich n92 </w:t>
      </w:r>
      <w:r w:rsidRPr="00AF438D">
        <w:rPr>
          <w:rStyle w:val="Emphasis"/>
        </w:rPr>
        <w:t>called into question</w:t>
      </w:r>
      <w:r w:rsidRPr="00AF438D">
        <w:t xml:space="preserve"> </w:t>
      </w:r>
      <w:r w:rsidRPr="00AF438D">
        <w:rPr>
          <w:rStyle w:val="Emphasis"/>
        </w:rPr>
        <w:t>just how much staying power</w:t>
      </w:r>
      <w:r w:rsidRPr="00AF438D">
        <w:rPr>
          <w:rStyle w:val="StyleUnderline"/>
        </w:rPr>
        <w:t xml:space="preserve"> this </w:t>
      </w:r>
      <w:r w:rsidRPr="00AF438D">
        <w:rPr>
          <w:rStyle w:val="Emphasis"/>
        </w:rPr>
        <w:t>more stringent</w:t>
      </w:r>
      <w:r w:rsidRPr="00AF438D">
        <w:t xml:space="preserve"> Commerce Clause </w:t>
      </w:r>
      <w:r w:rsidRPr="00AF438D">
        <w:rPr>
          <w:rStyle w:val="Emphasis"/>
        </w:rPr>
        <w:t>jurisprudence had</w:t>
      </w:r>
      <w:r w:rsidRPr="00AF438D">
        <w:t xml:space="preserve">. n93 </w:t>
      </w:r>
      <w:r w:rsidRPr="00AF438D">
        <w:rPr>
          <w:rStyle w:val="StyleUnderline"/>
        </w:rPr>
        <w:t xml:space="preserve">The Court </w:t>
      </w:r>
      <w:r w:rsidRPr="00AF438D">
        <w:rPr>
          <w:rStyle w:val="Emphasis"/>
        </w:rPr>
        <w:t>carved out an exception</w:t>
      </w:r>
      <w:r w:rsidRPr="00AF438D">
        <w:t xml:space="preserve"> for regulating goods that never enter interstate commerce when the regulation is part of a scheme that clearly meets the jurisdictional nexus to interstate commerce. n94 </w:t>
      </w:r>
      <w:r w:rsidRPr="00AF438D">
        <w:rPr>
          <w:rStyle w:val="StyleUnderline"/>
        </w:rPr>
        <w:t xml:space="preserve">This </w:t>
      </w:r>
      <w:r w:rsidRPr="00AF438D">
        <w:rPr>
          <w:rStyle w:val="Emphasis"/>
        </w:rPr>
        <w:t>left open the issue</w:t>
      </w:r>
      <w:r w:rsidRPr="00AF438D">
        <w:t xml:space="preserve"> </w:t>
      </w:r>
      <w:r w:rsidRPr="00AF438D">
        <w:rPr>
          <w:rStyle w:val="StyleUnderline"/>
        </w:rPr>
        <w:t xml:space="preserve">of whether this </w:t>
      </w:r>
      <w:r w:rsidRPr="00AF438D">
        <w:rPr>
          <w:rStyle w:val="Emphasis"/>
        </w:rPr>
        <w:t>revival of</w:t>
      </w:r>
      <w:r w:rsidRPr="00AF438D">
        <w:t xml:space="preserve"> Commerce Clause </w:t>
      </w:r>
      <w:r w:rsidRPr="00AF438D">
        <w:rPr>
          <w:rStyle w:val="Emphasis"/>
        </w:rPr>
        <w:t>invalidations would continue</w:t>
      </w:r>
      <w:r w:rsidRPr="00AF438D">
        <w:t xml:space="preserve"> </w:t>
      </w:r>
      <w:r w:rsidRPr="00AF438D">
        <w:rPr>
          <w:rStyle w:val="StyleUnderline"/>
        </w:rPr>
        <w:t xml:space="preserve">or whether they were simply a </w:t>
      </w:r>
      <w:r w:rsidRPr="00AF438D">
        <w:rPr>
          <w:rStyle w:val="Emphasis"/>
        </w:rPr>
        <w:t>blip on the screen</w:t>
      </w:r>
      <w:r w:rsidRPr="00AF438D">
        <w:t xml:space="preserve"> of Commerce Clause</w:t>
      </w:r>
      <w:r w:rsidRPr="0004681D">
        <w:t xml:space="preserve"> jurisprudence. n95 This question seemed to be answered, at least in part, by the Court's reliance on the Tax and Spend Clause - rather than the Commerce Clause - to validate the Affordable Care Act. n96 </w:t>
      </w:r>
      <w:r w:rsidRPr="0004681D">
        <w:rPr>
          <w:rStyle w:val="StyleUnderline"/>
        </w:rPr>
        <w:t>It appears that the narrower reading</w:t>
      </w:r>
      <w:r w:rsidRPr="0004681D">
        <w:t xml:space="preserve"> of the Commerce Clause under the Rehnquist era </w:t>
      </w:r>
      <w:r w:rsidRPr="0004681D">
        <w:rPr>
          <w:rStyle w:val="Emphasis"/>
        </w:rPr>
        <w:t>has not been completely abandoned</w:t>
      </w:r>
      <w:r w:rsidRPr="0004681D">
        <w:t>. n97</w:t>
      </w:r>
    </w:p>
    <w:p w14:paraId="60093107" w14:textId="77777777" w:rsidR="00A54310" w:rsidRPr="00644631" w:rsidRDefault="00A54310" w:rsidP="00A54310">
      <w:pPr>
        <w:rPr>
          <w:rStyle w:val="StyleUnderline"/>
        </w:rPr>
      </w:pPr>
    </w:p>
    <w:p w14:paraId="5BAAC97C" w14:textId="77777777" w:rsidR="00A54310" w:rsidRPr="001F739D" w:rsidRDefault="00A54310" w:rsidP="00A54310">
      <w:pPr>
        <w:pStyle w:val="Heading3"/>
      </w:pPr>
      <w:r>
        <w:t>1AR – Clarity Key/Lower Courts</w:t>
      </w:r>
    </w:p>
    <w:p w14:paraId="4200821F" w14:textId="77777777" w:rsidR="00A54310" w:rsidRDefault="00A54310" w:rsidP="00A54310">
      <w:pPr>
        <w:pStyle w:val="Heading4"/>
      </w:pPr>
      <w:r>
        <w:t>Clear rulings key to legal clarity—key to solve the net benefit</w:t>
      </w:r>
    </w:p>
    <w:p w14:paraId="288CC491" w14:textId="77777777" w:rsidR="00A54310" w:rsidRPr="001F739D" w:rsidRDefault="00A54310" w:rsidP="00A54310">
      <w:pPr>
        <w:rPr>
          <w:rStyle w:val="Style13ptBold"/>
        </w:rPr>
      </w:pPr>
      <w:r>
        <w:rPr>
          <w:rStyle w:val="Style13ptBold"/>
        </w:rPr>
        <w:t>Bradford 90</w:t>
      </w:r>
      <w:r w:rsidRPr="001F739D">
        <w:t xml:space="preserve"> – </w:t>
      </w:r>
      <w:r>
        <w:t>Professor of Law at Nebraska</w:t>
      </w:r>
    </w:p>
    <w:p w14:paraId="3B5DB855" w14:textId="77777777" w:rsidR="00A54310" w:rsidRPr="001F739D" w:rsidRDefault="00A54310" w:rsidP="00A54310">
      <w:r w:rsidRPr="001F739D">
        <w:t xml:space="preserve">Steven Bradford, </w:t>
      </w:r>
      <w:r>
        <w:t>Henry M. Grether, Jr.</w:t>
      </w:r>
      <w:r w:rsidRPr="001F739D">
        <w:t xml:space="preserve"> </w:t>
      </w:r>
      <w:r>
        <w:t>Professor of Law at Nebraska College of Law, former Visiting Assistant Professor of Law at Southern Methodist University</w:t>
      </w:r>
      <w:r w:rsidRPr="001F739D">
        <w:t>, 1990, Fordham Law Review, Lexis</w:t>
      </w:r>
    </w:p>
    <w:p w14:paraId="15755D90" w14:textId="77777777" w:rsidR="00A54310" w:rsidRPr="001F739D" w:rsidRDefault="00A54310" w:rsidP="00A54310">
      <w:pPr>
        <w:rPr>
          <w:sz w:val="22"/>
        </w:rPr>
      </w:pPr>
    </w:p>
    <w:p w14:paraId="52931821" w14:textId="77777777" w:rsidR="00A54310" w:rsidRDefault="00A54310" w:rsidP="00A54310">
      <w:r w:rsidRPr="001F739D">
        <w:rPr>
          <w:rStyle w:val="StyleUnderline"/>
        </w:rPr>
        <w:t xml:space="preserve">The </w:t>
      </w:r>
      <w:r w:rsidRPr="00172AC5">
        <w:rPr>
          <w:rStyle w:val="Emphasis"/>
        </w:rPr>
        <w:t>problem for lower courts</w:t>
      </w:r>
      <w:r w:rsidRPr="001F739D">
        <w:rPr>
          <w:rStyle w:val="StyleUnderline"/>
        </w:rPr>
        <w:t xml:space="preserve"> is </w:t>
      </w:r>
      <w:r w:rsidRPr="00172AC5">
        <w:rPr>
          <w:rStyle w:val="Emphasis"/>
        </w:rPr>
        <w:t>not</w:t>
      </w:r>
      <w:r w:rsidRPr="001F739D">
        <w:rPr>
          <w:rStyle w:val="StyleUnderline"/>
        </w:rPr>
        <w:t xml:space="preserve"> that the Supreme Court </w:t>
      </w:r>
      <w:r w:rsidRPr="00172AC5">
        <w:rPr>
          <w:rStyle w:val="Emphasis"/>
        </w:rPr>
        <w:t>overrules</w:t>
      </w:r>
      <w:r w:rsidRPr="001F739D">
        <w:rPr>
          <w:rStyle w:val="StyleUnderline"/>
        </w:rPr>
        <w:t xml:space="preserve"> its own precedent</w:t>
      </w:r>
      <w:r w:rsidRPr="00172AC5">
        <w:rPr>
          <w:rStyle w:val="StyleUnderline"/>
        </w:rPr>
        <w:t>; that is inevitable.</w:t>
      </w:r>
      <w:r w:rsidRPr="001F739D">
        <w:t xml:space="preserve"> </w:t>
      </w:r>
      <w:r w:rsidRPr="001F739D">
        <w:rPr>
          <w:rStyle w:val="StyleUnderline"/>
        </w:rPr>
        <w:t xml:space="preserve">The </w:t>
      </w:r>
      <w:r w:rsidRPr="00172AC5">
        <w:rPr>
          <w:rStyle w:val="Emphasis"/>
        </w:rPr>
        <w:t>problem</w:t>
      </w:r>
      <w:r w:rsidRPr="001F739D">
        <w:rPr>
          <w:rStyle w:val="StyleUnderline"/>
        </w:rPr>
        <w:t xml:space="preserve"> is the </w:t>
      </w:r>
      <w:r w:rsidRPr="00172AC5">
        <w:rPr>
          <w:rStyle w:val="Emphasis"/>
        </w:rPr>
        <w:t>Court's failure</w:t>
      </w:r>
      <w:r w:rsidRPr="00172AC5">
        <w:t xml:space="preserve">  </w:t>
      </w:r>
      <w:r w:rsidRPr="001F739D">
        <w:t xml:space="preserve">[*70]  </w:t>
      </w:r>
      <w:r w:rsidRPr="001F739D">
        <w:rPr>
          <w:rStyle w:val="Emphasis"/>
        </w:rPr>
        <w:t xml:space="preserve">to do </w:t>
      </w:r>
      <w:r w:rsidRPr="00172AC5">
        <w:rPr>
          <w:rStyle w:val="Emphasis"/>
        </w:rPr>
        <w:t>so candidly and certainly</w:t>
      </w:r>
      <w:r w:rsidRPr="001F739D">
        <w:t xml:space="preserve">. </w:t>
      </w:r>
      <w:r w:rsidRPr="00172AC5">
        <w:rPr>
          <w:rStyle w:val="StyleUnderline"/>
          <w:b/>
          <w:bCs/>
        </w:rPr>
        <w:t xml:space="preserve">A court may </w:t>
      </w:r>
      <w:r w:rsidRPr="00172AC5">
        <w:rPr>
          <w:rStyle w:val="Emphasis"/>
        </w:rPr>
        <w:t>avoid</w:t>
      </w:r>
      <w:r w:rsidRPr="00172AC5">
        <w:rPr>
          <w:rStyle w:val="StyleUnderline"/>
          <w:b/>
          <w:bCs/>
        </w:rPr>
        <w:t xml:space="preserve"> its own precedent in a number of ways </w:t>
      </w:r>
      <w:r w:rsidRPr="00172AC5">
        <w:rPr>
          <w:rStyle w:val="Emphasis"/>
        </w:rPr>
        <w:t>without openly acknowledging it</w:t>
      </w:r>
      <w:r w:rsidRPr="00172AC5">
        <w:rPr>
          <w:rStyle w:val="StyleUnderline"/>
          <w:b/>
          <w:bCs/>
        </w:rPr>
        <w:t>, and</w:t>
      </w:r>
      <w:r w:rsidRPr="001F739D">
        <w:t xml:space="preserve"> </w:t>
      </w:r>
      <w:r w:rsidRPr="001F739D">
        <w:rPr>
          <w:rStyle w:val="StyleUnderline"/>
          <w:b/>
        </w:rPr>
        <w:t xml:space="preserve">a court may openly </w:t>
      </w:r>
      <w:r w:rsidRPr="00172AC5">
        <w:rPr>
          <w:rStyle w:val="Emphasis"/>
        </w:rPr>
        <w:t>overrule</w:t>
      </w:r>
      <w:r w:rsidRPr="001F739D">
        <w:rPr>
          <w:rStyle w:val="StyleUnderline"/>
          <w:b/>
        </w:rPr>
        <w:t xml:space="preserve"> its own precedent </w:t>
      </w:r>
      <w:r w:rsidRPr="00172AC5">
        <w:rPr>
          <w:rStyle w:val="StyleUnderline"/>
          <w:b/>
          <w:bCs/>
        </w:rPr>
        <w:t xml:space="preserve">without acknowledging the </w:t>
      </w:r>
      <w:r w:rsidRPr="00172AC5">
        <w:rPr>
          <w:rStyle w:val="Emphasis"/>
        </w:rPr>
        <w:t>full extent of the doctrinal shift</w:t>
      </w:r>
      <w:r w:rsidRPr="001F739D">
        <w:t xml:space="preserve">. Karl Llewellyn's famous list of techniques for dealing with precedent includes at least thirteen ways to avoid a precedent without expressly overruling it. </w:t>
      </w:r>
      <w:r w:rsidRPr="001F739D">
        <w:rPr>
          <w:rStyle w:val="StyleUnderline"/>
        </w:rPr>
        <w:t>A court can distinguish</w:t>
      </w:r>
      <w:r w:rsidRPr="001F739D">
        <w:t xml:space="preserve"> the </w:t>
      </w:r>
      <w:r w:rsidRPr="001F739D">
        <w:rPr>
          <w:rStyle w:val="StyleUnderline"/>
        </w:rPr>
        <w:t>precedent on its facts, interpret the old rule so that the new case falls outside of the rule,</w:t>
      </w:r>
      <w:r w:rsidRPr="001F739D">
        <w:t xml:space="preserve"> limit or dismiss its broadest statement as dictum, or simply ignore the old rule. Similarly</w:t>
      </w:r>
      <w:r w:rsidRPr="001F739D">
        <w:rPr>
          <w:rStyle w:val="StyleUnderline"/>
        </w:rPr>
        <w:t>, a court can overtly overrule a prior precedent in ways that less directly attack the quality of the original ruling.</w:t>
      </w:r>
      <w:r w:rsidRPr="001F739D">
        <w:t xml:space="preserve"> The court may argue that changed conditions have undermined the basis of the original ruling. The court may rely on what Professor Israel calls the "lesson of experience" -- the difficulties experienced in applying the old rule. Finally, the court may claim that the precedent overruled is inconsistent with subsequent decisions by the court.   All of </w:t>
      </w:r>
      <w:r w:rsidRPr="001F739D">
        <w:rPr>
          <w:rStyle w:val="Emphasis"/>
        </w:rPr>
        <w:t>these techniques have costs</w:t>
      </w:r>
      <w:r w:rsidRPr="001F739D">
        <w:t xml:space="preserve">. </w:t>
      </w:r>
      <w:r w:rsidRPr="001F739D">
        <w:rPr>
          <w:rStyle w:val="Emphasis"/>
        </w:rPr>
        <w:t>Uncertainty results</w:t>
      </w:r>
      <w:r w:rsidRPr="001F739D">
        <w:t xml:space="preserve"> </w:t>
      </w:r>
      <w:r w:rsidRPr="001F739D">
        <w:rPr>
          <w:rStyle w:val="StyleUnderline"/>
        </w:rPr>
        <w:t>when</w:t>
      </w:r>
      <w:r w:rsidRPr="001F739D">
        <w:t xml:space="preserve">, as in McMahon, </w:t>
      </w:r>
      <w:r w:rsidRPr="001F739D">
        <w:rPr>
          <w:rStyle w:val="StyleUnderline"/>
        </w:rPr>
        <w:t xml:space="preserve">the Supreme </w:t>
      </w:r>
      <w:r w:rsidRPr="00172AC5">
        <w:rPr>
          <w:rStyle w:val="Emphasis"/>
        </w:rPr>
        <w:t>Court refuses to openly acknowledge the jurisprudential impact</w:t>
      </w:r>
      <w:r w:rsidRPr="001F739D">
        <w:rPr>
          <w:rStyle w:val="StyleUnderline"/>
        </w:rPr>
        <w:t xml:space="preserve"> of its decision, </w:t>
      </w:r>
      <w:r w:rsidRPr="001F739D">
        <w:rPr>
          <w:rStyle w:val="Emphasis"/>
        </w:rPr>
        <w:t>generating</w:t>
      </w:r>
      <w:r w:rsidRPr="001F739D">
        <w:t xml:space="preserve"> what one scholar calls "</w:t>
      </w:r>
      <w:r w:rsidRPr="001F739D">
        <w:rPr>
          <w:rStyle w:val="Emphasis"/>
        </w:rPr>
        <w:t>a labyrinth of anomalies</w:t>
      </w:r>
      <w:r w:rsidRPr="001F739D">
        <w:t>." As Justice Douglas once wrote, "</w:t>
      </w:r>
      <w:r w:rsidRPr="00172AC5">
        <w:rPr>
          <w:rStyle w:val="Emphasis"/>
        </w:rPr>
        <w:t>years of litigation may be needed</w:t>
      </w:r>
      <w:r w:rsidRPr="001F739D">
        <w:rPr>
          <w:rStyle w:val="StyleUnderline"/>
          <w:b/>
        </w:rPr>
        <w:t xml:space="preserve"> to rid the law of mischievous decisions which </w:t>
      </w:r>
      <w:r w:rsidRPr="00172AC5">
        <w:rPr>
          <w:rStyle w:val="Emphasis"/>
        </w:rPr>
        <w:t>should</w:t>
      </w:r>
      <w:r w:rsidRPr="001F739D">
        <w:rPr>
          <w:rStyle w:val="StyleUnderline"/>
          <w:b/>
        </w:rPr>
        <w:t xml:space="preserve"> have </w:t>
      </w:r>
      <w:r w:rsidRPr="00172AC5">
        <w:rPr>
          <w:rStyle w:val="Emphasis"/>
        </w:rPr>
        <w:t>fallen with the first of the series to be overruled</w:t>
      </w:r>
      <w:r w:rsidRPr="001F739D">
        <w:t xml:space="preserve">." </w:t>
      </w:r>
      <w:r w:rsidRPr="001F739D">
        <w:rPr>
          <w:rStyle w:val="StyleUnderline"/>
        </w:rPr>
        <w:t xml:space="preserve">This </w:t>
      </w:r>
      <w:r w:rsidRPr="001F739D">
        <w:rPr>
          <w:rStyle w:val="StyleUnderline"/>
          <w:b/>
        </w:rPr>
        <w:t>gradual</w:t>
      </w:r>
      <w:r w:rsidRPr="001F739D">
        <w:rPr>
          <w:rStyle w:val="StyleUnderline"/>
        </w:rPr>
        <w:t xml:space="preserve"> process of erosion</w:t>
      </w:r>
      <w:r w:rsidRPr="001F739D">
        <w:t xml:space="preserve">, </w:t>
      </w:r>
      <w:r w:rsidRPr="00172AC5">
        <w:rPr>
          <w:rStyle w:val="Emphasis"/>
        </w:rPr>
        <w:t>not</w:t>
      </w:r>
      <w:r w:rsidRPr="001F739D">
        <w:t xml:space="preserve"> </w:t>
      </w:r>
      <w:r w:rsidRPr="00172AC5">
        <w:rPr>
          <w:rStyle w:val="StyleUnderline"/>
        </w:rPr>
        <w:t>the departure from stare decisis</w:t>
      </w:r>
      <w:r w:rsidRPr="001F739D">
        <w:t xml:space="preserve">, </w:t>
      </w:r>
      <w:r w:rsidRPr="00172AC5">
        <w:rPr>
          <w:rStyle w:val="Emphasis"/>
        </w:rPr>
        <w:t>creates</w:t>
      </w:r>
      <w:r w:rsidRPr="001F739D">
        <w:rPr>
          <w:rStyle w:val="StyleUnderline"/>
        </w:rPr>
        <w:t xml:space="preserve">  </w:t>
      </w:r>
      <w:r w:rsidRPr="001F739D">
        <w:t xml:space="preserve">[*71]  </w:t>
      </w:r>
      <w:r w:rsidRPr="00172AC5">
        <w:rPr>
          <w:rStyle w:val="Emphasis"/>
        </w:rPr>
        <w:t>the problem</w:t>
      </w:r>
      <w:r w:rsidRPr="001F739D">
        <w:rPr>
          <w:rStyle w:val="StyleUnderline"/>
        </w:rPr>
        <w:t xml:space="preserve"> that </w:t>
      </w:r>
      <w:r w:rsidRPr="00172AC5">
        <w:rPr>
          <w:rStyle w:val="StyleUnderline"/>
        </w:rPr>
        <w:t>courts seek to solve through anticipatory overruling.  A return to a rigid rule of stare decisis is not needed. Rather</w:t>
      </w:r>
      <w:r w:rsidRPr="001F739D">
        <w:t xml:space="preserve">, </w:t>
      </w:r>
      <w:r w:rsidRPr="001F739D">
        <w:rPr>
          <w:rStyle w:val="StyleUnderline"/>
        </w:rPr>
        <w:t xml:space="preserve">the </w:t>
      </w:r>
      <w:r w:rsidRPr="00172AC5">
        <w:rPr>
          <w:rStyle w:val="Emphasis"/>
        </w:rPr>
        <w:t>Supreme Court should openly and candidly acknowledge</w:t>
      </w:r>
      <w:r w:rsidRPr="001F739D">
        <w:rPr>
          <w:rStyle w:val="StyleUnderline"/>
        </w:rPr>
        <w:t xml:space="preserve"> whether it is rejecting a prior precedent and </w:t>
      </w:r>
      <w:r w:rsidRPr="00172AC5">
        <w:rPr>
          <w:rStyle w:val="Emphasis"/>
        </w:rPr>
        <w:t>state plainly the doctrinal changes</w:t>
      </w:r>
      <w:r w:rsidRPr="001F739D">
        <w:rPr>
          <w:rStyle w:val="StyleUnderline"/>
        </w:rPr>
        <w:t xml:space="preserve"> it is making</w:t>
      </w:r>
      <w:r w:rsidRPr="001F739D">
        <w:t>.</w:t>
      </w:r>
    </w:p>
    <w:p w14:paraId="70119A61" w14:textId="77777777" w:rsidR="00A54310" w:rsidRDefault="00A54310" w:rsidP="00A54310"/>
    <w:p w14:paraId="6E5C66C2" w14:textId="77777777" w:rsidR="00A54310" w:rsidRDefault="00A54310" w:rsidP="00A54310">
      <w:pPr>
        <w:pStyle w:val="Heading4"/>
      </w:pPr>
      <w:r>
        <w:t>Especially screws the lower courts</w:t>
      </w:r>
    </w:p>
    <w:p w14:paraId="69DF137D" w14:textId="77777777" w:rsidR="00A54310" w:rsidRDefault="00A54310" w:rsidP="00A54310">
      <w:pPr>
        <w:rPr>
          <w:rFonts w:eastAsia="SimSun"/>
        </w:rPr>
      </w:pPr>
      <w:r w:rsidRPr="00172AC5">
        <w:rPr>
          <w:rStyle w:val="Style13ptBold"/>
        </w:rPr>
        <w:t>Dral 1</w:t>
      </w:r>
      <w:r w:rsidRPr="00172AC5">
        <w:t xml:space="preserve"> –</w:t>
      </w:r>
      <w:r>
        <w:t xml:space="preserve"> Christy H. Dral, JD at the University of Tennessee and Jerry J. Philips, Professor of Law at the University of Tennessee, Tennessee Law Review, Spring, </w:t>
      </w:r>
      <w:r>
        <w:rPr>
          <w:rFonts w:eastAsia="SimSun"/>
        </w:rPr>
        <w:t>68 Tenn. L. Rev. 605, Lexis</w:t>
      </w:r>
    </w:p>
    <w:p w14:paraId="2DFB9BB8" w14:textId="77777777" w:rsidR="00A54310" w:rsidRDefault="00A54310" w:rsidP="00A54310"/>
    <w:p w14:paraId="2891BE9B" w14:textId="77777777" w:rsidR="00A54310" w:rsidRDefault="00A54310" w:rsidP="00A54310">
      <w:r w:rsidRPr="00172AC5">
        <w:t xml:space="preserve">With the majority opinion in Morrison, the Supreme Court sent a clear message that Lopez was not an anomaly. Or did it? At this point, it seems apparent that if any message was sent at all, it certainly was not clear. The only obvious message sent out by Lopez and Morrison is that future Commerce Clause cases will be decided under a stricter standard than rational basis, although the Court did not admit that this is what it was doing. After Lopez, lower courts and commentators were pleading for the Supreme Court to take another Commerce Clause case and address the many ambiguities that Lopez created. </w:t>
      </w:r>
      <w:hyperlink r:id="rId132" w:anchor="n112" w:tgtFrame="_self" w:history="1">
        <w:r w:rsidRPr="00172AC5">
          <w:rPr>
            <w:rStyle w:val="Hyperlink"/>
          </w:rPr>
          <w:t>112</w:t>
        </w:r>
      </w:hyperlink>
      <w:r w:rsidRPr="00172AC5">
        <w:t xml:space="preserve"> </w:t>
      </w:r>
      <w:r w:rsidRPr="00172AC5">
        <w:rPr>
          <w:rStyle w:val="Style4Char"/>
          <w:rFonts w:eastAsiaTheme="minorHAnsi"/>
        </w:rPr>
        <w:t>The Supreme Court responded</w:t>
      </w:r>
      <w:r w:rsidRPr="00172AC5">
        <w:t xml:space="preserve"> to these pleas </w:t>
      </w:r>
      <w:r w:rsidRPr="00172AC5">
        <w:rPr>
          <w:rStyle w:val="Style4Char"/>
          <w:rFonts w:eastAsiaTheme="minorHAnsi"/>
        </w:rPr>
        <w:t>by taking</w:t>
      </w:r>
      <w:r w:rsidRPr="00172AC5">
        <w:t xml:space="preserve"> another Commerce Clause case, </w:t>
      </w:r>
      <w:r w:rsidRPr="00172AC5">
        <w:rPr>
          <w:rStyle w:val="Style4Char"/>
          <w:rFonts w:eastAsiaTheme="minorHAnsi"/>
        </w:rPr>
        <w:t>Morrison, and deciding it</w:t>
      </w:r>
      <w:r w:rsidRPr="00172AC5">
        <w:t xml:space="preserve"> just as </w:t>
      </w:r>
      <w:r w:rsidRPr="00172AC5">
        <w:rPr>
          <w:rStyle w:val="Style4Char"/>
          <w:rFonts w:eastAsiaTheme="minorHAnsi"/>
        </w:rPr>
        <w:t>ambiguously</w:t>
      </w:r>
      <w:r w:rsidRPr="00172AC5">
        <w:t xml:space="preserve"> as they decided Lopez. </w:t>
      </w:r>
      <w:r w:rsidRPr="00172AC5">
        <w:rPr>
          <w:rStyle w:val="Style4Char"/>
          <w:rFonts w:eastAsiaTheme="minorHAnsi"/>
        </w:rPr>
        <w:t>Now</w:t>
      </w:r>
      <w:r w:rsidRPr="00172AC5">
        <w:t xml:space="preserve">, once again, </w:t>
      </w:r>
      <w:r w:rsidRPr="00172AC5">
        <w:rPr>
          <w:rStyle w:val="Style4Char"/>
          <w:rFonts w:eastAsiaTheme="minorHAnsi"/>
        </w:rPr>
        <w:t xml:space="preserve">lower courts are left to decipher an </w:t>
      </w:r>
      <w:r w:rsidRPr="00172AC5">
        <w:rPr>
          <w:rStyle w:val="Style4Char"/>
          <w:rFonts w:eastAsiaTheme="minorHAnsi"/>
          <w:bdr w:val="single" w:sz="4" w:space="0" w:color="auto" w:frame="1"/>
        </w:rPr>
        <w:t>incoherent</w:t>
      </w:r>
      <w:r w:rsidRPr="00172AC5">
        <w:rPr>
          <w:rStyle w:val="Style4Char"/>
          <w:rFonts w:eastAsiaTheme="minorHAnsi"/>
        </w:rPr>
        <w:t xml:space="preserve"> and </w:t>
      </w:r>
      <w:r w:rsidRPr="00172AC5">
        <w:rPr>
          <w:rStyle w:val="Style4Char"/>
          <w:rFonts w:eastAsiaTheme="minorHAnsi"/>
          <w:bdr w:val="single" w:sz="4" w:space="0" w:color="auto" w:frame="1"/>
        </w:rPr>
        <w:t>unworkable</w:t>
      </w:r>
      <w:r w:rsidRPr="00172AC5">
        <w:rPr>
          <w:rStyle w:val="Style4Char"/>
          <w:rFonts w:eastAsiaTheme="minorHAnsi"/>
        </w:rPr>
        <w:t xml:space="preserve"> rule</w:t>
      </w:r>
      <w:r w:rsidRPr="00172AC5">
        <w:t xml:space="preserve"> under the standards articulated in Lopez and reiterated in Morrison. </w:t>
      </w:r>
      <w:r w:rsidRPr="00172AC5">
        <w:rPr>
          <w:rStyle w:val="Style4Char"/>
          <w:rFonts w:eastAsiaTheme="minorHAnsi"/>
        </w:rPr>
        <w:t>The inherent problems in</w:t>
      </w:r>
      <w:r w:rsidRPr="00172AC5">
        <w:t xml:space="preserve"> the Lopez and </w:t>
      </w:r>
      <w:r w:rsidRPr="00172AC5">
        <w:rPr>
          <w:rStyle w:val="Style4Char"/>
          <w:rFonts w:eastAsiaTheme="minorHAnsi"/>
        </w:rPr>
        <w:t>Morrison standards make the</w:t>
      </w:r>
      <w:r w:rsidRPr="00172AC5">
        <w:t xml:space="preserve"> Rehnquist </w:t>
      </w:r>
      <w:r w:rsidRPr="00172AC5">
        <w:rPr>
          <w:rStyle w:val="Style4Char"/>
          <w:rFonts w:eastAsiaTheme="minorHAnsi"/>
        </w:rPr>
        <w:t xml:space="preserve">Court's new Commerce Clause jurisprudence difficult to understand and </w:t>
      </w:r>
      <w:r w:rsidRPr="00172AC5">
        <w:rPr>
          <w:rStyle w:val="Style4Char"/>
          <w:rFonts w:eastAsiaTheme="minorHAnsi"/>
          <w:bdr w:val="single" w:sz="4" w:space="0" w:color="auto" w:frame="1"/>
        </w:rPr>
        <w:t>impossible to apply uniformly or with any predictability</w:t>
      </w:r>
      <w:r w:rsidRPr="00172AC5">
        <w:t xml:space="preserve">. One is left with the deeply disturbing impression, therefore, that future cases can and will be decided under the Commerce Clause according to the unannounced agenda of the court deciding the case. II. THE UNWORKABLE STANDARDS </w:t>
      </w:r>
      <w:r w:rsidRPr="00172AC5">
        <w:rPr>
          <w:u w:val="single"/>
        </w:rPr>
        <w:t>Part of the trouble inherent in</w:t>
      </w:r>
      <w:r w:rsidRPr="00172AC5">
        <w:t xml:space="preserve"> the Lopez and </w:t>
      </w:r>
      <w:r w:rsidRPr="00172AC5">
        <w:rPr>
          <w:u w:val="single"/>
        </w:rPr>
        <w:t>Morrison</w:t>
      </w:r>
      <w:r w:rsidRPr="00172AC5">
        <w:t xml:space="preserve"> standards </w:t>
      </w:r>
      <w:r w:rsidRPr="00172AC5">
        <w:rPr>
          <w:u w:val="single"/>
        </w:rPr>
        <w:t xml:space="preserve">arises from the majority's </w:t>
      </w:r>
      <w:r w:rsidRPr="00172AC5">
        <w:rPr>
          <w:u w:val="single"/>
          <w:bdr w:val="single" w:sz="4" w:space="0" w:color="auto" w:frame="1"/>
        </w:rPr>
        <w:t>refusal to admit</w:t>
      </w:r>
      <w:r w:rsidRPr="00172AC5">
        <w:rPr>
          <w:u w:val="single"/>
        </w:rPr>
        <w:t xml:space="preserve"> that it is changing the Commerce Clause landscape</w:t>
      </w:r>
      <w:r w:rsidRPr="00172AC5">
        <w:t>. With one hand the majority refuses to relinquish the rational basis test, while with the other hand the majority strikes down legislation with  </w:t>
      </w:r>
      <w:bookmarkStart w:id="6" w:name="8420-617"/>
      <w:r w:rsidRPr="00172AC5">
        <w:t>[*617]</w:t>
      </w:r>
      <w:bookmarkEnd w:id="6"/>
      <w:r w:rsidRPr="00172AC5">
        <w:t xml:space="preserve">  standards that clearly are stricter than rational basis. </w:t>
      </w:r>
      <w:hyperlink r:id="rId133" w:anchor="n113" w:tgtFrame="_self" w:history="1">
        <w:r w:rsidRPr="00172AC5">
          <w:rPr>
            <w:rStyle w:val="Hyperlink"/>
          </w:rPr>
          <w:t>113</w:t>
        </w:r>
      </w:hyperlink>
      <w:r w:rsidRPr="00172AC5">
        <w:t xml:space="preserve"> At least Justice Thomas is straightforward in his desire to abandon pre-Lopez jurisprudence and unequivocally proclaim a new standard. </w:t>
      </w:r>
      <w:hyperlink r:id="rId134" w:anchor="n114" w:tgtFrame="_self" w:history="1">
        <w:r w:rsidRPr="00172AC5">
          <w:rPr>
            <w:rStyle w:val="Hyperlink"/>
          </w:rPr>
          <w:t>114</w:t>
        </w:r>
      </w:hyperlink>
      <w:r w:rsidRPr="00172AC5">
        <w:t xml:space="preserve"> </w:t>
      </w:r>
      <w:r w:rsidRPr="00172AC5">
        <w:rPr>
          <w:u w:val="single"/>
        </w:rPr>
        <w:t>While the best choice would be to</w:t>
      </w:r>
      <w:r w:rsidRPr="00172AC5">
        <w:t xml:space="preserve"> leave the rational basis review intact and </w:t>
      </w:r>
      <w:r w:rsidRPr="00172AC5">
        <w:rPr>
          <w:u w:val="single"/>
        </w:rPr>
        <w:t>abandon</w:t>
      </w:r>
      <w:r w:rsidRPr="00172AC5">
        <w:t xml:space="preserve"> the unworkable standards in Lopez and </w:t>
      </w:r>
      <w:r w:rsidRPr="00172AC5">
        <w:rPr>
          <w:u w:val="single"/>
        </w:rPr>
        <w:t xml:space="preserve">Morrison, </w:t>
      </w:r>
      <w:r w:rsidRPr="00172AC5">
        <w:rPr>
          <w:rStyle w:val="Style4Char"/>
          <w:rFonts w:eastAsiaTheme="minorHAnsi"/>
        </w:rPr>
        <w:t xml:space="preserve">certainly the </w:t>
      </w:r>
      <w:r w:rsidRPr="00172AC5">
        <w:rPr>
          <w:rStyle w:val="Style4Char"/>
          <w:rFonts w:eastAsiaTheme="minorHAnsi"/>
          <w:bdr w:val="single" w:sz="4" w:space="0" w:color="auto" w:frame="1"/>
        </w:rPr>
        <w:t>worst choice</w:t>
      </w:r>
      <w:r w:rsidRPr="00172AC5">
        <w:rPr>
          <w:rStyle w:val="Style4Char"/>
          <w:rFonts w:eastAsiaTheme="minorHAnsi"/>
        </w:rPr>
        <w:t xml:space="preserve"> is to keep the unworkable standards </w:t>
      </w:r>
      <w:r w:rsidRPr="00172AC5">
        <w:rPr>
          <w:rStyle w:val="Style4Char"/>
          <w:rFonts w:eastAsiaTheme="minorHAnsi"/>
          <w:bdr w:val="single" w:sz="4" w:space="0" w:color="auto" w:frame="1"/>
        </w:rPr>
        <w:t>without clarifying</w:t>
      </w:r>
      <w:r w:rsidRPr="00172AC5">
        <w:rPr>
          <w:rStyle w:val="Style4Char"/>
          <w:rFonts w:eastAsiaTheme="minorHAnsi"/>
        </w:rPr>
        <w:t xml:space="preserve"> the Court's intent</w:t>
      </w:r>
      <w:r w:rsidRPr="00172AC5">
        <w:t xml:space="preserve">. </w:t>
      </w:r>
      <w:r w:rsidRPr="00172AC5">
        <w:rPr>
          <w:rStyle w:val="Style4Char"/>
          <w:rFonts w:eastAsiaTheme="minorHAnsi"/>
        </w:rPr>
        <w:t xml:space="preserve">The </w:t>
      </w:r>
      <w:r w:rsidRPr="00172AC5">
        <w:rPr>
          <w:rStyle w:val="Style4Char"/>
          <w:rFonts w:eastAsiaTheme="minorHAnsi"/>
          <w:bdr w:val="single" w:sz="4" w:space="0" w:color="auto" w:frame="1"/>
        </w:rPr>
        <w:t>confusion</w:t>
      </w:r>
      <w:r w:rsidRPr="00172AC5">
        <w:rPr>
          <w:rStyle w:val="Style4Char"/>
          <w:rFonts w:eastAsiaTheme="minorHAnsi"/>
        </w:rPr>
        <w:t xml:space="preserve"> that the Supreme Court's ambivalence creates is evident in the struggles of the lower courts as they try to determine how to interpret</w:t>
      </w:r>
      <w:r w:rsidRPr="00172AC5">
        <w:t xml:space="preserve"> Lopez and </w:t>
      </w:r>
      <w:r w:rsidRPr="00172AC5">
        <w:rPr>
          <w:rStyle w:val="Style4Char"/>
          <w:rFonts w:eastAsiaTheme="minorHAnsi"/>
        </w:rPr>
        <w:t>Morrison</w:t>
      </w:r>
      <w:r w:rsidRPr="00172AC5">
        <w:rPr>
          <w:sz w:val="16"/>
        </w:rPr>
        <w:t xml:space="preserve">. For example, in Gibbs v. Babbitt, </w:t>
      </w:r>
      <w:hyperlink r:id="rId135" w:anchor="n115" w:tgtFrame="_self" w:history="1">
        <w:r w:rsidRPr="00172AC5">
          <w:rPr>
            <w:rStyle w:val="Hyperlink"/>
            <w:sz w:val="16"/>
          </w:rPr>
          <w:t>115</w:t>
        </w:r>
      </w:hyperlink>
      <w:r w:rsidRPr="00172AC5">
        <w:rPr>
          <w:sz w:val="16"/>
        </w:rPr>
        <w:t xml:space="preserve"> a recent Fourth Circuit case upholding federal regulation as valid under the Commerce Clause, the dissent criticized the majority regarding its attitude toward Lopez and Morrison. </w:t>
      </w:r>
      <w:hyperlink r:id="rId136" w:anchor="n116" w:tgtFrame="_self" w:history="1">
        <w:r w:rsidRPr="00172AC5">
          <w:rPr>
            <w:rStyle w:val="Hyperlink"/>
            <w:sz w:val="16"/>
          </w:rPr>
          <w:t>116</w:t>
        </w:r>
      </w:hyperlink>
      <w:r w:rsidRPr="00172AC5">
        <w:rPr>
          <w:sz w:val="16"/>
        </w:rPr>
        <w:t xml:space="preserve"> The dissent spoke of these two cases as "landmark decisions" deserving great respect. </w:t>
      </w:r>
      <w:hyperlink r:id="rId137" w:anchor="n117" w:tgtFrame="_self" w:history="1">
        <w:r w:rsidRPr="00172AC5">
          <w:rPr>
            <w:rStyle w:val="Hyperlink"/>
            <w:sz w:val="16"/>
          </w:rPr>
          <w:t>117</w:t>
        </w:r>
      </w:hyperlink>
      <w:r w:rsidRPr="00172AC5">
        <w:rPr>
          <w:sz w:val="16"/>
        </w:rPr>
        <w:t xml:space="preserve"> While any Supreme Court decision deserves respect, the feeling that is evoked from the dissent is almost worshipful. One gets the notion that Judge Luttig was waiting for Lopez for a long time and was extremely annoyed that everyone was not embracing it as a huge limitation on Congressional power under the Commerce Clause. He scolded the majority by saying that had the Supreme Court issued the Fourth Circuit Gibbs opinion, "both Lopez and Morrison would be consigned to aberration." </w:t>
      </w:r>
      <w:hyperlink r:id="rId138" w:anchor="n118" w:tgtFrame="_self" w:history="1">
        <w:r w:rsidRPr="00172AC5">
          <w:rPr>
            <w:rStyle w:val="Hyperlink"/>
            <w:sz w:val="16"/>
          </w:rPr>
          <w:t>118</w:t>
        </w:r>
      </w:hyperlink>
      <w:r w:rsidRPr="00172AC5">
        <w:rPr>
          <w:sz w:val="16"/>
        </w:rPr>
        <w:t xml:space="preserve"> Yet it is the two opinions themselves, by providing imprecise standards, that allow for them to be so consigned. As Gibbs illustrates, the standard the Supreme Court has elucidated is flawed in that it is subject to manipulations by judges who may or may not want to apply it strictly. </w:t>
      </w:r>
      <w:hyperlink r:id="rId139" w:anchor="n119" w:tgtFrame="_self" w:history="1">
        <w:r w:rsidRPr="00172AC5">
          <w:rPr>
            <w:rStyle w:val="Style4Char"/>
            <w:rFonts w:eastAsiaTheme="minorHAnsi"/>
            <w:sz w:val="10"/>
          </w:rPr>
          <w:t>119</w:t>
        </w:r>
      </w:hyperlink>
      <w:r w:rsidRPr="00172AC5">
        <w:rPr>
          <w:rStyle w:val="Style4Char"/>
          <w:rFonts w:eastAsiaTheme="minorHAnsi"/>
          <w:sz w:val="10"/>
        </w:rPr>
        <w:t xml:space="preserve"> </w:t>
      </w:r>
      <w:r w:rsidRPr="00172AC5">
        <w:rPr>
          <w:rStyle w:val="Style4Char"/>
          <w:rFonts w:eastAsiaTheme="minorHAnsi"/>
        </w:rPr>
        <w:t>It is likely that situations like Gibbs will be very</w:t>
      </w:r>
      <w:r w:rsidRPr="00172AC5">
        <w:rPr>
          <w:sz w:val="16"/>
        </w:rPr>
        <w:t xml:space="preserve">  </w:t>
      </w:r>
      <w:bookmarkStart w:id="7" w:name="8420-618"/>
      <w:r w:rsidRPr="00172AC5">
        <w:rPr>
          <w:sz w:val="16"/>
        </w:rPr>
        <w:t>[*618]</w:t>
      </w:r>
      <w:bookmarkEnd w:id="7"/>
      <w:r w:rsidRPr="00172AC5">
        <w:rPr>
          <w:sz w:val="16"/>
        </w:rPr>
        <w:t xml:space="preserve">  </w:t>
      </w:r>
      <w:r w:rsidRPr="00172AC5">
        <w:rPr>
          <w:rStyle w:val="Style4Char"/>
          <w:rFonts w:eastAsiaTheme="minorHAnsi"/>
        </w:rPr>
        <w:t>common for courts applying</w:t>
      </w:r>
      <w:r w:rsidRPr="00172AC5">
        <w:t xml:space="preserve"> Lopez and </w:t>
      </w:r>
      <w:r w:rsidRPr="00172AC5">
        <w:rPr>
          <w:rStyle w:val="Style4Char"/>
          <w:rFonts w:eastAsiaTheme="minorHAnsi"/>
        </w:rPr>
        <w:t>Morrison. Members of sharply divided courts will be accusing each other of not following the precedent of Lopez</w:t>
      </w:r>
      <w:r w:rsidRPr="00172AC5">
        <w:rPr>
          <w:sz w:val="16"/>
        </w:rPr>
        <w:t xml:space="preserve"> when both feel they are following Lopez faithfully. </w:t>
      </w:r>
      <w:hyperlink r:id="rId140" w:anchor="n120" w:tgtFrame="_self" w:history="1">
        <w:r w:rsidRPr="00172AC5">
          <w:rPr>
            <w:rStyle w:val="Hyperlink"/>
            <w:sz w:val="16"/>
          </w:rPr>
          <w:t>120</w:t>
        </w:r>
      </w:hyperlink>
      <w:r w:rsidRPr="00172AC5">
        <w:rPr>
          <w:sz w:val="16"/>
        </w:rPr>
        <w:t xml:space="preserve"> </w:t>
      </w:r>
      <w:r w:rsidRPr="00172AC5">
        <w:rPr>
          <w:rStyle w:val="Style4Char"/>
          <w:rFonts w:eastAsiaTheme="minorHAnsi"/>
        </w:rPr>
        <w:t xml:space="preserve">This result will lead to </w:t>
      </w:r>
      <w:r w:rsidRPr="00172AC5">
        <w:rPr>
          <w:rStyle w:val="Style4Char"/>
          <w:rFonts w:eastAsiaTheme="minorHAnsi"/>
          <w:bdr w:val="single" w:sz="4" w:space="0" w:color="auto" w:frame="1"/>
        </w:rPr>
        <w:t>contention</w:t>
      </w:r>
      <w:r w:rsidRPr="00172AC5">
        <w:rPr>
          <w:rStyle w:val="Style4Char"/>
          <w:rFonts w:eastAsiaTheme="minorHAnsi"/>
        </w:rPr>
        <w:t xml:space="preserve"> on the bench, </w:t>
      </w:r>
      <w:r w:rsidRPr="00172AC5">
        <w:rPr>
          <w:rStyle w:val="Style4Char"/>
          <w:rFonts w:eastAsiaTheme="minorHAnsi"/>
          <w:bdr w:val="single" w:sz="4" w:space="0" w:color="auto" w:frame="1"/>
        </w:rPr>
        <w:t>confusion</w:t>
      </w:r>
      <w:r w:rsidRPr="00172AC5">
        <w:rPr>
          <w:rStyle w:val="Style4Char"/>
          <w:rFonts w:eastAsiaTheme="minorHAnsi"/>
        </w:rPr>
        <w:t xml:space="preserve"> among lawyers, and </w:t>
      </w:r>
      <w:r w:rsidRPr="00172AC5">
        <w:rPr>
          <w:rStyle w:val="Style4Char"/>
          <w:rFonts w:eastAsiaTheme="minorHAnsi"/>
          <w:bdr w:val="single" w:sz="4" w:space="0" w:color="auto" w:frame="1"/>
        </w:rPr>
        <w:t>inconsistent results</w:t>
      </w:r>
      <w:r w:rsidRPr="00172AC5">
        <w:t>.</w:t>
      </w:r>
    </w:p>
    <w:p w14:paraId="7A4A1533" w14:textId="77777777" w:rsidR="00A54310" w:rsidRDefault="00A54310" w:rsidP="00A54310"/>
    <w:p w14:paraId="071C3E04" w14:textId="77777777" w:rsidR="00A54310" w:rsidRDefault="00A54310" w:rsidP="00A54310">
      <w:pPr>
        <w:pStyle w:val="Heading3"/>
      </w:pPr>
    </w:p>
    <w:p w14:paraId="6183D5ED" w14:textId="77777777" w:rsidR="00A54310" w:rsidRPr="00AF438D" w:rsidRDefault="00A54310" w:rsidP="00A54310"/>
    <w:p w14:paraId="19B2C0F6" w14:textId="77777777" w:rsidR="00A54310" w:rsidRDefault="00A54310" w:rsidP="00A54310">
      <w:pPr>
        <w:pStyle w:val="Heading3"/>
      </w:pPr>
      <w:r>
        <w:t>***AT: Congress CP</w:t>
      </w:r>
    </w:p>
    <w:p w14:paraId="79A16B5D" w14:textId="77777777" w:rsidR="00A54310" w:rsidRPr="00AF438D" w:rsidRDefault="00A54310" w:rsidP="00A54310"/>
    <w:p w14:paraId="40A0D25C" w14:textId="77777777" w:rsidR="00A54310" w:rsidRDefault="00A54310" w:rsidP="00A54310">
      <w:pPr>
        <w:pStyle w:val="Heading3"/>
      </w:pPr>
      <w:r>
        <w:t>2AC AT: Congress CP</w:t>
      </w:r>
    </w:p>
    <w:p w14:paraId="74B2EBC2" w14:textId="77777777" w:rsidR="00A54310" w:rsidRPr="00BB0778" w:rsidRDefault="00A54310" w:rsidP="00A54310">
      <w:pPr>
        <w:pStyle w:val="Heading4"/>
      </w:pPr>
      <w:r>
        <w:t>Unconstitutional—Relies on race, so gets struck down as a violation of the Equal Protection Clause.</w:t>
      </w:r>
    </w:p>
    <w:p w14:paraId="0F0B779A" w14:textId="77777777" w:rsidR="00A54310" w:rsidRPr="00BB0778" w:rsidRDefault="00A54310" w:rsidP="00A54310">
      <w:pPr>
        <w:rPr>
          <w:b/>
          <w:bCs/>
        </w:rPr>
      </w:pPr>
      <w:r w:rsidRPr="00BB0778">
        <w:rPr>
          <w:b/>
          <w:bCs/>
          <w:highlight w:val="cyan"/>
        </w:rPr>
        <w:t>--</w:t>
      </w:r>
      <w:r>
        <w:rPr>
          <w:b/>
          <w:bCs/>
          <w:highlight w:val="cyan"/>
        </w:rPr>
        <w:t>Lots of great cards</w:t>
      </w:r>
      <w:r w:rsidRPr="00BB0778">
        <w:rPr>
          <w:b/>
          <w:bCs/>
          <w:highlight w:val="cyan"/>
        </w:rPr>
        <w:t xml:space="preserve"> on this currently in 1AC. Can/likely should move a couple of the cards to 1AR instead.</w:t>
      </w:r>
    </w:p>
    <w:p w14:paraId="1C75E048" w14:textId="77777777" w:rsidR="00A54310" w:rsidRDefault="00A54310" w:rsidP="00A54310">
      <w:pPr>
        <w:pStyle w:val="Heading4"/>
      </w:pPr>
      <w:r>
        <w:t xml:space="preserve">That revised algorithmic approach is both </w:t>
      </w:r>
      <w:r w:rsidRPr="00E21FD1">
        <w:rPr>
          <w:u w:val="single"/>
        </w:rPr>
        <w:t>necessary</w:t>
      </w:r>
      <w:r>
        <w:t xml:space="preserve"> and </w:t>
      </w:r>
      <w:r w:rsidRPr="00E21FD1">
        <w:rPr>
          <w:u w:val="single"/>
        </w:rPr>
        <w:t>solves</w:t>
      </w:r>
      <w:r>
        <w:t xml:space="preserve">—But any effort to </w:t>
      </w:r>
      <w:r w:rsidRPr="00B24BF8">
        <w:rPr>
          <w:u w:val="single"/>
        </w:rPr>
        <w:t>mandate it now</w:t>
      </w:r>
      <w:r>
        <w:t xml:space="preserve"> would </w:t>
      </w:r>
      <w:r w:rsidRPr="001053BD">
        <w:t xml:space="preserve">get </w:t>
      </w:r>
      <w:r w:rsidRPr="00443A6F">
        <w:rPr>
          <w:u w:val="single"/>
        </w:rPr>
        <w:t>struck down</w:t>
      </w:r>
      <w:r>
        <w:t xml:space="preserve"> by the Court, because it expressly considers race</w:t>
      </w:r>
    </w:p>
    <w:bookmarkStart w:id="8" w:name="_Hlk43724463"/>
    <w:p w14:paraId="7129D922" w14:textId="77777777" w:rsidR="00A54310" w:rsidRPr="00BC2988" w:rsidRDefault="00A54310" w:rsidP="00A54310">
      <w:r w:rsidRPr="00BC2988">
        <w:rPr>
          <w:rStyle w:val="Style13ptBold"/>
        </w:rPr>
        <w:fldChar w:fldCharType="begin"/>
      </w:r>
      <w:r w:rsidRPr="00BC2988">
        <w:rPr>
          <w:rStyle w:val="Style13ptBold"/>
        </w:rPr>
        <w:instrText xml:space="preserve"> HYPERLINK "https://ilr.law.uiowa.edu/author/anya-e-r-prince" </w:instrText>
      </w:r>
      <w:r w:rsidRPr="00BC2988">
        <w:rPr>
          <w:rStyle w:val="Style13ptBold"/>
        </w:rPr>
        <w:fldChar w:fldCharType="separate"/>
      </w:r>
      <w:r w:rsidRPr="00BC2988">
        <w:rPr>
          <w:rStyle w:val="Style13ptBold"/>
        </w:rPr>
        <w:t>Prince</w:t>
      </w:r>
      <w:r w:rsidRPr="00BC2988">
        <w:rPr>
          <w:rStyle w:val="Style13ptBold"/>
        </w:rPr>
        <w:fldChar w:fldCharType="end"/>
      </w:r>
      <w:r w:rsidRPr="00BC2988">
        <w:rPr>
          <w:rStyle w:val="Style13ptBold"/>
        </w:rPr>
        <w:t xml:space="preserve"> 20</w:t>
      </w:r>
      <w:r>
        <w:t xml:space="preserve"> –</w:t>
      </w:r>
      <w:r w:rsidRPr="00BC2988">
        <w:t xml:space="preserve"> </w:t>
      </w:r>
      <w:r>
        <w:t>Law Professor at</w:t>
      </w:r>
      <w:r w:rsidRPr="00BC2988">
        <w:t xml:space="preserve"> University of Iowa</w:t>
      </w:r>
    </w:p>
    <w:p w14:paraId="6D7BE948" w14:textId="77777777" w:rsidR="00A54310" w:rsidRPr="00BC2988" w:rsidRDefault="00A54310" w:rsidP="00A54310">
      <w:r w:rsidRPr="00BC2988">
        <w:t xml:space="preserve">Anya E.R. Prince, Associate Professor, University of Iowa College of Law, and </w:t>
      </w:r>
      <w:hyperlink r:id="rId141" w:history="1">
        <w:r w:rsidRPr="00BC2988">
          <w:rPr>
            <w:rStyle w:val="Hyperlink"/>
          </w:rPr>
          <w:t>Daniel Schwarcz</w:t>
        </w:r>
      </w:hyperlink>
      <w:r w:rsidRPr="00BC2988">
        <w:t>, Fredrikson &amp; Byron Professor of Law, University of Minnesota Law School, Proxy Discrimination in the Age of Artificial Intelligence and Big Data, 105 Iowa L. Rev. 3 (2020), https://ilr.law.uiowa.edu/print/volume-105-issue-3/proxy-discrimination-in-the-age-of-artificial-intelligence-and-big-data/</w:t>
      </w:r>
    </w:p>
    <w:bookmarkEnd w:id="8"/>
    <w:p w14:paraId="45B159C7" w14:textId="77777777" w:rsidR="00A54310" w:rsidRDefault="00A54310" w:rsidP="00A54310">
      <w:pPr>
        <w:rPr>
          <w:sz w:val="18"/>
          <w:szCs w:val="18"/>
        </w:rPr>
      </w:pPr>
    </w:p>
    <w:p w14:paraId="3FCE136A" w14:textId="77777777" w:rsidR="00A54310" w:rsidRPr="00604495" w:rsidRDefault="00A54310" w:rsidP="00A54310">
      <w:pPr>
        <w:rPr>
          <w:rStyle w:val="StyleUnderline"/>
        </w:rPr>
      </w:pPr>
      <w:r w:rsidRPr="001053BD">
        <w:rPr>
          <w:rStyle w:val="Emphasis"/>
        </w:rPr>
        <w:t>Counterintuitively</w:t>
      </w:r>
      <w:r w:rsidRPr="00FB64CE">
        <w:rPr>
          <w:rStyle w:val="StyleUnderline"/>
        </w:rPr>
        <w:t xml:space="preserve">, </w:t>
      </w:r>
      <w:r w:rsidRPr="00FB64CE">
        <w:rPr>
          <w:rStyle w:val="Emphasis"/>
        </w:rPr>
        <w:t>the first step</w:t>
      </w:r>
      <w:r w:rsidRPr="00FB64CE">
        <w:rPr>
          <w:rStyle w:val="StyleUnderline"/>
        </w:rPr>
        <w:t xml:space="preserve"> in this process is </w:t>
      </w:r>
      <w:r w:rsidRPr="001053BD">
        <w:rPr>
          <w:rStyle w:val="Emphasis"/>
        </w:rPr>
        <w:t>for the statistical model</w:t>
      </w:r>
      <w:r w:rsidRPr="00FB64CE">
        <w:rPr>
          <w:rStyle w:val="StyleUnderline"/>
        </w:rPr>
        <w:t xml:space="preserve"> under consideration to be </w:t>
      </w:r>
      <w:r w:rsidRPr="00FB64CE">
        <w:rPr>
          <w:rStyle w:val="Emphasis"/>
        </w:rPr>
        <w:t>re-estimated</w:t>
      </w:r>
      <w:r w:rsidRPr="00FB64CE">
        <w:rPr>
          <w:rStyle w:val="StyleUnderline"/>
        </w:rPr>
        <w:t xml:space="preserve"> in a way that </w:t>
      </w:r>
      <w:r w:rsidRPr="001053BD">
        <w:rPr>
          <w:rStyle w:val="Emphasis"/>
        </w:rPr>
        <w:t>explicitly includes data on legally prohibited</w:t>
      </w:r>
      <w:r w:rsidRPr="00FB64CE">
        <w:rPr>
          <w:rStyle w:val="Emphasis"/>
        </w:rPr>
        <w:t xml:space="preserve"> characteristics</w:t>
      </w:r>
      <w:r w:rsidRPr="00604495">
        <w:rPr>
          <w:sz w:val="16"/>
        </w:rPr>
        <w:t xml:space="preserve">. For a model produced by an AI, accomplishing </w:t>
      </w:r>
      <w:r w:rsidRPr="00BC2988">
        <w:rPr>
          <w:rStyle w:val="StyleUnderline"/>
        </w:rPr>
        <w:t xml:space="preserve">this </w:t>
      </w:r>
      <w:r w:rsidRPr="001053BD">
        <w:rPr>
          <w:rStyle w:val="Emphasis"/>
        </w:rPr>
        <w:t>requires including</w:t>
      </w:r>
      <w:r w:rsidRPr="00604495">
        <w:rPr>
          <w:sz w:val="16"/>
        </w:rPr>
        <w:t xml:space="preserve"> in the training data </w:t>
      </w:r>
      <w:r w:rsidRPr="00BC2988">
        <w:rPr>
          <w:rStyle w:val="StyleUnderline"/>
        </w:rPr>
        <w:t>information on legally prohibited characteristics, such as</w:t>
      </w:r>
      <w:r w:rsidRPr="00604495">
        <w:rPr>
          <w:sz w:val="16"/>
        </w:rPr>
        <w:t xml:space="preserve"> the </w:t>
      </w:r>
      <w:r w:rsidRPr="001053BD">
        <w:rPr>
          <w:rStyle w:val="Emphasis"/>
        </w:rPr>
        <w:t>race</w:t>
      </w:r>
      <w:r w:rsidRPr="00604495">
        <w:rPr>
          <w:sz w:val="16"/>
        </w:rPr>
        <w:t xml:space="preserve"> or health status of individuals in the training population. </w:t>
      </w:r>
      <w:r w:rsidRPr="00BC2988">
        <w:rPr>
          <w:rStyle w:val="StyleUnderline"/>
        </w:rPr>
        <w:t xml:space="preserve">This first step is </w:t>
      </w:r>
      <w:r w:rsidRPr="00BC2988">
        <w:rPr>
          <w:rStyle w:val="Emphasis"/>
        </w:rPr>
        <w:t>necessary</w:t>
      </w:r>
      <w:r w:rsidRPr="00BC2988">
        <w:rPr>
          <w:rStyle w:val="StyleUnderline"/>
        </w:rPr>
        <w:t xml:space="preserve"> because </w:t>
      </w:r>
      <w:r w:rsidRPr="001053BD">
        <w:rPr>
          <w:rStyle w:val="Emphasis"/>
        </w:rPr>
        <w:t>it removes any predictive</w:t>
      </w:r>
      <w:r w:rsidRPr="00BC2988">
        <w:rPr>
          <w:rStyle w:val="Emphasis"/>
        </w:rPr>
        <w:t xml:space="preserve"> power that derives from legally permitted variables’ capacity to proxy for a prohibited characteristic</w:t>
      </w:r>
      <w:r w:rsidRPr="00BC2988">
        <w:rPr>
          <w:rStyle w:val="StyleUnderline"/>
        </w:rPr>
        <w:t>. In a model</w:t>
      </w:r>
      <w:r w:rsidRPr="00604495">
        <w:rPr>
          <w:rStyle w:val="StyleUnderline"/>
        </w:rPr>
        <w:t xml:space="preserve"> that </w:t>
      </w:r>
      <w:r w:rsidRPr="00BC2988">
        <w:rPr>
          <w:rStyle w:val="Emphasis"/>
        </w:rPr>
        <w:t xml:space="preserve">explicitly </w:t>
      </w:r>
      <w:r w:rsidRPr="001053BD">
        <w:rPr>
          <w:rStyle w:val="Emphasis"/>
        </w:rPr>
        <w:t>includes all suspect variables</w:t>
      </w:r>
      <w:r w:rsidRPr="00604495">
        <w:rPr>
          <w:rStyle w:val="StyleUnderline"/>
        </w:rPr>
        <w:t xml:space="preserve">, </w:t>
      </w:r>
      <w:r w:rsidRPr="00BC2988">
        <w:rPr>
          <w:rStyle w:val="Emphasis"/>
        </w:rPr>
        <w:t>non</w:t>
      </w:r>
      <w:r w:rsidRPr="001053BD">
        <w:rPr>
          <w:rStyle w:val="Emphasis"/>
        </w:rPr>
        <w:t>-suspect variables</w:t>
      </w:r>
      <w:r w:rsidRPr="00604495">
        <w:rPr>
          <w:rStyle w:val="StyleUnderline"/>
        </w:rPr>
        <w:t xml:space="preserve"> will </w:t>
      </w:r>
      <w:r w:rsidRPr="001053BD">
        <w:rPr>
          <w:rStyle w:val="Emphasis"/>
        </w:rPr>
        <w:t>be treated</w:t>
      </w:r>
      <w:r w:rsidRPr="00BC2988">
        <w:rPr>
          <w:rStyle w:val="Emphasis"/>
        </w:rPr>
        <w:t xml:space="preserve"> as predictive only to the extent that they are predictive for reasons having nothing to do with their correlation to prohibited characteristics</w:t>
      </w:r>
      <w:r w:rsidRPr="00604495">
        <w:rPr>
          <w:rStyle w:val="StyleUnderline"/>
        </w:rPr>
        <w:t>.</w:t>
      </w:r>
    </w:p>
    <w:p w14:paraId="5FCBA777" w14:textId="77777777" w:rsidR="00A54310" w:rsidRPr="00604495" w:rsidRDefault="00A54310" w:rsidP="00A54310">
      <w:pPr>
        <w:rPr>
          <w:sz w:val="16"/>
          <w:szCs w:val="16"/>
        </w:rPr>
      </w:pPr>
      <w:r w:rsidRPr="00604495">
        <w:rPr>
          <w:sz w:val="16"/>
          <w:szCs w:val="16"/>
        </w:rPr>
        <w:t>Having stripped from all permitted variables any predictive power attributable to proxy effects, the next step in the statistical process is to remove from the model any individualized information about legally prohibited characteristics. This step ensures that the ultimate model does not discriminate based on legally prohibited characteristic. Unfortunately, however, simply stripping the prohibited characteristic from the model can undermine the remainder of the model. Instead, therefore, it is generally necessary for the ultimate model to include consideration of the prohibited characteristic, but for it to assign the population average of that variable to every person subject to the model.</w:t>
      </w:r>
    </w:p>
    <w:p w14:paraId="22E477E5" w14:textId="77777777" w:rsidR="00A54310" w:rsidRPr="00604495" w:rsidRDefault="00A54310" w:rsidP="00A54310">
      <w:pPr>
        <w:rPr>
          <w:sz w:val="16"/>
          <w:szCs w:val="16"/>
        </w:rPr>
      </w:pPr>
      <w:r w:rsidRPr="00604495">
        <w:rPr>
          <w:sz w:val="16"/>
          <w:szCs w:val="16"/>
        </w:rPr>
        <w:t>Although this procedure for eliminating proxy discrimination in statistical models is reasonably straight-forward conceptually, it is also admittedly fraught with practical difficulties. In particular, not only does this approach require firms to collect data about legally prohibited characteristics, but it also requires them to attempt to measure the actual predictive power of these characteristics. It is easy to imagine how this process could unintentionally increase intentional discrimination; if a discriminator learned that a legally suspect characteristic was highly predictive, then it might be more inclined to intentionally discriminate on this basis. Moreover, this process may ironically have the effect of creating some of the very expressive harms that are generally absent from proxy discrimination; whereas proxy discrimination stealthily targets members of protected groups, the statistical process described above explicitly measures protected groups in a way that could conceivably produce some dignitary and communicative harms.</w:t>
      </w:r>
    </w:p>
    <w:p w14:paraId="31D842BE" w14:textId="77777777" w:rsidR="00A54310" w:rsidRPr="00A54310" w:rsidRDefault="00A54310" w:rsidP="00A54310">
      <w:pPr>
        <w:rPr>
          <w:b/>
          <w:iCs/>
          <w:u w:val="single"/>
          <w:bdr w:val="single" w:sz="8" w:space="0" w:color="auto"/>
        </w:rPr>
      </w:pPr>
      <w:r w:rsidRPr="00604495">
        <w:rPr>
          <w:rStyle w:val="Emphasis"/>
        </w:rPr>
        <w:t>Nor is it entirely clear</w:t>
      </w:r>
      <w:r w:rsidRPr="00604495">
        <w:rPr>
          <w:rStyle w:val="StyleUnderline"/>
        </w:rPr>
        <w:t xml:space="preserve"> that this statistical process would be </w:t>
      </w:r>
      <w:r w:rsidRPr="00604495">
        <w:rPr>
          <w:rStyle w:val="Emphasis"/>
        </w:rPr>
        <w:t>legally permissible</w:t>
      </w:r>
      <w:r w:rsidRPr="00BC2988">
        <w:rPr>
          <w:rStyle w:val="StyleUnderline"/>
        </w:rPr>
        <w:t>. In</w:t>
      </w:r>
      <w:r w:rsidRPr="00604495">
        <w:rPr>
          <w:rStyle w:val="StyleUnderline"/>
        </w:rPr>
        <w:t xml:space="preserve"> a very real sense</w:t>
      </w:r>
      <w:r w:rsidRPr="00BC2988">
        <w:rPr>
          <w:rStyle w:val="Emphasis"/>
        </w:rPr>
        <w:t>, the process explicitly discriminates</w:t>
      </w:r>
      <w:r w:rsidRPr="00604495">
        <w:rPr>
          <w:rStyle w:val="StyleUnderline"/>
        </w:rPr>
        <w:t xml:space="preserve"> with respect to </w:t>
      </w:r>
      <w:r w:rsidRPr="00BC2988">
        <w:rPr>
          <w:rStyle w:val="Emphasis"/>
        </w:rPr>
        <w:t>membership in a legally</w:t>
      </w:r>
      <w:r w:rsidRPr="00604495">
        <w:rPr>
          <w:rStyle w:val="Emphasis"/>
        </w:rPr>
        <w:t xml:space="preserve"> protected group</w:t>
      </w:r>
      <w:r w:rsidRPr="00604495">
        <w:rPr>
          <w:rStyle w:val="StyleUnderline"/>
        </w:rPr>
        <w:t xml:space="preserve"> in order to </w:t>
      </w:r>
      <w:r w:rsidRPr="00BC2988">
        <w:rPr>
          <w:rStyle w:val="Emphasis"/>
        </w:rPr>
        <w:t>prevent the effects of such discrimination from being felt by these individuals</w:t>
      </w:r>
      <w:r w:rsidRPr="00BC2988">
        <w:rPr>
          <w:rStyle w:val="StyleUnderline"/>
        </w:rPr>
        <w:t xml:space="preserve">. </w:t>
      </w:r>
      <w:r w:rsidRPr="00BC2988">
        <w:rPr>
          <w:rStyle w:val="Emphasis"/>
        </w:rPr>
        <w:t>If this process were, for instance, legally mandated in an effort to prevent proxy discrimination</w:t>
      </w:r>
      <w:r w:rsidRPr="00604495">
        <w:rPr>
          <w:rStyle w:val="StyleUnderline"/>
        </w:rPr>
        <w:t xml:space="preserve">, one could </w:t>
      </w:r>
      <w:r w:rsidRPr="00BC2988">
        <w:rPr>
          <w:rStyle w:val="Emphasis"/>
        </w:rPr>
        <w:t>easily imagine a constitutional challenge</w:t>
      </w:r>
      <w:r w:rsidRPr="00604495">
        <w:rPr>
          <w:rStyle w:val="StyleUnderline"/>
        </w:rPr>
        <w:t xml:space="preserve"> suggesting that </w:t>
      </w:r>
      <w:r w:rsidRPr="00BC2988">
        <w:rPr>
          <w:rStyle w:val="Emphasis"/>
        </w:rPr>
        <w:t>the government was forcing private actors to discriminate on the basis of sensitive characteristics</w:t>
      </w:r>
      <w:r w:rsidRPr="00604495">
        <w:rPr>
          <w:rStyle w:val="Emphasis"/>
        </w:rPr>
        <w:t>.</w:t>
      </w:r>
    </w:p>
    <w:p w14:paraId="45F807D1" w14:textId="77777777" w:rsidR="00A54310" w:rsidRPr="00C755B6" w:rsidRDefault="00A54310" w:rsidP="00A54310">
      <w:pPr>
        <w:pStyle w:val="Heading4"/>
      </w:pPr>
      <w:r>
        <w:t>No chance it survives with the Roberts Court specifically—They’re weaponizing equal protection against itself to insist on facial neutrality—Was definitive even before Gorsuch &amp; Kavanaugh</w:t>
      </w:r>
    </w:p>
    <w:p w14:paraId="5750B198" w14:textId="77777777" w:rsidR="00A54310" w:rsidRPr="00C755B6" w:rsidRDefault="00A54310" w:rsidP="00A54310">
      <w:pPr>
        <w:rPr>
          <w:rStyle w:val="Style13ptBold"/>
        </w:rPr>
      </w:pPr>
      <w:r>
        <w:rPr>
          <w:rStyle w:val="Style13ptBold"/>
        </w:rPr>
        <w:t>Kendall 12</w:t>
      </w:r>
      <w:r w:rsidRPr="00C755B6">
        <w:t xml:space="preserve"> – </w:t>
      </w:r>
      <w:r>
        <w:t>Over 50 briefs before SCOTUS on constitutional issues; Founder &amp; President of the CAC and CRC, for which he has been recognized by the NLJ as a “legal visionary” for success in “reclaiming the Constitution for the legal left”</w:t>
      </w:r>
    </w:p>
    <w:p w14:paraId="4DB9F7CC" w14:textId="77777777" w:rsidR="00A54310" w:rsidRDefault="00A54310" w:rsidP="00A54310">
      <w:r>
        <w:t>Doug Kendall, Founder and President of the Constitutional Accountability Center (CAC), before he founded CAC, Doug founded Community Rights Counsel (CRC) which he directed for more than a decade, in 2011, the National Law Journal recognized Doug as a “legal visionary” for CAC’s success in “reclaiming the Constitution for the legal left,” represented clients in state and federal appellate courts around the country and co-authored more than four dozen briefs filed before the U.S. Supreme Court, representing clients including the National Governors Association, the National League of Cities, the League of Women Voters, the American Judicature Society, and many of the nation’s preeminent constitutional scholars, Fighting for Brown v. Board of Education on its 58th Anniversary, 2012, https://www.theusconstitution.org/blog/fighting-for-brown-v-board-of-education-on-its-58th-anniversary/</w:t>
      </w:r>
    </w:p>
    <w:p w14:paraId="7264364E" w14:textId="77777777" w:rsidR="00A54310" w:rsidRPr="00C755B6" w:rsidRDefault="00A54310" w:rsidP="00A54310"/>
    <w:p w14:paraId="09844F71" w14:textId="77777777" w:rsidR="00A54310" w:rsidRDefault="00A54310" w:rsidP="00A54310">
      <w:r w:rsidRPr="00C755B6">
        <w:rPr>
          <w:rStyle w:val="StyleUnderline"/>
        </w:rPr>
        <w:t>Fifty-eight years ago</w:t>
      </w:r>
      <w:r w:rsidRPr="00C755B6">
        <w:t xml:space="preserve"> today, </w:t>
      </w:r>
      <w:r w:rsidRPr="00C755B6">
        <w:rPr>
          <w:rStyle w:val="StyleUnderline"/>
        </w:rPr>
        <w:t>the Supreme Court handed down its landmark ruling in Brown v. Board</w:t>
      </w:r>
      <w:r>
        <w:t xml:space="preserve"> of Education, </w:t>
      </w:r>
      <w:r w:rsidRPr="00C755B6">
        <w:rPr>
          <w:rStyle w:val="StyleUnderline"/>
        </w:rPr>
        <w:t>striking down racial segregation in public schools and signaling the beginning of the end of</w:t>
      </w:r>
      <w:r>
        <w:t xml:space="preserve"> the </w:t>
      </w:r>
      <w:r w:rsidRPr="00C755B6">
        <w:rPr>
          <w:rStyle w:val="StyleUnderline"/>
        </w:rPr>
        <w:t>Jim Crow</w:t>
      </w:r>
      <w:r>
        <w:t xml:space="preserve"> era. While Brown‘s status as an iconic victory for civil rights remains unquestioned, </w:t>
      </w:r>
      <w:r w:rsidRPr="00C755B6">
        <w:rPr>
          <w:rStyle w:val="StyleUnderline"/>
        </w:rPr>
        <w:t>there is a dark</w:t>
      </w:r>
      <w:r w:rsidRPr="00C755B6">
        <w:t xml:space="preserve">er </w:t>
      </w:r>
      <w:r w:rsidRPr="00C755B6">
        <w:rPr>
          <w:rStyle w:val="StyleUnderline"/>
        </w:rPr>
        <w:t xml:space="preserve">lining to today’s anniversary. In </w:t>
      </w:r>
      <w:r w:rsidRPr="00C755B6">
        <w:rPr>
          <w:rStyle w:val="Emphasis"/>
        </w:rPr>
        <w:t>today’s Supreme Court</w:t>
      </w:r>
      <w:r w:rsidRPr="00C755B6">
        <w:rPr>
          <w:rStyle w:val="StyleUnderline"/>
        </w:rPr>
        <w:t xml:space="preserve">, </w:t>
      </w:r>
      <w:r w:rsidRPr="00C755B6">
        <w:rPr>
          <w:rStyle w:val="Emphasis"/>
        </w:rPr>
        <w:t>Brown‘s legacy and meaning is very much at a crossroads</w:t>
      </w:r>
      <w:r>
        <w:t xml:space="preserve">. Indeed, </w:t>
      </w:r>
      <w:r w:rsidRPr="00C755B6">
        <w:rPr>
          <w:rStyle w:val="Emphasis"/>
        </w:rPr>
        <w:t>the conservative majority on the Roberts Court is weaponizing Brown</w:t>
      </w:r>
      <w:r w:rsidRPr="00C755B6">
        <w:rPr>
          <w:rStyle w:val="StyleUnderline"/>
        </w:rPr>
        <w:t xml:space="preserve"> to </w:t>
      </w:r>
      <w:r w:rsidRPr="00C755B6">
        <w:rPr>
          <w:rStyle w:val="Emphasis"/>
        </w:rPr>
        <w:t>attack the very civil rights statutes that are essential</w:t>
      </w:r>
      <w:r>
        <w:t xml:space="preserve"> </w:t>
      </w:r>
      <w:r w:rsidRPr="00C755B6">
        <w:rPr>
          <w:rStyle w:val="StyleUnderline"/>
        </w:rPr>
        <w:t xml:space="preserve">for moving the 14th Amendment’s </w:t>
      </w:r>
      <w:r w:rsidRPr="00C755B6">
        <w:rPr>
          <w:rStyle w:val="Emphasis"/>
        </w:rPr>
        <w:t>guarantee of equal protection</w:t>
      </w:r>
      <w:r w:rsidRPr="00C755B6">
        <w:rPr>
          <w:rStyle w:val="StyleUnderline"/>
        </w:rPr>
        <w:t xml:space="preserve"> toward </w:t>
      </w:r>
      <w:r w:rsidRPr="00C755B6">
        <w:rPr>
          <w:rStyle w:val="Emphasis"/>
        </w:rPr>
        <w:t>fruition</w:t>
      </w:r>
      <w:r>
        <w:t xml:space="preserve">. </w:t>
      </w:r>
      <w:r w:rsidRPr="00C755B6">
        <w:rPr>
          <w:rStyle w:val="StyleUnderline"/>
        </w:rPr>
        <w:t xml:space="preserve">Sadly, progressives today need to do more than celebrate Brown: we need to </w:t>
      </w:r>
      <w:r w:rsidRPr="00C755B6">
        <w:rPr>
          <w:rStyle w:val="Emphasis"/>
        </w:rPr>
        <w:t>fight for its legacy and true meaning</w:t>
      </w:r>
      <w:r>
        <w:t>.</w:t>
      </w:r>
    </w:p>
    <w:p w14:paraId="33E85454" w14:textId="77777777" w:rsidR="00A54310" w:rsidRPr="00C755B6" w:rsidRDefault="00A54310" w:rsidP="00A54310">
      <w:pPr>
        <w:rPr>
          <w:rStyle w:val="StyleUnderline"/>
        </w:rPr>
      </w:pPr>
      <w:r>
        <w:t xml:space="preserve">The text of </w:t>
      </w:r>
      <w:r w:rsidRPr="00C755B6">
        <w:rPr>
          <w:rStyle w:val="StyleUnderline"/>
        </w:rPr>
        <w:t>the 14th Amendment</w:t>
      </w:r>
      <w:r>
        <w:t xml:space="preserve"> commands that “No State shall… deny to any person within its jurisdiction the equal protection of the laws.” </w:t>
      </w:r>
      <w:r w:rsidRPr="00C755B6">
        <w:rPr>
          <w:rStyle w:val="StyleUnderline"/>
        </w:rPr>
        <w:t>While</w:t>
      </w:r>
      <w:r>
        <w:t xml:space="preserve"> this text </w:t>
      </w:r>
      <w:r w:rsidRPr="00C755B6">
        <w:t xml:space="preserve">is </w:t>
      </w:r>
      <w:r w:rsidRPr="00C755B6">
        <w:rPr>
          <w:rStyle w:val="StyleUnderline"/>
        </w:rPr>
        <w:t>“</w:t>
      </w:r>
      <w:r w:rsidRPr="00C755B6">
        <w:rPr>
          <w:rStyle w:val="Emphasis"/>
        </w:rPr>
        <w:t>colorblind</w:t>
      </w:r>
      <w:r>
        <w:t xml:space="preserve">,” </w:t>
      </w:r>
      <w:r w:rsidRPr="00C755B6">
        <w:rPr>
          <w:rStyle w:val="StyleUnderline"/>
        </w:rPr>
        <w:t xml:space="preserve">as </w:t>
      </w:r>
      <w:r w:rsidRPr="00C755B6">
        <w:rPr>
          <w:rStyle w:val="Emphasis"/>
        </w:rPr>
        <w:t>conservatives like to claim</w:t>
      </w:r>
      <w:r>
        <w:t xml:space="preserve"> </w:t>
      </w:r>
      <w:r w:rsidRPr="00C755B6">
        <w:rPr>
          <w:rStyle w:val="StyleUnderline"/>
        </w:rPr>
        <w:t>– every person in this country can invoke the universal guarantee of equality</w:t>
      </w:r>
      <w:r>
        <w:t xml:space="preserve"> contained in the Equal Protection Clause – </w:t>
      </w:r>
      <w:r w:rsidRPr="00C755B6">
        <w:rPr>
          <w:rStyle w:val="StyleUnderline"/>
        </w:rPr>
        <w:t xml:space="preserve">this </w:t>
      </w:r>
      <w:r w:rsidRPr="00C755B6">
        <w:rPr>
          <w:rStyle w:val="Emphasis"/>
        </w:rPr>
        <w:t>does not mean</w:t>
      </w:r>
      <w:r w:rsidRPr="00C755B6">
        <w:rPr>
          <w:rStyle w:val="StyleUnderline"/>
        </w:rPr>
        <w:t xml:space="preserve"> that the Clause </w:t>
      </w:r>
      <w:r w:rsidRPr="00C755B6">
        <w:rPr>
          <w:rStyle w:val="Emphasis"/>
        </w:rPr>
        <w:t>applies identically to different types of legislation</w:t>
      </w:r>
      <w:r>
        <w:t xml:space="preserve">. </w:t>
      </w:r>
      <w:r w:rsidRPr="00C755B6">
        <w:rPr>
          <w:rStyle w:val="StyleUnderline"/>
        </w:rPr>
        <w:t xml:space="preserve">At its core, </w:t>
      </w:r>
      <w:r w:rsidRPr="00C755B6">
        <w:rPr>
          <w:rStyle w:val="Emphasis"/>
        </w:rPr>
        <w:t>the fight over Brown is about whether the ruling sets a constitutional minimum floor, or more of a maximum limit</w:t>
      </w:r>
      <w:r>
        <w:t xml:space="preserve">, </w:t>
      </w:r>
      <w:r w:rsidRPr="00C755B6">
        <w:rPr>
          <w:rStyle w:val="StyleUnderline"/>
        </w:rPr>
        <w:t xml:space="preserve">in terms of </w:t>
      </w:r>
      <w:r w:rsidRPr="00C755B6">
        <w:rPr>
          <w:rStyle w:val="Emphasis"/>
        </w:rPr>
        <w:t>what federal, state, and local governments can do to redress</w:t>
      </w:r>
      <w:r w:rsidRPr="00C755B6">
        <w:rPr>
          <w:rStyle w:val="StyleUnderline"/>
        </w:rPr>
        <w:t xml:space="preserve"> our nation’s long history of racial discrimination and </w:t>
      </w:r>
      <w:r w:rsidRPr="00C755B6">
        <w:rPr>
          <w:rStyle w:val="Emphasis"/>
        </w:rPr>
        <w:t>ensure that the Constitution’s promise of equal opportunity is a reality for all</w:t>
      </w:r>
      <w:r>
        <w:t xml:space="preserve"> Ame</w:t>
      </w:r>
      <w:r w:rsidRPr="00C755B6">
        <w:t>ricans regardless of race.</w:t>
      </w:r>
    </w:p>
    <w:p w14:paraId="72F7EFC8" w14:textId="77777777" w:rsidR="00A54310" w:rsidRDefault="00A54310" w:rsidP="00A54310">
      <w:r w:rsidRPr="00C755B6">
        <w:rPr>
          <w:rStyle w:val="StyleUnderline"/>
        </w:rPr>
        <w:t>In the decades after Brown, under</w:t>
      </w:r>
      <w:r>
        <w:t xml:space="preserve"> the leadership of Chief Justices Earl </w:t>
      </w:r>
      <w:r w:rsidRPr="00C755B6">
        <w:rPr>
          <w:rStyle w:val="StyleUnderline"/>
        </w:rPr>
        <w:t>Warren and</w:t>
      </w:r>
      <w:r>
        <w:t xml:space="preserve"> Warren </w:t>
      </w:r>
      <w:r w:rsidRPr="00C755B6">
        <w:rPr>
          <w:rStyle w:val="StyleUnderline"/>
        </w:rPr>
        <w:t xml:space="preserve">Burger, the Supreme Court </w:t>
      </w:r>
      <w:r w:rsidRPr="00C755B6">
        <w:rPr>
          <w:rStyle w:val="Emphasis"/>
        </w:rPr>
        <w:t>upheld and broadly interpreted</w:t>
      </w:r>
      <w:r>
        <w:t xml:space="preserve"> </w:t>
      </w:r>
      <w:r w:rsidRPr="00C755B6">
        <w:rPr>
          <w:rStyle w:val="StyleUnderline"/>
        </w:rPr>
        <w:t>civil rights statutes such as the Civil Rights Act</w:t>
      </w:r>
      <w:r>
        <w:t xml:space="preserve"> of 1964 </w:t>
      </w:r>
      <w:r w:rsidRPr="00C755B6">
        <w:rPr>
          <w:rStyle w:val="StyleUnderline"/>
        </w:rPr>
        <w:t>and the Voting Rights Act</w:t>
      </w:r>
      <w:r>
        <w:t xml:space="preserve"> of 1965 </w:t>
      </w:r>
      <w:r w:rsidRPr="00C755B6">
        <w:rPr>
          <w:rStyle w:val="StyleUnderline"/>
        </w:rPr>
        <w:t xml:space="preserve">that built off </w:t>
      </w:r>
      <w:r w:rsidRPr="00C755B6">
        <w:rPr>
          <w:rStyle w:val="Emphasis"/>
        </w:rPr>
        <w:t>Brown‘s central holding</w:t>
      </w:r>
      <w:r w:rsidRPr="00C755B6">
        <w:rPr>
          <w:rStyle w:val="StyleUnderline"/>
        </w:rPr>
        <w:t xml:space="preserve"> that </w:t>
      </w:r>
      <w:r w:rsidRPr="00C755B6">
        <w:rPr>
          <w:rStyle w:val="Emphasis"/>
        </w:rPr>
        <w:t>African Americans could not be treated as second-class citizens</w:t>
      </w:r>
      <w:r>
        <w:t xml:space="preserve"> </w:t>
      </w:r>
      <w:r w:rsidRPr="00C755B6">
        <w:rPr>
          <w:rStyle w:val="StyleUnderline"/>
        </w:rPr>
        <w:t xml:space="preserve">in this country. While </w:t>
      </w:r>
      <w:r w:rsidRPr="00C755B6">
        <w:rPr>
          <w:rStyle w:val="Emphasis"/>
        </w:rPr>
        <w:t>some of the efforts</w:t>
      </w:r>
      <w:r w:rsidRPr="00C755B6">
        <w:rPr>
          <w:rStyle w:val="StyleUnderline"/>
        </w:rPr>
        <w:t xml:space="preserve"> to bring about racial equality were </w:t>
      </w:r>
      <w:r w:rsidRPr="00C755B6">
        <w:rPr>
          <w:rStyle w:val="Emphasis"/>
        </w:rPr>
        <w:t>race-conscious</w:t>
      </w:r>
      <w:r w:rsidRPr="00C755B6">
        <w:rPr>
          <w:rStyle w:val="StyleUnderline"/>
        </w:rPr>
        <w:t xml:space="preserve">, these </w:t>
      </w:r>
      <w:r w:rsidRPr="00C755B6">
        <w:rPr>
          <w:rStyle w:val="Emphasis"/>
        </w:rPr>
        <w:t>initial opinions</w:t>
      </w:r>
      <w:r w:rsidRPr="00C755B6">
        <w:rPr>
          <w:rStyle w:val="StyleUnderline"/>
        </w:rPr>
        <w:t xml:space="preserve"> </w:t>
      </w:r>
      <w:r w:rsidRPr="00C755B6">
        <w:rPr>
          <w:rStyle w:val="Emphasis"/>
        </w:rPr>
        <w:t>held</w:t>
      </w:r>
      <w:r w:rsidRPr="00C755B6">
        <w:rPr>
          <w:rStyle w:val="StyleUnderline"/>
        </w:rPr>
        <w:t xml:space="preserve"> that their goal of </w:t>
      </w:r>
      <w:r w:rsidRPr="00C755B6">
        <w:rPr>
          <w:rStyle w:val="Emphasis"/>
        </w:rPr>
        <w:t>redressing</w:t>
      </w:r>
      <w:r w:rsidRPr="00C755B6">
        <w:t xml:space="preserve"> past </w:t>
      </w:r>
      <w:r w:rsidRPr="00C755B6">
        <w:rPr>
          <w:rStyle w:val="Emphasis"/>
        </w:rPr>
        <w:t>discrimination</w:t>
      </w:r>
      <w:r w:rsidRPr="00C755B6">
        <w:rPr>
          <w:rStyle w:val="StyleUnderline"/>
        </w:rPr>
        <w:t xml:space="preserve"> brought them </w:t>
      </w:r>
      <w:r w:rsidRPr="00C755B6">
        <w:rPr>
          <w:rStyle w:val="Emphasis"/>
        </w:rPr>
        <w:t>clearly under the constitutional aegis</w:t>
      </w:r>
      <w:r w:rsidRPr="00C755B6">
        <w:rPr>
          <w:rStyle w:val="StyleUnderline"/>
        </w:rPr>
        <w:t xml:space="preserve"> of the Equal Protection Clause</w:t>
      </w:r>
      <w:r>
        <w:t xml:space="preserve">, </w:t>
      </w:r>
      <w:r w:rsidRPr="00C755B6">
        <w:rPr>
          <w:rStyle w:val="StyleUnderline"/>
        </w:rPr>
        <w:t>not unlike the Freedmen’s Bureau Acts and other post-Civil War era statutes that provided special assistance to</w:t>
      </w:r>
      <w:r>
        <w:t xml:space="preserve"> the </w:t>
      </w:r>
      <w:r w:rsidRPr="00C755B6">
        <w:rPr>
          <w:rStyle w:val="StyleUnderline"/>
        </w:rPr>
        <w:t>newly freed former slaves</w:t>
      </w:r>
      <w:r>
        <w:t xml:space="preserve">. </w:t>
      </w:r>
      <w:r w:rsidRPr="00C755B6">
        <w:rPr>
          <w:rStyle w:val="StyleUnderline"/>
        </w:rPr>
        <w:t xml:space="preserve">As late as the </w:t>
      </w:r>
      <w:r w:rsidRPr="00C755B6">
        <w:rPr>
          <w:rStyle w:val="Emphasis"/>
        </w:rPr>
        <w:t>1980s</w:t>
      </w:r>
      <w:r w:rsidRPr="00C755B6">
        <w:rPr>
          <w:rStyle w:val="StyleUnderline"/>
        </w:rPr>
        <w:t xml:space="preserve">, the Court </w:t>
      </w:r>
      <w:r w:rsidRPr="00C755B6">
        <w:rPr>
          <w:rStyle w:val="Emphasis"/>
        </w:rPr>
        <w:t>rejected</w:t>
      </w:r>
      <w:r w:rsidRPr="00C755B6">
        <w:rPr>
          <w:rStyle w:val="StyleUnderline"/>
        </w:rPr>
        <w:t xml:space="preserve"> the notion that Congress had to act in a </w:t>
      </w:r>
      <w:r w:rsidRPr="00C755B6">
        <w:rPr>
          <w:rStyle w:val="Emphasis"/>
        </w:rPr>
        <w:t>purely color-blind fashion</w:t>
      </w:r>
      <w:r>
        <w:t xml:space="preserve">, </w:t>
      </w:r>
      <w:r w:rsidRPr="00C755B6">
        <w:rPr>
          <w:rStyle w:val="StyleUnderline"/>
        </w:rPr>
        <w:t>recognizing, in the words of</w:t>
      </w:r>
      <w:r>
        <w:t xml:space="preserve"> Justice Thurgood </w:t>
      </w:r>
      <w:r w:rsidRPr="00C755B6">
        <w:rPr>
          <w:rStyle w:val="StyleUnderline"/>
        </w:rPr>
        <w:t>Marshall</w:t>
      </w:r>
      <w:r>
        <w:t xml:space="preserve">, </w:t>
      </w:r>
      <w:r w:rsidRPr="00C755B6">
        <w:rPr>
          <w:rStyle w:val="StyleUnderline"/>
        </w:rPr>
        <w:t xml:space="preserve">that </w:t>
      </w:r>
      <w:r w:rsidRPr="00C755B6">
        <w:rPr>
          <w:rStyle w:val="Emphasis"/>
        </w:rPr>
        <w:t>Congress and the states could pass race-conscious legislation in order to “mov[e] our society toward a state of meaningful equality</w:t>
      </w:r>
      <w:r>
        <w:t xml:space="preserve"> </w:t>
      </w:r>
      <w:r w:rsidRPr="00C755B6">
        <w:rPr>
          <w:rStyle w:val="StyleUnderline"/>
        </w:rPr>
        <w:t xml:space="preserve">of opportunity, </w:t>
      </w:r>
      <w:r w:rsidRPr="00C755B6">
        <w:rPr>
          <w:rStyle w:val="Emphasis"/>
        </w:rPr>
        <w:t>not an abstract version</w:t>
      </w:r>
      <w:r w:rsidRPr="00C755B6">
        <w:rPr>
          <w:rStyle w:val="StyleUnderline"/>
        </w:rPr>
        <w:t xml:space="preserve"> of equality in which the </w:t>
      </w:r>
      <w:r w:rsidRPr="00C755B6">
        <w:rPr>
          <w:rStyle w:val="Emphasis"/>
        </w:rPr>
        <w:t>effects of past discrimination would be forever frozen into our social fabric</w:t>
      </w:r>
      <w:r>
        <w:t>.”</w:t>
      </w:r>
    </w:p>
    <w:p w14:paraId="2CB6C09F" w14:textId="77777777" w:rsidR="00A54310" w:rsidRDefault="00A54310" w:rsidP="00A54310">
      <w:r w:rsidRPr="00C755B6">
        <w:rPr>
          <w:rStyle w:val="StyleUnderline"/>
        </w:rPr>
        <w:t>Beginning in the late 1980s</w:t>
      </w:r>
      <w:r>
        <w:t xml:space="preserve">, </w:t>
      </w:r>
      <w:r w:rsidRPr="00C755B6">
        <w:rPr>
          <w:rStyle w:val="StyleUnderline"/>
        </w:rPr>
        <w:t xml:space="preserve">however, the </w:t>
      </w:r>
      <w:r w:rsidRPr="00C755B6">
        <w:rPr>
          <w:rStyle w:val="Emphasis"/>
        </w:rPr>
        <w:t>tables turned</w:t>
      </w:r>
      <w:r w:rsidRPr="00C755B6">
        <w:rPr>
          <w:rStyle w:val="StyleUnderline"/>
        </w:rPr>
        <w:t xml:space="preserve"> and the Court’s </w:t>
      </w:r>
      <w:r w:rsidRPr="00C755B6">
        <w:rPr>
          <w:rStyle w:val="Emphasis"/>
        </w:rPr>
        <w:t>now-dominant conservative wing</w:t>
      </w:r>
      <w:r>
        <w:t xml:space="preserve"> </w:t>
      </w:r>
      <w:r w:rsidRPr="00C755B6">
        <w:rPr>
          <w:rStyle w:val="StyleUnderline"/>
        </w:rPr>
        <w:t xml:space="preserve">began </w:t>
      </w:r>
      <w:r w:rsidRPr="00C755B6">
        <w:rPr>
          <w:rStyle w:val="Emphasis"/>
        </w:rPr>
        <w:t>striking down race-conscious measures designed to promote diversity and rectify the lingering effects</w:t>
      </w:r>
      <w:r>
        <w:t xml:space="preserve"> </w:t>
      </w:r>
      <w:r w:rsidRPr="00C755B6">
        <w:rPr>
          <w:rStyle w:val="StyleUnderline"/>
        </w:rPr>
        <w:t>of past discrimination.</w:t>
      </w:r>
      <w:r>
        <w:t xml:space="preserve"> </w:t>
      </w:r>
      <w:r w:rsidRPr="00C755B6">
        <w:rPr>
          <w:rStyle w:val="StyleUnderline"/>
        </w:rPr>
        <w:t xml:space="preserve">In a </w:t>
      </w:r>
      <w:r w:rsidRPr="00C755B6">
        <w:rPr>
          <w:rStyle w:val="Emphasis"/>
        </w:rPr>
        <w:t>series of</w:t>
      </w:r>
      <w:r>
        <w:t xml:space="preserve"> mostly </w:t>
      </w:r>
      <w:r w:rsidRPr="00C755B6">
        <w:rPr>
          <w:rStyle w:val="Emphasis"/>
        </w:rPr>
        <w:t>5-4 rulings</w:t>
      </w:r>
      <w:r>
        <w:t xml:space="preserve"> in cases such as City of Richmond v. J.A. Croson Co. (1989), Shaw v. Reno (1993), and Adarand Constructors, Inc. v. Pena (1995), </w:t>
      </w:r>
      <w:r w:rsidRPr="00C755B6">
        <w:rPr>
          <w:rStyle w:val="StyleUnderline"/>
        </w:rPr>
        <w:t>the Court — then under the leadership of</w:t>
      </w:r>
      <w:r>
        <w:t xml:space="preserve"> Chief Justice William </w:t>
      </w:r>
      <w:r w:rsidRPr="00C755B6">
        <w:rPr>
          <w:rStyle w:val="StyleUnderline"/>
        </w:rPr>
        <w:t xml:space="preserve">Rehnquist — held that </w:t>
      </w:r>
      <w:r w:rsidRPr="00C755B6">
        <w:rPr>
          <w:rStyle w:val="Emphasis"/>
        </w:rPr>
        <w:t>all</w:t>
      </w:r>
      <w:r w:rsidRPr="00C755B6">
        <w:rPr>
          <w:rStyle w:val="StyleUnderline"/>
        </w:rPr>
        <w:t xml:space="preserve"> government action taken on </w:t>
      </w:r>
      <w:r w:rsidRPr="00C755B6">
        <w:rPr>
          <w:rStyle w:val="Emphasis"/>
        </w:rPr>
        <w:t>account of race</w:t>
      </w:r>
      <w:r w:rsidRPr="00C755B6">
        <w:rPr>
          <w:rStyle w:val="StyleUnderline"/>
        </w:rPr>
        <w:t xml:space="preserve"> is subject to </w:t>
      </w:r>
      <w:r w:rsidRPr="00C755B6">
        <w:rPr>
          <w:rStyle w:val="Emphasis"/>
        </w:rPr>
        <w:t>strict scrutiny</w:t>
      </w:r>
      <w:r>
        <w:t xml:space="preserve">, </w:t>
      </w:r>
      <w:r w:rsidRPr="00C755B6">
        <w:rPr>
          <w:rStyle w:val="StyleUnderline"/>
        </w:rPr>
        <w:t>the most exacting level of constitutional review</w:t>
      </w:r>
      <w:r>
        <w:t xml:space="preserve">, </w:t>
      </w:r>
      <w:r w:rsidRPr="00C755B6">
        <w:rPr>
          <w:rStyle w:val="StyleUnderline"/>
        </w:rPr>
        <w:t xml:space="preserve">and one that </w:t>
      </w:r>
      <w:r w:rsidRPr="00C755B6">
        <w:rPr>
          <w:rStyle w:val="Emphasis"/>
        </w:rPr>
        <w:t>few statutes manage to pass</w:t>
      </w:r>
      <w:r>
        <w:t>.</w:t>
      </w:r>
    </w:p>
    <w:p w14:paraId="7A085C10" w14:textId="77777777" w:rsidR="00A54310" w:rsidRPr="00C755B6" w:rsidRDefault="00A54310" w:rsidP="00A54310">
      <w:pPr>
        <w:rPr>
          <w:rStyle w:val="StyleUnderline"/>
        </w:rPr>
      </w:pPr>
      <w:r w:rsidRPr="00C755B6">
        <w:rPr>
          <w:rStyle w:val="StyleUnderline"/>
        </w:rPr>
        <w:t xml:space="preserve">In the </w:t>
      </w:r>
      <w:r w:rsidRPr="00C755B6">
        <w:rPr>
          <w:rStyle w:val="Emphasis"/>
        </w:rPr>
        <w:t>Roberts Court</w:t>
      </w:r>
      <w:r w:rsidRPr="00C755B6">
        <w:rPr>
          <w:rStyle w:val="StyleUnderline"/>
        </w:rPr>
        <w:t xml:space="preserve">, this battle has now </w:t>
      </w:r>
      <w:r w:rsidRPr="00C755B6">
        <w:rPr>
          <w:rStyle w:val="Emphasis"/>
        </w:rPr>
        <w:t>morphed into a fight over Brown itself</w:t>
      </w:r>
      <w:r>
        <w:t xml:space="preserve">. </w:t>
      </w:r>
      <w:r w:rsidRPr="00C755B6">
        <w:rPr>
          <w:rStyle w:val="StyleUnderline"/>
        </w:rPr>
        <w:t>Specifically, in the Court’s 2007 decision</w:t>
      </w:r>
      <w:r>
        <w:t xml:space="preserve"> in Parents Involved v. Seattle School District, Chief Justice </w:t>
      </w:r>
      <w:r w:rsidRPr="00C755B6">
        <w:rPr>
          <w:rStyle w:val="StyleUnderline"/>
        </w:rPr>
        <w:t xml:space="preserve">Roberts </w:t>
      </w:r>
      <w:r w:rsidRPr="00C755B6">
        <w:rPr>
          <w:rStyle w:val="Emphasis"/>
        </w:rPr>
        <w:t>invoked Brown</w:t>
      </w:r>
      <w:r w:rsidRPr="00C755B6">
        <w:rPr>
          <w:rStyle w:val="StyleUnderline"/>
        </w:rPr>
        <w:t xml:space="preserve"> in </w:t>
      </w:r>
      <w:r w:rsidRPr="00C755B6">
        <w:rPr>
          <w:rStyle w:val="Emphasis"/>
        </w:rPr>
        <w:t>support of a ruling that barred communities from considering race as part of an effort to prevent resegregation</w:t>
      </w:r>
      <w:r>
        <w:t xml:space="preserve"> </w:t>
      </w:r>
      <w:r w:rsidRPr="00C755B6">
        <w:rPr>
          <w:rStyle w:val="StyleUnderline"/>
        </w:rPr>
        <w:t xml:space="preserve">of city schools. In Roberts’ words, “[b]efore Brown, schoolchildren were </w:t>
      </w:r>
      <w:r w:rsidRPr="00C755B6">
        <w:rPr>
          <w:rStyle w:val="Emphasis"/>
        </w:rPr>
        <w:t>told where they could and could not go</w:t>
      </w:r>
      <w:r w:rsidRPr="00C755B6">
        <w:rPr>
          <w:rStyle w:val="StyleUnderline"/>
        </w:rPr>
        <w:t xml:space="preserve"> to school </w:t>
      </w:r>
      <w:r w:rsidRPr="00C755B6">
        <w:rPr>
          <w:rStyle w:val="Emphasis"/>
        </w:rPr>
        <w:t>based on the color of their skin</w:t>
      </w:r>
      <w:r>
        <w:t xml:space="preserve">. </w:t>
      </w:r>
      <w:r w:rsidRPr="00C755B6">
        <w:rPr>
          <w:rStyle w:val="StyleUnderline"/>
        </w:rPr>
        <w:t>The school districts . . . have not carried the heavy burden of demonstrating that we should allow this once again</w:t>
      </w:r>
      <w:r>
        <w:t xml:space="preserve"> . . . .” </w:t>
      </w:r>
      <w:r w:rsidRPr="00C755B6">
        <w:rPr>
          <w:rStyle w:val="StyleUnderline"/>
        </w:rPr>
        <w:t xml:space="preserve">This brought a </w:t>
      </w:r>
      <w:r w:rsidRPr="00C755B6">
        <w:rPr>
          <w:rStyle w:val="Emphasis"/>
        </w:rPr>
        <w:t>forceful rejoinder</w:t>
      </w:r>
      <w:r w:rsidRPr="00C755B6">
        <w:rPr>
          <w:rStyle w:val="StyleUnderline"/>
        </w:rPr>
        <w:t xml:space="preserve"> from</w:t>
      </w:r>
      <w:r>
        <w:t xml:space="preserve"> Justice Stephen Breyer for </w:t>
      </w:r>
      <w:r w:rsidRPr="00C755B6">
        <w:rPr>
          <w:rStyle w:val="StyleUnderline"/>
        </w:rPr>
        <w:t xml:space="preserve">the </w:t>
      </w:r>
      <w:r w:rsidRPr="00C755B6">
        <w:rPr>
          <w:rStyle w:val="Emphasis"/>
        </w:rPr>
        <w:t>four dissenting Justices</w:t>
      </w:r>
      <w:r>
        <w:t xml:space="preserve"> </w:t>
      </w:r>
      <w:r w:rsidRPr="00C755B6">
        <w:rPr>
          <w:rStyle w:val="StyleUnderline"/>
        </w:rPr>
        <w:t xml:space="preserve">explaining that </w:t>
      </w:r>
      <w:r w:rsidRPr="00C755B6">
        <w:rPr>
          <w:rStyle w:val="Emphasis"/>
        </w:rPr>
        <w:t>the Equal Protection Clause “has always distinguished in practice</w:t>
      </w:r>
      <w:r>
        <w:t xml:space="preserve"> </w:t>
      </w:r>
      <w:r w:rsidRPr="00C755B6">
        <w:rPr>
          <w:rStyle w:val="StyleUnderline"/>
        </w:rPr>
        <w:t xml:space="preserve">between </w:t>
      </w:r>
      <w:r w:rsidRPr="00C755B6">
        <w:rPr>
          <w:rStyle w:val="Emphasis"/>
        </w:rPr>
        <w:t>state action that excludes and thereby subordinates</w:t>
      </w:r>
      <w:r>
        <w:t xml:space="preserve"> </w:t>
      </w:r>
      <w:r w:rsidRPr="00C755B6">
        <w:rPr>
          <w:rStyle w:val="StyleUnderline"/>
        </w:rPr>
        <w:t xml:space="preserve">racial minorities and state action that </w:t>
      </w:r>
      <w:r w:rsidRPr="00C755B6">
        <w:rPr>
          <w:rStyle w:val="Emphasis"/>
        </w:rPr>
        <w:t>seeks to bring together</w:t>
      </w:r>
      <w:r>
        <w:t xml:space="preserve"> </w:t>
      </w:r>
      <w:r w:rsidRPr="00C755B6">
        <w:rPr>
          <w:rStyle w:val="StyleUnderline"/>
        </w:rPr>
        <w:t xml:space="preserve">people of all races. . . [I]t is a </w:t>
      </w:r>
      <w:r w:rsidRPr="00C755B6">
        <w:rPr>
          <w:rStyle w:val="Emphasis"/>
        </w:rPr>
        <w:t>cruel distortion of history</w:t>
      </w:r>
      <w:r>
        <w:t xml:space="preserve"> </w:t>
      </w:r>
      <w:r w:rsidRPr="00C755B6">
        <w:rPr>
          <w:rStyle w:val="StyleUnderline"/>
        </w:rPr>
        <w:t>to compare</w:t>
      </w:r>
      <w:r w:rsidRPr="00C755B6">
        <w:t xml:space="preserve"> Topeka, Kansas in the 1950s to Louisville and Seattle in the modern day . . . .”</w:t>
      </w:r>
    </w:p>
    <w:p w14:paraId="2DC0DCE1" w14:textId="77777777" w:rsidR="00A54310" w:rsidRPr="00C755B6" w:rsidRDefault="00A54310" w:rsidP="00A54310">
      <w:r>
        <w:t xml:space="preserve">Next Term, </w:t>
      </w:r>
      <w:r w:rsidRPr="00C755B6">
        <w:rPr>
          <w:rStyle w:val="Emphasis"/>
        </w:rPr>
        <w:t>the Court will return to this battlefield</w:t>
      </w:r>
      <w:r w:rsidRPr="00C755B6">
        <w:t xml:space="preserve"> in Fisher v. University of Texas, an important case challenging the University of Texas’ consideration of race as one factor in undergraduate admissions. </w:t>
      </w:r>
      <w:r w:rsidRPr="00C755B6">
        <w:rPr>
          <w:rStyle w:val="Emphasis"/>
        </w:rPr>
        <w:t>Texas prevailed</w:t>
      </w:r>
      <w:r w:rsidRPr="00C755B6">
        <w:t xml:space="preserve"> in the lower courts </w:t>
      </w:r>
      <w:r w:rsidRPr="00C755B6">
        <w:rPr>
          <w:rStyle w:val="StyleUnderline"/>
        </w:rPr>
        <w:t>by relying on Grutter</w:t>
      </w:r>
      <w:r w:rsidRPr="00C755B6">
        <w:t xml:space="preserve"> v. Bollinger, </w:t>
      </w:r>
      <w:r w:rsidRPr="00C755B6">
        <w:rPr>
          <w:rStyle w:val="Emphasis"/>
        </w:rPr>
        <w:t>the only case decided</w:t>
      </w:r>
      <w:r w:rsidRPr="00C755B6">
        <w:t xml:space="preserve"> </w:t>
      </w:r>
      <w:r w:rsidRPr="00C755B6">
        <w:rPr>
          <w:rStyle w:val="StyleUnderline"/>
        </w:rPr>
        <w:t xml:space="preserve">in recent years that </w:t>
      </w:r>
      <w:r w:rsidRPr="00C755B6">
        <w:rPr>
          <w:rStyle w:val="Emphasis"/>
        </w:rPr>
        <w:t>upheld</w:t>
      </w:r>
      <w:r w:rsidRPr="00C755B6">
        <w:t xml:space="preserve"> an affirmative action program </w:t>
      </w:r>
      <w:r w:rsidRPr="00C755B6">
        <w:rPr>
          <w:rStyle w:val="Emphasis"/>
        </w:rPr>
        <w:t>against an equal protection challenge</w:t>
      </w:r>
      <w:r w:rsidRPr="00C755B6">
        <w:t xml:space="preserve">. </w:t>
      </w:r>
      <w:r w:rsidRPr="00C755B6">
        <w:rPr>
          <w:rStyle w:val="StyleUnderline"/>
        </w:rPr>
        <w:t xml:space="preserve">Fisher will </w:t>
      </w:r>
      <w:r w:rsidRPr="00C755B6">
        <w:rPr>
          <w:rStyle w:val="Emphasis"/>
        </w:rPr>
        <w:t>give the Court’s conservative wing</w:t>
      </w:r>
      <w:r w:rsidRPr="00C755B6">
        <w:t xml:space="preserve"> (bolstered by the addition of Justice Samuel Alito, who replaced Justice Sandra Day O’Connor, a member of the Grutter 5-4 majority) </w:t>
      </w:r>
      <w:r w:rsidRPr="00C755B6">
        <w:rPr>
          <w:rStyle w:val="Emphasis"/>
        </w:rPr>
        <w:t>a vehicle</w:t>
      </w:r>
      <w:r w:rsidRPr="00C755B6">
        <w:rPr>
          <w:rStyle w:val="StyleUnderline"/>
        </w:rPr>
        <w:t xml:space="preserve"> for </w:t>
      </w:r>
      <w:r w:rsidRPr="00C755B6">
        <w:rPr>
          <w:rStyle w:val="Emphasis"/>
        </w:rPr>
        <w:t>further limiting the use of race</w:t>
      </w:r>
      <w:r w:rsidRPr="00C755B6">
        <w:rPr>
          <w:rStyle w:val="StyleUnderline"/>
        </w:rPr>
        <w:t xml:space="preserve"> in making</w:t>
      </w:r>
      <w:r w:rsidRPr="00C755B6">
        <w:t xml:space="preserve"> admissions </w:t>
      </w:r>
      <w:r w:rsidRPr="00C755B6">
        <w:rPr>
          <w:rStyle w:val="StyleUnderline"/>
        </w:rPr>
        <w:t xml:space="preserve">decisions and possibly even </w:t>
      </w:r>
      <w:r w:rsidRPr="00C755B6">
        <w:rPr>
          <w:rStyle w:val="Emphasis"/>
        </w:rPr>
        <w:t>overruling</w:t>
      </w:r>
      <w:r w:rsidRPr="00C755B6">
        <w:t xml:space="preserve"> </w:t>
      </w:r>
      <w:r w:rsidRPr="00C755B6">
        <w:rPr>
          <w:rStyle w:val="StyleUnderline"/>
        </w:rPr>
        <w:t>Grutter</w:t>
      </w:r>
      <w:r w:rsidRPr="00C755B6">
        <w:t>.</w:t>
      </w:r>
    </w:p>
    <w:p w14:paraId="5AE6825F" w14:textId="77777777" w:rsidR="00A54310" w:rsidRDefault="00A54310" w:rsidP="00A54310">
      <w:r w:rsidRPr="00C755B6">
        <w:t xml:space="preserve">The battle over the constitutionality of race-conscious measures is often viewed </w:t>
      </w:r>
      <w:r>
        <w:t xml:space="preserve">as a fight over </w:t>
      </w:r>
      <w:r w:rsidRPr="00C755B6">
        <w:rPr>
          <w:rStyle w:val="StyleUnderline"/>
        </w:rPr>
        <w:t>affirmative action</w:t>
      </w:r>
      <w:r>
        <w:t xml:space="preserve">. It </w:t>
      </w:r>
      <w:r w:rsidRPr="00C755B6">
        <w:rPr>
          <w:rStyle w:val="StyleUnderline"/>
        </w:rPr>
        <w:t>is</w:t>
      </w:r>
      <w:r>
        <w:t xml:space="preserve">, but that’s </w:t>
      </w:r>
      <w:r w:rsidRPr="00C755B6">
        <w:rPr>
          <w:rStyle w:val="StyleUnderline"/>
        </w:rPr>
        <w:t>only part of the story. In cases such as Shaw and Ricci</w:t>
      </w:r>
      <w:r>
        <w:t xml:space="preserve"> v. DeStefano (</w:t>
      </w:r>
      <w:r w:rsidRPr="00C755B6">
        <w:rPr>
          <w:rStyle w:val="StyleUnderline"/>
        </w:rPr>
        <w:t xml:space="preserve">another 5-4 case from 2009 in which </w:t>
      </w:r>
      <w:r w:rsidRPr="00C755B6">
        <w:rPr>
          <w:rStyle w:val="Emphasis"/>
        </w:rPr>
        <w:t>white firefighters successfully challenged</w:t>
      </w:r>
      <w:r w:rsidRPr="00C755B6">
        <w:rPr>
          <w:rStyle w:val="StyleUnderline"/>
        </w:rPr>
        <w:t xml:space="preserve"> a city’s effort to avoid using a test it feared would have a </w:t>
      </w:r>
      <w:r w:rsidRPr="00C755B6">
        <w:rPr>
          <w:rStyle w:val="Emphasis"/>
        </w:rPr>
        <w:t>disparate impact on African American firefighters</w:t>
      </w:r>
      <w:r>
        <w:t xml:space="preserve">) </w:t>
      </w:r>
      <w:r w:rsidRPr="00C755B6">
        <w:rPr>
          <w:rStyle w:val="StyleUnderline"/>
        </w:rPr>
        <w:t xml:space="preserve">the Court has </w:t>
      </w:r>
      <w:r w:rsidRPr="00C755B6">
        <w:rPr>
          <w:rStyle w:val="Emphasis"/>
        </w:rPr>
        <w:t>limited the remedies available under iconic laws such as the Civil Rights Act and the Voting Rights Act</w:t>
      </w:r>
      <w:r>
        <w:t xml:space="preserve">, </w:t>
      </w:r>
      <w:r w:rsidRPr="00C755B6">
        <w:rPr>
          <w:rStyle w:val="StyleUnderline"/>
        </w:rPr>
        <w:t xml:space="preserve">the </w:t>
      </w:r>
      <w:r w:rsidRPr="00C755B6">
        <w:rPr>
          <w:rStyle w:val="Emphasis"/>
        </w:rPr>
        <w:t>very statutes passed to enforce Brown‘s promise of meaningful equality</w:t>
      </w:r>
      <w:r>
        <w:t xml:space="preserve">. </w:t>
      </w:r>
      <w:r w:rsidRPr="00C755B6">
        <w:rPr>
          <w:rStyle w:val="StyleUnderline"/>
        </w:rPr>
        <w:t xml:space="preserve">It’s like watching </w:t>
      </w:r>
      <w:r w:rsidRPr="00C755B6">
        <w:rPr>
          <w:rStyle w:val="Emphasis"/>
        </w:rPr>
        <w:t>Brown devour Brown</w:t>
      </w:r>
      <w:r w:rsidRPr="00C755B6">
        <w:rPr>
          <w:rStyle w:val="StyleUnderline"/>
        </w:rPr>
        <w:t>, and it’s horrifying</w:t>
      </w:r>
      <w:r>
        <w:t xml:space="preserve"> to witness.</w:t>
      </w:r>
    </w:p>
    <w:p w14:paraId="58246029" w14:textId="77777777" w:rsidR="00A54310" w:rsidRPr="00BB0778" w:rsidRDefault="00A54310" w:rsidP="00A54310">
      <w:pPr>
        <w:rPr>
          <w:u w:val="single"/>
        </w:rPr>
      </w:pPr>
      <w:r>
        <w:t xml:space="preserve">With cases such as Seattle Schools, Ricci, and, potentially, Fisher, Chief Justice </w:t>
      </w:r>
      <w:r w:rsidRPr="00C755B6">
        <w:rPr>
          <w:rStyle w:val="Emphasis"/>
        </w:rPr>
        <w:t>Roberts is nearing his goal of ending all forms of race-conscious legislation</w:t>
      </w:r>
      <w:r>
        <w:t xml:space="preserve">. The problem is that </w:t>
      </w:r>
      <w:r w:rsidRPr="00C755B6">
        <w:rPr>
          <w:rStyle w:val="StyleUnderline"/>
        </w:rPr>
        <w:t xml:space="preserve">this is </w:t>
      </w:r>
      <w:r w:rsidRPr="00C755B6">
        <w:rPr>
          <w:rStyle w:val="Emphasis"/>
        </w:rPr>
        <w:t>moving the nation further from achieving the promise of Brown</w:t>
      </w:r>
      <w:r>
        <w:t xml:space="preserve">, </w:t>
      </w:r>
      <w:r w:rsidRPr="00C755B6">
        <w:rPr>
          <w:rStyle w:val="StyleUnderline"/>
        </w:rPr>
        <w:t>not moving us closer toward it.</w:t>
      </w:r>
    </w:p>
    <w:p w14:paraId="0689E315" w14:textId="77777777" w:rsidR="00A54310" w:rsidRPr="005B3111" w:rsidRDefault="00A54310" w:rsidP="00A54310">
      <w:pPr>
        <w:pStyle w:val="Heading3"/>
      </w:pPr>
      <w:r>
        <w:t>1AR – Yes Strikedown</w:t>
      </w:r>
    </w:p>
    <w:p w14:paraId="72D95C77" w14:textId="77777777" w:rsidR="00A54310" w:rsidRDefault="00A54310" w:rsidP="00A54310">
      <w:pPr>
        <w:pStyle w:val="Heading4"/>
      </w:pPr>
      <w:r>
        <w:t>CP definitely gets struck down absent changing SCOTUS precedent. Case law is clear, and slew of empirics.</w:t>
      </w:r>
    </w:p>
    <w:p w14:paraId="17BD3825" w14:textId="77777777" w:rsidR="00A54310" w:rsidRDefault="00A54310" w:rsidP="00A54310">
      <w:r w:rsidRPr="00FB64CE">
        <w:rPr>
          <w:sz w:val="18"/>
          <w:szCs w:val="18"/>
        </w:rPr>
        <w:t xml:space="preserve">Reva B. </w:t>
      </w:r>
      <w:r w:rsidRPr="00FB64CE">
        <w:rPr>
          <w:b/>
          <w:bCs/>
          <w:sz w:val="26"/>
          <w:szCs w:val="26"/>
        </w:rPr>
        <w:t>Siegel 04</w:t>
      </w:r>
      <w:r>
        <w:t xml:space="preserve"> </w:t>
      </w:r>
      <w:r w:rsidRPr="00FB64CE">
        <w:rPr>
          <w:sz w:val="18"/>
          <w:szCs w:val="18"/>
        </w:rPr>
        <w:t>--- Professor of Law and Professor of American Studies, Yale University.</w:t>
      </w:r>
    </w:p>
    <w:p w14:paraId="511FA11B" w14:textId="77777777" w:rsidR="00A54310" w:rsidRPr="00FB64CE" w:rsidRDefault="00A54310" w:rsidP="00A54310">
      <w:pPr>
        <w:rPr>
          <w:sz w:val="18"/>
          <w:szCs w:val="18"/>
        </w:rPr>
      </w:pPr>
      <w:r w:rsidRPr="00FB64CE">
        <w:rPr>
          <w:sz w:val="18"/>
          <w:szCs w:val="18"/>
        </w:rPr>
        <w:t xml:space="preserve">[Published: 2004. “Equality Talk: Antisubordination and Anticlassification Values in Constitutional Struggles over Brown.“ Harvard Law Review. Accessible: </w:t>
      </w:r>
      <w:hyperlink r:id="rId142" w:history="1">
        <w:r w:rsidRPr="00FB64CE">
          <w:rPr>
            <w:rStyle w:val="Hyperlink"/>
            <w:sz w:val="18"/>
            <w:szCs w:val="18"/>
          </w:rPr>
          <w:t>https://digitalcommons.law.yale.edu/cgi/viewcontent.cgi?article=2120&amp;context=fss_papers</w:t>
        </w:r>
      </w:hyperlink>
      <w:r w:rsidRPr="00FB64CE">
        <w:rPr>
          <w:sz w:val="18"/>
          <w:szCs w:val="18"/>
        </w:rPr>
        <w:t>]</w:t>
      </w:r>
    </w:p>
    <w:p w14:paraId="45747574" w14:textId="77777777" w:rsidR="00A54310" w:rsidRPr="00FB64CE" w:rsidRDefault="00A54310" w:rsidP="00A54310">
      <w:pPr>
        <w:rPr>
          <w:sz w:val="16"/>
        </w:rPr>
      </w:pPr>
      <w:r w:rsidRPr="00FB64CE">
        <w:rPr>
          <w:rStyle w:val="StyleUnderline"/>
        </w:rPr>
        <w:t xml:space="preserve">Today, many understand Brown to have ended the era of segregation in America by declaring the </w:t>
      </w:r>
      <w:r w:rsidRPr="00FB64CE">
        <w:rPr>
          <w:rStyle w:val="Emphasis"/>
        </w:rPr>
        <w:t>constitutional principle</w:t>
      </w:r>
      <w:r w:rsidRPr="00FB64CE">
        <w:rPr>
          <w:rStyle w:val="StyleUnderline"/>
        </w:rPr>
        <w:t xml:space="preserve"> that government may not </w:t>
      </w:r>
      <w:r w:rsidRPr="00FB64CE">
        <w:rPr>
          <w:rStyle w:val="Emphasis"/>
        </w:rPr>
        <w:t>classify on the basis of race</w:t>
      </w:r>
      <w:r w:rsidRPr="00FB64CE">
        <w:rPr>
          <w:rStyle w:val="StyleUnderline"/>
        </w:rPr>
        <w:t xml:space="preserve">. Judicial and popular speakers invoke this Brown, the </w:t>
      </w:r>
      <w:r w:rsidRPr="00FB64CE">
        <w:rPr>
          <w:rStyle w:val="Emphasis"/>
        </w:rPr>
        <w:t>anticlassification Brown</w:t>
      </w:r>
      <w:r w:rsidRPr="00FB64CE">
        <w:rPr>
          <w:rStyle w:val="StyleUnderline"/>
        </w:rPr>
        <w:t>, quite commonly</w:t>
      </w:r>
      <w:r w:rsidRPr="00FB64CE">
        <w:rPr>
          <w:sz w:val="16"/>
        </w:rPr>
        <w:t xml:space="preserve">.2 Most recently, </w:t>
      </w:r>
      <w:r w:rsidRPr="00FB64CE">
        <w:rPr>
          <w:rStyle w:val="StyleUnderline"/>
        </w:rPr>
        <w:t xml:space="preserve">the Brown that </w:t>
      </w:r>
      <w:r w:rsidRPr="00FB64CE">
        <w:rPr>
          <w:rStyle w:val="Emphasis"/>
        </w:rPr>
        <w:t>prohibits classification</w:t>
      </w:r>
      <w:r w:rsidRPr="00FB64CE">
        <w:rPr>
          <w:rStyle w:val="StyleUnderline"/>
        </w:rPr>
        <w:t xml:space="preserve"> on the </w:t>
      </w:r>
      <w:r w:rsidRPr="00FB64CE">
        <w:rPr>
          <w:rStyle w:val="Emphasis"/>
        </w:rPr>
        <w:t>basis of race</w:t>
      </w:r>
      <w:r w:rsidRPr="00FB64CE">
        <w:rPr>
          <w:rStyle w:val="StyleUnderline"/>
        </w:rPr>
        <w:t xml:space="preserve"> was prominently cited by </w:t>
      </w:r>
      <w:r w:rsidRPr="00FB64CE">
        <w:rPr>
          <w:rStyle w:val="Emphasis"/>
        </w:rPr>
        <w:t>proponents of a law</w:t>
      </w:r>
      <w:r w:rsidRPr="00FB64CE">
        <w:rPr>
          <w:rStyle w:val="StyleUnderline"/>
        </w:rPr>
        <w:t xml:space="preserve"> that would have </w:t>
      </w:r>
      <w:r w:rsidRPr="00FB64CE">
        <w:rPr>
          <w:rStyle w:val="Emphasis"/>
        </w:rPr>
        <w:t>outlawed</w:t>
      </w:r>
      <w:r w:rsidRPr="00FB64CE">
        <w:rPr>
          <w:rStyle w:val="StyleUnderline"/>
        </w:rPr>
        <w:t xml:space="preserve"> </w:t>
      </w:r>
      <w:r w:rsidRPr="00FB64CE">
        <w:rPr>
          <w:rStyle w:val="Emphasis"/>
        </w:rPr>
        <w:t>racial data collection</w:t>
      </w:r>
      <w:r w:rsidRPr="00FB64CE">
        <w:rPr>
          <w:rStyle w:val="StyleUnderline"/>
        </w:rPr>
        <w:t xml:space="preserve"> by the State of California</w:t>
      </w:r>
      <w:r w:rsidRPr="00FB64CE">
        <w:rPr>
          <w:sz w:val="16"/>
        </w:rPr>
        <w:t>. Summoning Thurgood Marshall's arguments in Brown, the legacy of Mar-tin Luther King, Jr., and the memory of slavery and segregation, proponents of the Racial Privacy Initiative (RPI) argued that the anticlassification commitments of Brown required an end to the kind of racial data collection that has long been used to enforce the nation's antidiscrimination laws.3 With evident relish, RPI proponents invoked Brown's authority for a proposal that put at risk the very undertaking Brown inaugurated. Their claim was strangely - and, for many, dangerously - right and wrong all at once. For a half-century now, the Constitution has prohibited state action that classifies on the basis of race, yet as Americans have debated the implications of that principle, few have thought it barred collecting racial data.4 If collecting racial data violates the core principle Brown stood for, why exactly did it take a half-century for the nation seriously to consider the question?</w:t>
      </w:r>
    </w:p>
    <w:p w14:paraId="1FCACB85" w14:textId="77777777" w:rsidR="00A54310" w:rsidRPr="00FB64CE" w:rsidRDefault="00A54310" w:rsidP="00A54310">
      <w:pPr>
        <w:rPr>
          <w:rStyle w:val="Emphasis"/>
        </w:rPr>
      </w:pPr>
      <w:r w:rsidRPr="00FB64CE">
        <w:rPr>
          <w:rStyle w:val="Emphasis"/>
        </w:rPr>
        <w:t xml:space="preserve">FOOTNOTES START: </w:t>
      </w:r>
    </w:p>
    <w:p w14:paraId="41EE61C4" w14:textId="77777777" w:rsidR="00A54310" w:rsidRPr="004C5555" w:rsidRDefault="00A54310" w:rsidP="00A54310">
      <w:pPr>
        <w:rPr>
          <w:sz w:val="14"/>
        </w:rPr>
      </w:pPr>
      <w:r w:rsidRPr="00FB64CE">
        <w:rPr>
          <w:sz w:val="14"/>
        </w:rPr>
        <w:t xml:space="preserve">Press releases and campaign materials from the "Yes on Proposition 54" campaign summoned the Brown legacy sometimes explicitly and sometimes more subtly. See, e.g., Ward Connerly, Statement to UC Board of Regents (May I5, 2003) ("In 1954, Thurgood Marshall described racial classifications as 'odious' when he represented the NAACP in Brown v. Board of Education. At that time, the NAACP opposed racial classifications and racial categories and the socalled 'one-drop' rule."), http://www.racialprivacy.org/content/miscellaneous/regents-board.php; see also Press Release, Racial Privacy Initiative, California to Challenge Divisive Race Boxes (May 17, 2oo2) (stating that RPI represents the same principle of colorblindness that Thurgood Marshall championed "when he wrote, </w:t>
      </w:r>
      <w:r w:rsidRPr="00FB64CE">
        <w:rPr>
          <w:rStyle w:val="Emphasis"/>
        </w:rPr>
        <w:t>'Classifications</w:t>
      </w:r>
      <w:r w:rsidRPr="00FB64CE">
        <w:rPr>
          <w:rStyle w:val="StyleUnderline"/>
        </w:rPr>
        <w:t xml:space="preserve"> and distinctions based on race or color</w:t>
      </w:r>
      <w:r w:rsidRPr="00FB64CE">
        <w:rPr>
          <w:sz w:val="14"/>
        </w:rPr>
        <w:t xml:space="preserve"> have no moral or legal validity in our society. They </w:t>
      </w:r>
      <w:r w:rsidRPr="00FB64CE">
        <w:rPr>
          <w:rStyle w:val="StyleUnderline"/>
        </w:rPr>
        <w:t xml:space="preserve">are </w:t>
      </w:r>
      <w:r w:rsidRPr="00FB64CE">
        <w:rPr>
          <w:rStyle w:val="Emphasis"/>
        </w:rPr>
        <w:t>contrary</w:t>
      </w:r>
      <w:r w:rsidRPr="00FB64CE">
        <w:rPr>
          <w:rStyle w:val="StyleUnderline"/>
        </w:rPr>
        <w:t xml:space="preserve"> to our constitution and laws, and [the U.S. </w:t>
      </w:r>
      <w:r w:rsidRPr="00FB64CE">
        <w:rPr>
          <w:rStyle w:val="Emphasis"/>
        </w:rPr>
        <w:t>Supreme Court</w:t>
      </w:r>
      <w:r w:rsidRPr="00FB64CE">
        <w:rPr>
          <w:rStyle w:val="StyleUnderline"/>
        </w:rPr>
        <w:t xml:space="preserve">] has </w:t>
      </w:r>
      <w:r w:rsidRPr="00FB64CE">
        <w:rPr>
          <w:rStyle w:val="Emphasis"/>
        </w:rPr>
        <w:t>struck down statutes</w:t>
      </w:r>
      <w:r w:rsidRPr="00FB64CE">
        <w:rPr>
          <w:rStyle w:val="StyleUnderline"/>
        </w:rPr>
        <w:t xml:space="preserve">, </w:t>
      </w:r>
      <w:r w:rsidRPr="00FB64CE">
        <w:rPr>
          <w:rStyle w:val="Emphasis"/>
        </w:rPr>
        <w:t>ordinances</w:t>
      </w:r>
      <w:r w:rsidRPr="00FB64CE">
        <w:rPr>
          <w:rStyle w:val="StyleUnderline"/>
        </w:rPr>
        <w:t xml:space="preserve"> or </w:t>
      </w:r>
      <w:r w:rsidRPr="00FB64CE">
        <w:rPr>
          <w:rStyle w:val="Emphasis"/>
        </w:rPr>
        <w:t>official policies</w:t>
      </w:r>
      <w:r w:rsidRPr="00FB64CE">
        <w:rPr>
          <w:rStyle w:val="StyleUnderline"/>
        </w:rPr>
        <w:t xml:space="preserve"> seeking to </w:t>
      </w:r>
      <w:r w:rsidRPr="00FB64CE">
        <w:rPr>
          <w:rStyle w:val="Emphasis"/>
        </w:rPr>
        <w:t>establish such classification</w:t>
      </w:r>
      <w:r w:rsidRPr="00FB64CE">
        <w:rPr>
          <w:sz w:val="14"/>
        </w:rPr>
        <w:t>."' (quoting Thurgood Marshall's brief on behalf of the NAACP Legal Defense and Education Fund in Sipuel v. Board of Regents, 332 U.S. 631 0948))), http://www. racialprivacy.org/content/press/mayI7_2002.php. Other campaign references to Brown were less explicit. Cf. Press Release, Racial Privacy Initiative, Prop 54 Campaign Chair Ward Connerly Slams Ninth Circuit Court's Gross Mischaracterization of Prop 54 as "A Ridiculous Lie" (Sept. i5, 2003) ("Prop 54 is not about data. It's about whether or not the government has a right to recognize its citizens by race and classify them accordingly ... Every time our government has recognized the race of its citizens and implemented that knowledge when making policy, it has led to practices like Jim Crow and the internment of American citizens. I think it's time to end the practice of putting people in boxes." (quoting Ward Connerly)), http://www.racialprivacy.org/ content/press/sept15_2003.php; Ward Connerly, The Racial Privacy Initiative: Why I Support It and Why You Should, Too, at http://www.racialprivacy.org/content/miscellaneous/why-support. php (last visited Nov. 1o, 2003) ("[W]hat RPI is really about is freeing Californians' hearts and minds from the rigid boxes of race." (emphasis added)). Supporters of RPI have followed the campaign's lead in linking the Initiative to the symbol of Brown. See, e.g., George F. Will, Dropping the 'One Drop' Rule, NEWSWEEK, Mar. 25, 2002, at 64 ("Who can object to the RPI 48 years after Thurgood Marshall, then an attorney representing the NAACP in Brown v. Board of Education, said, 'Distinctions by race are so evil, so arbitrary and invidious that a state bound to defend the equal protection of the laws must not involve them in any public sphere'? Who can object to the RPI 34 years after Martin Luther King died struggling for a society in which Americans 'will not be judged by the color of their skin but by the content of their character'?").</w:t>
      </w:r>
    </w:p>
    <w:p w14:paraId="71297BBC" w14:textId="77777777" w:rsidR="00A54310" w:rsidRPr="00AF438D" w:rsidRDefault="00A54310" w:rsidP="00A54310"/>
    <w:p w14:paraId="5F7CCBD6" w14:textId="77777777" w:rsidR="00A54310" w:rsidRDefault="00A54310" w:rsidP="00A54310">
      <w:pPr>
        <w:pStyle w:val="Heading3"/>
      </w:pPr>
      <w:r>
        <w:t>1AR – Court Bias</w:t>
      </w:r>
    </w:p>
    <w:p w14:paraId="51A4CA5A" w14:textId="77777777" w:rsidR="00A54310" w:rsidRPr="00AF438D" w:rsidRDefault="00A54310" w:rsidP="00A54310">
      <w:pPr>
        <w:pStyle w:val="Heading4"/>
      </w:pPr>
      <w:r>
        <w:t>This Court is just waiting for a chance</w:t>
      </w:r>
    </w:p>
    <w:p w14:paraId="39F3B0F8" w14:textId="77777777" w:rsidR="00A54310" w:rsidRPr="00AF0AA4" w:rsidRDefault="00A54310" w:rsidP="00A54310">
      <w:pPr>
        <w:rPr>
          <w:b/>
          <w:bCs/>
          <w:sz w:val="24"/>
          <w:u w:val="single"/>
        </w:rPr>
      </w:pPr>
      <w:r>
        <w:rPr>
          <w:rStyle w:val="Style13ptBold"/>
        </w:rPr>
        <w:t>Harpalani 19</w:t>
      </w:r>
      <w:r w:rsidRPr="00AF0AA4">
        <w:t xml:space="preserve"> – </w:t>
      </w:r>
      <w:r>
        <w:t>Associate Professor of Law, University of New Mexico</w:t>
      </w:r>
    </w:p>
    <w:p w14:paraId="54D8DE81" w14:textId="77777777" w:rsidR="00A54310" w:rsidRDefault="00A54310" w:rsidP="00A54310">
      <w:r>
        <w:t>VINAY HARPALANI, J.D., PH.D. Associate Professor of Law, University of New Mexico School of Law, The Supreme Court and the Future of Affirmative Action, 2019, https://www.acslaw.org/expertforum/the-supreme-court-and-the-future-of-affirmative-action/</w:t>
      </w:r>
    </w:p>
    <w:p w14:paraId="1EDCCE7C" w14:textId="77777777" w:rsidR="00A54310" w:rsidRDefault="00A54310" w:rsidP="00A54310"/>
    <w:p w14:paraId="17EA39CD" w14:textId="77777777" w:rsidR="00A54310" w:rsidRPr="00834232" w:rsidRDefault="00A54310" w:rsidP="00A54310">
      <w:r w:rsidRPr="00834232">
        <w:t xml:space="preserve">SFFA is sure to appeal the ruling to the U.S. Court of Appeals for the First Circuit. Here, the district court’s ruling will likely be affirmed. It is improbable that the First Circuit will want to reconsider the statistical models presented by SFFA and Harvard and the legal conclusions that Judge Burroughs drew from them. One question that the First Circuit could revisit is whether Harvard fully considered race-neutral alternatives to attain a diverse student body. This issue may also well be the focus of future lawsuits intended to eliminate race-conscious admissions policies. Nevertheless, since Fisher dealt with the issue and Judge Burroughs addressed it thoroughly, a reversal on these grounds is also unlikely. </w:t>
      </w:r>
      <w:r w:rsidRPr="00834232">
        <w:rPr>
          <w:rStyle w:val="StyleUnderline"/>
        </w:rPr>
        <w:t>The precedent here is pretty clear: the “Harvard plan”, with its emphasis on educational benefits of diversity</w:t>
      </w:r>
      <w:r w:rsidRPr="00834232">
        <w:t xml:space="preserve"> and on holistic admissions, </w:t>
      </w:r>
      <w:r w:rsidRPr="00834232">
        <w:rPr>
          <w:rStyle w:val="StyleUnderline"/>
        </w:rPr>
        <w:t>was the basic model upheld in</w:t>
      </w:r>
      <w:r w:rsidRPr="00834232">
        <w:t xml:space="preserve"> Regents of the University of California v. </w:t>
      </w:r>
      <w:r w:rsidRPr="00834232">
        <w:rPr>
          <w:rStyle w:val="StyleUnderline"/>
        </w:rPr>
        <w:t>Bakke</w:t>
      </w:r>
      <w:r w:rsidRPr="00834232">
        <w:t xml:space="preserve"> (1978) </w:t>
      </w:r>
      <w:r w:rsidRPr="00834232">
        <w:rPr>
          <w:rStyle w:val="StyleUnderline"/>
        </w:rPr>
        <w:t>and</w:t>
      </w:r>
      <w:r w:rsidRPr="00834232">
        <w:t xml:space="preserve"> </w:t>
      </w:r>
      <w:r w:rsidRPr="00834232">
        <w:rPr>
          <w:rStyle w:val="StyleUnderline"/>
        </w:rPr>
        <w:t>later affirmed in Grutter and Fisher.</w:t>
      </w:r>
    </w:p>
    <w:p w14:paraId="0FB81D48" w14:textId="77777777" w:rsidR="00A54310" w:rsidRPr="00834232" w:rsidRDefault="00A54310" w:rsidP="00A54310">
      <w:r w:rsidRPr="00834232">
        <w:rPr>
          <w:rStyle w:val="StyleUnderline"/>
        </w:rPr>
        <w:t>The big question now is</w:t>
      </w:r>
      <w:r w:rsidRPr="00834232">
        <w:t xml:space="preserve"> whether </w:t>
      </w:r>
      <w:r w:rsidRPr="00834232">
        <w:rPr>
          <w:rStyle w:val="StyleUnderline"/>
        </w:rPr>
        <w:t>the U.S. Supreme Court</w:t>
      </w:r>
      <w:r w:rsidRPr="00834232">
        <w:t xml:space="preserve"> will grant certiorari, since SFFA is also sure to appeal subsequently to the High Court. </w:t>
      </w:r>
      <w:r w:rsidRPr="00834232">
        <w:rPr>
          <w:rStyle w:val="StyleUnderline"/>
        </w:rPr>
        <w:t>The Court now has a solid conservative majority, with three of the Justices having previously voted to strike down race-conscious admissions policies</w:t>
      </w:r>
      <w:r w:rsidRPr="00834232">
        <w:t xml:space="preserve">: Chief Justice John </w:t>
      </w:r>
      <w:r w:rsidRPr="00834232">
        <w:rPr>
          <w:rStyle w:val="StyleUnderline"/>
        </w:rPr>
        <w:t>Roberts</w:t>
      </w:r>
      <w:r w:rsidRPr="00834232">
        <w:t xml:space="preserve">, Justice Samuel </w:t>
      </w:r>
      <w:r w:rsidRPr="00834232">
        <w:rPr>
          <w:rStyle w:val="StyleUnderline"/>
        </w:rPr>
        <w:t>Alito</w:t>
      </w:r>
      <w:r w:rsidRPr="00834232">
        <w:t xml:space="preserve">, and Justice Clarence </w:t>
      </w:r>
      <w:r w:rsidRPr="00834232">
        <w:rPr>
          <w:rStyle w:val="StyleUnderline"/>
        </w:rPr>
        <w:t>Thomas</w:t>
      </w:r>
      <w:r w:rsidRPr="00834232">
        <w:t xml:space="preserve">. Justices Neil </w:t>
      </w:r>
      <w:r w:rsidRPr="00834232">
        <w:rPr>
          <w:rStyle w:val="StyleUnderline"/>
        </w:rPr>
        <w:t>Gorsuch and</w:t>
      </w:r>
      <w:r w:rsidRPr="00834232">
        <w:t xml:space="preserve"> Brett </w:t>
      </w:r>
      <w:r w:rsidRPr="00834232">
        <w:rPr>
          <w:rStyle w:val="StyleUnderline"/>
        </w:rPr>
        <w:t>Kavanaugh</w:t>
      </w:r>
      <w:r w:rsidRPr="00834232">
        <w:t xml:space="preserve"> are also </w:t>
      </w:r>
      <w:r w:rsidRPr="00834232">
        <w:rPr>
          <w:rStyle w:val="StyleUnderline"/>
        </w:rPr>
        <w:t>widely</w:t>
      </w:r>
      <w:r w:rsidRPr="00834232">
        <w:t xml:space="preserve"> thought to </w:t>
      </w:r>
      <w:r w:rsidRPr="00834232">
        <w:rPr>
          <w:rStyle w:val="StyleUnderline"/>
        </w:rPr>
        <w:t>oppose such policies</w:t>
      </w:r>
      <w:r w:rsidRPr="00834232">
        <w:t xml:space="preserve">. Barring an unexpected vote from one of these Justices, </w:t>
      </w:r>
      <w:r w:rsidRPr="00834232">
        <w:rPr>
          <w:rStyle w:val="StyleUnderline"/>
        </w:rPr>
        <w:t xml:space="preserve">a cert grant will </w:t>
      </w:r>
      <w:r w:rsidRPr="00834232">
        <w:t xml:space="preserve">likely </w:t>
      </w:r>
      <w:r w:rsidRPr="00834232">
        <w:rPr>
          <w:rStyle w:val="StyleUnderline"/>
        </w:rPr>
        <w:t>mean the end of affirmative action</w:t>
      </w:r>
      <w:r w:rsidRPr="00834232">
        <w:t xml:space="preserve"> in university admissions. Even if the Court does not abrogate the compelling interest in diversity altogether, it could still require universities to fully exhaust race-neutral alternatives to attain this diversity. This would make Grutter’s narrow tailoring standard virtually impossible to meet and effectively accomplish the same end.</w:t>
      </w:r>
    </w:p>
    <w:p w14:paraId="2548024A" w14:textId="77777777" w:rsidR="00A54310" w:rsidRPr="00834232" w:rsidRDefault="00A54310" w:rsidP="00A54310">
      <w:pPr>
        <w:rPr>
          <w:rStyle w:val="StyleUnderline"/>
        </w:rPr>
      </w:pPr>
      <w:r w:rsidRPr="00834232">
        <w:t xml:space="preserve">However, there are a few reasons why the Justices might deny cert. First, only three years have passed since the Court decided Fisher v. University of Texas II. Even if the Supreme Court did not hear SFFA v. Harvard until 2023, that would still only be seven years after Fisher II. In contrast, 25 years passed between the Court’s rulings in Bakke and Grutter, and another decade passed before the Fisher rulings. Chief Justice </w:t>
      </w:r>
      <w:r w:rsidRPr="00834232">
        <w:rPr>
          <w:rStyle w:val="StyleUnderline"/>
        </w:rPr>
        <w:t>Roberts cares about the legitimacy of the Court</w:t>
      </w:r>
      <w:r w:rsidRPr="00834232">
        <w:t xml:space="preserve"> in the public’s eyes, </w:t>
      </w:r>
      <w:r w:rsidRPr="00834232">
        <w:rPr>
          <w:rStyle w:val="StyleUnderline"/>
        </w:rPr>
        <w:t>and</w:t>
      </w:r>
      <w:r w:rsidRPr="00834232">
        <w:t xml:space="preserve"> revisiting the contentious issue of race-conscious admissions now would likely fuel public perceptions that the Court is not impartial, but merely another political body. Roberts </w:t>
      </w:r>
      <w:r w:rsidRPr="00834232">
        <w:rPr>
          <w:rStyle w:val="StyleUnderline"/>
        </w:rPr>
        <w:t>may prefer that the Court wait a few years</w:t>
      </w:r>
      <w:r w:rsidRPr="00834232">
        <w:t xml:space="preserve"> to take another case. </w:t>
      </w:r>
      <w:r w:rsidRPr="00834232">
        <w:rPr>
          <w:rStyle w:val="StyleUnderline"/>
        </w:rPr>
        <w:t>If he can convince</w:t>
      </w:r>
      <w:r w:rsidRPr="00834232">
        <w:t xml:space="preserve"> at least </w:t>
      </w:r>
      <w:r w:rsidRPr="00834232">
        <w:rPr>
          <w:rStyle w:val="StyleUnderline"/>
        </w:rPr>
        <w:t>one other conservative</w:t>
      </w:r>
      <w:r w:rsidRPr="00834232">
        <w:t xml:space="preserve"> Justice that </w:t>
      </w:r>
      <w:r w:rsidRPr="00834232">
        <w:rPr>
          <w:rStyle w:val="StyleUnderline"/>
        </w:rPr>
        <w:t>this is the best course, cert would be denied.</w:t>
      </w:r>
    </w:p>
    <w:p w14:paraId="568C8E06" w14:textId="77777777" w:rsidR="00A54310" w:rsidRPr="00834232" w:rsidRDefault="00A54310" w:rsidP="00A54310">
      <w:pPr>
        <w:rPr>
          <w:rStyle w:val="StyleUnderline"/>
        </w:rPr>
      </w:pPr>
      <w:r w:rsidRPr="00834232">
        <w:rPr>
          <w:rStyle w:val="StyleUnderline"/>
        </w:rPr>
        <w:t>Additionally</w:t>
      </w:r>
      <w:r w:rsidRPr="00834232">
        <w:t xml:space="preserve">, </w:t>
      </w:r>
      <w:r w:rsidRPr="00834232">
        <w:rPr>
          <w:rStyle w:val="StyleUnderline"/>
        </w:rPr>
        <w:t>if</w:t>
      </w:r>
      <w:r w:rsidRPr="00834232">
        <w:t xml:space="preserve"> they are </w:t>
      </w:r>
      <w:r w:rsidRPr="00834232">
        <w:rPr>
          <w:rStyle w:val="StyleUnderline"/>
        </w:rPr>
        <w:t>willing to wait, the conservative wing of the Court can eliminate race-conscious policies in a manner</w:t>
      </w:r>
      <w:r w:rsidRPr="00834232">
        <w:t xml:space="preserve"> that is arguably </w:t>
      </w:r>
      <w:r w:rsidRPr="00834232">
        <w:rPr>
          <w:rStyle w:val="StyleUnderline"/>
        </w:rPr>
        <w:t>consistent with Grutter</w:t>
      </w:r>
      <w:r w:rsidRPr="00834232">
        <w:t xml:space="preserve">. In 2003, Justice Sandra Day </w:t>
      </w:r>
      <w:r w:rsidRPr="00834232">
        <w:rPr>
          <w:rStyle w:val="StyleUnderline"/>
        </w:rPr>
        <w:t>O’Connor’s Grutter majority opinion posited that race-conscious admissions</w:t>
      </w:r>
      <w:r w:rsidRPr="00834232">
        <w:t xml:space="preserve"> policies </w:t>
      </w:r>
      <w:r w:rsidRPr="00834232">
        <w:rPr>
          <w:rStyle w:val="StyleUnderline"/>
        </w:rPr>
        <w:t>would no longer be necessary in 25 years—in 2028, which is only nine years away now</w:t>
      </w:r>
      <w:r w:rsidRPr="00834232">
        <w:t xml:space="preserve">. After she retired, Justice O’Connor stated that the 25 year timeframe was merely an aspiration. However, </w:t>
      </w:r>
      <w:r w:rsidRPr="00834232">
        <w:rPr>
          <w:rStyle w:val="StyleUnderline"/>
        </w:rPr>
        <w:t>others, including</w:t>
      </w:r>
      <w:r w:rsidRPr="00834232">
        <w:t xml:space="preserve"> the late Justice Antonin </w:t>
      </w:r>
      <w:r w:rsidRPr="00834232">
        <w:rPr>
          <w:rStyle w:val="StyleUnderline"/>
        </w:rPr>
        <w:t>Scalia and</w:t>
      </w:r>
      <w:r w:rsidRPr="00834232">
        <w:t xml:space="preserve"> Justice Stephen </w:t>
      </w:r>
      <w:r w:rsidRPr="00834232">
        <w:rPr>
          <w:rStyle w:val="StyleUnderline"/>
        </w:rPr>
        <w:t>Breyer, have suggested</w:t>
      </w:r>
      <w:r w:rsidRPr="00834232">
        <w:t xml:space="preserve"> that </w:t>
      </w:r>
      <w:r w:rsidRPr="00834232">
        <w:rPr>
          <w:rStyle w:val="StyleUnderline"/>
        </w:rPr>
        <w:t>this timeframe may be part of Grutter’s holding. Consequently, the conservative wing of the Court, led by Roberts, could choose to wait until 2028</w:t>
      </w:r>
      <w:r w:rsidRPr="00834232">
        <w:t xml:space="preserve">. They could </w:t>
      </w:r>
      <w:r w:rsidRPr="00834232">
        <w:rPr>
          <w:rStyle w:val="StyleUnderline"/>
        </w:rPr>
        <w:t>then vote to end race-conscious admissions and contend</w:t>
      </w:r>
      <w:r w:rsidRPr="00834232">
        <w:t xml:space="preserve"> that </w:t>
      </w:r>
      <w:r w:rsidRPr="00834232">
        <w:rPr>
          <w:rStyle w:val="StyleUnderline"/>
        </w:rPr>
        <w:t>they are not eschewing precedent, but actually following Grutter’s time limit.</w:t>
      </w:r>
    </w:p>
    <w:p w14:paraId="69315E69" w14:textId="77777777" w:rsidR="00A54310" w:rsidRPr="00834232" w:rsidRDefault="00A54310" w:rsidP="00A54310">
      <w:r w:rsidRPr="00834232">
        <w:rPr>
          <w:rStyle w:val="StyleUnderline"/>
        </w:rPr>
        <w:t>By 2028, the political implications of an anti-affirmative action ruling may also be different. States have been taking various measures, from popular referenda to legislative and executive action, to eliminate race-conscious policies. Trump’s Department of Justice has initiated investigations</w:t>
      </w:r>
      <w:r w:rsidRPr="00834232">
        <w:t xml:space="preserve"> of race-conscious admissions policies, putting pressure on universities to curb back these policies. SFFA has again sued the University of Texas, this time in state court, and it has also has a federal lawsuit pending against the University of North Carolina. </w:t>
      </w:r>
      <w:r w:rsidRPr="00834232">
        <w:rPr>
          <w:rStyle w:val="StyleUnderline"/>
        </w:rPr>
        <w:t>In another decade, there may be a Circuit split on affirmative action, as there was when the Court granted cert in Grutter</w:t>
      </w:r>
      <w:r w:rsidRPr="00834232">
        <w:t xml:space="preserve">. A decade from now, </w:t>
      </w:r>
      <w:r w:rsidRPr="00834232">
        <w:rPr>
          <w:rStyle w:val="StyleUnderline"/>
        </w:rPr>
        <w:t>all of these factors would make a ruling against affirmative action appear less politically-motivated and more consistent with precedent and popular will</w:t>
      </w:r>
      <w:r w:rsidRPr="00834232">
        <w:t xml:space="preserve"> than a cert grant in SFFA v. Harvard.</w:t>
      </w:r>
    </w:p>
    <w:p w14:paraId="25FFC101" w14:textId="77777777" w:rsidR="00A54310" w:rsidRPr="00AF438D" w:rsidRDefault="00A54310" w:rsidP="00A54310">
      <w:r w:rsidRPr="00834232">
        <w:rPr>
          <w:rStyle w:val="StyleUnderline"/>
        </w:rPr>
        <w:t>Whether it happens sooner or later, most experts think that the Supreme Court will strike down affirmative action in</w:t>
      </w:r>
      <w:r w:rsidRPr="00834232">
        <w:t xml:space="preserve"> university </w:t>
      </w:r>
      <w:r w:rsidRPr="00834232">
        <w:rPr>
          <w:rStyle w:val="StyleUnderline"/>
        </w:rPr>
        <w:t>admissions</w:t>
      </w:r>
      <w:r w:rsidRPr="00834232">
        <w:t>. Nevertheless, we should remember that the “Harvard plan” has been a resilient doctrine. Four decades ago in Bakke, it saved affirmative action. Twenty years ago, many observers predicted that Grutter, along with its companion case Gratz v. Bollinger (2003), would end race-conscious admissions policies. But Justice O’Connor, who had previously been hostile to such policies, surprised them by embracing the Harvard plan in her Grutter opinion. Justice John Paul Stevens also gradually changed his views on affirmative action, voting against race-conscious admissions policies in Bakke and then voting in favor of them in Grutter. And even though Justice Anthony Kennedy dissented in Grutter, he then voted to uphold the Harvard plan in Fisher.</w:t>
      </w:r>
    </w:p>
    <w:p w14:paraId="5F9C1B8D" w14:textId="77777777" w:rsidR="00A54310" w:rsidRDefault="00A54310" w:rsidP="00A54310">
      <w:pPr>
        <w:pStyle w:val="Heading3"/>
      </w:pPr>
    </w:p>
    <w:p w14:paraId="02D9E869" w14:textId="77777777" w:rsidR="00A54310" w:rsidRDefault="00A54310" w:rsidP="00A54310">
      <w:pPr>
        <w:pStyle w:val="Heading3"/>
      </w:pPr>
      <w:r>
        <w:t>***AT: Prosecutors CP</w:t>
      </w:r>
    </w:p>
    <w:p w14:paraId="7CB5C51B" w14:textId="77777777" w:rsidR="00A54310" w:rsidRDefault="00A54310" w:rsidP="00A54310">
      <w:pPr>
        <w:pStyle w:val="Heading3"/>
      </w:pPr>
      <w:r>
        <w:t>AT: Prosecutors CP</w:t>
      </w:r>
    </w:p>
    <w:p w14:paraId="0610AABF" w14:textId="77777777" w:rsidR="00EA1483" w:rsidRDefault="00EA1483" w:rsidP="00EA1483">
      <w:pPr>
        <w:pStyle w:val="Heading4"/>
      </w:pPr>
      <w:r>
        <w:t>Can’t make the prosecutors reliably do what you want</w:t>
      </w:r>
    </w:p>
    <w:p w14:paraId="48731756" w14:textId="77777777" w:rsidR="00EA1483" w:rsidRPr="00AE6EE9" w:rsidRDefault="00EA1483" w:rsidP="00EA1483">
      <w:pPr>
        <w:rPr>
          <w:rStyle w:val="Style13ptBold"/>
        </w:rPr>
      </w:pPr>
      <w:r>
        <w:rPr>
          <w:rStyle w:val="Style13ptBold"/>
        </w:rPr>
        <w:t>Wilkinson 14</w:t>
      </w:r>
      <w:r w:rsidRPr="00AE6EE9">
        <w:t xml:space="preserve"> – </w:t>
      </w:r>
      <w:r>
        <w:t>former Chief Judge of the Us Court of Appeals for the Fourth Circuit</w:t>
      </w:r>
    </w:p>
    <w:p w14:paraId="02530FB1" w14:textId="77777777" w:rsidR="00EA1483" w:rsidRDefault="00EA1483" w:rsidP="00EA1483">
      <w:r>
        <w:t xml:space="preserve">James Harvie Wilkinson, III, floated several times as a possible Supreme Court nominee, United States Circuit Judge serving on the United States Court of Appeals for the Fourth Circuit, In Defense of American Criminal Justice, 67 Vanderbilt Law Review 1099 (2014), </w:t>
      </w:r>
      <w:hyperlink r:id="rId143" w:history="1">
        <w:r w:rsidRPr="006A349B">
          <w:rPr>
            <w:rStyle w:val="Hyperlink"/>
          </w:rPr>
          <w:t>https://scholarship.law.vanderbilt.edu/vlr/vol67/iss4/2</w:t>
        </w:r>
      </w:hyperlink>
    </w:p>
    <w:p w14:paraId="478DBDC9" w14:textId="77777777" w:rsidR="00EA1483" w:rsidRPr="00411FBE" w:rsidRDefault="00EA1483" w:rsidP="00EA1483"/>
    <w:p w14:paraId="23B6A29D" w14:textId="77777777" w:rsidR="00EA1483" w:rsidRDefault="00EA1483" w:rsidP="00EA1483">
      <w:r w:rsidRPr="00411FBE">
        <w:rPr>
          <w:rStyle w:val="StyleUnderline"/>
        </w:rPr>
        <w:t xml:space="preserve">The </w:t>
      </w:r>
      <w:r w:rsidRPr="00C825EC">
        <w:rPr>
          <w:rStyle w:val="Emphasis"/>
        </w:rPr>
        <w:t>extent of the Department's control</w:t>
      </w:r>
      <w:r w:rsidRPr="00411FBE">
        <w:rPr>
          <w:rStyle w:val="StyleUnderline"/>
        </w:rPr>
        <w:t xml:space="preserve"> over the </w:t>
      </w:r>
      <w:r w:rsidRPr="00C825EC">
        <w:rPr>
          <w:rStyle w:val="Emphasis"/>
        </w:rPr>
        <w:t>discretion of individual U.S. Attorneys</w:t>
      </w:r>
      <w:r w:rsidRPr="00411FBE">
        <w:rPr>
          <w:rStyle w:val="StyleUnderline"/>
        </w:rPr>
        <w:t xml:space="preserve"> is a matter of debate. Professor Dan Kahan, for instance, has argued that the "strong history and culture of independence" of U.S. Attorneys make them </w:t>
      </w:r>
      <w:r w:rsidRPr="00C825EC">
        <w:rPr>
          <w:rStyle w:val="Emphasis"/>
        </w:rPr>
        <w:t>only "nominally subordinate</w:t>
      </w:r>
      <w:r w:rsidRPr="00411FBE">
        <w:rPr>
          <w:rStyle w:val="StyleUnderline"/>
        </w:rPr>
        <w:t xml:space="preserve"> to the Attorney General</w:t>
      </w:r>
      <w:r>
        <w:t xml:space="preserve">." 203Link to the text of the note Others, however, contend that the Department has substantial influence over individual U.S. Attorneys, given their reliance on Washington for later judicial and political appointments, and given the fragmented nature of local political elites. 204Link to the text of the note </w:t>
      </w:r>
      <w:r w:rsidRPr="00C825EC">
        <w:rPr>
          <w:rStyle w:val="Emphasis"/>
        </w:rPr>
        <w:t>Within the individual USAOs</w:t>
      </w:r>
      <w:r w:rsidRPr="00411FBE">
        <w:rPr>
          <w:rStyle w:val="StyleUnderline"/>
        </w:rPr>
        <w:t xml:space="preserve">, Assistant U.S. </w:t>
      </w:r>
      <w:r w:rsidRPr="00C825EC">
        <w:rPr>
          <w:rStyle w:val="Emphasis"/>
        </w:rPr>
        <w:t>Attorneys</w:t>
      </w:r>
      <w:r w:rsidRPr="00411FBE">
        <w:rPr>
          <w:rStyle w:val="StyleUnderline"/>
        </w:rPr>
        <w:t xml:space="preserve"> do not go unsupervised, but they also tend </w:t>
      </w:r>
      <w:r w:rsidRPr="00C825EC">
        <w:rPr>
          <w:rStyle w:val="StyleUnderline"/>
        </w:rPr>
        <w:t xml:space="preserve">to enjoy </w:t>
      </w:r>
      <w:r w:rsidRPr="00C825EC">
        <w:rPr>
          <w:rStyle w:val="Emphasis"/>
        </w:rPr>
        <w:t>broad prosecutorial discretion</w:t>
      </w:r>
      <w:r>
        <w:t xml:space="preserve">. Whether this is </w:t>
      </w:r>
      <w:r w:rsidRPr="00C825EC">
        <w:rPr>
          <w:rStyle w:val="StyleUnderline"/>
        </w:rPr>
        <w:t xml:space="preserve">due to their </w:t>
      </w:r>
      <w:r w:rsidRPr="00C825EC">
        <w:rPr>
          <w:rStyle w:val="Emphasis"/>
        </w:rPr>
        <w:t>increasing length of tenure</w:t>
      </w:r>
      <w:r w:rsidRPr="00411FBE">
        <w:rPr>
          <w:rStyle w:val="StyleUnderline"/>
        </w:rPr>
        <w:t xml:space="preserve">, the growth of </w:t>
      </w:r>
      <w:r w:rsidRPr="00C825EC">
        <w:rPr>
          <w:rStyle w:val="Emphasis"/>
        </w:rPr>
        <w:t>civil service protections</w:t>
      </w:r>
      <w:r w:rsidRPr="00411FBE">
        <w:rPr>
          <w:rStyle w:val="StyleUnderline"/>
        </w:rPr>
        <w:t>, or some other factor</w:t>
      </w:r>
      <w:r>
        <w:t xml:space="preserve"> is difficult to say. 205Link to the text of the note</w:t>
      </w:r>
    </w:p>
    <w:p w14:paraId="30891C4E" w14:textId="77777777" w:rsidR="00EA1483" w:rsidRPr="00C33AE4" w:rsidRDefault="00EA1483" w:rsidP="00EA1483"/>
    <w:p w14:paraId="170FA9D1" w14:textId="77777777" w:rsidR="00EA1483" w:rsidRPr="00446EC1" w:rsidRDefault="00EA1483" w:rsidP="00EA1483">
      <w:pPr>
        <w:pStyle w:val="Heading4"/>
      </w:pPr>
      <w:r>
        <w:t>Vulnerable to the whims of the executive</w:t>
      </w:r>
    </w:p>
    <w:p w14:paraId="4EF2635C" w14:textId="77777777" w:rsidR="00EA1483" w:rsidRDefault="00EA1483" w:rsidP="00EA1483">
      <w:r w:rsidRPr="00CD2709">
        <w:rPr>
          <w:rStyle w:val="Style13ptBold"/>
        </w:rPr>
        <w:t>Tuccille 13</w:t>
      </w:r>
      <w:r>
        <w:t xml:space="preserve"> – Editor of reason</w:t>
      </w:r>
    </w:p>
    <w:p w14:paraId="43DA8F3F" w14:textId="77777777" w:rsidR="00EA1483" w:rsidRDefault="00EA1483" w:rsidP="00EA1483">
      <w:r>
        <w:t xml:space="preserve">Contributing Editor of Reason and former managing editor, Lawmakers Agree: Ignoring Mandatory Minimums Is Cool, But Repealing Is Better, 2013, </w:t>
      </w:r>
      <w:hyperlink r:id="rId144" w:history="1">
        <w:r w:rsidRPr="00B13F5C">
          <w:rPr>
            <w:rStyle w:val="Hyperlink"/>
          </w:rPr>
          <w:t>https://reason.com/people/jd-tuccille/</w:t>
        </w:r>
      </w:hyperlink>
    </w:p>
    <w:p w14:paraId="32B64106" w14:textId="77777777" w:rsidR="00EA1483" w:rsidRPr="004C55F3" w:rsidRDefault="00EA1483" w:rsidP="00EA1483"/>
    <w:p w14:paraId="14E9548E" w14:textId="77777777" w:rsidR="00EA1483" w:rsidRPr="004C55F3" w:rsidRDefault="00EA1483" w:rsidP="00EA1483">
      <w:r w:rsidRPr="004C55F3">
        <w:t xml:space="preserve">Today, Attorney General Eric </w:t>
      </w:r>
      <w:r w:rsidRPr="004C55F3">
        <w:rPr>
          <w:rStyle w:val="StyleUnderline"/>
        </w:rPr>
        <w:t>Holder</w:t>
      </w:r>
      <w:r w:rsidRPr="004C55F3">
        <w:t xml:space="preserve"> gained some well-earned buzz with a speech before a San Francisco gathering of the American Bar Association distancing the administration from the recent American emphasis on throwing even minor transgressors into prison for as long as possible, no matter the cost to lives, culture and the taxpayers. He </w:t>
      </w:r>
      <w:r w:rsidRPr="004C55F3">
        <w:rPr>
          <w:rStyle w:val="StyleUnderline"/>
        </w:rPr>
        <w:t>announced</w:t>
      </w:r>
      <w:r w:rsidRPr="004C55F3">
        <w:t xml:space="preserve"> that </w:t>
      </w:r>
      <w:r w:rsidRPr="004C55F3">
        <w:rPr>
          <w:rStyle w:val="StyleUnderline"/>
        </w:rPr>
        <w:t>the federal government would</w:t>
      </w:r>
      <w:r w:rsidRPr="004C55F3">
        <w:t xml:space="preserve"> be </w:t>
      </w:r>
      <w:r w:rsidRPr="004C55F3">
        <w:rPr>
          <w:rStyle w:val="StyleUnderline"/>
        </w:rPr>
        <w:t>reexamin</w:t>
      </w:r>
      <w:r w:rsidRPr="004C55F3">
        <w:t xml:space="preserve">ing </w:t>
      </w:r>
      <w:r w:rsidRPr="004C55F3">
        <w:rPr>
          <w:rStyle w:val="StyleUnderline"/>
        </w:rPr>
        <w:t>its habit of inserting itself into</w:t>
      </w:r>
      <w:r w:rsidRPr="004C55F3">
        <w:t xml:space="preserve"> as </w:t>
      </w:r>
      <w:r w:rsidRPr="004C55F3">
        <w:rPr>
          <w:rStyle w:val="StyleUnderline"/>
        </w:rPr>
        <w:t>many criminal cases</w:t>
      </w:r>
      <w:r w:rsidRPr="004C55F3">
        <w:t xml:space="preserve"> as possible, </w:t>
      </w:r>
      <w:r w:rsidRPr="004C55F3">
        <w:rPr>
          <w:rStyle w:val="StyleUnderline"/>
        </w:rPr>
        <w:t>and</w:t>
      </w:r>
      <w:r w:rsidRPr="004C55F3">
        <w:t xml:space="preserve"> that it would </w:t>
      </w:r>
      <w:r w:rsidRPr="004C55F3">
        <w:rPr>
          <w:rStyle w:val="StyleUnderline"/>
        </w:rPr>
        <w:t>back off efforts to seek</w:t>
      </w:r>
      <w:r w:rsidRPr="004C55F3">
        <w:t xml:space="preserve"> imposition of </w:t>
      </w:r>
      <w:r w:rsidRPr="004C55F3">
        <w:rPr>
          <w:rStyle w:val="StyleUnderline"/>
        </w:rPr>
        <w:t>mandatory minimum sentences in</w:t>
      </w:r>
      <w:r w:rsidRPr="004C55F3">
        <w:t xml:space="preserve"> at least some of </w:t>
      </w:r>
      <w:r w:rsidRPr="004C55F3">
        <w:rPr>
          <w:rStyle w:val="StyleUnderline"/>
        </w:rPr>
        <w:t>the cases the U.S. Justice Department does pursue. That's</w:t>
      </w:r>
      <w:r w:rsidRPr="004C55F3">
        <w:t xml:space="preserve"> just </w:t>
      </w:r>
      <w:r w:rsidRPr="004C55F3">
        <w:rPr>
          <w:rStyle w:val="StyleUnderline"/>
        </w:rPr>
        <w:t>swell</w:t>
      </w:r>
      <w:r w:rsidRPr="004C55F3">
        <w:t xml:space="preserve">, many people who've been horrified by draconian prison sentences for even minor legal transgressions conceded. </w:t>
      </w:r>
      <w:r w:rsidRPr="00CD2709">
        <w:rPr>
          <w:rStyle w:val="Emphasis"/>
        </w:rPr>
        <w:t>But that's just executive restraint</w:t>
      </w:r>
      <w:r w:rsidRPr="004C55F3">
        <w:rPr>
          <w:rStyle w:val="StyleUnderline"/>
        </w:rPr>
        <w:t xml:space="preserve">, to </w:t>
      </w:r>
      <w:r w:rsidRPr="00CD2709">
        <w:rPr>
          <w:rStyle w:val="Emphasis"/>
        </w:rPr>
        <w:t>last only so long as this president's tenure</w:t>
      </w:r>
      <w:r w:rsidRPr="004C55F3">
        <w:rPr>
          <w:rStyle w:val="StyleUnderline"/>
        </w:rPr>
        <w:t xml:space="preserve"> in office — or </w:t>
      </w:r>
      <w:r w:rsidRPr="00CD2709">
        <w:rPr>
          <w:rStyle w:val="Emphasis"/>
        </w:rPr>
        <w:t>even shorter</w:t>
      </w:r>
      <w:r w:rsidRPr="004C55F3">
        <w:rPr>
          <w:rStyle w:val="StyleUnderline"/>
        </w:rPr>
        <w:t xml:space="preserve"> if President</w:t>
      </w:r>
      <w:r w:rsidRPr="004C55F3">
        <w:t xml:space="preserve"> Obama </w:t>
      </w:r>
      <w:r w:rsidRPr="00CD2709">
        <w:rPr>
          <w:rStyle w:val="Emphasis"/>
        </w:rPr>
        <w:t>has a</w:t>
      </w:r>
      <w:r w:rsidRPr="00CD2709">
        <w:t>(nother)</w:t>
      </w:r>
      <w:r w:rsidRPr="004C55F3">
        <w:rPr>
          <w:rStyle w:val="StyleUnderline"/>
        </w:rPr>
        <w:t xml:space="preserve"> </w:t>
      </w:r>
      <w:r w:rsidRPr="00CD2709">
        <w:rPr>
          <w:rStyle w:val="Emphasis"/>
        </w:rPr>
        <w:t>bad day</w:t>
      </w:r>
      <w:r w:rsidRPr="004C55F3">
        <w:rPr>
          <w:rStyle w:val="StyleUnderline"/>
        </w:rPr>
        <w:t>. That</w:t>
      </w:r>
      <w:r w:rsidRPr="004C55F3">
        <w:t xml:space="preserve"> </w:t>
      </w:r>
      <w:r w:rsidRPr="004C55F3">
        <w:rPr>
          <w:rStyle w:val="StyleUnderline"/>
        </w:rPr>
        <w:t>has</w:t>
      </w:r>
      <w:r w:rsidRPr="004C55F3">
        <w:t xml:space="preserve"> members of </w:t>
      </w:r>
      <w:r w:rsidRPr="004C55F3">
        <w:rPr>
          <w:rStyle w:val="StyleUnderline"/>
        </w:rPr>
        <w:t>Congress scrambling to turn reform of mandatory minimum</w:t>
      </w:r>
      <w:r w:rsidRPr="004C55F3">
        <w:t xml:space="preserve"> sentence</w:t>
      </w:r>
      <w:r w:rsidRPr="004C55F3">
        <w:rPr>
          <w:rStyle w:val="StyleUnderline"/>
        </w:rPr>
        <w:t>s</w:t>
      </w:r>
      <w:r w:rsidRPr="004C55F3">
        <w:t xml:space="preserve"> </w:t>
      </w:r>
      <w:r w:rsidRPr="004C55F3">
        <w:rPr>
          <w:rStyle w:val="StyleUnderline"/>
        </w:rPr>
        <w:t>into</w:t>
      </w:r>
      <w:r w:rsidRPr="004C55F3">
        <w:t xml:space="preserve"> a matter of </w:t>
      </w:r>
      <w:r w:rsidRPr="004C55F3">
        <w:rPr>
          <w:rStyle w:val="StyleUnderline"/>
        </w:rPr>
        <w:t>law, and not just</w:t>
      </w:r>
      <w:r w:rsidRPr="004C55F3">
        <w:t xml:space="preserve"> an exercise of </w:t>
      </w:r>
      <w:r w:rsidRPr="004C55F3">
        <w:rPr>
          <w:rStyle w:val="StyleUnderline"/>
        </w:rPr>
        <w:t>executive mercy</w:t>
      </w:r>
      <w:r w:rsidRPr="004C55F3">
        <w:t>.</w:t>
      </w:r>
    </w:p>
    <w:p w14:paraId="565D891A" w14:textId="77777777" w:rsidR="00EA1483" w:rsidRDefault="00EA1483" w:rsidP="00EA1483">
      <w:pPr>
        <w:rPr>
          <w:sz w:val="4"/>
          <w:szCs w:val="4"/>
        </w:rPr>
      </w:pPr>
      <w:r w:rsidRPr="004C55F3">
        <w:rPr>
          <w:sz w:val="4"/>
          <w:szCs w:val="4"/>
        </w:rPr>
        <w:t>Holder's sentiments, and the announced policy changes, should not be minimized. Among other points made to the ABA, he said: It's imperative that we maximize our resources by focusing on protecting national security; combating violent crime; fighting against financial fraud; and safeguarding the most vulnerable members of our society. This means that federal prosecutors cannot – and should not – bring every case or charge every defendant who stands accused of violating federal law. Some issues are best handled at the state or local level. And that's why I have today directed the United States Attorney community to develop specific, locally-tailored guidelines – consistent with our national priorities – for determining when federal charges should be filed, and when they should not. … The President and I agree that it's time to take a pragmatic approach. And that's why I am proud to announce today that the Justice Department will take a series of significant actions to recalibrate America's federal criminal justice system. We will start by fundamentally rethinking the notion of mandatory minimum sentences for drug-related crimes. Some statutes that mandate inflexible sentences – regardless of the individual conduct at issue in a particular case – reduce the discretion available to prosecutors, judges, and juries. Because they oftentimes generate unfairly long sentences, they breed disrespect for the system. When applied indiscriminately, they do not serve public safety. They – and some of the enforcement priorities we have set – have had a destabilizing effect on particular communities, largely poor and of color. And, applied inappropriately, they are ultimately counterproductive. This is why I have today mandated a modification of the Justice Department's charging policies so that certain low-level, nonviolent drug offenders who have no ties to large-scale organizations, gangs, or cartels will no longer be charged with offenses that impose draconian mandatory minimum sentences. They now will be charged with offenses for which the accompanying sentences are better suited to their individual conduct, rather than excessive prison terms more appropriate for violent criminals or drug kingpins. By reserving the most severe penalties for serious, high-level, or violent drug traffickers, we can better promote public safety, deterrence, and rehabilitation – while making our expenditures smarter and more productive. We've seen that this approach has bipartisan support in Congress – where a number of leaders, including Senators Dick Durbin, Patrick Leahy, Mike Lee, and Rand Paul have introduced what I think is promising legislation aimed at giving federal judges more discretion in applying mandatory minimums to certain drug offenders. Such legislation will ultimately save our country billions of dollars while keeping us safe. And the President and I look forward to working with members of both parties to refine and advance these proposals. That's all good stuff, if a bit behind the curve. Holder's announced policy change for the Justice Department, to avoid draconian sentences in the case of "certain low-level, nonviolent drug offenders who have no ties to large-scale organizations, gangs, or cartels" is a safe enough change, following public opinion rather than leading it. In fact, the most recent Reason-Rupe poll finds that only six percent of Americans think marijuana possession should draw prison time. But a Justice Department policy that tailors prosecutions to avoid mandatory minimums, or keeps federal prosecutors entirely out of some cases, can be dropped as easily as it was adopted. That's why Rep. Justin Amash's office (R-Michigan) told Reason, "The policy change is a step in the right direction, but Congress should address this issue through legislation." And, as Holder mentioned, such legislation has been working its way through Congress with bipartisan backing. The Justice Department's policy shift is seen as lending administration support to a bill sponsored by Sen. Rand Paul (R-Kentucky) and Sen. Patrick Leahy (D-Vermont), who happens to be the chairman of the Senate Judiciary Committee. That Justice Safety Valve Act of 2013 "would allow judges to sentence federal offenders below the mandatory minimum sentence" under certain conditions. In response to Holder's announcement, Sen. Paul released a statement saying, "I am encouraged that the President and Attorney General agree with me that mandatory minimum sentences for non-violent offenders promote injustice and do not serve public safety." For his part, Sen. Leahy agreed that "our reliance on mandatory minimums has been a great mistake, and I am encouraged that Attorney General Holder and the Department of Justice have joined the growing chorus from across the political spectrum that question this one-size-fits-all approach." Rep. Thomas Massie (R-Kentucky) and Rep. Robert C. "Bobby" Scott (D-Virginia) have yet to respond to Holder's policy shift, but they've introduced a House counterpart to the Senate bill put forward by Paul and Leahy. At the time that bill was introduced, they released a statement in which Scott said, "Mandatory minimum sentences have been shown to mandate unjust results. They have a racially discriminatory impact, studies conclude that they waste the taxpayer's money, and they often violate common sense." Massie was quoted as commenting, "The one size fits all approach of federally mandated minimums does not give local judges the latitude they need to ensure that punishments fit the crimes. As a result, nonviolent offenders are sometimes given excessive sentences. Furthermore, public safety can be compromised because violent offenders are released from our nation's overcrowded prisons to make room for nonviolent offenders."</w:t>
      </w:r>
    </w:p>
    <w:p w14:paraId="5D618927" w14:textId="77777777" w:rsidR="00EA1483" w:rsidRPr="004C55F3" w:rsidRDefault="00EA1483" w:rsidP="00EA1483">
      <w:pPr>
        <w:rPr>
          <w:rStyle w:val="StyleUnderline"/>
        </w:rPr>
      </w:pPr>
      <w:r w:rsidRPr="004C55F3">
        <w:rPr>
          <w:rStyle w:val="StyleUnderline"/>
        </w:rPr>
        <w:t>The administration's policy shift is a good</w:t>
      </w:r>
      <w:r>
        <w:t xml:space="preserve"> move as a </w:t>
      </w:r>
      <w:r w:rsidRPr="004C55F3">
        <w:rPr>
          <w:rStyle w:val="StyleUnderline"/>
        </w:rPr>
        <w:t xml:space="preserve">first step, but it </w:t>
      </w:r>
      <w:r w:rsidRPr="00CD2709">
        <w:rPr>
          <w:rStyle w:val="Emphasis"/>
        </w:rPr>
        <w:t>depends too much on the whims of the executive branch</w:t>
      </w:r>
      <w:r w:rsidRPr="004C55F3">
        <w:rPr>
          <w:rStyle w:val="StyleUnderline"/>
        </w:rPr>
        <w:t xml:space="preserve">, both in its </w:t>
      </w:r>
      <w:r w:rsidRPr="00CD2709">
        <w:rPr>
          <w:rStyle w:val="Emphasis"/>
        </w:rPr>
        <w:t>implementation</w:t>
      </w:r>
      <w:r w:rsidRPr="004C55F3">
        <w:rPr>
          <w:rStyle w:val="StyleUnderline"/>
        </w:rPr>
        <w:t xml:space="preserve"> and its </w:t>
      </w:r>
      <w:r w:rsidRPr="00CD2709">
        <w:rPr>
          <w:rStyle w:val="Emphasis"/>
        </w:rPr>
        <w:t>longevity</w:t>
      </w:r>
      <w:r>
        <w:t xml:space="preserve">. </w:t>
      </w:r>
      <w:r w:rsidRPr="004C55F3">
        <w:rPr>
          <w:rStyle w:val="StyleUnderline"/>
        </w:rPr>
        <w:t xml:space="preserve">Legally mandated draconian prison sentences were </w:t>
      </w:r>
      <w:r w:rsidRPr="00CD2709">
        <w:rPr>
          <w:rStyle w:val="Emphasis"/>
        </w:rPr>
        <w:t>inflicted</w:t>
      </w:r>
      <w:r>
        <w:t xml:space="preserve"> on the American people </w:t>
      </w:r>
      <w:r w:rsidRPr="00CD2709">
        <w:rPr>
          <w:rStyle w:val="Emphasis"/>
        </w:rPr>
        <w:t>by law</w:t>
      </w:r>
      <w:r w:rsidRPr="004C55F3">
        <w:rPr>
          <w:rStyle w:val="StyleUnderline"/>
        </w:rPr>
        <w:t>, and</w:t>
      </w:r>
      <w:r>
        <w:t xml:space="preserve"> they </w:t>
      </w:r>
      <w:r w:rsidRPr="004C55F3">
        <w:rPr>
          <w:rStyle w:val="StyleUnderline"/>
        </w:rPr>
        <w:t xml:space="preserve">can </w:t>
      </w:r>
      <w:r w:rsidRPr="00CD2709">
        <w:rPr>
          <w:rStyle w:val="Emphasis"/>
        </w:rPr>
        <w:t>only be done away with</w:t>
      </w:r>
      <w:r w:rsidRPr="004C55F3">
        <w:rPr>
          <w:rStyle w:val="StyleUnderline"/>
        </w:rPr>
        <w:t xml:space="preserve"> on a </w:t>
      </w:r>
      <w:r w:rsidRPr="00CD2709">
        <w:rPr>
          <w:rStyle w:val="Emphasis"/>
        </w:rPr>
        <w:t>permanent basis</w:t>
      </w:r>
      <w:r w:rsidRPr="004C55F3">
        <w:rPr>
          <w:rStyle w:val="StyleUnderline"/>
        </w:rPr>
        <w:t xml:space="preserve">, or </w:t>
      </w:r>
      <w:r w:rsidRPr="00CD2709">
        <w:rPr>
          <w:rStyle w:val="StyleUnderline"/>
        </w:rPr>
        <w:t xml:space="preserve">their </w:t>
      </w:r>
      <w:r w:rsidRPr="00CD2709">
        <w:rPr>
          <w:rStyle w:val="Emphasis"/>
        </w:rPr>
        <w:t>damage reliably reduced</w:t>
      </w:r>
      <w:r w:rsidRPr="004C55F3">
        <w:rPr>
          <w:rStyle w:val="StyleUnderline"/>
        </w:rPr>
        <w:t>, the same way.</w:t>
      </w:r>
    </w:p>
    <w:p w14:paraId="1C78603A" w14:textId="77777777" w:rsidR="00A54310" w:rsidRDefault="00A54310" w:rsidP="00A54310"/>
    <w:p w14:paraId="511063CA" w14:textId="45D07DCD" w:rsidR="00A54310" w:rsidRDefault="00EA1483" w:rsidP="00A54310">
      <w:pPr>
        <w:pStyle w:val="Heading4"/>
      </w:pPr>
      <w:r>
        <w:t>Turn</w:t>
      </w:r>
      <w:r w:rsidR="00A54310">
        <w:t xml:space="preserve"> – grinds the CJS to a halt / Links to court clog NB</w:t>
      </w:r>
    </w:p>
    <w:p w14:paraId="7CD12A99" w14:textId="77777777" w:rsidR="00A54310" w:rsidRPr="00AE6EE9" w:rsidRDefault="00A54310" w:rsidP="00A54310">
      <w:pPr>
        <w:rPr>
          <w:rStyle w:val="Style13ptBold"/>
        </w:rPr>
      </w:pPr>
      <w:r>
        <w:rPr>
          <w:rStyle w:val="Style13ptBold"/>
        </w:rPr>
        <w:t>Wilkinson 14</w:t>
      </w:r>
      <w:r w:rsidRPr="00AE6EE9">
        <w:t xml:space="preserve"> – </w:t>
      </w:r>
      <w:r>
        <w:t>former Chief Judge of the Us Court of Appeals for the Fourth Circuit</w:t>
      </w:r>
    </w:p>
    <w:p w14:paraId="7F5C3733" w14:textId="77777777" w:rsidR="00A54310" w:rsidRDefault="00A54310" w:rsidP="00A54310">
      <w:r>
        <w:t xml:space="preserve">James Harvie Wilkinson, III, floated several times as a possible Supreme Court nominee, United States Circuit Judge serving on the United States Court of Appeals for the Fourth Circuit, In Defense of American Criminal Justice, 67 Vanderbilt Law Review 1099 (2014), </w:t>
      </w:r>
      <w:hyperlink r:id="rId145" w:history="1">
        <w:r w:rsidRPr="006A349B">
          <w:rPr>
            <w:rStyle w:val="Hyperlink"/>
          </w:rPr>
          <w:t>https://scholarship.law.vanderbilt.edu/vlr/vol67/iss4/2</w:t>
        </w:r>
      </w:hyperlink>
    </w:p>
    <w:p w14:paraId="0FBE970B" w14:textId="77777777" w:rsidR="00A54310" w:rsidRDefault="00A54310" w:rsidP="00A54310"/>
    <w:p w14:paraId="1DB529AF" w14:textId="77777777" w:rsidR="00A54310" w:rsidRDefault="00A54310" w:rsidP="00A54310">
      <w:r w:rsidRPr="00C825EC">
        <w:rPr>
          <w:rStyle w:val="StyleUnderline"/>
        </w:rPr>
        <w:t>More formal internal policies for the exercise</w:t>
      </w:r>
      <w:r w:rsidRPr="00411FBE">
        <w:rPr>
          <w:rStyle w:val="StyleUnderline"/>
        </w:rPr>
        <w:t xml:space="preserve"> of prosecutorial discretion would seem to hold</w:t>
      </w:r>
      <w:r>
        <w:t xml:space="preserve"> especial </w:t>
      </w:r>
      <w:r w:rsidRPr="00411FBE">
        <w:rPr>
          <w:rStyle w:val="StyleUnderline"/>
        </w:rPr>
        <w:t>promise</w:t>
      </w:r>
      <w:r>
        <w:t xml:space="preserve"> in state systems where "use of general written guidelines is sporadic" and "there is  [*1138]  typically no regularized or substantial training at the start of a prosecutor's career." 206Link to the text of the note </w:t>
      </w:r>
      <w:r w:rsidRPr="00411FBE">
        <w:rPr>
          <w:rStyle w:val="StyleUnderline"/>
        </w:rPr>
        <w:t xml:space="preserve">But efforts to </w:t>
      </w:r>
      <w:r w:rsidRPr="00C825EC">
        <w:rPr>
          <w:rStyle w:val="Emphasis"/>
        </w:rPr>
        <w:t>subject prosecutorial discretion to substantial</w:t>
      </w:r>
      <w:r>
        <w:t xml:space="preserve"> external or post hoc </w:t>
      </w:r>
      <w:r w:rsidRPr="00C825EC">
        <w:rPr>
          <w:rStyle w:val="Emphasis"/>
        </w:rPr>
        <w:t>review</w:t>
      </w:r>
      <w:r w:rsidRPr="00411FBE">
        <w:rPr>
          <w:rStyle w:val="StyleUnderline"/>
        </w:rPr>
        <w:t xml:space="preserve"> will only </w:t>
      </w:r>
      <w:r w:rsidRPr="00C825EC">
        <w:rPr>
          <w:rStyle w:val="Emphasis"/>
        </w:rPr>
        <w:t>weigh down</w:t>
      </w:r>
      <w:r w:rsidRPr="00411FBE">
        <w:rPr>
          <w:rStyle w:val="StyleUnderline"/>
        </w:rPr>
        <w:t xml:space="preserve"> and </w:t>
      </w:r>
      <w:r w:rsidRPr="00C825EC">
        <w:rPr>
          <w:rStyle w:val="Emphasis"/>
        </w:rPr>
        <w:t>bureaucratize</w:t>
      </w:r>
      <w:r w:rsidRPr="00411FBE">
        <w:rPr>
          <w:rStyle w:val="StyleUnderline"/>
        </w:rPr>
        <w:t xml:space="preserve"> the </w:t>
      </w:r>
      <w:r w:rsidRPr="00C825EC">
        <w:rPr>
          <w:rStyle w:val="Emphasis"/>
        </w:rPr>
        <w:t>entire process</w:t>
      </w:r>
      <w:r w:rsidRPr="00411FBE">
        <w:rPr>
          <w:rStyle w:val="StyleUnderline"/>
        </w:rPr>
        <w:t xml:space="preserve">. Indeed, </w:t>
      </w:r>
      <w:r w:rsidRPr="00C825EC">
        <w:rPr>
          <w:rStyle w:val="Emphasis"/>
        </w:rPr>
        <w:t>related concerns</w:t>
      </w:r>
      <w:r w:rsidRPr="00411FBE">
        <w:rPr>
          <w:rStyle w:val="StyleUnderline"/>
        </w:rPr>
        <w:t xml:space="preserve"> with efficiency and </w:t>
      </w:r>
      <w:r w:rsidRPr="00C825EC">
        <w:rPr>
          <w:rStyle w:val="Emphasis"/>
        </w:rPr>
        <w:t>limited resource capacity</w:t>
      </w:r>
      <w:r w:rsidRPr="00411FBE">
        <w:rPr>
          <w:rStyle w:val="StyleUnderline"/>
        </w:rPr>
        <w:t xml:space="preserve"> - especially surrounding the implementation of drug policy</w:t>
      </w:r>
      <w:r>
        <w:t xml:space="preserve"> 207Link to the text of the note - </w:t>
      </w:r>
      <w:r w:rsidRPr="00411FBE">
        <w:rPr>
          <w:rStyle w:val="StyleUnderline"/>
        </w:rPr>
        <w:t xml:space="preserve">have been an </w:t>
      </w:r>
      <w:r w:rsidRPr="00C825EC">
        <w:rPr>
          <w:rStyle w:val="Emphasis"/>
        </w:rPr>
        <w:t>important driver</w:t>
      </w:r>
      <w:r w:rsidRPr="00411FBE">
        <w:rPr>
          <w:rStyle w:val="StyleUnderline"/>
        </w:rPr>
        <w:t xml:space="preserve"> in </w:t>
      </w:r>
      <w:r w:rsidRPr="00C825EC">
        <w:rPr>
          <w:rStyle w:val="Emphasis"/>
        </w:rPr>
        <w:t>increasing prosecutorial discretion</w:t>
      </w:r>
      <w:r w:rsidRPr="00411FBE">
        <w:rPr>
          <w:rStyle w:val="StyleUnderline"/>
        </w:rPr>
        <w:t xml:space="preserve"> in continental </w:t>
      </w:r>
      <w:r w:rsidRPr="00C825EC">
        <w:rPr>
          <w:rStyle w:val="Emphasis"/>
        </w:rPr>
        <w:t>European countries</w:t>
      </w:r>
      <w:r w:rsidRPr="00411FBE">
        <w:rPr>
          <w:rStyle w:val="StyleUnderline"/>
        </w:rPr>
        <w:t xml:space="preserve">, </w:t>
      </w:r>
      <w:r w:rsidRPr="00C825EC">
        <w:rPr>
          <w:rStyle w:val="Emphasis"/>
        </w:rPr>
        <w:t>long</w:t>
      </w:r>
      <w:r w:rsidRPr="00411FBE">
        <w:rPr>
          <w:rStyle w:val="StyleUnderline"/>
        </w:rPr>
        <w:t xml:space="preserve"> considered jurisdictions with limited or even </w:t>
      </w:r>
      <w:r w:rsidRPr="00C825EC">
        <w:rPr>
          <w:rStyle w:val="Emphasis"/>
        </w:rPr>
        <w:t>nonexistent</w:t>
      </w:r>
      <w:r w:rsidRPr="00411FBE">
        <w:rPr>
          <w:rStyle w:val="StyleUnderline"/>
        </w:rPr>
        <w:t xml:space="preserve"> prosecutorial discretion</w:t>
      </w:r>
      <w:r>
        <w:t xml:space="preserve">. 208Link to the text of the note </w:t>
      </w:r>
      <w:r w:rsidRPr="00411FBE">
        <w:rPr>
          <w:rStyle w:val="StyleUnderline"/>
        </w:rPr>
        <w:t>Guidelines and training</w:t>
      </w:r>
      <w:r>
        <w:t xml:space="preserve"> within the executive branch itself </w:t>
      </w:r>
      <w:r w:rsidRPr="00411FBE">
        <w:rPr>
          <w:rStyle w:val="StyleUnderline"/>
        </w:rPr>
        <w:t>hold</w:t>
      </w:r>
      <w:r>
        <w:t xml:space="preserve"> forth the </w:t>
      </w:r>
      <w:r w:rsidRPr="00411FBE">
        <w:rPr>
          <w:rStyle w:val="StyleUnderline"/>
        </w:rPr>
        <w:t>promise of channeling discretion and achieving some consistency and uniformity among jurisdictions</w:t>
      </w:r>
      <w:r>
        <w:t>.</w:t>
      </w:r>
    </w:p>
    <w:p w14:paraId="4A0CEA40" w14:textId="77777777" w:rsidR="00A54310" w:rsidRPr="005E41C1" w:rsidRDefault="00A54310" w:rsidP="00A54310">
      <w:r w:rsidRPr="00C825EC">
        <w:rPr>
          <w:rStyle w:val="Emphasis"/>
        </w:rPr>
        <w:t>To go beyond that</w:t>
      </w:r>
      <w:r w:rsidRPr="00411FBE">
        <w:rPr>
          <w:rStyle w:val="StyleUnderline"/>
        </w:rPr>
        <w:t xml:space="preserve"> is to </w:t>
      </w:r>
      <w:r w:rsidRPr="00C825EC">
        <w:rPr>
          <w:rStyle w:val="Emphasis"/>
        </w:rPr>
        <w:t>risk the sacrifice</w:t>
      </w:r>
      <w:r w:rsidRPr="00411FBE">
        <w:rPr>
          <w:rStyle w:val="StyleUnderline"/>
        </w:rPr>
        <w:t xml:space="preserve"> of a </w:t>
      </w:r>
      <w:r w:rsidRPr="00C825EC">
        <w:rPr>
          <w:rStyle w:val="Emphasis"/>
        </w:rPr>
        <w:t>system</w:t>
      </w:r>
      <w:r w:rsidRPr="00411FBE">
        <w:rPr>
          <w:rStyle w:val="StyleUnderline"/>
        </w:rPr>
        <w:t xml:space="preserve"> that produces more than its share of individually </w:t>
      </w:r>
      <w:r w:rsidRPr="00C825EC">
        <w:rPr>
          <w:rStyle w:val="Emphasis"/>
        </w:rPr>
        <w:t>humane restraint</w:t>
      </w:r>
      <w:r w:rsidRPr="00411FBE">
        <w:rPr>
          <w:rStyle w:val="StyleUnderline"/>
        </w:rPr>
        <w:t xml:space="preserve"> and collectively </w:t>
      </w:r>
      <w:r w:rsidRPr="00C825EC">
        <w:rPr>
          <w:rStyle w:val="Emphasis"/>
        </w:rPr>
        <w:t>protective action</w:t>
      </w:r>
      <w:r>
        <w:t xml:space="preserve">. The </w:t>
      </w:r>
      <w:r w:rsidRPr="00C825EC">
        <w:rPr>
          <w:rStyle w:val="Emphasis"/>
        </w:rPr>
        <w:t>critics harp</w:t>
      </w:r>
      <w:r w:rsidRPr="00411FBE">
        <w:rPr>
          <w:rStyle w:val="StyleUnderline"/>
        </w:rPr>
        <w:t xml:space="preserve"> on cases they</w:t>
      </w:r>
      <w:r>
        <w:t xml:space="preserve"> rightly or wrongly </w:t>
      </w:r>
      <w:r w:rsidRPr="00411FBE">
        <w:rPr>
          <w:rStyle w:val="StyleUnderline"/>
        </w:rPr>
        <w:t xml:space="preserve">feel should not be brought. They </w:t>
      </w:r>
      <w:r w:rsidRPr="00C825EC">
        <w:rPr>
          <w:rStyle w:val="Emphasis"/>
        </w:rPr>
        <w:t>frequently have little interest in discovering the myriad instances of mature judgment that result in decisions not to charge or to overcharge</w:t>
      </w:r>
      <w:r w:rsidRPr="00411FBE">
        <w:rPr>
          <w:rStyle w:val="StyleUnderline"/>
        </w:rPr>
        <w:t>, and not to seek the limits of permissible punishment. Is prosecutorial discretion perfect?</w:t>
      </w:r>
      <w:r>
        <w:t xml:space="preserve"> Heavens </w:t>
      </w:r>
      <w:r w:rsidRPr="00411FBE">
        <w:rPr>
          <w:rStyle w:val="StyleUnderline"/>
        </w:rPr>
        <w:t xml:space="preserve">no. </w:t>
      </w:r>
      <w:r w:rsidRPr="00C825EC">
        <w:rPr>
          <w:rStyle w:val="Emphasis"/>
        </w:rPr>
        <w:t>But</w:t>
      </w:r>
      <w:r w:rsidRPr="00411FBE">
        <w:rPr>
          <w:rStyle w:val="StyleUnderline"/>
        </w:rPr>
        <w:t xml:space="preserve"> the </w:t>
      </w:r>
      <w:r w:rsidRPr="00C825EC">
        <w:rPr>
          <w:rStyle w:val="Emphasis"/>
        </w:rPr>
        <w:t>suggested substitutes</w:t>
      </w:r>
      <w:r>
        <w:t xml:space="preserve"> for the most part </w:t>
      </w:r>
      <w:r w:rsidRPr="00411FBE">
        <w:rPr>
          <w:rStyle w:val="StyleUnderline"/>
        </w:rPr>
        <w:t xml:space="preserve">present the prospect of </w:t>
      </w:r>
      <w:r w:rsidRPr="00C825EC">
        <w:rPr>
          <w:rStyle w:val="Emphasis"/>
        </w:rPr>
        <w:t>ceaseless wrangling</w:t>
      </w:r>
      <w:r w:rsidRPr="00411FBE">
        <w:rPr>
          <w:rStyle w:val="StyleUnderline"/>
        </w:rPr>
        <w:t xml:space="preserve"> or </w:t>
      </w:r>
      <w:r w:rsidRPr="00C825EC">
        <w:rPr>
          <w:rStyle w:val="Emphasis"/>
        </w:rPr>
        <w:t>interminable decision by committee</w:t>
      </w:r>
      <w:r w:rsidRPr="00411FBE">
        <w:rPr>
          <w:rStyle w:val="StyleUnderline"/>
        </w:rPr>
        <w:t xml:space="preserve"> that will bring what is</w:t>
      </w:r>
      <w:r>
        <w:t xml:space="preserve">, after all, </w:t>
      </w:r>
      <w:r w:rsidRPr="00411FBE">
        <w:rPr>
          <w:rStyle w:val="StyleUnderline"/>
        </w:rPr>
        <w:t xml:space="preserve">only the </w:t>
      </w:r>
      <w:r w:rsidRPr="00C825EC">
        <w:rPr>
          <w:rStyle w:val="Emphasis"/>
        </w:rPr>
        <w:t>initial step in the criminal justice system</w:t>
      </w:r>
      <w:r w:rsidRPr="00411FBE">
        <w:rPr>
          <w:rStyle w:val="StyleUnderline"/>
        </w:rPr>
        <w:t xml:space="preserve"> to a slow crawl or </w:t>
      </w:r>
      <w:r w:rsidRPr="00C825EC">
        <w:rPr>
          <w:rStyle w:val="Emphasis"/>
        </w:rPr>
        <w:t>virtual stop</w:t>
      </w:r>
      <w:r w:rsidRPr="00411FBE">
        <w:rPr>
          <w:rStyle w:val="StyleUnderline"/>
        </w:rPr>
        <w:t xml:space="preserve">. The Framers understood the virtues of collective </w:t>
      </w:r>
      <w:r w:rsidRPr="00C825EC">
        <w:rPr>
          <w:rStyle w:val="Emphasis"/>
        </w:rPr>
        <w:t>external deliberation</w:t>
      </w:r>
      <w:r w:rsidRPr="00411FBE">
        <w:rPr>
          <w:rStyle w:val="StyleUnderline"/>
        </w:rPr>
        <w:t xml:space="preserve"> in criminal justice when they provided for</w:t>
      </w:r>
      <w:r w:rsidRPr="00411FBE">
        <w:t xml:space="preserve"> grand and petit </w:t>
      </w:r>
      <w:r w:rsidRPr="00C825EC">
        <w:rPr>
          <w:rStyle w:val="Emphasis"/>
        </w:rPr>
        <w:t>juries</w:t>
      </w:r>
      <w:r w:rsidRPr="00411FBE">
        <w:rPr>
          <w:rStyle w:val="StyleUnderline"/>
        </w:rPr>
        <w:t xml:space="preserve">. That </w:t>
      </w:r>
      <w:r w:rsidRPr="00C825EC">
        <w:rPr>
          <w:rStyle w:val="Emphasis"/>
        </w:rPr>
        <w:t>they did not go further</w:t>
      </w:r>
      <w:r w:rsidRPr="00411FBE">
        <w:rPr>
          <w:rStyle w:val="StyleUnderline"/>
        </w:rPr>
        <w:t xml:space="preserve"> should </w:t>
      </w:r>
      <w:r w:rsidRPr="00C825EC">
        <w:rPr>
          <w:rStyle w:val="Emphasis"/>
        </w:rPr>
        <w:t>give great pause</w:t>
      </w:r>
      <w:r w:rsidRPr="00411FBE">
        <w:rPr>
          <w:rStyle w:val="StyleUnderline"/>
        </w:rPr>
        <w:t xml:space="preserve"> to those who would</w:t>
      </w:r>
      <w:r>
        <w:t>.</w:t>
      </w:r>
    </w:p>
    <w:p w14:paraId="6C83849F" w14:textId="77777777" w:rsidR="00A54310" w:rsidRPr="00E21FD1" w:rsidRDefault="00A54310" w:rsidP="00A54310"/>
    <w:p w14:paraId="0C83ACC5" w14:textId="77777777" w:rsidR="00A54310" w:rsidRPr="00E21FD1" w:rsidRDefault="00A54310" w:rsidP="00A54310">
      <w:pPr>
        <w:pStyle w:val="Heading3"/>
      </w:pPr>
    </w:p>
    <w:p w14:paraId="3287AF59" w14:textId="77777777" w:rsidR="00A54310" w:rsidRDefault="00A54310" w:rsidP="00A54310">
      <w:pPr>
        <w:pStyle w:val="Heading3"/>
      </w:pPr>
      <w:r>
        <w:t>***AT: Exclude Inputs</w:t>
      </w:r>
    </w:p>
    <w:p w14:paraId="1A5EC280" w14:textId="77777777" w:rsidR="00A54310" w:rsidRDefault="00A54310" w:rsidP="00A54310">
      <w:pPr>
        <w:pStyle w:val="Heading3"/>
      </w:pPr>
      <w:r>
        <w:t>2AC AT: Exclude All Inputs/Ban Proxies CP</w:t>
      </w:r>
    </w:p>
    <w:p w14:paraId="405861D2" w14:textId="4346922D" w:rsidR="00A54310" w:rsidRDefault="00A54310" w:rsidP="00A54310">
      <w:pPr>
        <w:pStyle w:val="Heading4"/>
      </w:pPr>
      <w:r>
        <w:t xml:space="preserve">Unconstitutional to mandate, c/a answers to Congress; impossible to do because ALL variables are correlated with race; and a disaster if you </w:t>
      </w:r>
      <w:r>
        <w:rPr>
          <w:i/>
          <w:iCs w:val="0"/>
        </w:rPr>
        <w:t>tried</w:t>
      </w:r>
      <w:r>
        <w:t>, because it means every relevant predictive factor would get nuked—</w:t>
      </w:r>
    </w:p>
    <w:p w14:paraId="5D9EBD61" w14:textId="4E9998C4" w:rsidR="00A54310" w:rsidRDefault="00A54310" w:rsidP="00A54310">
      <w:pPr>
        <w:pStyle w:val="Heading4"/>
      </w:pPr>
      <w:r>
        <w:t xml:space="preserve">Nearly </w:t>
      </w:r>
      <w:r w:rsidRPr="00B10B19">
        <w:rPr>
          <w:i/>
          <w:iCs w:val="0"/>
        </w:rPr>
        <w:t>everything</w:t>
      </w:r>
      <w:r>
        <w:t xml:space="preserve"> in America is correlated with race</w:t>
      </w:r>
    </w:p>
    <w:p w14:paraId="2DD41E5C" w14:textId="77777777" w:rsidR="00A54310" w:rsidRPr="004B0847" w:rsidRDefault="00A54310" w:rsidP="00A54310">
      <w:pPr>
        <w:rPr>
          <w:rStyle w:val="Style13ptBold"/>
        </w:rPr>
      </w:pPr>
      <w:bookmarkStart w:id="9" w:name="_Hlk43724443"/>
      <w:r>
        <w:rPr>
          <w:rStyle w:val="Style13ptBold"/>
        </w:rPr>
        <w:t>Yang 19</w:t>
      </w:r>
      <w:r w:rsidRPr="004B0847">
        <w:t xml:space="preserve"> – </w:t>
      </w:r>
      <w:r>
        <w:t>Professor of Law, Harvard Law School and NBER</w:t>
      </w:r>
    </w:p>
    <w:p w14:paraId="3D9D8D62" w14:textId="77777777" w:rsidR="00A54310" w:rsidRDefault="00A54310" w:rsidP="00A54310">
      <w:pPr>
        <w:rPr>
          <w:sz w:val="18"/>
          <w:szCs w:val="18"/>
        </w:rPr>
      </w:pPr>
      <w:r w:rsidRPr="004B0847">
        <w:t>Crystal S.</w:t>
      </w:r>
      <w:r>
        <w:t xml:space="preserve"> Yang and </w:t>
      </w:r>
      <w:r w:rsidRPr="004B0847">
        <w:t>Will Dobbie</w:t>
      </w:r>
      <w:r>
        <w:t>, Harvard Kennedy School and NBER,</w:t>
      </w:r>
      <w:r w:rsidRPr="004B0847">
        <w:t xml:space="preserve"> </w:t>
      </w:r>
      <w:r>
        <w:t xml:space="preserve">Equal Protection Under Algorithms: A New Statistical and Legal Framework, Harvard Law, Last revised December 2019, </w:t>
      </w:r>
      <w:r>
        <w:rPr>
          <w:sz w:val="18"/>
          <w:szCs w:val="18"/>
        </w:rPr>
        <w:t xml:space="preserve">Available at </w:t>
      </w:r>
      <w:hyperlink r:id="rId146" w:history="1">
        <w:r w:rsidRPr="007A0381">
          <w:rPr>
            <w:rStyle w:val="Hyperlink"/>
            <w:sz w:val="18"/>
            <w:szCs w:val="18"/>
          </w:rPr>
          <w:t>https://scholar.harvard.edu/files/cyang/files/dy_oct2019.pdf</w:t>
        </w:r>
      </w:hyperlink>
    </w:p>
    <w:bookmarkEnd w:id="9"/>
    <w:p w14:paraId="6045B9E6" w14:textId="77777777" w:rsidR="00A54310" w:rsidRPr="006747C0" w:rsidRDefault="00A54310" w:rsidP="00A54310"/>
    <w:p w14:paraId="6DF98977" w14:textId="77777777" w:rsidR="00A54310" w:rsidRPr="006747C0" w:rsidRDefault="00A54310" w:rsidP="00A54310">
      <w:pPr>
        <w:rPr>
          <w:sz w:val="16"/>
        </w:rPr>
      </w:pPr>
      <w:r w:rsidRPr="006747C0">
        <w:t>Summary: Based on our review, we see the mainstream position as discouraging the use of proxies in predictive algorithms. However, the Equal Protection doctrine has far less of a bite here than it does with respect to direct use of protected characteristics. As a result, deciding which proxies are permissible and which are not is often an ad hoc process.74 Specifically, the arguments in favor of or against certain inputs often rely on ad hoc normative judgments of what is morally troubling and what is not.75</w:t>
      </w:r>
      <w:r w:rsidRPr="004B4C53">
        <w:rPr>
          <w:sz w:val="16"/>
        </w:rPr>
        <w:t xml:space="preserve"> </w:t>
      </w:r>
      <w:r w:rsidRPr="004B0847">
        <w:rPr>
          <w:rStyle w:val="StyleUnderline"/>
        </w:rPr>
        <w:t xml:space="preserve">At the extreme, </w:t>
      </w:r>
      <w:r w:rsidRPr="004B0847">
        <w:rPr>
          <w:rStyle w:val="Emphasis"/>
        </w:rPr>
        <w:t>some</w:t>
      </w:r>
      <w:r w:rsidRPr="004B0847">
        <w:rPr>
          <w:rStyle w:val="StyleUnderline"/>
        </w:rPr>
        <w:t xml:space="preserve"> have</w:t>
      </w:r>
      <w:r w:rsidRPr="004B4C53">
        <w:rPr>
          <w:rStyle w:val="StyleUnderline"/>
        </w:rPr>
        <w:t xml:space="preserve"> suggested that </w:t>
      </w:r>
      <w:r w:rsidRPr="004B4C53">
        <w:rPr>
          <w:rStyle w:val="Emphasis"/>
        </w:rPr>
        <w:t xml:space="preserve">all </w:t>
      </w:r>
      <w:r w:rsidRPr="004B0847">
        <w:rPr>
          <w:rStyle w:val="Emphasis"/>
        </w:rPr>
        <w:t>racial proxies be excluded from predictive algorithms</w:t>
      </w:r>
      <w:r w:rsidRPr="004B4C53">
        <w:rPr>
          <w:sz w:val="16"/>
        </w:rPr>
        <w:t xml:space="preserve">.76 </w:t>
      </w:r>
      <w:r w:rsidRPr="004B4C53">
        <w:rPr>
          <w:rStyle w:val="StyleUnderline"/>
        </w:rPr>
        <w:t xml:space="preserve">But this position, while principled, is </w:t>
      </w:r>
      <w:r w:rsidRPr="00D63E9B">
        <w:rPr>
          <w:rStyle w:val="Emphasis"/>
        </w:rPr>
        <w:t>untenable in practice</w:t>
      </w:r>
      <w:r w:rsidRPr="004B4C53">
        <w:rPr>
          <w:rStyle w:val="StyleUnderline"/>
        </w:rPr>
        <w:t xml:space="preserve"> because </w:t>
      </w:r>
      <w:r w:rsidRPr="004B0847">
        <w:rPr>
          <w:rStyle w:val="Emphasis"/>
        </w:rPr>
        <w:t>excluding any correlated</w:t>
      </w:r>
      <w:r w:rsidRPr="004B4C53">
        <w:rPr>
          <w:rStyle w:val="Emphasis"/>
        </w:rPr>
        <w:t xml:space="preserve"> variable</w:t>
      </w:r>
      <w:r w:rsidRPr="004B4C53">
        <w:rPr>
          <w:rStyle w:val="StyleUnderline"/>
        </w:rPr>
        <w:t xml:space="preserve"> would likely </w:t>
      </w:r>
      <w:r w:rsidRPr="004B0847">
        <w:rPr>
          <w:rStyle w:val="Emphasis"/>
        </w:rPr>
        <w:t>mean that algorithms are totally unusable</w:t>
      </w:r>
      <w:r w:rsidRPr="004B4C53">
        <w:rPr>
          <w:rStyle w:val="StyleUnderline"/>
        </w:rPr>
        <w:t xml:space="preserve"> because </w:t>
      </w:r>
      <w:r w:rsidRPr="004B4C53">
        <w:rPr>
          <w:rStyle w:val="Emphasis"/>
        </w:rPr>
        <w:t>every possible input</w:t>
      </w:r>
      <w:r w:rsidRPr="004B4C53">
        <w:rPr>
          <w:rStyle w:val="StyleUnderline"/>
        </w:rPr>
        <w:t xml:space="preserve"> is likely </w:t>
      </w:r>
      <w:r w:rsidRPr="004B4C53">
        <w:rPr>
          <w:rStyle w:val="Emphasis"/>
        </w:rPr>
        <w:t>correlated with race</w:t>
      </w:r>
      <w:r w:rsidRPr="004B4C53">
        <w:rPr>
          <w:rStyle w:val="StyleUnderline"/>
        </w:rPr>
        <w:t>.</w:t>
      </w:r>
      <w:r w:rsidRPr="004B4C53">
        <w:rPr>
          <w:sz w:val="16"/>
        </w:rPr>
        <w:t xml:space="preserve"> As some have noted, </w:t>
      </w:r>
      <w:r w:rsidRPr="004B0847">
        <w:rPr>
          <w:rStyle w:val="StyleUnderline"/>
        </w:rPr>
        <w:t xml:space="preserve">“[i]f you want to </w:t>
      </w:r>
      <w:r w:rsidRPr="004B0847">
        <w:rPr>
          <w:rStyle w:val="Emphasis"/>
        </w:rPr>
        <w:t>remove everything correlated with race</w:t>
      </w:r>
      <w:r w:rsidRPr="004B0847">
        <w:rPr>
          <w:rStyle w:val="StyleUnderline"/>
        </w:rPr>
        <w:t xml:space="preserve">, you </w:t>
      </w:r>
      <w:r w:rsidRPr="004B0847">
        <w:rPr>
          <w:rStyle w:val="Emphasis"/>
        </w:rPr>
        <w:t>couldn’t use anything</w:t>
      </w:r>
      <w:r w:rsidRPr="004B0847">
        <w:rPr>
          <w:rStyle w:val="StyleUnderline"/>
        </w:rPr>
        <w:t xml:space="preserve">. That’s the </w:t>
      </w:r>
      <w:r w:rsidRPr="006747C0">
        <w:rPr>
          <w:rStyle w:val="Emphasis"/>
        </w:rPr>
        <w:t>reality of life in America</w:t>
      </w:r>
      <w:r w:rsidRPr="004B0847">
        <w:rPr>
          <w:rStyle w:val="StyleUnderline"/>
        </w:rPr>
        <w:t>.</w:t>
      </w:r>
      <w:r w:rsidRPr="004B0847">
        <w:t>”</w:t>
      </w:r>
      <w:r w:rsidRPr="004B4C53">
        <w:rPr>
          <w:sz w:val="16"/>
        </w:rPr>
        <w:t>77 We return to this question in our empirical results below.</w:t>
      </w:r>
    </w:p>
    <w:p w14:paraId="191B7D10" w14:textId="77777777" w:rsidR="00A54310" w:rsidRDefault="00A54310" w:rsidP="00A54310"/>
    <w:p w14:paraId="3016BA28" w14:textId="77777777" w:rsidR="00A54310" w:rsidRPr="00807245" w:rsidRDefault="00A54310" w:rsidP="00A54310">
      <w:pPr>
        <w:pStyle w:val="Heading4"/>
      </w:pPr>
      <w:r>
        <w:t xml:space="preserve">Best ev proves. And—Even if you </w:t>
      </w:r>
      <w:r w:rsidRPr="00D47680">
        <w:rPr>
          <w:i/>
          <w:iCs w:val="0"/>
        </w:rPr>
        <w:t>could</w:t>
      </w:r>
      <w:r>
        <w:t xml:space="preserve"> do it, that would utterly destroy the predictive utility of algorithms.</w:t>
      </w:r>
    </w:p>
    <w:p w14:paraId="72F05610" w14:textId="77777777" w:rsidR="00A54310" w:rsidRPr="004B0847" w:rsidRDefault="00A54310" w:rsidP="00A54310">
      <w:pPr>
        <w:rPr>
          <w:rStyle w:val="Style13ptBold"/>
        </w:rPr>
      </w:pPr>
      <w:r>
        <w:rPr>
          <w:rStyle w:val="Style13ptBold"/>
        </w:rPr>
        <w:t>Yang 19</w:t>
      </w:r>
      <w:r w:rsidRPr="004B0847">
        <w:t xml:space="preserve"> – </w:t>
      </w:r>
      <w:r>
        <w:t>Professor of Law, Harvard Law School and NBER</w:t>
      </w:r>
    </w:p>
    <w:p w14:paraId="0922933C" w14:textId="77777777" w:rsidR="00A54310" w:rsidRDefault="00A54310" w:rsidP="00A54310">
      <w:pPr>
        <w:rPr>
          <w:sz w:val="18"/>
          <w:szCs w:val="18"/>
        </w:rPr>
      </w:pPr>
      <w:r w:rsidRPr="004B0847">
        <w:t>Crystal S.</w:t>
      </w:r>
      <w:r>
        <w:t xml:space="preserve"> Yang and </w:t>
      </w:r>
      <w:r w:rsidRPr="004B0847">
        <w:t>Will Dobbie</w:t>
      </w:r>
      <w:r>
        <w:t>, Harvard Kennedy School and NBER,</w:t>
      </w:r>
      <w:r w:rsidRPr="004B0847">
        <w:t xml:space="preserve"> </w:t>
      </w:r>
      <w:r>
        <w:t xml:space="preserve">Equal Protection Under Algorithms: A New Statistical and Legal Framework, Harvard Law, Last revised December 2019, </w:t>
      </w:r>
      <w:r>
        <w:rPr>
          <w:sz w:val="18"/>
          <w:szCs w:val="18"/>
        </w:rPr>
        <w:t xml:space="preserve">Available at </w:t>
      </w:r>
      <w:hyperlink r:id="rId147" w:history="1">
        <w:r w:rsidRPr="007A0381">
          <w:rPr>
            <w:rStyle w:val="Hyperlink"/>
            <w:sz w:val="18"/>
            <w:szCs w:val="18"/>
          </w:rPr>
          <w:t>https://scholar.harvard.edu/files/cyang/files/dy_oct2019.pdf</w:t>
        </w:r>
      </w:hyperlink>
    </w:p>
    <w:p w14:paraId="0E771C2C" w14:textId="77777777" w:rsidR="00A54310" w:rsidRDefault="00A54310" w:rsidP="00A54310">
      <w:pPr>
        <w:rPr>
          <w:sz w:val="18"/>
          <w:szCs w:val="18"/>
        </w:rPr>
      </w:pPr>
    </w:p>
    <w:p w14:paraId="0A808061" w14:textId="77777777" w:rsidR="00A54310" w:rsidRPr="0054725E" w:rsidRDefault="00A54310" w:rsidP="00A54310">
      <w:pPr>
        <w:rPr>
          <w:sz w:val="16"/>
        </w:rPr>
      </w:pPr>
      <w:r w:rsidRPr="0054725E">
        <w:rPr>
          <w:sz w:val="16"/>
        </w:rPr>
        <w:t xml:space="preserve">A. </w:t>
      </w:r>
      <w:r w:rsidRPr="006747C0">
        <w:rPr>
          <w:rStyle w:val="Emphasis"/>
        </w:rPr>
        <w:t>Current</w:t>
      </w:r>
      <w:r w:rsidRPr="0054725E">
        <w:rPr>
          <w:rStyle w:val="StyleUnderline"/>
        </w:rPr>
        <w:t xml:space="preserve"> Legal Solution: The </w:t>
      </w:r>
      <w:r w:rsidRPr="0054725E">
        <w:rPr>
          <w:rStyle w:val="Emphasis"/>
        </w:rPr>
        <w:t>Excluding-Inputs Algorithm</w:t>
      </w:r>
      <w:r w:rsidRPr="0054725E">
        <w:rPr>
          <w:sz w:val="16"/>
        </w:rPr>
        <w:t xml:space="preserve"> </w:t>
      </w:r>
      <w:r w:rsidRPr="0054725E">
        <w:rPr>
          <w:rStyle w:val="StyleUnderline"/>
        </w:rPr>
        <w:t xml:space="preserve">We have shown that because the mainstream practice advocates for an </w:t>
      </w:r>
      <w:r w:rsidRPr="0054725E">
        <w:rPr>
          <w:rStyle w:val="Emphasis"/>
        </w:rPr>
        <w:t>outright exclusion</w:t>
      </w:r>
      <w:r w:rsidRPr="0054725E">
        <w:rPr>
          <w:rStyle w:val="StyleUnderline"/>
        </w:rPr>
        <w:t xml:space="preserve"> of race, algorithms will automatically </w:t>
      </w:r>
      <w:r w:rsidRPr="0054725E">
        <w:rPr>
          <w:rStyle w:val="Emphasis"/>
        </w:rPr>
        <w:t>generate proxy effects</w:t>
      </w:r>
      <w:r w:rsidRPr="0054725E">
        <w:rPr>
          <w:rStyle w:val="StyleUnderline"/>
        </w:rPr>
        <w:t xml:space="preserve"> if any correlated input is used</w:t>
      </w:r>
      <w:r w:rsidRPr="0054725E">
        <w:rPr>
          <w:sz w:val="16"/>
        </w:rPr>
        <w:t>. Taking these positions as given, we now identify the type of algorithm supported by legal scholars who seek to eliminate both direct and proxy effects of race from predictive algorithms.</w:t>
      </w:r>
    </w:p>
    <w:p w14:paraId="7EC9CC25" w14:textId="77777777" w:rsidR="00A54310" w:rsidRPr="0054725E" w:rsidRDefault="00A54310" w:rsidP="00A54310">
      <w:pPr>
        <w:rPr>
          <w:sz w:val="16"/>
        </w:rPr>
      </w:pPr>
      <w:r w:rsidRPr="0054725E">
        <w:rPr>
          <w:rStyle w:val="StyleUnderline"/>
        </w:rPr>
        <w:t xml:space="preserve">We call this solution the “excluding-inputs” algorithm. This algorithm explicitly </w:t>
      </w:r>
      <w:r w:rsidRPr="0054725E">
        <w:rPr>
          <w:rStyle w:val="Emphasis"/>
        </w:rPr>
        <w:t>excludes using race directly</w:t>
      </w:r>
      <w:r w:rsidRPr="0054725E">
        <w:rPr>
          <w:rStyle w:val="StyleUnderline"/>
        </w:rPr>
        <w:t xml:space="preserve">, XProtected i , </w:t>
      </w:r>
      <w:r w:rsidRPr="009A43AD">
        <w:rPr>
          <w:rStyle w:val="Emphasis"/>
        </w:rPr>
        <w:t>and excludes</w:t>
      </w:r>
      <w:r w:rsidRPr="0054725E">
        <w:rPr>
          <w:rStyle w:val="Emphasis"/>
        </w:rPr>
        <w:t xml:space="preserve"> using any correlated inputs</w:t>
      </w:r>
      <w:r w:rsidRPr="0054725E">
        <w:rPr>
          <w:rStyle w:val="StyleUnderline"/>
        </w:rPr>
        <w:t>, XCorrelated</w:t>
      </w:r>
      <w:r w:rsidRPr="0054725E">
        <w:rPr>
          <w:sz w:val="16"/>
        </w:rPr>
        <w:t xml:space="preserve"> i . </w:t>
      </w:r>
      <w:r w:rsidRPr="009A43AD">
        <w:rPr>
          <w:rStyle w:val="StyleUnderline"/>
        </w:rPr>
        <w:t xml:space="preserve">By excluding race and all race-correlates, the excluding-inputs model is </w:t>
      </w:r>
      <w:r w:rsidRPr="009A43AD">
        <w:rPr>
          <w:rStyle w:val="Emphasis"/>
        </w:rPr>
        <w:t>mechanically</w:t>
      </w:r>
      <w:r w:rsidRPr="009A43AD">
        <w:rPr>
          <w:rStyle w:val="StyleUnderline"/>
        </w:rPr>
        <w:t xml:space="preserve"> fair in that it does not use race in forming predictions</w:t>
      </w:r>
      <w:r w:rsidRPr="0054725E">
        <w:rPr>
          <w:sz w:val="16"/>
        </w:rPr>
        <w:t xml:space="preserve">, either directly or through proxy effects. The only remaining inputs that are permissible under the excluding inputs model are uncorrelated inputs, or XUncorrelated i . We believe that </w:t>
      </w:r>
      <w:r w:rsidRPr="009A43AD">
        <w:rPr>
          <w:rStyle w:val="StyleUnderline"/>
        </w:rPr>
        <w:t>this solution most intuitively follows from legal definitions of fairness given our survey of risk assessment tools</w:t>
      </w:r>
      <w:r w:rsidRPr="0054725E">
        <w:rPr>
          <w:sz w:val="16"/>
        </w:rPr>
        <w:t xml:space="preserve"> as reviewed in Section III, </w:t>
      </w:r>
      <w:r w:rsidRPr="009A43AD">
        <w:rPr>
          <w:rStyle w:val="StyleUnderline"/>
        </w:rPr>
        <w:t>which generally explicitly exclude race and often factors that are correlated with race out of a view that their inclusion would be illegal</w:t>
      </w:r>
      <w:r w:rsidRPr="0054725E">
        <w:rPr>
          <w:sz w:val="16"/>
        </w:rPr>
        <w:t xml:space="preserve">, unethical, </w:t>
      </w:r>
      <w:r w:rsidRPr="009A43AD">
        <w:rPr>
          <w:rStyle w:val="StyleUnderline"/>
        </w:rPr>
        <w:t xml:space="preserve">and/or unjust. </w:t>
      </w:r>
      <w:r w:rsidRPr="009A43AD">
        <w:rPr>
          <w:rStyle w:val="Emphasis"/>
        </w:rPr>
        <w:t>Many even hold the view that the fewer the inputs, the better</w:t>
      </w:r>
      <w:r w:rsidRPr="009A43AD">
        <w:rPr>
          <w:rStyle w:val="StyleUnderline"/>
        </w:rPr>
        <w:t xml:space="preserve">, as </w:t>
      </w:r>
      <w:r w:rsidRPr="009A43AD">
        <w:rPr>
          <w:rStyle w:val="Emphasis"/>
        </w:rPr>
        <w:t>the legal position</w:t>
      </w:r>
      <w:r w:rsidRPr="009A43AD">
        <w:rPr>
          <w:rStyle w:val="StyleUnderline"/>
        </w:rPr>
        <w:t xml:space="preserve"> is </w:t>
      </w:r>
      <w:r w:rsidRPr="009A43AD">
        <w:rPr>
          <w:rStyle w:val="Emphasis"/>
        </w:rPr>
        <w:t>based on excluding as many problematic inputs as possible</w:t>
      </w:r>
      <w:r w:rsidRPr="009A43AD">
        <w:rPr>
          <w:rStyle w:val="StyleUnderline"/>
        </w:rPr>
        <w:t>. For example, practitioners have claimed that “an effective risk assessment must be gender and race neutral....[t]he more risk factors you have, the less likely you’ll be able to eliminate gender and racial bias.</w:t>
      </w:r>
    </w:p>
    <w:p w14:paraId="1EA9AF83" w14:textId="77777777" w:rsidR="00A54310" w:rsidRPr="0054725E" w:rsidRDefault="00A54310" w:rsidP="00A54310">
      <w:pPr>
        <w:rPr>
          <w:sz w:val="16"/>
          <w:szCs w:val="16"/>
        </w:rPr>
      </w:pPr>
      <w:r w:rsidRPr="0054725E">
        <w:rPr>
          <w:sz w:val="16"/>
          <w:szCs w:val="16"/>
        </w:rPr>
        <w:t>Estimation of the Algorithm: To illustrate how this algorithm would form predictions, we first estimate the following statistical relationship, using only uncorrelated inputs: Yi = δ0 + δ1 · XUncorrelated i + i (8) We can then form the following predictions: Yˆ ExcludingInputs i = ˆδ0 + ˆδ1 · XUncorrelated i (9) where ˆδ1 is the estimated relationship between the uncorrelated characteristics and the outcome of interest.</w:t>
      </w:r>
    </w:p>
    <w:p w14:paraId="6EBF0908" w14:textId="77777777" w:rsidR="00A54310" w:rsidRPr="0054725E" w:rsidRDefault="00A54310" w:rsidP="00A54310">
      <w:pPr>
        <w:rPr>
          <w:sz w:val="16"/>
          <w:szCs w:val="16"/>
        </w:rPr>
      </w:pPr>
      <w:r w:rsidRPr="0054725E">
        <w:rPr>
          <w:sz w:val="16"/>
          <w:szCs w:val="16"/>
        </w:rPr>
        <w:t>The estimated coefficient ˆδ1 from this model is not affected by any direct or proxy effects of race, as we have assumed that XUncorrelated i are uncorrelated with the other input factors. As a result, the predictions from the excluding-inputs algorithm will not generate unwarranted racial disparities in predicted outcomes.</w:t>
      </w:r>
    </w:p>
    <w:p w14:paraId="31CA6CF2" w14:textId="77777777" w:rsidR="00A54310" w:rsidRPr="0054725E" w:rsidRDefault="00A54310" w:rsidP="00A54310">
      <w:pPr>
        <w:rPr>
          <w:sz w:val="16"/>
        </w:rPr>
      </w:pPr>
      <w:r w:rsidRPr="009A43AD">
        <w:rPr>
          <w:rStyle w:val="StyleUnderline"/>
        </w:rPr>
        <w:t xml:space="preserve">However, an important concern with this algorithm is that it </w:t>
      </w:r>
      <w:r w:rsidRPr="009A43AD">
        <w:rPr>
          <w:rStyle w:val="Emphasis"/>
        </w:rPr>
        <w:t>comes with a substantial cost in terms of predictive</w:t>
      </w:r>
      <w:r w:rsidRPr="0054725E">
        <w:rPr>
          <w:rStyle w:val="Emphasis"/>
        </w:rPr>
        <w:t xml:space="preserve"> accuracy</w:t>
      </w:r>
      <w:r w:rsidRPr="0054725E">
        <w:rPr>
          <w:rStyle w:val="StyleUnderline"/>
        </w:rPr>
        <w:t xml:space="preserve">. This model will generally be </w:t>
      </w:r>
      <w:r w:rsidRPr="0054725E">
        <w:rPr>
          <w:rStyle w:val="Emphasis"/>
        </w:rPr>
        <w:t>much less accurate</w:t>
      </w:r>
      <w:r w:rsidRPr="0054725E">
        <w:rPr>
          <w:sz w:val="16"/>
        </w:rPr>
        <w:t xml:space="preserve"> than models that use XProtected i and/or XCorrelated i </w:t>
      </w:r>
      <w:r w:rsidRPr="0054725E">
        <w:rPr>
          <w:rStyle w:val="StyleUnderline"/>
        </w:rPr>
        <w:t xml:space="preserve">because it </w:t>
      </w:r>
      <w:r w:rsidRPr="0054725E">
        <w:rPr>
          <w:rStyle w:val="Emphasis"/>
        </w:rPr>
        <w:t xml:space="preserve">purposely </w:t>
      </w:r>
      <w:r w:rsidRPr="009A43AD">
        <w:rPr>
          <w:rStyle w:val="Emphasis"/>
        </w:rPr>
        <w:t>excludes the largest set of factors that are predictive of the outcome of interest</w:t>
      </w:r>
      <w:r w:rsidRPr="0054725E">
        <w:rPr>
          <w:sz w:val="16"/>
        </w:rPr>
        <w:t xml:space="preserve">. </w:t>
      </w:r>
      <w:r w:rsidRPr="0054725E">
        <w:rPr>
          <w:rStyle w:val="StyleUnderline"/>
        </w:rPr>
        <w:t xml:space="preserve">The loss in predictive accuracy </w:t>
      </w:r>
      <w:r w:rsidRPr="0054725E">
        <w:rPr>
          <w:rStyle w:val="Emphasis"/>
        </w:rPr>
        <w:t>can be large</w:t>
      </w:r>
      <w:r w:rsidRPr="0054725E">
        <w:rPr>
          <w:rStyle w:val="StyleUnderline"/>
        </w:rPr>
        <w:t>, with the exact loss depending on the statistical usefulness of the inputs that are excluded</w:t>
      </w:r>
      <w:r w:rsidRPr="0054725E">
        <w:rPr>
          <w:sz w:val="16"/>
        </w:rPr>
        <w:t xml:space="preserve">. </w:t>
      </w:r>
      <w:r w:rsidRPr="0054725E">
        <w:rPr>
          <w:rStyle w:val="StyleUnderline"/>
        </w:rPr>
        <w:t xml:space="preserve">In the most extreme case, the excluding-inputs algorithm is </w:t>
      </w:r>
      <w:r w:rsidRPr="0054725E">
        <w:rPr>
          <w:rStyle w:val="Emphasis"/>
        </w:rPr>
        <w:t>infeasible</w:t>
      </w:r>
      <w:r w:rsidRPr="0054725E">
        <w:rPr>
          <w:rStyle w:val="StyleUnderline"/>
        </w:rPr>
        <w:t xml:space="preserve"> </w:t>
      </w:r>
      <w:r w:rsidRPr="00807245">
        <w:rPr>
          <w:rStyle w:val="StyleUnderline"/>
        </w:rPr>
        <w:t xml:space="preserve">if </w:t>
      </w:r>
      <w:r w:rsidRPr="00807245">
        <w:rPr>
          <w:rStyle w:val="Emphasis"/>
        </w:rPr>
        <w:t>all characteristics are either protected or correlated</w:t>
      </w:r>
      <w:r w:rsidRPr="00807245">
        <w:rPr>
          <w:rStyle w:val="StyleUnderline"/>
        </w:rPr>
        <w:t xml:space="preserve">, </w:t>
      </w:r>
      <w:r w:rsidRPr="00807245">
        <w:rPr>
          <w:rStyle w:val="Emphasis"/>
        </w:rPr>
        <w:t>as is likely to be the case</w:t>
      </w:r>
      <w:r w:rsidRPr="009A43AD">
        <w:rPr>
          <w:rStyle w:val="Emphasis"/>
        </w:rPr>
        <w:t xml:space="preserve"> in settings such as the criminal justice system</w:t>
      </w:r>
      <w:r w:rsidRPr="0054725E">
        <w:rPr>
          <w:sz w:val="16"/>
        </w:rPr>
        <w:t>.</w:t>
      </w:r>
    </w:p>
    <w:p w14:paraId="3DC24F43" w14:textId="77777777" w:rsidR="00A54310" w:rsidRPr="00D47680" w:rsidRDefault="00A54310" w:rsidP="00A54310">
      <w:pPr>
        <w:rPr>
          <w:u w:val="single"/>
        </w:rPr>
      </w:pPr>
      <w:r w:rsidRPr="0054725E">
        <w:rPr>
          <w:rStyle w:val="StyleUnderline"/>
        </w:rPr>
        <w:t>Avoiding proxy effects through</w:t>
      </w:r>
      <w:r w:rsidRPr="009A43AD">
        <w:t xml:space="preserve"> the </w:t>
      </w:r>
      <w:r w:rsidRPr="009A43AD">
        <w:rPr>
          <w:rStyle w:val="Emphasis"/>
        </w:rPr>
        <w:t>excluding</w:t>
      </w:r>
      <w:r w:rsidRPr="009A43AD">
        <w:rPr>
          <w:rStyle w:val="StyleUnderline"/>
        </w:rPr>
        <w:t>-inputs</w:t>
      </w:r>
      <w:r w:rsidRPr="009A43AD">
        <w:t xml:space="preserve"> algorithm </w:t>
      </w:r>
      <w:r w:rsidRPr="009A43AD">
        <w:rPr>
          <w:rStyle w:val="StyleUnderline"/>
        </w:rPr>
        <w:t>requires that predictive algorithms</w:t>
      </w:r>
      <w:r w:rsidRPr="0054725E">
        <w:rPr>
          <w:rStyle w:val="StyleUnderline"/>
        </w:rPr>
        <w:t xml:space="preserve"> </w:t>
      </w:r>
      <w:r w:rsidRPr="009A43AD">
        <w:rPr>
          <w:rStyle w:val="Emphasis"/>
        </w:rPr>
        <w:t>only</w:t>
      </w:r>
      <w:r w:rsidRPr="0054725E">
        <w:rPr>
          <w:rStyle w:val="StyleUnderline"/>
        </w:rPr>
        <w:t xml:space="preserve"> use inputs that are </w:t>
      </w:r>
      <w:r w:rsidRPr="0054725E">
        <w:rPr>
          <w:rStyle w:val="Emphasis"/>
        </w:rPr>
        <w:t>completely uncorrelated</w:t>
      </w:r>
      <w:r w:rsidRPr="0054725E">
        <w:rPr>
          <w:rStyle w:val="StyleUnderline"/>
        </w:rPr>
        <w:t xml:space="preserve"> with ra</w:t>
      </w:r>
      <w:r w:rsidRPr="009A43AD">
        <w:rPr>
          <w:rStyle w:val="StyleUnderline"/>
        </w:rPr>
        <w:t xml:space="preserve">ce, a nearly </w:t>
      </w:r>
      <w:r w:rsidRPr="009A43AD">
        <w:rPr>
          <w:rStyle w:val="Emphasis"/>
        </w:rPr>
        <w:t>impossible</w:t>
      </w:r>
      <w:r w:rsidRPr="009A43AD">
        <w:rPr>
          <w:rStyle w:val="StyleUnderline"/>
        </w:rPr>
        <w:t xml:space="preserve"> task given the </w:t>
      </w:r>
      <w:r w:rsidRPr="009A43AD">
        <w:rPr>
          <w:rStyle w:val="Emphasis"/>
        </w:rPr>
        <w:t>influence of race in nearly every aspect of American life today</w:t>
      </w:r>
      <w:r w:rsidRPr="009A43AD">
        <w:rPr>
          <w:rStyle w:val="StyleUnderline"/>
        </w:rPr>
        <w:t>. In that scenario,</w:t>
      </w:r>
      <w:r w:rsidRPr="0054725E">
        <w:rPr>
          <w:rStyle w:val="StyleUnderline"/>
        </w:rPr>
        <w:t xml:space="preserve"> </w:t>
      </w:r>
      <w:r w:rsidRPr="009A43AD">
        <w:rPr>
          <w:rStyle w:val="Emphasis"/>
        </w:rPr>
        <w:t>there would be no way of using an algorithm to form predictions</w:t>
      </w:r>
      <w:r w:rsidRPr="0054725E">
        <w:rPr>
          <w:sz w:val="16"/>
        </w:rPr>
        <w:t xml:space="preserve">. </w:t>
      </w:r>
      <w:r w:rsidRPr="0054725E">
        <w:rPr>
          <w:rStyle w:val="StyleUnderline"/>
        </w:rPr>
        <w:t xml:space="preserve">Perhaps because of the </w:t>
      </w:r>
      <w:r w:rsidRPr="0054725E">
        <w:rPr>
          <w:rStyle w:val="Emphasis"/>
        </w:rPr>
        <w:t>likely impossibility</w:t>
      </w:r>
      <w:r w:rsidRPr="0054725E">
        <w:rPr>
          <w:rStyle w:val="StyleUnderline"/>
        </w:rPr>
        <w:t xml:space="preserve"> of finding uncorrelated inputs, </w:t>
      </w:r>
      <w:r w:rsidRPr="003B7C55">
        <w:rPr>
          <w:rStyle w:val="Emphasis"/>
        </w:rPr>
        <w:t>most if not all predictive algorithms today</w:t>
      </w:r>
      <w:r w:rsidRPr="0054725E">
        <w:rPr>
          <w:rStyle w:val="StyleUnderline"/>
        </w:rPr>
        <w:t xml:space="preserve"> </w:t>
      </w:r>
      <w:r w:rsidRPr="003B7C55">
        <w:rPr>
          <w:rStyle w:val="Emphasis"/>
        </w:rPr>
        <w:t>fail to meet the standard of race-neutrality</w:t>
      </w:r>
      <w:r w:rsidRPr="0054725E">
        <w:rPr>
          <w:sz w:val="16"/>
        </w:rPr>
        <w:t xml:space="preserve">. Recall that </w:t>
      </w:r>
      <w:r w:rsidRPr="003B7C55">
        <w:rPr>
          <w:rStyle w:val="Emphasis"/>
        </w:rPr>
        <w:t>some</w:t>
      </w:r>
      <w:r w:rsidRPr="003B7C55">
        <w:rPr>
          <w:rStyle w:val="StyleUnderline"/>
        </w:rPr>
        <w:t xml:space="preserve"> existing risk assessment instruments in the criminal justice system attempt to </w:t>
      </w:r>
      <w:r w:rsidRPr="003B7C55">
        <w:rPr>
          <w:rStyle w:val="Emphasis"/>
        </w:rPr>
        <w:t>eliminate</w:t>
      </w:r>
      <w:r w:rsidRPr="003B7C55">
        <w:rPr>
          <w:rStyle w:val="StyleUnderline"/>
        </w:rPr>
        <w:t xml:space="preserve"> the direct and proxy </w:t>
      </w:r>
      <w:r w:rsidRPr="003B7C55">
        <w:rPr>
          <w:rStyle w:val="Emphasis"/>
        </w:rPr>
        <w:t>effects</w:t>
      </w:r>
      <w:r w:rsidRPr="003B7C55">
        <w:rPr>
          <w:rStyle w:val="StyleUnderline"/>
        </w:rPr>
        <w:t xml:space="preserve"> of race by </w:t>
      </w:r>
      <w:r w:rsidRPr="003B7C55">
        <w:rPr>
          <w:rStyle w:val="Emphasis"/>
        </w:rPr>
        <w:t>excluding</w:t>
      </w:r>
      <w:r w:rsidRPr="003B7C55">
        <w:rPr>
          <w:rStyle w:val="StyleUnderline"/>
        </w:rPr>
        <w:t xml:space="preserve"> race and race </w:t>
      </w:r>
      <w:r w:rsidRPr="003B7C55">
        <w:rPr>
          <w:rStyle w:val="Emphasis"/>
        </w:rPr>
        <w:t>correlates</w:t>
      </w:r>
      <w:r w:rsidRPr="003B7C55">
        <w:rPr>
          <w:rStyle w:val="StyleUnderline"/>
        </w:rPr>
        <w:t xml:space="preserve">, but as we will argue below, </w:t>
      </w:r>
      <w:r w:rsidRPr="003B7C55">
        <w:rPr>
          <w:rStyle w:val="Emphasis"/>
        </w:rPr>
        <w:t>they fail to do so</w:t>
      </w:r>
      <w:r w:rsidRPr="003B7C55">
        <w:rPr>
          <w:rStyle w:val="StyleUnderline"/>
        </w:rPr>
        <w:t xml:space="preserve"> because</w:t>
      </w:r>
      <w:r w:rsidRPr="0054725E">
        <w:rPr>
          <w:sz w:val="16"/>
        </w:rPr>
        <w:t xml:space="preserve"> </w:t>
      </w:r>
      <w:r w:rsidRPr="003B7C55">
        <w:rPr>
          <w:rStyle w:val="StyleUnderline"/>
        </w:rPr>
        <w:t xml:space="preserve">many, if not </w:t>
      </w:r>
      <w:r w:rsidRPr="003B7C55">
        <w:rPr>
          <w:rStyle w:val="Emphasis"/>
        </w:rPr>
        <w:t>all, of the remaining inputs are highly</w:t>
      </w:r>
      <w:r w:rsidRPr="0054725E">
        <w:rPr>
          <w:rStyle w:val="Emphasis"/>
        </w:rPr>
        <w:t xml:space="preserve"> correlated with race</w:t>
      </w:r>
      <w:r w:rsidRPr="0054725E">
        <w:rPr>
          <w:rStyle w:val="StyleUnderline"/>
        </w:rPr>
        <w:t xml:space="preserve">. As a result, there is </w:t>
      </w:r>
      <w:r w:rsidRPr="003B7C55">
        <w:rPr>
          <w:rStyle w:val="Emphasis"/>
        </w:rPr>
        <w:t>no guarantee</w:t>
      </w:r>
      <w:r w:rsidRPr="0054725E">
        <w:rPr>
          <w:rStyle w:val="StyleUnderline"/>
        </w:rPr>
        <w:t xml:space="preserve"> that the </w:t>
      </w:r>
      <w:r w:rsidRPr="003B7C55">
        <w:rPr>
          <w:rStyle w:val="Emphasis"/>
        </w:rPr>
        <w:t>estimates</w:t>
      </w:r>
      <w:r w:rsidRPr="0054725E">
        <w:rPr>
          <w:rStyle w:val="StyleUnderline"/>
        </w:rPr>
        <w:t xml:space="preserve"> from these predictive algorithms</w:t>
      </w:r>
      <w:r w:rsidRPr="003B7C55">
        <w:t xml:space="preserve"> rely only on XUncorrelated i and </w:t>
      </w:r>
      <w:r w:rsidRPr="0054725E">
        <w:rPr>
          <w:rStyle w:val="StyleUnderline"/>
        </w:rPr>
        <w:t xml:space="preserve">are </w:t>
      </w:r>
      <w:r w:rsidRPr="003B7C55">
        <w:rPr>
          <w:rStyle w:val="Emphasis"/>
        </w:rPr>
        <w:t>truly</w:t>
      </w:r>
      <w:r w:rsidRPr="0054725E">
        <w:rPr>
          <w:rStyle w:val="StyleUnderline"/>
        </w:rPr>
        <w:t xml:space="preserve"> </w:t>
      </w:r>
      <w:r w:rsidRPr="003B7C55">
        <w:rPr>
          <w:rStyle w:val="Emphasis"/>
        </w:rPr>
        <w:t>race-neutral</w:t>
      </w:r>
      <w:r w:rsidRPr="0054725E">
        <w:rPr>
          <w:rStyle w:val="StyleUnderline"/>
        </w:rPr>
        <w:t>.</w:t>
      </w:r>
    </w:p>
    <w:p w14:paraId="6267A4E4" w14:textId="77777777" w:rsidR="00A54310" w:rsidRDefault="00A54310" w:rsidP="00A54310"/>
    <w:p w14:paraId="3D2D99B7" w14:textId="77777777" w:rsidR="00A54310" w:rsidRPr="00A54310" w:rsidRDefault="00A54310" w:rsidP="00A54310"/>
    <w:p w14:paraId="321699A3" w14:textId="77777777" w:rsidR="00A54310" w:rsidRPr="00BB0778" w:rsidRDefault="00A54310" w:rsidP="00A54310">
      <w:pPr>
        <w:pStyle w:val="Heading3"/>
      </w:pPr>
      <w:r>
        <w:t>1AR – No Solve</w:t>
      </w:r>
    </w:p>
    <w:p w14:paraId="2810C74D" w14:textId="77777777" w:rsidR="00A54310" w:rsidRPr="0096187A" w:rsidRDefault="00A54310" w:rsidP="00A54310">
      <w:pPr>
        <w:pStyle w:val="Heading4"/>
      </w:pPr>
      <w:r>
        <w:t>Fails to solve either advantage—Locks racialization in place while destroying algorithms’ predictive potential</w:t>
      </w:r>
    </w:p>
    <w:p w14:paraId="26BA9A95" w14:textId="77777777" w:rsidR="00A54310" w:rsidRPr="004B0847" w:rsidRDefault="00A54310" w:rsidP="00A54310">
      <w:pPr>
        <w:rPr>
          <w:rStyle w:val="Style13ptBold"/>
        </w:rPr>
      </w:pPr>
      <w:bookmarkStart w:id="10" w:name="_Hlk43723468"/>
      <w:r>
        <w:rPr>
          <w:rStyle w:val="Style13ptBold"/>
        </w:rPr>
        <w:t>Yang 19</w:t>
      </w:r>
      <w:r w:rsidRPr="004B0847">
        <w:t xml:space="preserve"> – </w:t>
      </w:r>
      <w:r>
        <w:t>Professor of Law, Harvard Law School and NBER</w:t>
      </w:r>
    </w:p>
    <w:p w14:paraId="5FC91627" w14:textId="77777777" w:rsidR="00A54310" w:rsidRDefault="00A54310" w:rsidP="00A54310">
      <w:pPr>
        <w:rPr>
          <w:sz w:val="18"/>
          <w:szCs w:val="18"/>
        </w:rPr>
      </w:pPr>
      <w:r w:rsidRPr="004B0847">
        <w:t>Crystal S.</w:t>
      </w:r>
      <w:r>
        <w:t xml:space="preserve"> Yang and </w:t>
      </w:r>
      <w:r w:rsidRPr="004B0847">
        <w:t>Will Dobbie</w:t>
      </w:r>
      <w:r>
        <w:t>, Harvard Kennedy School and NBER,</w:t>
      </w:r>
      <w:r w:rsidRPr="004B0847">
        <w:t xml:space="preserve"> </w:t>
      </w:r>
      <w:r>
        <w:t xml:space="preserve">Equal Protection Under Algorithms: A New Statistical and Legal Framework, Harvard Law, Last revised December 2019, </w:t>
      </w:r>
      <w:r>
        <w:rPr>
          <w:sz w:val="18"/>
          <w:szCs w:val="18"/>
        </w:rPr>
        <w:t xml:space="preserve">Available at </w:t>
      </w:r>
      <w:hyperlink r:id="rId148" w:history="1">
        <w:r w:rsidRPr="007A0381">
          <w:rPr>
            <w:rStyle w:val="Hyperlink"/>
            <w:sz w:val="18"/>
            <w:szCs w:val="18"/>
          </w:rPr>
          <w:t>https://scholar.harvard.edu/files/cyang/files/dy_oct2019.pdf</w:t>
        </w:r>
      </w:hyperlink>
    </w:p>
    <w:bookmarkEnd w:id="10"/>
    <w:p w14:paraId="4063AFB5" w14:textId="77777777" w:rsidR="00A54310" w:rsidRPr="0096187A" w:rsidRDefault="00A54310" w:rsidP="00A54310">
      <w:pPr>
        <w:rPr>
          <w:sz w:val="18"/>
          <w:szCs w:val="18"/>
        </w:rPr>
      </w:pPr>
    </w:p>
    <w:p w14:paraId="4B588EEA" w14:textId="77777777" w:rsidR="00A54310" w:rsidRPr="00BC2988" w:rsidRDefault="00A54310" w:rsidP="00A54310">
      <w:pPr>
        <w:rPr>
          <w:rStyle w:val="Emphasis"/>
        </w:rPr>
      </w:pPr>
      <w:r w:rsidRPr="006E2350">
        <w:rPr>
          <w:sz w:val="16"/>
        </w:rPr>
        <w:t xml:space="preserve">Overall, </w:t>
      </w:r>
      <w:r w:rsidRPr="0054725E">
        <w:rPr>
          <w:rStyle w:val="StyleUnderline"/>
        </w:rPr>
        <w:t xml:space="preserve">the results from this section tell us that commonly-used algorithms such as the LJAF PSA likely </w:t>
      </w:r>
      <w:r w:rsidRPr="006E2350">
        <w:rPr>
          <w:rStyle w:val="Emphasis"/>
        </w:rPr>
        <w:t>include information</w:t>
      </w:r>
      <w:r w:rsidRPr="0054725E">
        <w:rPr>
          <w:rStyle w:val="StyleUnderline"/>
        </w:rPr>
        <w:t xml:space="preserve"> about defendant race </w:t>
      </w:r>
      <w:r w:rsidRPr="006E2350">
        <w:rPr>
          <w:rStyle w:val="Emphasis"/>
        </w:rPr>
        <w:t>through the proxy effects</w:t>
      </w:r>
      <w:r w:rsidRPr="0054725E">
        <w:rPr>
          <w:rStyle w:val="StyleUnderline"/>
        </w:rPr>
        <w:t xml:space="preserve"> of other input </w:t>
      </w:r>
      <w:r w:rsidRPr="00BC2988">
        <w:rPr>
          <w:rStyle w:val="StyleUnderline"/>
        </w:rPr>
        <w:t xml:space="preserve">variables. Even input variables that are </w:t>
      </w:r>
      <w:r w:rsidRPr="00BC2988">
        <w:rPr>
          <w:rStyle w:val="Emphasis"/>
        </w:rPr>
        <w:t>currently non-controversial</w:t>
      </w:r>
      <w:r w:rsidRPr="00BC2988">
        <w:rPr>
          <w:rStyle w:val="StyleUnderline"/>
        </w:rPr>
        <w:t xml:space="preserve"> in the law and policy sphere, such as </w:t>
      </w:r>
      <w:r w:rsidRPr="00BC2988">
        <w:rPr>
          <w:rStyle w:val="Emphasis"/>
        </w:rPr>
        <w:t>current charge</w:t>
      </w:r>
      <w:r w:rsidRPr="00BC2988">
        <w:rPr>
          <w:rStyle w:val="StyleUnderline"/>
        </w:rPr>
        <w:t xml:space="preserve"> and </w:t>
      </w:r>
      <w:r w:rsidRPr="00BC2988">
        <w:rPr>
          <w:rStyle w:val="Emphasis"/>
        </w:rPr>
        <w:t>prior criminal history</w:t>
      </w:r>
      <w:r w:rsidRPr="00BC2988">
        <w:rPr>
          <w:rStyle w:val="StyleUnderline"/>
        </w:rPr>
        <w:t xml:space="preserve">, are </w:t>
      </w:r>
      <w:r w:rsidRPr="00BC2988">
        <w:rPr>
          <w:rStyle w:val="Emphasis"/>
        </w:rPr>
        <w:t>contaminated</w:t>
      </w:r>
      <w:r w:rsidRPr="00BC2988">
        <w:rPr>
          <w:rStyle w:val="StyleUnderline"/>
        </w:rPr>
        <w:t xml:space="preserve"> by these proxy effects </w:t>
      </w:r>
      <w:r w:rsidRPr="00BB0778">
        <w:rPr>
          <w:rStyle w:val="StyleUnderline"/>
          <w:b/>
          <w:bCs/>
        </w:rPr>
        <w:t>because</w:t>
      </w:r>
      <w:r w:rsidRPr="00BC2988">
        <w:rPr>
          <w:rStyle w:val="StyleUnderline"/>
        </w:rPr>
        <w:t xml:space="preserve"> of their </w:t>
      </w:r>
      <w:r w:rsidRPr="00BC2988">
        <w:rPr>
          <w:rStyle w:val="Emphasis"/>
        </w:rPr>
        <w:t>strong correlation with race</w:t>
      </w:r>
      <w:r w:rsidRPr="00BC2988">
        <w:rPr>
          <w:rStyle w:val="StyleUnderline"/>
        </w:rPr>
        <w:t xml:space="preserve"> and will lead to </w:t>
      </w:r>
      <w:r w:rsidRPr="00BC2988">
        <w:rPr>
          <w:rStyle w:val="Emphasis"/>
        </w:rPr>
        <w:t>unwarranted disparities</w:t>
      </w:r>
      <w:r w:rsidRPr="00BC2988">
        <w:rPr>
          <w:rStyle w:val="StyleUnderline"/>
        </w:rPr>
        <w:t xml:space="preserve"> when </w:t>
      </w:r>
      <w:r w:rsidRPr="00BC2988">
        <w:rPr>
          <w:rStyle w:val="Emphasis"/>
        </w:rPr>
        <w:t>used in predictive algorithms</w:t>
      </w:r>
      <w:r w:rsidRPr="00BC2988">
        <w:rPr>
          <w:rStyle w:val="StyleUnderline"/>
        </w:rPr>
        <w:t xml:space="preserve">. More </w:t>
      </w:r>
      <w:r w:rsidRPr="00BC2988">
        <w:rPr>
          <w:rStyle w:val="Emphasis"/>
        </w:rPr>
        <w:t>concretely</w:t>
      </w:r>
      <w:r w:rsidRPr="0054725E">
        <w:rPr>
          <w:rStyle w:val="StyleUnderline"/>
        </w:rPr>
        <w:t xml:space="preserve">, if the </w:t>
      </w:r>
      <w:r w:rsidRPr="00BC2988">
        <w:rPr>
          <w:rStyle w:val="StyleUnderline"/>
        </w:rPr>
        <w:t xml:space="preserve">goal is to have an algorithm that is </w:t>
      </w:r>
      <w:r w:rsidRPr="00BC2988">
        <w:rPr>
          <w:rStyle w:val="Emphasis"/>
        </w:rPr>
        <w:t>free of all direct</w:t>
      </w:r>
      <w:r w:rsidRPr="006E2350">
        <w:rPr>
          <w:rStyle w:val="Emphasis"/>
        </w:rPr>
        <w:t xml:space="preserve"> and proxy </w:t>
      </w:r>
      <w:r w:rsidRPr="00BC2988">
        <w:rPr>
          <w:rStyle w:val="Emphasis"/>
        </w:rPr>
        <w:t>effects of race</w:t>
      </w:r>
      <w:r w:rsidRPr="0054725E">
        <w:rPr>
          <w:rStyle w:val="StyleUnderline"/>
        </w:rPr>
        <w:t xml:space="preserve">, commonly-used algorithms </w:t>
      </w:r>
      <w:r w:rsidRPr="006E2350">
        <w:rPr>
          <w:rStyle w:val="Emphasis"/>
        </w:rPr>
        <w:t>fail to deliver</w:t>
      </w:r>
      <w:r w:rsidRPr="00BC2988">
        <w:rPr>
          <w:rStyle w:val="StyleUnderline"/>
        </w:rPr>
        <w:t xml:space="preserve">. Thus, these results suggest that commonly-used algorithms that </w:t>
      </w:r>
      <w:r w:rsidRPr="00BC2988">
        <w:rPr>
          <w:rStyle w:val="Emphasis"/>
        </w:rPr>
        <w:t>purport to satisfy race-neutrality</w:t>
      </w:r>
      <w:r w:rsidRPr="00BC2988">
        <w:rPr>
          <w:rStyle w:val="StyleUnderline"/>
        </w:rPr>
        <w:t xml:space="preserve"> through the legal solution of </w:t>
      </w:r>
      <w:r w:rsidRPr="00BC2988">
        <w:rPr>
          <w:rStyle w:val="Emphasis"/>
        </w:rPr>
        <w:t>excluding problematic inputs</w:t>
      </w:r>
      <w:r w:rsidRPr="00BC2988">
        <w:rPr>
          <w:rStyle w:val="StyleUnderline"/>
        </w:rPr>
        <w:t xml:space="preserve"> do </w:t>
      </w:r>
      <w:r w:rsidRPr="00BC2988">
        <w:rPr>
          <w:rStyle w:val="Emphasis"/>
        </w:rPr>
        <w:t>not in fact attain this goal.</w:t>
      </w:r>
    </w:p>
    <w:p w14:paraId="1F6F90E2" w14:textId="77777777" w:rsidR="00A54310" w:rsidRDefault="00A54310" w:rsidP="00A54310">
      <w:pPr>
        <w:rPr>
          <w:rStyle w:val="Emphasis"/>
        </w:rPr>
      </w:pPr>
      <w:r w:rsidRPr="0054725E">
        <w:rPr>
          <w:rStyle w:val="StyleUnderline"/>
        </w:rPr>
        <w:t xml:space="preserve">These results also demonstrate that there are likely no </w:t>
      </w:r>
      <w:r w:rsidRPr="0054725E">
        <w:rPr>
          <w:rStyle w:val="Emphasis"/>
        </w:rPr>
        <w:t xml:space="preserve">truly uncorrelated </w:t>
      </w:r>
      <w:r w:rsidRPr="00BC2988">
        <w:rPr>
          <w:rStyle w:val="Emphasis"/>
        </w:rPr>
        <w:t>input variables in real-world data</w:t>
      </w:r>
      <w:r w:rsidRPr="0054725E">
        <w:rPr>
          <w:rStyle w:val="StyleUnderline"/>
        </w:rPr>
        <w:t xml:space="preserve">, and, as a result, that </w:t>
      </w:r>
      <w:r w:rsidRPr="00BC2988">
        <w:rPr>
          <w:rStyle w:val="Emphasis"/>
        </w:rPr>
        <w:t>likely all of the commonly-used algorithms</w:t>
      </w:r>
      <w:r w:rsidRPr="0054725E">
        <w:rPr>
          <w:rStyle w:val="StyleUnderline"/>
        </w:rPr>
        <w:t xml:space="preserve"> </w:t>
      </w:r>
      <w:r w:rsidRPr="00BC2988">
        <w:rPr>
          <w:rStyle w:val="Emphasis"/>
        </w:rPr>
        <w:t>violate the spirit of the Equal Protection Claus</w:t>
      </w:r>
      <w:r w:rsidRPr="006E2350">
        <w:rPr>
          <w:rStyle w:val="Emphasis"/>
        </w:rPr>
        <w:t>e</w:t>
      </w:r>
      <w:r w:rsidRPr="006E2350">
        <w:rPr>
          <w:sz w:val="16"/>
        </w:rPr>
        <w:t xml:space="preserve"> </w:t>
      </w:r>
      <w:r w:rsidRPr="00BC2988">
        <w:rPr>
          <w:rStyle w:val="StyleUnderline"/>
        </w:rPr>
        <w:t xml:space="preserve">by </w:t>
      </w:r>
      <w:r w:rsidRPr="00BC2988">
        <w:rPr>
          <w:rStyle w:val="Emphasis"/>
        </w:rPr>
        <w:t>allowing race to contaminate predictions of risk</w:t>
      </w:r>
      <w:r w:rsidRPr="00BC2988">
        <w:rPr>
          <w:rStyle w:val="StyleUnderline"/>
        </w:rPr>
        <w:t>. Thus</w:t>
      </w:r>
      <w:r w:rsidRPr="006E2350">
        <w:rPr>
          <w:rStyle w:val="StyleUnderline"/>
        </w:rPr>
        <w:t xml:space="preserve">, the results indicate that </w:t>
      </w:r>
      <w:r w:rsidRPr="006E2350">
        <w:rPr>
          <w:rStyle w:val="Emphasis"/>
        </w:rPr>
        <w:t>we must use alternative algorithms</w:t>
      </w:r>
      <w:r w:rsidRPr="006E2350">
        <w:rPr>
          <w:rStyle w:val="StyleUnderline"/>
        </w:rPr>
        <w:t xml:space="preserve"> if </w:t>
      </w:r>
      <w:r w:rsidRPr="00BC2988">
        <w:rPr>
          <w:rStyle w:val="StyleUnderline"/>
        </w:rPr>
        <w:t xml:space="preserve">we want to </w:t>
      </w:r>
      <w:r w:rsidRPr="00BC2988">
        <w:rPr>
          <w:rStyle w:val="Emphasis"/>
        </w:rPr>
        <w:t>purge predictions of all direct and proxy effects of race</w:t>
      </w:r>
      <w:r>
        <w:rPr>
          <w:rStyle w:val="Emphasis"/>
        </w:rPr>
        <w:t>.</w:t>
      </w:r>
    </w:p>
    <w:p w14:paraId="1615FAD5" w14:textId="77777777" w:rsidR="00A54310" w:rsidRDefault="00A54310" w:rsidP="00A54310"/>
    <w:p w14:paraId="644470DA" w14:textId="77777777" w:rsidR="00A54310" w:rsidRDefault="00A54310" w:rsidP="00A54310">
      <w:pPr>
        <w:pStyle w:val="Heading4"/>
      </w:pPr>
      <w:r>
        <w:t>Locks in racial disparities even worse than the squo</w:t>
      </w:r>
    </w:p>
    <w:p w14:paraId="30AA533B" w14:textId="77777777" w:rsidR="00A54310" w:rsidRDefault="00A54310" w:rsidP="00A54310">
      <w:r w:rsidRPr="00BE1457">
        <w:rPr>
          <w:rStyle w:val="Style13ptBold"/>
        </w:rPr>
        <w:t>Mayson 19</w:t>
      </w:r>
      <w:r>
        <w:t xml:space="preserve"> – </w:t>
      </w:r>
      <w:r w:rsidRPr="00396CD6">
        <w:t>Assistant Professor of Law</w:t>
      </w:r>
      <w:r>
        <w:t xml:space="preserve"> at the University of Georgia School of Law</w:t>
      </w:r>
    </w:p>
    <w:p w14:paraId="1147D7D4" w14:textId="77777777" w:rsidR="00A54310" w:rsidRPr="00396CD6" w:rsidRDefault="00A54310" w:rsidP="00A54310">
      <w:r>
        <w:t>Sandra G. Mayson, “</w:t>
      </w:r>
      <w:r w:rsidRPr="00396CD6">
        <w:t>Bias In, Bias Out</w:t>
      </w:r>
      <w:r>
        <w:t>,”</w:t>
      </w:r>
      <w:r w:rsidRPr="00396CD6">
        <w:t xml:space="preserve"> </w:t>
      </w:r>
      <w:r>
        <w:t>Yale Law Journal, July 2019,</w:t>
      </w:r>
      <w:r w:rsidRPr="00AF6E3C">
        <w:t xml:space="preserve"> </w:t>
      </w:r>
      <w:hyperlink r:id="rId149" w:history="1">
        <w:r w:rsidRPr="00905CC2">
          <w:rPr>
            <w:rStyle w:val="Hyperlink"/>
          </w:rPr>
          <w:t>https://www.yalelawjournal.org/article/bias-in-bias-out</w:t>
        </w:r>
      </w:hyperlink>
      <w:r>
        <w:t>, pp. 2263-2267 *edited for ableist language*</w:t>
      </w:r>
    </w:p>
    <w:p w14:paraId="0C2F87E2" w14:textId="77777777" w:rsidR="00A54310" w:rsidRDefault="00A54310" w:rsidP="00A54310">
      <w:pPr>
        <w:rPr>
          <w:rStyle w:val="Emphasis"/>
        </w:rPr>
      </w:pPr>
    </w:p>
    <w:p w14:paraId="167C8E7E" w14:textId="77777777" w:rsidR="00A54310" w:rsidRPr="00396CD6" w:rsidRDefault="00A54310" w:rsidP="00A54310">
      <w:pPr>
        <w:rPr>
          <w:sz w:val="16"/>
        </w:rPr>
      </w:pPr>
      <w:r w:rsidRPr="00396CD6">
        <w:rPr>
          <w:rStyle w:val="Emphasis"/>
        </w:rPr>
        <w:t>Input variables</w:t>
      </w:r>
      <w:r w:rsidRPr="00396CD6">
        <w:rPr>
          <w:sz w:val="16"/>
        </w:rPr>
        <w:t xml:space="preserve"> </w:t>
      </w:r>
      <w:r w:rsidRPr="00396CD6">
        <w:rPr>
          <w:rStyle w:val="StyleUnderline"/>
        </w:rPr>
        <w:t xml:space="preserve">are often cited as the </w:t>
      </w:r>
      <w:r w:rsidRPr="00396CD6">
        <w:rPr>
          <w:rStyle w:val="Emphasis"/>
        </w:rPr>
        <w:t>primary concern</w:t>
      </w:r>
      <w:r w:rsidRPr="00396CD6">
        <w:rPr>
          <w:sz w:val="16"/>
        </w:rPr>
        <w:t xml:space="preserve"> </w:t>
      </w:r>
      <w:r w:rsidRPr="00396CD6">
        <w:rPr>
          <w:rStyle w:val="StyleUnderline"/>
        </w:rPr>
        <w:t>in the quest for racial equity in risk assessment</w:t>
      </w:r>
      <w:r w:rsidRPr="00396CD6">
        <w:rPr>
          <w:sz w:val="16"/>
        </w:rPr>
        <w:t xml:space="preserve">. </w:t>
      </w:r>
      <w:r w:rsidRPr="00396CD6">
        <w:rPr>
          <w:rStyle w:val="StyleUnderline"/>
        </w:rPr>
        <w:t>It is an almost-universal orthodoxy</w:t>
      </w:r>
      <w:r w:rsidRPr="00396CD6">
        <w:rPr>
          <w:sz w:val="16"/>
        </w:rPr>
        <w:t xml:space="preserve">, in fact, </w:t>
      </w:r>
      <w:r w:rsidRPr="00396CD6">
        <w:rPr>
          <w:rStyle w:val="StyleUnderline"/>
        </w:rPr>
        <w:t>that race must be excluded as an input to prediction</w:t>
      </w:r>
      <w:r w:rsidRPr="00396CD6">
        <w:rPr>
          <w:sz w:val="16"/>
        </w:rPr>
        <w:t xml:space="preserve">. (156) </w:t>
      </w:r>
      <w:r w:rsidRPr="00396CD6">
        <w:rPr>
          <w:rStyle w:val="StyleUnderline"/>
        </w:rPr>
        <w:t>Many people extend this principle to variables that correlate with race in a given locale</w:t>
      </w:r>
      <w:r w:rsidRPr="00396CD6">
        <w:rPr>
          <w:sz w:val="16"/>
        </w:rPr>
        <w:t xml:space="preserve">, </w:t>
      </w:r>
      <w:r w:rsidRPr="00396CD6">
        <w:rPr>
          <w:rStyle w:val="StyleUnderline"/>
        </w:rPr>
        <w:t>like zip code</w:t>
      </w:r>
      <w:r w:rsidRPr="00396CD6">
        <w:rPr>
          <w:sz w:val="16"/>
        </w:rPr>
        <w:t>. (157) The underlying concern is that the use of such factors will produce higher risk scores for black defendants and thereby compound historical racial oppression.</w:t>
      </w:r>
    </w:p>
    <w:p w14:paraId="437343C0" w14:textId="77777777" w:rsidR="00A54310" w:rsidRPr="00396CD6" w:rsidRDefault="00A54310" w:rsidP="00A54310">
      <w:pPr>
        <w:rPr>
          <w:sz w:val="16"/>
        </w:rPr>
      </w:pPr>
      <w:r w:rsidRPr="00396CD6">
        <w:rPr>
          <w:rStyle w:val="StyleUnderline"/>
        </w:rPr>
        <w:t>This focus on input variables</w:t>
      </w:r>
      <w:r w:rsidRPr="00396CD6">
        <w:rPr>
          <w:sz w:val="16"/>
        </w:rPr>
        <w:t xml:space="preserve">, however, </w:t>
      </w:r>
      <w:r w:rsidRPr="00396CD6">
        <w:rPr>
          <w:rStyle w:val="StyleUnderline"/>
        </w:rPr>
        <w:t xml:space="preserve">is not an </w:t>
      </w:r>
      <w:r w:rsidRPr="00396CD6">
        <w:rPr>
          <w:rStyle w:val="Emphasis"/>
        </w:rPr>
        <w:t>effective approach</w:t>
      </w:r>
      <w:r w:rsidRPr="00396CD6">
        <w:rPr>
          <w:rStyle w:val="StyleUnderline"/>
        </w:rPr>
        <w:t xml:space="preserve"> to achieving racial equity</w:t>
      </w:r>
      <w:r w:rsidRPr="00396CD6">
        <w:rPr>
          <w:sz w:val="16"/>
        </w:rPr>
        <w:t xml:space="preserve">. (158) The most basic reason is that excluding </w:t>
      </w:r>
      <w:r w:rsidRPr="00396CD6">
        <w:rPr>
          <w:rStyle w:val="StyleUnderline"/>
        </w:rPr>
        <w:t xml:space="preserve">race and race proxies might actually </w:t>
      </w:r>
      <w:r w:rsidRPr="00396CD6">
        <w:rPr>
          <w:rStyle w:val="Emphasis"/>
        </w:rPr>
        <w:t>hurt black defendants</w:t>
      </w:r>
      <w:r w:rsidRPr="00396CD6">
        <w:rPr>
          <w:sz w:val="16"/>
        </w:rPr>
        <w:t xml:space="preserve">. In this context, as elsewhere, </w:t>
      </w:r>
      <w:r w:rsidRPr="00396CD6">
        <w:rPr>
          <w:rStyle w:val="StyleUnderline"/>
        </w:rPr>
        <w:t>being</w:t>
      </w:r>
      <w:r w:rsidRPr="00396CD6">
        <w:rPr>
          <w:sz w:val="16"/>
        </w:rPr>
        <w:t xml:space="preserve"> [</w:t>
      </w:r>
      <w:r w:rsidRPr="00396CD6">
        <w:rPr>
          <w:rStyle w:val="StyleUnderline"/>
        </w:rPr>
        <w:t>ignorant</w:t>
      </w:r>
      <w:r w:rsidRPr="00396CD6">
        <w:rPr>
          <w:sz w:val="16"/>
        </w:rPr>
        <w:t xml:space="preserve">] </w:t>
      </w:r>
      <w:r w:rsidRPr="00396CD6">
        <w:rPr>
          <w:strike/>
          <w:sz w:val="16"/>
        </w:rPr>
        <w:t>blind</w:t>
      </w:r>
      <w:r w:rsidRPr="00396CD6">
        <w:rPr>
          <w:sz w:val="16"/>
        </w:rPr>
        <w:t xml:space="preserve"> </w:t>
      </w:r>
      <w:r w:rsidRPr="00396CD6">
        <w:rPr>
          <w:rStyle w:val="StyleUnderline"/>
        </w:rPr>
        <w:t>to race can mean being</w:t>
      </w:r>
      <w:r w:rsidRPr="00396CD6">
        <w:rPr>
          <w:sz w:val="16"/>
        </w:rPr>
        <w:t xml:space="preserve"> </w:t>
      </w:r>
      <w:r w:rsidRPr="00396CD6">
        <w:rPr>
          <w:strike/>
          <w:sz w:val="16"/>
        </w:rPr>
        <w:t>blind</w:t>
      </w:r>
      <w:r w:rsidRPr="00396CD6">
        <w:rPr>
          <w:sz w:val="16"/>
        </w:rPr>
        <w:t xml:space="preserve"> [</w:t>
      </w:r>
      <w:r w:rsidRPr="00396CD6">
        <w:rPr>
          <w:rStyle w:val="StyleUnderline"/>
        </w:rPr>
        <w:t>ignorant</w:t>
      </w:r>
      <w:r w:rsidRPr="00396CD6">
        <w:rPr>
          <w:sz w:val="16"/>
        </w:rPr>
        <w:t xml:space="preserve">] </w:t>
      </w:r>
      <w:r w:rsidRPr="00396CD6">
        <w:rPr>
          <w:rStyle w:val="StyleUnderline"/>
        </w:rPr>
        <w:t xml:space="preserve">to </w:t>
      </w:r>
      <w:r w:rsidRPr="00402008">
        <w:rPr>
          <w:rStyle w:val="StyleUnderline"/>
        </w:rPr>
        <w:t>racism. As Justice Sotomayor replied to Chief Justice Roberts, the "</w:t>
      </w:r>
      <w:r w:rsidRPr="00402008">
        <w:rPr>
          <w:rStyle w:val="Emphasis"/>
        </w:rPr>
        <w:t>way to stop discriminating on the basis of race" is not to ignore race, but rather to apply law and develop policy "with eyes open</w:t>
      </w:r>
      <w:r w:rsidRPr="00396CD6">
        <w:rPr>
          <w:rStyle w:val="StyleUnderline"/>
        </w:rPr>
        <w:t xml:space="preserve"> to the unfortunate effects of centuries of racial discrimination</w:t>
      </w:r>
      <w:r w:rsidRPr="00396CD6">
        <w:rPr>
          <w:sz w:val="16"/>
        </w:rPr>
        <w:t>." (159)</w:t>
      </w:r>
    </w:p>
    <w:p w14:paraId="37FAFDA2" w14:textId="77777777" w:rsidR="00A54310" w:rsidRPr="00396CD6" w:rsidRDefault="00A54310" w:rsidP="00A54310">
      <w:pPr>
        <w:rPr>
          <w:sz w:val="16"/>
        </w:rPr>
      </w:pPr>
      <w:r w:rsidRPr="00396CD6">
        <w:rPr>
          <w:sz w:val="16"/>
        </w:rPr>
        <w:t xml:space="preserve">A simple example illustrates. When I worked in New Orleans as a public defender, the significance of arrest there varied by race. If a black man had three arrests in his past, it suggested only that he had been living in New Orleans. Black men were arrested all the time for trivial things. If a white man, however, had three past arrests, it suggested that he was really bad news! White men were hardly ever arrested; three past arrests indicated a highly unusual tendency to attract law enforcement attention. (160) A race-[ignorant] </w:t>
      </w:r>
      <w:r w:rsidRPr="00396CD6">
        <w:rPr>
          <w:strike/>
          <w:sz w:val="16"/>
        </w:rPr>
        <w:t>blind</w:t>
      </w:r>
      <w:r w:rsidRPr="00396CD6">
        <w:rPr>
          <w:sz w:val="16"/>
        </w:rPr>
        <w:t xml:space="preserve"> algorithm would not observe this difference. It would treat the two men as posing an identical risk. The algorithm could not consider the arrests in the context of disparate policing patterns and recognize that arrests were a much less significant indicator of risk for a black man than for a white man. (161) It would perpetuate the historical inequality by overestimating the black man's relative riskiness and underestimating the relative riskiness of the white man.</w:t>
      </w:r>
    </w:p>
    <w:p w14:paraId="32E1045F" w14:textId="77777777" w:rsidR="00A54310" w:rsidRPr="00396CD6" w:rsidRDefault="00A54310" w:rsidP="00A54310">
      <w:pPr>
        <w:rPr>
          <w:sz w:val="16"/>
        </w:rPr>
      </w:pPr>
      <w:r w:rsidRPr="00396CD6">
        <w:rPr>
          <w:rStyle w:val="StyleUnderline"/>
        </w:rPr>
        <w:t>A</w:t>
      </w:r>
      <w:r w:rsidRPr="00396CD6">
        <w:rPr>
          <w:sz w:val="16"/>
        </w:rPr>
        <w:t xml:space="preserve"> [</w:t>
      </w:r>
      <w:r w:rsidRPr="00396CD6">
        <w:rPr>
          <w:rStyle w:val="StyleUnderline"/>
        </w:rPr>
        <w:t>race-ignorant</w:t>
      </w:r>
      <w:r w:rsidRPr="00396CD6">
        <w:rPr>
          <w:sz w:val="16"/>
        </w:rPr>
        <w:t xml:space="preserve">] </w:t>
      </w:r>
      <w:r w:rsidRPr="00396CD6">
        <w:rPr>
          <w:strike/>
          <w:sz w:val="16"/>
        </w:rPr>
        <w:t>colorblind</w:t>
      </w:r>
      <w:r w:rsidRPr="00396CD6">
        <w:rPr>
          <w:sz w:val="16"/>
        </w:rPr>
        <w:t xml:space="preserve"> </w:t>
      </w:r>
      <w:r w:rsidRPr="00396CD6">
        <w:rPr>
          <w:rStyle w:val="StyleUnderline"/>
        </w:rPr>
        <w:t xml:space="preserve">algorithm might therefore </w:t>
      </w:r>
      <w:r w:rsidRPr="00396CD6">
        <w:rPr>
          <w:rStyle w:val="Emphasis"/>
        </w:rPr>
        <w:t>discriminate</w:t>
      </w:r>
      <w:r w:rsidRPr="00396CD6">
        <w:rPr>
          <w:rStyle w:val="StyleUnderline"/>
        </w:rPr>
        <w:t xml:space="preserve"> on the basis of race</w:t>
      </w:r>
      <w:r w:rsidRPr="00396CD6">
        <w:rPr>
          <w:sz w:val="16"/>
        </w:rPr>
        <w:t xml:space="preserve">. In a shallow sense, the [race-ignorant] </w:t>
      </w:r>
      <w:r w:rsidRPr="00396CD6">
        <w:rPr>
          <w:strike/>
          <w:sz w:val="16"/>
        </w:rPr>
        <w:t>colorblind</w:t>
      </w:r>
      <w:r w:rsidRPr="00396CD6">
        <w:rPr>
          <w:sz w:val="16"/>
        </w:rPr>
        <w:t xml:space="preserve"> algorithm avoids racially disparate treatment. It treats two people with otherwise identical risk profiles exactly the same. In a deeper sense, though, </w:t>
      </w:r>
      <w:r w:rsidRPr="00396CD6">
        <w:rPr>
          <w:rStyle w:val="StyleUnderline"/>
        </w:rPr>
        <w:t xml:space="preserve">the algorithm </w:t>
      </w:r>
      <w:r w:rsidRPr="00396CD6">
        <w:rPr>
          <w:rStyle w:val="Emphasis"/>
        </w:rPr>
        <w:t>does engage</w:t>
      </w:r>
      <w:r w:rsidRPr="00396CD6">
        <w:rPr>
          <w:rStyle w:val="StyleUnderline"/>
        </w:rPr>
        <w:t xml:space="preserve"> in </w:t>
      </w:r>
      <w:r w:rsidRPr="00396CD6">
        <w:rPr>
          <w:rStyle w:val="Emphasis"/>
        </w:rPr>
        <w:t>disparate treatment</w:t>
      </w:r>
      <w:r w:rsidRPr="00396CD6">
        <w:rPr>
          <w:rStyle w:val="StyleUnderline"/>
        </w:rPr>
        <w:t xml:space="preserve"> on the basis of race</w:t>
      </w:r>
      <w:r w:rsidRPr="00396CD6">
        <w:rPr>
          <w:sz w:val="16"/>
        </w:rPr>
        <w:t xml:space="preserve">. </w:t>
      </w:r>
      <w:r w:rsidRPr="00396CD6">
        <w:rPr>
          <w:rStyle w:val="StyleUnderline"/>
        </w:rPr>
        <w:t>In failing to recognize that the context of race powerfully affects the significance of past arrests</w:t>
      </w:r>
      <w:r w:rsidRPr="00396CD6">
        <w:rPr>
          <w:sz w:val="16"/>
        </w:rPr>
        <w:t xml:space="preserve">, </w:t>
      </w:r>
      <w:r w:rsidRPr="00396CD6">
        <w:rPr>
          <w:rStyle w:val="StyleUnderline"/>
        </w:rPr>
        <w:t xml:space="preserve">it </w:t>
      </w:r>
      <w:r w:rsidRPr="00396CD6">
        <w:rPr>
          <w:rStyle w:val="Emphasis"/>
        </w:rPr>
        <w:t>inflates</w:t>
      </w:r>
      <w:r w:rsidRPr="00396CD6">
        <w:rPr>
          <w:rStyle w:val="StyleUnderline"/>
        </w:rPr>
        <w:t xml:space="preserve"> the black man's risk score and deflates the white man's relative to their true values</w:t>
      </w:r>
      <w:r w:rsidRPr="00396CD6">
        <w:rPr>
          <w:sz w:val="16"/>
        </w:rPr>
        <w:t>.</w:t>
      </w:r>
    </w:p>
    <w:p w14:paraId="7D718627" w14:textId="77777777" w:rsidR="00A54310" w:rsidRPr="00396CD6" w:rsidRDefault="00A54310" w:rsidP="00A54310">
      <w:pPr>
        <w:rPr>
          <w:sz w:val="16"/>
        </w:rPr>
      </w:pPr>
      <w:r w:rsidRPr="00396CD6">
        <w:rPr>
          <w:sz w:val="16"/>
        </w:rPr>
        <w:t xml:space="preserve">In statistical terms, the problem is that, as a result of disparate law enforcement practices, </w:t>
      </w:r>
      <w:r w:rsidRPr="00396CD6">
        <w:rPr>
          <w:rStyle w:val="StyleUnderline"/>
        </w:rPr>
        <w:t>race might moderate the predictive value of certain variables</w:t>
      </w:r>
      <w:r w:rsidRPr="00396CD6">
        <w:rPr>
          <w:sz w:val="16"/>
        </w:rPr>
        <w:t xml:space="preserve"> (or the algorithm as a whole), </w:t>
      </w:r>
      <w:r w:rsidRPr="00396CD6">
        <w:rPr>
          <w:rStyle w:val="StyleUnderline"/>
        </w:rPr>
        <w:t>such that the algorithm overestimates risk for black people relative to white people</w:t>
      </w:r>
      <w:r w:rsidRPr="00396CD6">
        <w:rPr>
          <w:sz w:val="16"/>
        </w:rPr>
        <w:t xml:space="preserve">. (162) A few risk-assessment-tool developers have encountered the problem in practice, discovering that variables like past arrests or misdemeanor convictions are less predictive for black people. (163) </w:t>
      </w:r>
      <w:r w:rsidRPr="00396CD6">
        <w:rPr>
          <w:rStyle w:val="StyleUnderline"/>
        </w:rPr>
        <w:t xml:space="preserve">The usual response is simply to </w:t>
      </w:r>
      <w:r w:rsidRPr="00396CD6">
        <w:rPr>
          <w:rStyle w:val="Emphasis"/>
        </w:rPr>
        <w:t>eliminate</w:t>
      </w:r>
      <w:r w:rsidRPr="00396CD6">
        <w:rPr>
          <w:rStyle w:val="StyleUnderline"/>
        </w:rPr>
        <w:t xml:space="preserve"> the problematic input variables from the model</w:t>
      </w:r>
      <w:r w:rsidRPr="00396CD6">
        <w:rPr>
          <w:sz w:val="16"/>
        </w:rPr>
        <w:t xml:space="preserve">. </w:t>
      </w:r>
      <w:r w:rsidRPr="00396CD6">
        <w:rPr>
          <w:rStyle w:val="StyleUnderline"/>
        </w:rPr>
        <w:t xml:space="preserve">But that solution has a cost in </w:t>
      </w:r>
      <w:r w:rsidRPr="00396CD6">
        <w:rPr>
          <w:rStyle w:val="Emphasis"/>
        </w:rPr>
        <w:t>accuracy</w:t>
      </w:r>
      <w:r w:rsidRPr="00396CD6">
        <w:rPr>
          <w:sz w:val="16"/>
        </w:rPr>
        <w:t>, (164</w:t>
      </w:r>
      <w:r w:rsidRPr="00396CD6">
        <w:rPr>
          <w:rStyle w:val="StyleUnderline"/>
        </w:rPr>
        <w:t xml:space="preserve">) which might fall </w:t>
      </w:r>
      <w:r w:rsidRPr="00396CD6">
        <w:rPr>
          <w:rStyle w:val="Emphasis"/>
        </w:rPr>
        <w:t>disproportionately</w:t>
      </w:r>
      <w:r w:rsidRPr="00396CD6">
        <w:rPr>
          <w:sz w:val="16"/>
        </w:rPr>
        <w:t xml:space="preserve"> </w:t>
      </w:r>
      <w:r w:rsidRPr="00396CD6">
        <w:rPr>
          <w:rStyle w:val="StyleUnderline"/>
        </w:rPr>
        <w:t xml:space="preserve">on </w:t>
      </w:r>
      <w:r w:rsidRPr="00396CD6">
        <w:rPr>
          <w:rStyle w:val="Emphasis"/>
        </w:rPr>
        <w:t>communities of color</w:t>
      </w:r>
      <w:r w:rsidRPr="00396CD6">
        <w:rPr>
          <w:sz w:val="16"/>
        </w:rPr>
        <w:t>, as discussed at greater length below. (165)</w:t>
      </w:r>
    </w:p>
    <w:p w14:paraId="0734779D" w14:textId="77777777" w:rsidR="00A54310" w:rsidRPr="00396CD6" w:rsidRDefault="00A54310" w:rsidP="00A54310">
      <w:pPr>
        <w:rPr>
          <w:sz w:val="16"/>
        </w:rPr>
      </w:pPr>
      <w:r w:rsidRPr="00396CD6">
        <w:rPr>
          <w:sz w:val="16"/>
        </w:rPr>
        <w:t>The alternative is to allow an algorithm to assess the significance of risk factors contingent on race. If race moderates the factors' predictive value, this would lower average risk scores for black defendants. It would achieve what a group of computer scientists have dubbed "fairness through awareness." (166) And it would improve, rather than compromise, the tool's accuracy. Under these circumstances, including race as an input variable would promote accuracy and racial equity at the same time. (167) This approach is not feasible for simple checklist tools, but it could be for the machine-learning programs that represent the future. (168)</w:t>
      </w:r>
    </w:p>
    <w:p w14:paraId="02DD75D1" w14:textId="77777777" w:rsidR="00A54310" w:rsidRPr="00396CD6" w:rsidRDefault="00A54310" w:rsidP="00A54310">
      <w:pPr>
        <w:rPr>
          <w:sz w:val="16"/>
        </w:rPr>
      </w:pPr>
      <w:r w:rsidRPr="00396CD6">
        <w:rPr>
          <w:sz w:val="16"/>
        </w:rPr>
        <w:t xml:space="preserve">In fact, </w:t>
      </w:r>
      <w:r w:rsidRPr="00396CD6">
        <w:rPr>
          <w:rStyle w:val="StyleUnderline"/>
        </w:rPr>
        <w:t>to achieve any specific form of output equality</w:t>
      </w:r>
      <w:r w:rsidRPr="00396CD6">
        <w:rPr>
          <w:sz w:val="16"/>
        </w:rPr>
        <w:t xml:space="preserve">, </w:t>
      </w:r>
      <w:r w:rsidRPr="00396CD6">
        <w:rPr>
          <w:rStyle w:val="StyleUnderline"/>
        </w:rPr>
        <w:t>it may be necessary to treat race as an input</w:t>
      </w:r>
      <w:r w:rsidRPr="00396CD6">
        <w:rPr>
          <w:sz w:val="16"/>
        </w:rPr>
        <w:t xml:space="preserve">. </w:t>
      </w:r>
      <w:r w:rsidRPr="00396CD6">
        <w:rPr>
          <w:rStyle w:val="StyleUnderline"/>
        </w:rPr>
        <w:t>To equalize false-positive rates across racial groups</w:t>
      </w:r>
      <w:r w:rsidRPr="00396CD6">
        <w:rPr>
          <w:sz w:val="16"/>
        </w:rPr>
        <w:t xml:space="preserve">, for example, </w:t>
      </w:r>
      <w:r w:rsidRPr="00396CD6">
        <w:rPr>
          <w:rStyle w:val="StyleUnderline"/>
        </w:rPr>
        <w:t>it will likely be necessary to have race-specific risk thresholds for each risk class</w:t>
      </w:r>
      <w:r w:rsidRPr="00396CD6">
        <w:rPr>
          <w:sz w:val="16"/>
        </w:rPr>
        <w:t>--</w:t>
      </w:r>
      <w:r w:rsidRPr="00BE1457">
        <w:rPr>
          <w:sz w:val="16"/>
          <w:szCs w:val="16"/>
        </w:rPr>
        <w:t>which is to say that the algorithm will treat people who pose the same risk differently on the basis of race</w:t>
      </w:r>
      <w:r w:rsidRPr="00396CD6">
        <w:rPr>
          <w:sz w:val="16"/>
        </w:rPr>
        <w:t xml:space="preserve">. (169) The same is likely true for equalizing cost ratios across racial groups. (170) </w:t>
      </w:r>
      <w:r w:rsidRPr="00396CD6">
        <w:rPr>
          <w:rStyle w:val="StyleUnderline"/>
        </w:rPr>
        <w:t>To achieve predictive parity</w:t>
      </w:r>
      <w:r w:rsidRPr="00396CD6">
        <w:rPr>
          <w:sz w:val="16"/>
        </w:rPr>
        <w:t xml:space="preserve">, </w:t>
      </w:r>
      <w:r w:rsidRPr="00396CD6">
        <w:rPr>
          <w:rStyle w:val="StyleUnderline"/>
        </w:rPr>
        <w:t>it may be necessary to manipulate the data to cancel out the effect of race on other observable variables</w:t>
      </w:r>
      <w:r w:rsidRPr="00396CD6">
        <w:rPr>
          <w:sz w:val="16"/>
        </w:rPr>
        <w:t xml:space="preserve">, (171) </w:t>
      </w:r>
      <w:r w:rsidRPr="00BE1457">
        <w:rPr>
          <w:sz w:val="16"/>
          <w:szCs w:val="16"/>
        </w:rPr>
        <w:t>or to assess the predictive import of every input variable contingent on race</w:t>
      </w:r>
      <w:r w:rsidRPr="00396CD6">
        <w:rPr>
          <w:sz w:val="16"/>
        </w:rPr>
        <w:t>. As Solon Barocas and Andrew Selbst have noted, algorithmic prediction thus offers a particularly clear window on the conflict between anticlassification and antisubordination conceptions of equality. (172)</w:t>
      </w:r>
    </w:p>
    <w:p w14:paraId="04FD73C0" w14:textId="77777777" w:rsidR="00A54310" w:rsidRPr="00396CD6" w:rsidRDefault="00A54310" w:rsidP="00A54310">
      <w:pPr>
        <w:rPr>
          <w:sz w:val="16"/>
        </w:rPr>
      </w:pPr>
      <w:r w:rsidRPr="00396CD6">
        <w:rPr>
          <w:sz w:val="16"/>
        </w:rPr>
        <w:t xml:space="preserve">Yet </w:t>
      </w:r>
      <w:r w:rsidRPr="00396CD6">
        <w:rPr>
          <w:rStyle w:val="StyleUnderline"/>
        </w:rPr>
        <w:t>neither excluding race and race-correlated factors nor including them can equalize outcomes entirely if the event we have undertaken to predict</w:t>
      </w:r>
      <w:r w:rsidRPr="00396CD6">
        <w:rPr>
          <w:sz w:val="16"/>
        </w:rPr>
        <w:t>--the target variable--</w:t>
      </w:r>
      <w:r w:rsidRPr="00396CD6">
        <w:rPr>
          <w:rStyle w:val="StyleUnderline"/>
        </w:rPr>
        <w:t>correlates with race itself</w:t>
      </w:r>
      <w:r w:rsidRPr="00396CD6">
        <w:rPr>
          <w:sz w:val="16"/>
        </w:rPr>
        <w:t xml:space="preserve">. </w:t>
      </w:r>
      <w:r w:rsidRPr="00396CD6">
        <w:rPr>
          <w:rStyle w:val="StyleUnderline"/>
        </w:rPr>
        <w:t>So long as the target variable correlates with race</w:t>
      </w:r>
      <w:r w:rsidRPr="00396CD6">
        <w:rPr>
          <w:sz w:val="16"/>
        </w:rPr>
        <w:t xml:space="preserve">, </w:t>
      </w:r>
      <w:r w:rsidRPr="00396CD6">
        <w:rPr>
          <w:rStyle w:val="Emphasis"/>
        </w:rPr>
        <w:t>regulating input data</w:t>
      </w:r>
      <w:r w:rsidRPr="00396CD6">
        <w:rPr>
          <w:sz w:val="16"/>
        </w:rPr>
        <w:t xml:space="preserve"> </w:t>
      </w:r>
      <w:r w:rsidRPr="00396CD6">
        <w:rPr>
          <w:rStyle w:val="StyleUnderline"/>
        </w:rPr>
        <w:t xml:space="preserve">is </w:t>
      </w:r>
      <w:r w:rsidRPr="00396CD6">
        <w:rPr>
          <w:rStyle w:val="Emphasis"/>
        </w:rPr>
        <w:t>futile</w:t>
      </w:r>
      <w:r w:rsidRPr="00396CD6">
        <w:rPr>
          <w:sz w:val="16"/>
        </w:rPr>
        <w:t xml:space="preserve">. If </w:t>
      </w:r>
      <w:r w:rsidRPr="00396CD6">
        <w:rPr>
          <w:rStyle w:val="StyleUnderline"/>
        </w:rPr>
        <w:t>the event we have undertaken to predict happens with greater frequency to people of color</w:t>
      </w:r>
      <w:r w:rsidRPr="00396CD6">
        <w:rPr>
          <w:sz w:val="16"/>
        </w:rPr>
        <w:t xml:space="preserve">, </w:t>
      </w:r>
      <w:r w:rsidRPr="00396CD6">
        <w:rPr>
          <w:rStyle w:val="StyleUnderline"/>
        </w:rPr>
        <w:t xml:space="preserve">a competent algorithm will predict it with </w:t>
      </w:r>
      <w:r w:rsidRPr="00396CD6">
        <w:rPr>
          <w:rStyle w:val="Emphasis"/>
        </w:rPr>
        <w:t>greater frequency</w:t>
      </w:r>
      <w:r w:rsidRPr="00396CD6">
        <w:rPr>
          <w:rStyle w:val="StyleUnderline"/>
        </w:rPr>
        <w:t xml:space="preserve"> for people of color</w:t>
      </w:r>
      <w:r w:rsidRPr="00396CD6">
        <w:rPr>
          <w:sz w:val="16"/>
        </w:rPr>
        <w:t xml:space="preserve">. </w:t>
      </w:r>
      <w:r w:rsidRPr="00BE1457">
        <w:rPr>
          <w:sz w:val="16"/>
          <w:szCs w:val="16"/>
        </w:rPr>
        <w:t>Whatever input data are made available, the facts that correlate with the target variable--and therefore become the algorithm's predictors--will also correlate with race because the target variable does</w:t>
      </w:r>
      <w:r w:rsidRPr="00396CD6">
        <w:rPr>
          <w:sz w:val="16"/>
        </w:rPr>
        <w:t xml:space="preserve">. (173) </w:t>
      </w:r>
      <w:r w:rsidRPr="00396CD6">
        <w:rPr>
          <w:rStyle w:val="StyleUnderline"/>
        </w:rPr>
        <w:t xml:space="preserve">The only way to break the race correlation is by </w:t>
      </w:r>
      <w:r w:rsidRPr="00396CD6">
        <w:rPr>
          <w:rStyle w:val="Emphasis"/>
        </w:rPr>
        <w:t>compromising</w:t>
      </w:r>
      <w:r w:rsidRPr="00396CD6">
        <w:rPr>
          <w:sz w:val="16"/>
        </w:rPr>
        <w:t xml:space="preserve"> </w:t>
      </w:r>
      <w:r w:rsidRPr="00396CD6">
        <w:rPr>
          <w:rStyle w:val="StyleUnderline"/>
        </w:rPr>
        <w:t>the algorithm's ability to predict the target variable</w:t>
      </w:r>
      <w:r w:rsidRPr="00396CD6">
        <w:rPr>
          <w:sz w:val="16"/>
        </w:rPr>
        <w:t xml:space="preserve">. </w:t>
      </w:r>
      <w:r w:rsidRPr="00BE1457">
        <w:rPr>
          <w:sz w:val="16"/>
          <w:szCs w:val="16"/>
        </w:rPr>
        <w:t>Excluding criminal-history data, for instance, might dramatically reduce the disparate racial impact of predicting future arrest, but it will also dramatically compromise the algorithm's ability to predict future arrest</w:t>
      </w:r>
      <w:r w:rsidRPr="00396CD6">
        <w:rPr>
          <w:sz w:val="16"/>
        </w:rPr>
        <w:t xml:space="preserve">. </w:t>
      </w:r>
      <w:r w:rsidRPr="00396CD6">
        <w:rPr>
          <w:rStyle w:val="StyleUnderline"/>
        </w:rPr>
        <w:t xml:space="preserve">To eliminate racial disparity in the prediction of a racially disparate event is to </w:t>
      </w:r>
      <w:r w:rsidRPr="00396CD6">
        <w:rPr>
          <w:rStyle w:val="Emphasis"/>
        </w:rPr>
        <w:t>undermine</w:t>
      </w:r>
      <w:r w:rsidRPr="00396CD6">
        <w:rPr>
          <w:rStyle w:val="StyleUnderline"/>
        </w:rPr>
        <w:t xml:space="preserve"> the </w:t>
      </w:r>
      <w:r w:rsidRPr="00396CD6">
        <w:rPr>
          <w:rStyle w:val="Emphasis"/>
        </w:rPr>
        <w:t>predictive tool</w:t>
      </w:r>
      <w:r w:rsidRPr="00396CD6">
        <w:rPr>
          <w:sz w:val="16"/>
        </w:rPr>
        <w:t>.</w:t>
      </w:r>
    </w:p>
    <w:p w14:paraId="0A4E2F4C" w14:textId="77777777" w:rsidR="00A54310" w:rsidRPr="00396CD6" w:rsidRDefault="00A54310" w:rsidP="00A54310">
      <w:pPr>
        <w:rPr>
          <w:sz w:val="16"/>
        </w:rPr>
      </w:pPr>
      <w:r w:rsidRPr="00396CD6">
        <w:rPr>
          <w:sz w:val="16"/>
        </w:rPr>
        <w:t xml:space="preserve">Some readers may feel that weakening predictive tools is a good thing. If a tool predicts a race-skewed target variable like "any arrest," for example, the tool has dubious value to begin with. In that situation, though, the better answer is to stop predicting the meaningless event entirely. (174) And if the target variable does not embed racial distortion, then </w:t>
      </w:r>
      <w:r w:rsidRPr="00396CD6">
        <w:rPr>
          <w:rStyle w:val="StyleUnderline"/>
        </w:rPr>
        <w:t xml:space="preserve">undermining the predictive tool can be </w:t>
      </w:r>
      <w:r w:rsidRPr="00396CD6">
        <w:rPr>
          <w:rStyle w:val="Emphasis"/>
        </w:rPr>
        <w:t>counterproductive</w:t>
      </w:r>
      <w:r w:rsidRPr="00396CD6">
        <w:rPr>
          <w:sz w:val="16"/>
        </w:rPr>
        <w:t xml:space="preserve"> </w:t>
      </w:r>
      <w:r w:rsidRPr="00396CD6">
        <w:rPr>
          <w:rStyle w:val="StyleUnderline"/>
        </w:rPr>
        <w:t xml:space="preserve">because the loss in accuracy may </w:t>
      </w:r>
      <w:r w:rsidRPr="00402008">
        <w:rPr>
          <w:rStyle w:val="Emphasis"/>
        </w:rPr>
        <w:t>inflict proportionally more "errors" on black communities</w:t>
      </w:r>
      <w:r w:rsidRPr="00396CD6">
        <w:rPr>
          <w:rStyle w:val="StyleUnderline"/>
        </w:rPr>
        <w:t xml:space="preserve"> than on white ones</w:t>
      </w:r>
      <w:r w:rsidRPr="00396CD6">
        <w:rPr>
          <w:sz w:val="16"/>
        </w:rPr>
        <w:t>. (175)</w:t>
      </w:r>
    </w:p>
    <w:p w14:paraId="747936F6" w14:textId="77777777" w:rsidR="00A54310" w:rsidRDefault="00A54310" w:rsidP="00A54310">
      <w:pPr>
        <w:rPr>
          <w:sz w:val="16"/>
        </w:rPr>
      </w:pPr>
      <w:r w:rsidRPr="00396CD6">
        <w:rPr>
          <w:sz w:val="16"/>
        </w:rPr>
        <w:t xml:space="preserve">The larger point is that </w:t>
      </w:r>
      <w:r w:rsidRPr="00396CD6">
        <w:rPr>
          <w:strike/>
          <w:sz w:val="16"/>
        </w:rPr>
        <w:t>colorblindness</w:t>
      </w:r>
      <w:r w:rsidRPr="00396CD6">
        <w:rPr>
          <w:sz w:val="16"/>
        </w:rPr>
        <w:t xml:space="preserve"> [</w:t>
      </w:r>
      <w:r w:rsidRPr="00396CD6">
        <w:rPr>
          <w:rStyle w:val="StyleUnderline"/>
        </w:rPr>
        <w:t>race-ignorance</w:t>
      </w:r>
      <w:r w:rsidRPr="00396CD6">
        <w:rPr>
          <w:sz w:val="16"/>
        </w:rPr>
        <w:t xml:space="preserve">] </w:t>
      </w:r>
      <w:r w:rsidRPr="00396CD6">
        <w:rPr>
          <w:rStyle w:val="StyleUnderline"/>
        </w:rPr>
        <w:t>is not a meaningful measure of equality</w:t>
      </w:r>
      <w:r w:rsidRPr="00396CD6">
        <w:rPr>
          <w:sz w:val="16"/>
        </w:rPr>
        <w:t xml:space="preserve">. </w:t>
      </w:r>
      <w:r w:rsidRPr="00396CD6">
        <w:rPr>
          <w:rStyle w:val="StyleUnderline"/>
        </w:rPr>
        <w:t xml:space="preserve">It can </w:t>
      </w:r>
      <w:r w:rsidRPr="00396CD6">
        <w:rPr>
          <w:rStyle w:val="Emphasis"/>
        </w:rPr>
        <w:t>exacerbate</w:t>
      </w:r>
      <w:r w:rsidRPr="00396CD6">
        <w:rPr>
          <w:rStyle w:val="StyleUnderline"/>
        </w:rPr>
        <w:t xml:space="preserve"> rather than mitigate</w:t>
      </w:r>
      <w:r w:rsidRPr="00396CD6">
        <w:rPr>
          <w:sz w:val="16"/>
        </w:rPr>
        <w:t xml:space="preserve"> </w:t>
      </w:r>
      <w:r w:rsidRPr="00396CD6">
        <w:rPr>
          <w:rStyle w:val="Emphasis"/>
        </w:rPr>
        <w:t>racial disparity</w:t>
      </w:r>
      <w:r w:rsidRPr="00396CD6">
        <w:rPr>
          <w:rStyle w:val="StyleUnderline"/>
        </w:rPr>
        <w:t xml:space="preserve"> in prediction</w:t>
      </w:r>
      <w:r w:rsidRPr="00396CD6">
        <w:rPr>
          <w:sz w:val="16"/>
        </w:rPr>
        <w:t xml:space="preserve">. (176) </w:t>
      </w:r>
      <w:r w:rsidRPr="00396CD6">
        <w:rPr>
          <w:rStyle w:val="StyleUnderline"/>
        </w:rPr>
        <w:t>And even if it does mitigate disparity in prediction</w:t>
      </w:r>
      <w:r w:rsidRPr="00396CD6">
        <w:rPr>
          <w:sz w:val="16"/>
        </w:rPr>
        <w:t xml:space="preserve">, </w:t>
      </w:r>
      <w:r w:rsidRPr="00396CD6">
        <w:rPr>
          <w:rStyle w:val="StyleUnderline"/>
        </w:rPr>
        <w:t xml:space="preserve">that improvement may come at a cost to </w:t>
      </w:r>
      <w:r w:rsidRPr="00396CD6">
        <w:rPr>
          <w:rStyle w:val="Emphasis"/>
        </w:rPr>
        <w:t>accuracy</w:t>
      </w:r>
      <w:r w:rsidRPr="00396CD6">
        <w:rPr>
          <w:rStyle w:val="StyleUnderline"/>
        </w:rPr>
        <w:t xml:space="preserve"> that itself has a racially disparate impact</w:t>
      </w:r>
      <w:r w:rsidRPr="00396CD6">
        <w:rPr>
          <w:sz w:val="16"/>
        </w:rPr>
        <w:t xml:space="preserve">. </w:t>
      </w:r>
      <w:r w:rsidRPr="00396CD6">
        <w:rPr>
          <w:rStyle w:val="StyleUnderline"/>
        </w:rPr>
        <w:t>As long as the target variable correlates with race</w:t>
      </w:r>
      <w:r w:rsidRPr="00396CD6">
        <w:rPr>
          <w:sz w:val="16"/>
        </w:rPr>
        <w:t xml:space="preserve">, </w:t>
      </w:r>
      <w:r w:rsidRPr="00396CD6">
        <w:rPr>
          <w:rStyle w:val="StyleUnderline"/>
        </w:rPr>
        <w:t xml:space="preserve">predictions will be </w:t>
      </w:r>
      <w:r w:rsidRPr="00396CD6">
        <w:rPr>
          <w:rStyle w:val="Emphasis"/>
        </w:rPr>
        <w:t>racially uneven</w:t>
      </w:r>
      <w:r w:rsidRPr="00396CD6">
        <w:rPr>
          <w:sz w:val="16"/>
        </w:rPr>
        <w:t xml:space="preserve">--or they will be so distorted as to be useless. In those circumstances, </w:t>
      </w:r>
      <w:r w:rsidRPr="00396CD6">
        <w:rPr>
          <w:strike/>
          <w:sz w:val="16"/>
        </w:rPr>
        <w:t>colorblindness</w:t>
      </w:r>
      <w:r w:rsidRPr="00396CD6">
        <w:rPr>
          <w:sz w:val="16"/>
        </w:rPr>
        <w:t xml:space="preserve"> [</w:t>
      </w:r>
      <w:r w:rsidRPr="00396CD6">
        <w:rPr>
          <w:rStyle w:val="StyleUnderline"/>
        </w:rPr>
        <w:t>race-ignorance</w:t>
      </w:r>
      <w:r w:rsidRPr="00396CD6">
        <w:rPr>
          <w:sz w:val="16"/>
        </w:rPr>
        <w:t xml:space="preserve">] </w:t>
      </w:r>
      <w:r w:rsidRPr="00396CD6">
        <w:rPr>
          <w:rStyle w:val="StyleUnderline"/>
        </w:rPr>
        <w:t xml:space="preserve">is at best a </w:t>
      </w:r>
      <w:r w:rsidRPr="00396CD6">
        <w:rPr>
          <w:rStyle w:val="Emphasis"/>
        </w:rPr>
        <w:t>superficial</w:t>
      </w:r>
      <w:r w:rsidRPr="00396CD6">
        <w:rPr>
          <w:sz w:val="16"/>
        </w:rPr>
        <w:t xml:space="preserve">, </w:t>
      </w:r>
      <w:r w:rsidRPr="00396CD6">
        <w:rPr>
          <w:rStyle w:val="StyleUnderline"/>
        </w:rPr>
        <w:t xml:space="preserve">and at worst a </w:t>
      </w:r>
      <w:r w:rsidRPr="00396CD6">
        <w:rPr>
          <w:rStyle w:val="Emphasis"/>
        </w:rPr>
        <w:t>counterproductive</w:t>
      </w:r>
      <w:r w:rsidRPr="00396CD6">
        <w:rPr>
          <w:sz w:val="16"/>
        </w:rPr>
        <w:t xml:space="preserve">, </w:t>
      </w:r>
      <w:r w:rsidRPr="00396CD6">
        <w:rPr>
          <w:rStyle w:val="StyleUnderline"/>
        </w:rPr>
        <w:t>strategy for racial equity</w:t>
      </w:r>
      <w:r w:rsidRPr="00396CD6">
        <w:rPr>
          <w:sz w:val="16"/>
        </w:rPr>
        <w:t>. (177)</w:t>
      </w:r>
    </w:p>
    <w:p w14:paraId="693E6D6F" w14:textId="77777777" w:rsidR="00A54310" w:rsidRDefault="00A54310" w:rsidP="00A54310">
      <w:pPr>
        <w:pStyle w:val="Heading3"/>
      </w:pPr>
    </w:p>
    <w:p w14:paraId="1AF92E31" w14:textId="77777777" w:rsidR="00A54310" w:rsidRDefault="00A54310" w:rsidP="00A54310">
      <w:pPr>
        <w:pStyle w:val="Heading3"/>
      </w:pPr>
      <w:r>
        <w:t>***Other</w:t>
      </w:r>
    </w:p>
    <w:p w14:paraId="646DD2BC" w14:textId="77777777" w:rsidR="00A54310" w:rsidRPr="00E21FD1" w:rsidRDefault="00A54310" w:rsidP="00A54310"/>
    <w:p w14:paraId="643A5454" w14:textId="77777777" w:rsidR="00A54310" w:rsidRPr="00C35BD8" w:rsidRDefault="00A54310" w:rsidP="00A54310"/>
    <w:p w14:paraId="2CC21925" w14:textId="77777777" w:rsidR="00A54310" w:rsidRDefault="00A54310" w:rsidP="00A54310">
      <w:pPr>
        <w:pStyle w:val="Heading3"/>
      </w:pPr>
      <w:r>
        <w:t>AT: Race PIC</w:t>
      </w:r>
    </w:p>
    <w:p w14:paraId="2D4B793C" w14:textId="77777777" w:rsidR="00A54310" w:rsidRDefault="00A54310" w:rsidP="00A54310">
      <w:pPr>
        <w:pStyle w:val="Heading4"/>
      </w:pPr>
      <w:r>
        <w:t>If race survives, everything else does too</w:t>
      </w:r>
    </w:p>
    <w:p w14:paraId="4376AFA4" w14:textId="77777777" w:rsidR="00A54310" w:rsidRPr="005A6E0E" w:rsidRDefault="00A54310" w:rsidP="00A54310">
      <w:r>
        <w:t>--Italics in original</w:t>
      </w:r>
    </w:p>
    <w:p w14:paraId="3B3CECF0" w14:textId="77777777" w:rsidR="00A54310" w:rsidRPr="00517D13" w:rsidRDefault="00A54310" w:rsidP="00A54310">
      <w:pPr>
        <w:rPr>
          <w:rStyle w:val="Style13ptBold"/>
        </w:rPr>
      </w:pPr>
      <w:r>
        <w:rPr>
          <w:rStyle w:val="Style13ptBold"/>
        </w:rPr>
        <w:t>Oleson 11</w:t>
      </w:r>
      <w:r w:rsidRPr="00517D13">
        <w:t xml:space="preserve"> – </w:t>
      </w:r>
      <w:r>
        <w:t xml:space="preserve">Associate Professor of Sentencing at U of Auckland, former Chief Counsel for Crim Law Policy in the Admin Office of the US Courts, Tom C. Clark SCOTUS Fellow </w:t>
      </w:r>
    </w:p>
    <w:p w14:paraId="2B5A7C2B" w14:textId="77777777" w:rsidR="00A54310" w:rsidRDefault="00A54310" w:rsidP="00A54310">
      <w:r>
        <w:t xml:space="preserve">J.C. Oleson, was selected as one of the four U.S. Supreme Court Fellows for the 2004-05 year (and was later selected from that group as the 2004-2005 Tom C. Clark Fellow), was appointed as Chief Counsel to the newly-formed Criminal Law Policy Staff of the Administrative Office of the U.S. Courts (2005-2010), B.A., M.Phil., J.D., Ph.D. (Cantab), taught criminology and sociology at Old Dominion University (2001-2004) where he was selected as the university’s “rising star professor”, Risk in Sentencing: Constitutionally Suspect Variables and Evidence-Based Sentencing, 64 SMU L. REV. 1329, 1336-37 (2011), </w:t>
      </w:r>
      <w:hyperlink r:id="rId150" w:history="1">
        <w:r w:rsidRPr="00BC4FFB">
          <w:rPr>
            <w:rStyle w:val="Hyperlink"/>
          </w:rPr>
          <w:t>https://www.ned.uscourts.gov/internetDocs/jpar/RGK-FSR2014-Risk%20In%20Sentencing,%20Constitutionally%20Suspect%20Variables%20and%20Evidence-Based%20Sentencing,%20J.C.%20Oleson.pdf</w:t>
        </w:r>
      </w:hyperlink>
    </w:p>
    <w:p w14:paraId="495A5450" w14:textId="77777777" w:rsidR="00A54310" w:rsidRPr="005A6E0E" w:rsidRDefault="00A54310" w:rsidP="00A54310"/>
    <w:p w14:paraId="296160F9" w14:textId="77777777" w:rsidR="00A54310" w:rsidRDefault="00A54310" w:rsidP="00A54310">
      <w:r w:rsidRPr="005A6E0E">
        <w:rPr>
          <w:rStyle w:val="Emphasis"/>
        </w:rPr>
        <w:t>Once the constitutional door is open to race</w:t>
      </w:r>
      <w:r>
        <w:t xml:space="preserve">, </w:t>
      </w:r>
      <w:r w:rsidRPr="005A6E0E">
        <w:rPr>
          <w:rStyle w:val="Emphasis"/>
        </w:rPr>
        <w:t>all other sentencing factors</w:t>
      </w:r>
      <w:r w:rsidRPr="005A6E0E">
        <w:rPr>
          <w:rStyle w:val="StyleUnderline"/>
        </w:rPr>
        <w:t xml:space="preserve"> can pass through: </w:t>
      </w:r>
      <w:r w:rsidRPr="005A6E0E">
        <w:rPr>
          <w:rStyle w:val="Emphasis"/>
        </w:rPr>
        <w:t>gender</w:t>
      </w:r>
      <w:r w:rsidRPr="005A6E0E">
        <w:rPr>
          <w:rStyle w:val="StyleUnderline"/>
        </w:rPr>
        <w:t xml:space="preserve">, age, marital status, education, </w:t>
      </w:r>
      <w:r w:rsidRPr="005A6E0E">
        <w:rPr>
          <w:rStyle w:val="Emphasis"/>
        </w:rPr>
        <w:t>class</w:t>
      </w:r>
      <w:r w:rsidRPr="005A6E0E">
        <w:rPr>
          <w:rStyle w:val="StyleUnderline"/>
        </w:rPr>
        <w:t xml:space="preserve">, and </w:t>
      </w:r>
      <w:r w:rsidRPr="005A6E0E">
        <w:rPr>
          <w:rStyle w:val="Emphasis"/>
        </w:rPr>
        <w:t>so forth</w:t>
      </w:r>
      <w:r>
        <w:t xml:space="preserve">. </w:t>
      </w:r>
      <w:r w:rsidRPr="005A6E0E">
        <w:rPr>
          <w:rStyle w:val="Emphasis"/>
        </w:rPr>
        <w:t>If</w:t>
      </w:r>
      <w:r w:rsidRPr="005A6E0E">
        <w:rPr>
          <w:rStyle w:val="StyleUnderline"/>
        </w:rPr>
        <w:t xml:space="preserve"> a </w:t>
      </w:r>
      <w:r w:rsidRPr="005A6E0E">
        <w:rPr>
          <w:rStyle w:val="Emphasis"/>
        </w:rPr>
        <w:t>sentencing information system that includes race</w:t>
      </w:r>
      <w:r w:rsidRPr="005A6E0E">
        <w:rPr>
          <w:rStyle w:val="StyleUnderline"/>
        </w:rPr>
        <w:t xml:space="preserve"> as an explicit variable </w:t>
      </w:r>
      <w:r w:rsidRPr="005A6E0E">
        <w:rPr>
          <w:rStyle w:val="Emphasis"/>
        </w:rPr>
        <w:t>can survive strict scrutiny</w:t>
      </w:r>
      <w:r w:rsidRPr="005A6E0E">
        <w:rPr>
          <w:rStyle w:val="StyleUnderline"/>
        </w:rPr>
        <w:t xml:space="preserve">, then a system that </w:t>
      </w:r>
      <w:r w:rsidRPr="005A6E0E">
        <w:rPr>
          <w:rStyle w:val="Emphasis"/>
        </w:rPr>
        <w:t>includes gender</w:t>
      </w:r>
      <w:r w:rsidRPr="005A6E0E">
        <w:rPr>
          <w:rStyle w:val="StyleUnderline"/>
        </w:rPr>
        <w:t xml:space="preserve"> as an explicit variable</w:t>
      </w:r>
      <w:r>
        <w:t xml:space="preserve"> </w:t>
      </w:r>
      <w:r w:rsidRPr="005A6E0E">
        <w:rPr>
          <w:rStyle w:val="Emphasis"/>
        </w:rPr>
        <w:t>would survive intermediate review</w:t>
      </w:r>
      <w:r>
        <w:t xml:space="preserve"> (</w:t>
      </w:r>
      <w:r w:rsidRPr="005A6E0E">
        <w:rPr>
          <w:rStyle w:val="StyleUnderline"/>
        </w:rPr>
        <w:t xml:space="preserve">as this is a </w:t>
      </w:r>
      <w:r w:rsidRPr="005A6E0E">
        <w:rPr>
          <w:rStyle w:val="Emphasis"/>
        </w:rPr>
        <w:t>less onerous standard</w:t>
      </w:r>
      <w:r>
        <w:t xml:space="preserve">).486 </w:t>
      </w:r>
      <w:r w:rsidRPr="005A6E0E">
        <w:rPr>
          <w:rStyle w:val="StyleUnderline"/>
        </w:rPr>
        <w:t xml:space="preserve">And </w:t>
      </w:r>
      <w:r w:rsidRPr="005A6E0E">
        <w:rPr>
          <w:rStyle w:val="Emphasis"/>
        </w:rPr>
        <w:t>where race and gender are permitted</w:t>
      </w:r>
      <w:r w:rsidRPr="005A6E0E">
        <w:rPr>
          <w:rStyle w:val="StyleUnderline"/>
        </w:rPr>
        <w:t xml:space="preserve"> as sentencing factors, </w:t>
      </w:r>
      <w:r w:rsidRPr="005A6E0E">
        <w:rPr>
          <w:rStyle w:val="Emphasis"/>
        </w:rPr>
        <w:t>other</w:t>
      </w:r>
      <w:r w:rsidRPr="005A6E0E">
        <w:rPr>
          <w:rStyle w:val="StyleUnderline"/>
        </w:rPr>
        <w:t xml:space="preserve"> personal characteristics</w:t>
      </w:r>
      <w:r>
        <w:t xml:space="preserve">, </w:t>
      </w:r>
      <w:r w:rsidRPr="005A6E0E">
        <w:rPr>
          <w:rStyle w:val="Emphasis"/>
        </w:rPr>
        <w:t>ceteris paribus</w:t>
      </w:r>
      <w:r>
        <w:t xml:space="preserve">, </w:t>
      </w:r>
      <w:r w:rsidRPr="005A6E0E">
        <w:rPr>
          <w:rStyle w:val="Emphasis"/>
        </w:rPr>
        <w:t>will be permitted as well.</w:t>
      </w:r>
    </w:p>
    <w:p w14:paraId="17D1F71E" w14:textId="77777777" w:rsidR="00A54310" w:rsidRPr="00E21FD1" w:rsidRDefault="00A54310" w:rsidP="00A54310">
      <w:r w:rsidRPr="005A6E0E">
        <w:rPr>
          <w:rStyle w:val="Emphasis"/>
        </w:rPr>
        <w:t>Certainly</w:t>
      </w:r>
      <w:r w:rsidRPr="005A6E0E">
        <w:rPr>
          <w:rStyle w:val="StyleUnderline"/>
        </w:rPr>
        <w:t xml:space="preserve">, if a sentencing information system that </w:t>
      </w:r>
      <w:r w:rsidRPr="005A6E0E">
        <w:rPr>
          <w:rStyle w:val="Emphasis"/>
          <w:i/>
          <w:iCs w:val="0"/>
        </w:rPr>
        <w:t>explicitly</w:t>
      </w:r>
      <w:r w:rsidRPr="005A6E0E">
        <w:rPr>
          <w:rStyle w:val="Emphasis"/>
        </w:rPr>
        <w:t xml:space="preserve"> includes race</w:t>
      </w:r>
      <w:r w:rsidRPr="005A6E0E">
        <w:rPr>
          <w:rStyle w:val="StyleUnderline"/>
        </w:rPr>
        <w:t xml:space="preserve"> as a variable can </w:t>
      </w:r>
      <w:r w:rsidRPr="005A6E0E">
        <w:rPr>
          <w:rStyle w:val="Emphasis"/>
        </w:rPr>
        <w:t>pass constitutional muster</w:t>
      </w:r>
      <w:r>
        <w:t xml:space="preserve">, </w:t>
      </w:r>
      <w:r w:rsidRPr="005A6E0E">
        <w:rPr>
          <w:rStyle w:val="StyleUnderline"/>
        </w:rPr>
        <w:t xml:space="preserve">then the </w:t>
      </w:r>
      <w:r w:rsidRPr="005A6E0E">
        <w:rPr>
          <w:rStyle w:val="Emphasis"/>
        </w:rPr>
        <w:t>use of risk assessment instruments that do not measure race, per se</w:t>
      </w:r>
      <w:r>
        <w:t xml:space="preserve">, </w:t>
      </w:r>
      <w:r w:rsidRPr="005A6E0E">
        <w:rPr>
          <w:rStyle w:val="StyleUnderline"/>
        </w:rPr>
        <w:t xml:space="preserve">but measure </w:t>
      </w:r>
      <w:r w:rsidRPr="005A6E0E">
        <w:rPr>
          <w:rStyle w:val="Emphasis"/>
        </w:rPr>
        <w:t>correlated variables</w:t>
      </w:r>
      <w:r>
        <w:t xml:space="preserve"> (</w:t>
      </w:r>
      <w:r w:rsidRPr="005A6E0E">
        <w:rPr>
          <w:rStyle w:val="StyleUnderline"/>
        </w:rPr>
        <w:t xml:space="preserve">e.g., criminal history),487 </w:t>
      </w:r>
      <w:r w:rsidRPr="005A6E0E">
        <w:rPr>
          <w:rStyle w:val="Emphasis"/>
        </w:rPr>
        <w:t>would be permissible</w:t>
      </w:r>
      <w:r>
        <w:t xml:space="preserve">. </w:t>
      </w:r>
      <w:r w:rsidRPr="005A6E0E">
        <w:t>The likely constitutionality of evidence-based sentencing may come as a relief to sentencing judges who believe-probably correctly488-that they can impose better sentences by employing actuarial techniques, and to judges who are frustrated by sentencing guidelines that must be calculated 48 9 but cannot be followed. 490 For these judges, evidence-based sentencing may serve as a bona fide paradigm</w:t>
      </w:r>
      <w:r>
        <w:t xml:space="preserve"> shift-a new way forward.491 But the </w:t>
      </w:r>
      <w:r w:rsidRPr="005A6E0E">
        <w:rPr>
          <w:rStyle w:val="StyleUnderline"/>
        </w:rPr>
        <w:t>constitutionality of evidence-based sentencing does not solve the serious-and perhaps</w:t>
      </w:r>
      <w:r>
        <w:t xml:space="preserve"> </w:t>
      </w:r>
      <w:r w:rsidRPr="005A6E0E">
        <w:rPr>
          <w:rStyle w:val="Emphasis"/>
        </w:rPr>
        <w:t>intractable</w:t>
      </w:r>
      <w:r>
        <w:t xml:space="preserve">-philosophical </w:t>
      </w:r>
      <w:r w:rsidRPr="005A6E0E">
        <w:rPr>
          <w:rStyle w:val="StyleUnderline"/>
        </w:rPr>
        <w:t xml:space="preserve">problems that </w:t>
      </w:r>
      <w:r w:rsidRPr="005A6E0E">
        <w:rPr>
          <w:rStyle w:val="Emphasis"/>
        </w:rPr>
        <w:t>lurk within the approach</w:t>
      </w:r>
      <w:r w:rsidRPr="005A6E0E">
        <w:t>.</w:t>
      </w:r>
    </w:p>
    <w:p w14:paraId="6D01F863" w14:textId="77777777" w:rsidR="00A54310" w:rsidRDefault="00A54310" w:rsidP="00A54310">
      <w:pPr>
        <w:pStyle w:val="Heading3"/>
      </w:pPr>
      <w:r>
        <w:t>AT: Due Process CP</w:t>
      </w:r>
    </w:p>
    <w:p w14:paraId="7FA2DA88" w14:textId="77777777" w:rsidR="00A54310" w:rsidRPr="002A238F" w:rsidRDefault="00A54310" w:rsidP="00A54310">
      <w:pPr>
        <w:pStyle w:val="Heading4"/>
      </w:pPr>
      <w:r>
        <w:t>Ruling on due process grounds paves the way for conservatives to backdoor colorblindness back into the law, by framing things through liberty instead of equality—Carves a massive loophole into protections—Abortion proves</w:t>
      </w:r>
    </w:p>
    <w:p w14:paraId="25A69B41" w14:textId="77777777" w:rsidR="00A54310" w:rsidRPr="002D72FA" w:rsidRDefault="00A54310" w:rsidP="00A54310">
      <w:pPr>
        <w:rPr>
          <w:rStyle w:val="Style13ptBold"/>
        </w:rPr>
      </w:pPr>
      <w:r>
        <w:rPr>
          <w:rStyle w:val="Style13ptBold"/>
        </w:rPr>
        <w:t>Yoshino 11</w:t>
      </w:r>
      <w:r w:rsidRPr="002D72FA">
        <w:t xml:space="preserve"> –</w:t>
      </w:r>
      <w:r>
        <w:t xml:space="preserve"> Prof of Constitutional Law at NYU</w:t>
      </w:r>
    </w:p>
    <w:p w14:paraId="039ECC3B" w14:textId="77777777" w:rsidR="00A54310" w:rsidRDefault="00A54310" w:rsidP="00A54310">
      <w:r>
        <w:t xml:space="preserve">Kenji Yoshino, Chief Justice Earl Warren Professor of Constitutional Law, New York University School of Law, THE NEW EQUAL PROTECTION, 124 Harv. L. Rev. 747, 2011, </w:t>
      </w:r>
      <w:hyperlink r:id="rId151" w:history="1">
        <w:r w:rsidRPr="006A349B">
          <w:rPr>
            <w:rStyle w:val="Hyperlink"/>
          </w:rPr>
          <w:t>https://cdn.harvardlawreview.org/wp-content/uploads/pdfs/vol124_yoshino.pdf</w:t>
        </w:r>
      </w:hyperlink>
    </w:p>
    <w:p w14:paraId="7E0DAF13" w14:textId="77777777" w:rsidR="00A54310" w:rsidRPr="007B32A6" w:rsidRDefault="00A54310" w:rsidP="00A54310"/>
    <w:p w14:paraId="6E025C38" w14:textId="77777777" w:rsidR="00A54310" w:rsidRDefault="00A54310" w:rsidP="00A54310">
      <w:r>
        <w:t xml:space="preserve">The second critique is a narrower, more powerful version of the first. It does not contend that the movement from group-based equality to liberty-based dignity is a mistake across the board. It instead observes that </w:t>
      </w:r>
      <w:r w:rsidRPr="002A238F">
        <w:rPr>
          <w:rStyle w:val="StyleUnderline"/>
        </w:rPr>
        <w:t>with respect to certain groups, we should be careful about jumping too quickly to a higher level of generality. In certain circumstances</w:t>
      </w:r>
      <w:r>
        <w:t xml:space="preserve">, such as the right to sexual intimacy, </w:t>
      </w:r>
      <w:r w:rsidRPr="002A238F">
        <w:rPr>
          <w:rStyle w:val="StyleUnderline"/>
        </w:rPr>
        <w:t>adverting to a higher level of generality identifies a commonality among the relevant groups (such as straights and gays</w:t>
      </w:r>
      <w:r>
        <w:t xml:space="preserve">). </w:t>
      </w:r>
      <w:r w:rsidRPr="002A238F">
        <w:rPr>
          <w:rStyle w:val="StyleUnderline"/>
        </w:rPr>
        <w:t xml:space="preserve">In other situations, </w:t>
      </w:r>
      <w:r w:rsidRPr="002A238F">
        <w:rPr>
          <w:rStyle w:val="Emphasis"/>
        </w:rPr>
        <w:t>moving to that higher level of generality papers over the subordination in need of judicial correction</w:t>
      </w:r>
      <w:r w:rsidRPr="002A238F">
        <w:rPr>
          <w:rStyle w:val="StyleUnderline"/>
        </w:rPr>
        <w:t xml:space="preserve">. A </w:t>
      </w:r>
      <w:r w:rsidRPr="002A238F">
        <w:rPr>
          <w:rStyle w:val="Emphasis"/>
        </w:rPr>
        <w:t>classic instance of the latter</w:t>
      </w:r>
      <w:r w:rsidRPr="002A238F">
        <w:rPr>
          <w:rStyle w:val="StyleUnderline"/>
        </w:rPr>
        <w:t xml:space="preserve"> situation concerns the </w:t>
      </w:r>
      <w:r w:rsidRPr="002A238F">
        <w:rPr>
          <w:rStyle w:val="Emphasis"/>
        </w:rPr>
        <w:t>right to abortion</w:t>
      </w:r>
      <w:r>
        <w:t xml:space="preserve">. </w:t>
      </w:r>
      <w:r w:rsidRPr="002A238F">
        <w:rPr>
          <w:rStyle w:val="StyleUnderline"/>
        </w:rPr>
        <w:t xml:space="preserve">To speak of the </w:t>
      </w:r>
      <w:r w:rsidRPr="002A238F">
        <w:rPr>
          <w:rStyle w:val="Emphasis"/>
        </w:rPr>
        <w:t>right to reproductive autonomy</w:t>
      </w:r>
      <w:r w:rsidRPr="002A238F">
        <w:rPr>
          <w:rStyle w:val="StyleUnderline"/>
        </w:rPr>
        <w:t xml:space="preserve"> </w:t>
      </w:r>
      <w:r w:rsidRPr="002A238F">
        <w:rPr>
          <w:rStyle w:val="Emphasis"/>
        </w:rPr>
        <w:t>elides the real biological differences</w:t>
      </w:r>
      <w:r>
        <w:t xml:space="preserve"> </w:t>
      </w:r>
      <w:r w:rsidRPr="002A238F">
        <w:rPr>
          <w:rStyle w:val="StyleUnderline"/>
        </w:rPr>
        <w:t xml:space="preserve">between men and women that </w:t>
      </w:r>
      <w:r w:rsidRPr="002A238F">
        <w:rPr>
          <w:rStyle w:val="Emphasis"/>
        </w:rPr>
        <w:t>make the exercise of this right completely different</w:t>
      </w:r>
      <w:r>
        <w:t xml:space="preserve"> </w:t>
      </w:r>
      <w:r w:rsidRPr="002A238F">
        <w:rPr>
          <w:rStyle w:val="StyleUnderline"/>
        </w:rPr>
        <w:t>for the two sexes. In the 2007 case of Gonzales</w:t>
      </w:r>
      <w:r>
        <w:t xml:space="preserve"> v. Carhart, 346 </w:t>
      </w:r>
      <w:r w:rsidRPr="002A238F">
        <w:rPr>
          <w:rStyle w:val="StyleUnderline"/>
        </w:rPr>
        <w:t xml:space="preserve">the Court </w:t>
      </w:r>
      <w:r w:rsidRPr="002A238F">
        <w:rPr>
          <w:rStyle w:val="Emphasis"/>
        </w:rPr>
        <w:t>upheld the federal Partial-Birth Abortion Ban Act</w:t>
      </w:r>
      <w:r>
        <w:t xml:space="preserve"> </w:t>
      </w:r>
      <w:r w:rsidRPr="002A238F">
        <w:rPr>
          <w:rStyle w:val="StyleUnderline"/>
        </w:rPr>
        <w:t>of 2003</w:t>
      </w:r>
      <w:r>
        <w:t xml:space="preserve">. 347 </w:t>
      </w:r>
      <w:r w:rsidRPr="002A238F">
        <w:rPr>
          <w:rStyle w:val="Emphasis"/>
        </w:rPr>
        <w:t>One of the arguments the Court used</w:t>
      </w:r>
      <w:r>
        <w:t xml:space="preserve"> </w:t>
      </w:r>
      <w:r w:rsidRPr="002A238F">
        <w:rPr>
          <w:rStyle w:val="StyleUnderline"/>
        </w:rPr>
        <w:t>related to the regret women allegedly feel after they have abortions</w:t>
      </w:r>
      <w:r>
        <w:t xml:space="preserve">.348 </w:t>
      </w:r>
      <w:r w:rsidRPr="002A238F">
        <w:rPr>
          <w:rStyle w:val="StyleUnderline"/>
        </w:rPr>
        <w:t>As</w:t>
      </w:r>
      <w:r>
        <w:t xml:space="preserve"> Justice </w:t>
      </w:r>
      <w:r w:rsidRPr="002A238F">
        <w:rPr>
          <w:rStyle w:val="Emphasis"/>
        </w:rPr>
        <w:t>Ginsburg</w:t>
      </w:r>
      <w:r w:rsidRPr="002A238F">
        <w:rPr>
          <w:rStyle w:val="StyleUnderline"/>
        </w:rPr>
        <w:t xml:space="preserve"> pointed out in her dissent, this romantic </w:t>
      </w:r>
      <w:r w:rsidRPr="002A238F">
        <w:rPr>
          <w:rStyle w:val="Emphasis"/>
        </w:rPr>
        <w:t>paternalism</w:t>
      </w:r>
      <w:r>
        <w:t xml:space="preserve"> </w:t>
      </w:r>
      <w:r w:rsidRPr="002A238F">
        <w:rPr>
          <w:rStyle w:val="StyleUnderline"/>
        </w:rPr>
        <w:t xml:space="preserve">had been </w:t>
      </w:r>
      <w:r w:rsidRPr="002A238F">
        <w:rPr>
          <w:rStyle w:val="Emphasis"/>
        </w:rPr>
        <w:t>rejected by the Court long ago</w:t>
      </w:r>
      <w:r w:rsidRPr="002A238F">
        <w:rPr>
          <w:rStyle w:val="StyleUnderline"/>
        </w:rPr>
        <w:t xml:space="preserve"> in its </w:t>
      </w:r>
      <w:r w:rsidRPr="002A238F">
        <w:rPr>
          <w:rStyle w:val="Emphasis"/>
        </w:rPr>
        <w:t>equal protection ju-risprudence</w:t>
      </w:r>
      <w:r w:rsidRPr="002A238F">
        <w:t xml:space="preserve">.349 </w:t>
      </w:r>
      <w:r w:rsidRPr="002A238F">
        <w:rPr>
          <w:rStyle w:val="Emphasis"/>
        </w:rPr>
        <w:t>Simply because the Carhart majority moved its analysis one clause over</w:t>
      </w:r>
      <w:r w:rsidRPr="002A238F">
        <w:t xml:space="preserve">, </w:t>
      </w:r>
      <w:r w:rsidRPr="002A238F">
        <w:rPr>
          <w:rStyle w:val="StyleUnderline"/>
        </w:rPr>
        <w:t xml:space="preserve">these </w:t>
      </w:r>
      <w:r w:rsidRPr="002A238F">
        <w:rPr>
          <w:rStyle w:val="Emphasis"/>
        </w:rPr>
        <w:t>hard-won victories</w:t>
      </w:r>
      <w:r w:rsidRPr="002A238F">
        <w:rPr>
          <w:rStyle w:val="StyleUnderline"/>
        </w:rPr>
        <w:t xml:space="preserve"> against sex-stereotyping </w:t>
      </w:r>
      <w:r w:rsidRPr="002A238F">
        <w:rPr>
          <w:rStyle w:val="Emphasis"/>
        </w:rPr>
        <w:t>seemed inapplicable</w:t>
      </w:r>
      <w:r w:rsidRPr="002A238F">
        <w:t xml:space="preserve">. Of course, one could correct for this shift by observing that the problem with Carhart was not that </w:t>
      </w:r>
      <w:r w:rsidRPr="002A238F">
        <w:rPr>
          <w:rStyle w:val="StyleUnderline"/>
        </w:rPr>
        <w:t xml:space="preserve">the Court analyzed the abortion issue under the </w:t>
      </w:r>
      <w:r w:rsidRPr="002A238F">
        <w:rPr>
          <w:rStyle w:val="Emphasis"/>
        </w:rPr>
        <w:t>Due Process Clause</w:t>
      </w:r>
      <w:r w:rsidRPr="002A238F">
        <w:t xml:space="preserve">, but that </w:t>
      </w:r>
      <w:r w:rsidRPr="002A238F">
        <w:rPr>
          <w:rStyle w:val="StyleUnderline"/>
        </w:rPr>
        <w:t xml:space="preserve">it </w:t>
      </w:r>
      <w:r w:rsidRPr="002A238F">
        <w:rPr>
          <w:rStyle w:val="Emphasis"/>
        </w:rPr>
        <w:t>did not sufficiently internalize equality concerns</w:t>
      </w:r>
      <w:r w:rsidRPr="002A238F">
        <w:t xml:space="preserve"> </w:t>
      </w:r>
      <w:r w:rsidRPr="002A238F">
        <w:rPr>
          <w:rStyle w:val="StyleUnderline"/>
        </w:rPr>
        <w:t>into that analysis</w:t>
      </w:r>
      <w:r w:rsidRPr="002A238F">
        <w:t xml:space="preserve">. Roe and Casey were true liberty-based dignity cases. While both analyzed the abortion right under the Due Process Clause, both also kept the equality dimensions of the case steadily visible.350 </w:t>
      </w:r>
      <w:r w:rsidRPr="002A238F">
        <w:rPr>
          <w:rStyle w:val="StyleUnderline"/>
        </w:rPr>
        <w:t>Carhart</w:t>
      </w:r>
      <w:r w:rsidRPr="002A238F">
        <w:t xml:space="preserve"> departed from this tradition, insofar as it </w:t>
      </w:r>
      <w:r w:rsidRPr="002A238F">
        <w:rPr>
          <w:rStyle w:val="Emphasis"/>
        </w:rPr>
        <w:t>reinstated subordinating conceptions</w:t>
      </w:r>
      <w:r w:rsidRPr="002A238F">
        <w:t xml:space="preserve"> of women </w:t>
      </w:r>
      <w:r w:rsidRPr="002A238F">
        <w:rPr>
          <w:rStyle w:val="StyleUnderline"/>
        </w:rPr>
        <w:t xml:space="preserve">that had been </w:t>
      </w:r>
      <w:r w:rsidRPr="002A238F">
        <w:rPr>
          <w:rStyle w:val="Emphasis"/>
        </w:rPr>
        <w:t>retired in the equal protection context in the 1970s.</w:t>
      </w:r>
      <w:r w:rsidRPr="002A238F">
        <w:t xml:space="preserve"> </w:t>
      </w:r>
      <w:r w:rsidRPr="002A238F">
        <w:rPr>
          <w:rStyle w:val="StyleUnderline"/>
        </w:rPr>
        <w:t>The Carhart decision</w:t>
      </w:r>
      <w:r w:rsidRPr="002A238F">
        <w:t xml:space="preserve">, however, </w:t>
      </w:r>
      <w:r w:rsidRPr="002A238F">
        <w:rPr>
          <w:rStyle w:val="StyleUnderline"/>
        </w:rPr>
        <w:t xml:space="preserve">still </w:t>
      </w:r>
      <w:r w:rsidRPr="002A238F">
        <w:rPr>
          <w:rStyle w:val="Emphasis"/>
        </w:rPr>
        <w:t>stands as a cautionary tale</w:t>
      </w:r>
      <w:r w:rsidRPr="002A238F">
        <w:rPr>
          <w:rStyle w:val="StyleUnderline"/>
        </w:rPr>
        <w:t xml:space="preserve"> against the </w:t>
      </w:r>
      <w:r w:rsidRPr="002A238F">
        <w:rPr>
          <w:rStyle w:val="Emphasis"/>
        </w:rPr>
        <w:t>dangers of a liberty-based</w:t>
      </w:r>
      <w:r w:rsidRPr="002A238F">
        <w:t xml:space="preserve"> dignity </w:t>
      </w:r>
      <w:r w:rsidRPr="002A238F">
        <w:rPr>
          <w:rStyle w:val="Emphasis"/>
        </w:rPr>
        <w:t>jurisprudence</w:t>
      </w:r>
      <w:r w:rsidRPr="002A238F">
        <w:t xml:space="preserve">. </w:t>
      </w:r>
      <w:r w:rsidRPr="002A238F">
        <w:rPr>
          <w:rStyle w:val="Emphasis"/>
        </w:rPr>
        <w:t>Because this jurisprudence foregrounds liberty concerns over equality concerns</w:t>
      </w:r>
      <w:r w:rsidRPr="002A238F">
        <w:rPr>
          <w:rStyle w:val="StyleUnderline"/>
        </w:rPr>
        <w:t xml:space="preserve">, it risks </w:t>
      </w:r>
      <w:r w:rsidRPr="002A238F">
        <w:rPr>
          <w:rStyle w:val="Emphasis"/>
        </w:rPr>
        <w:t>effacing enduring forms of group-based subordination</w:t>
      </w:r>
      <w:r w:rsidRPr="002A238F">
        <w:t xml:space="preserve">. My intuition is that </w:t>
      </w:r>
      <w:r w:rsidRPr="002A238F">
        <w:rPr>
          <w:rStyle w:val="Emphasis"/>
        </w:rPr>
        <w:t>this risk will be particularly true</w:t>
      </w:r>
      <w:r w:rsidRPr="002A238F">
        <w:t xml:space="preserve"> </w:t>
      </w:r>
      <w:r w:rsidRPr="002A238F">
        <w:rPr>
          <w:rStyle w:val="StyleUnderline"/>
        </w:rPr>
        <w:t xml:space="preserve">in contexts </w:t>
      </w:r>
      <w:r w:rsidRPr="002A238F">
        <w:rPr>
          <w:rStyle w:val="Emphasis"/>
        </w:rPr>
        <w:t>where differences between the relevant groups are both persistent and differentiating</w:t>
      </w:r>
      <w:r w:rsidRPr="002A238F">
        <w:t xml:space="preserve">, </w:t>
      </w:r>
      <w:r w:rsidRPr="002A238F">
        <w:rPr>
          <w:rStyle w:val="StyleUnderline"/>
        </w:rPr>
        <w:t>as in the contexts of sex or disability. Historically, the doctrine of “real</w:t>
      </w:r>
      <w:r w:rsidRPr="002A238F">
        <w:t xml:space="preserve"> biological </w:t>
      </w:r>
      <w:r w:rsidRPr="002A238F">
        <w:rPr>
          <w:rStyle w:val="StyleUnderline"/>
        </w:rPr>
        <w:t>differences</w:t>
      </w:r>
      <w:r w:rsidRPr="002A238F">
        <w:t xml:space="preserve">” between the sexes </w:t>
      </w:r>
      <w:r w:rsidRPr="002A238F">
        <w:rPr>
          <w:rStyle w:val="StyleUnderline"/>
        </w:rPr>
        <w:t>has been used more by conservatives than by progressives on the Court</w:t>
      </w:r>
      <w:r w:rsidRPr="002A238F">
        <w:t xml:space="preserve">.351 </w:t>
      </w:r>
      <w:r w:rsidRPr="002A238F">
        <w:rPr>
          <w:rStyle w:val="Emphasis"/>
        </w:rPr>
        <w:t>However</w:t>
      </w:r>
      <w:r w:rsidRPr="002A238F">
        <w:t xml:space="preserve">, </w:t>
      </w:r>
      <w:r w:rsidRPr="002A238F">
        <w:rPr>
          <w:rStyle w:val="StyleUnderline"/>
        </w:rPr>
        <w:t xml:space="preserve">as liberal scholars of different stripes and times have noted, such real </w:t>
      </w:r>
      <w:r w:rsidRPr="002A238F">
        <w:rPr>
          <w:rStyle w:val="Emphasis"/>
        </w:rPr>
        <w:t>differences (biological or not</w:t>
      </w:r>
      <w:r w:rsidRPr="002A238F">
        <w:t xml:space="preserve">) </w:t>
      </w:r>
      <w:r w:rsidRPr="002A238F">
        <w:rPr>
          <w:rStyle w:val="StyleUnderline"/>
        </w:rPr>
        <w:t xml:space="preserve">should also </w:t>
      </w:r>
      <w:r w:rsidRPr="002A238F">
        <w:rPr>
          <w:rStyle w:val="Emphasis"/>
        </w:rPr>
        <w:t>prevent progressives from moving too quickly to a universal register.</w:t>
      </w:r>
      <w:r>
        <w:t>352</w:t>
      </w:r>
    </w:p>
    <w:p w14:paraId="6B98B4F8" w14:textId="77777777" w:rsidR="00A54310" w:rsidRDefault="00A54310" w:rsidP="00A54310">
      <w:pPr>
        <w:pStyle w:val="Heading3"/>
      </w:pPr>
      <w:r>
        <w:t>AT: Accountability CP – CP Links to Innovation DA</w:t>
      </w:r>
    </w:p>
    <w:p w14:paraId="5C638C32" w14:textId="77777777" w:rsidR="00A54310" w:rsidRDefault="00A54310" w:rsidP="00A54310">
      <w:pPr>
        <w:pStyle w:val="Heading4"/>
      </w:pPr>
      <w:r>
        <w:t>CP links to the innovation DA.</w:t>
      </w:r>
    </w:p>
    <w:p w14:paraId="72064EF9" w14:textId="77777777" w:rsidR="00A54310" w:rsidRPr="00385769" w:rsidRDefault="00A54310" w:rsidP="00A54310">
      <w:pPr>
        <w:rPr>
          <w:rStyle w:val="Style13ptBold"/>
        </w:rPr>
      </w:pPr>
      <w:r>
        <w:rPr>
          <w:rStyle w:val="Style13ptBold"/>
        </w:rPr>
        <w:t>Eaglin 17</w:t>
      </w:r>
      <w:r w:rsidRPr="00385769">
        <w:t xml:space="preserve"> – </w:t>
      </w:r>
      <w:r>
        <w:t>Associate Professor of Law at Indiana; Law &amp; Public Affairs Fellow at Princeton</w:t>
      </w:r>
    </w:p>
    <w:p w14:paraId="7710AD7A" w14:textId="77777777" w:rsidR="00A54310" w:rsidRDefault="00A54310" w:rsidP="00A54310">
      <w:r w:rsidRPr="00385769">
        <w:t>Jessica M. Eaglin</w:t>
      </w:r>
      <w:r>
        <w:t xml:space="preserve">, Constructing Recidivism Risk, Emory Law Journal, Vol. 67, 2017, </w:t>
      </w:r>
      <w:hyperlink r:id="rId152" w:history="1">
        <w:r w:rsidRPr="00311E9A">
          <w:rPr>
            <w:rStyle w:val="Hyperlink"/>
          </w:rPr>
          <w:t>https://law.emory.edu/elj/content/volume-67/issue-1/articles/constructing-recidivism-risk.html</w:t>
        </w:r>
      </w:hyperlink>
    </w:p>
    <w:p w14:paraId="55DC0772" w14:textId="77777777" w:rsidR="00A54310" w:rsidRDefault="00A54310" w:rsidP="00A54310"/>
    <w:p w14:paraId="7516906E" w14:textId="77777777" w:rsidR="00A54310" w:rsidRPr="005E41C1" w:rsidRDefault="00A54310" w:rsidP="00A54310">
      <w:pPr>
        <w:rPr>
          <w:sz w:val="16"/>
        </w:rPr>
      </w:pPr>
      <w:r w:rsidRPr="00B735BB">
        <w:rPr>
          <w:rStyle w:val="Emphasis"/>
        </w:rPr>
        <w:t>There are costs</w:t>
      </w:r>
      <w:r w:rsidRPr="00B735BB">
        <w:rPr>
          <w:rStyle w:val="StyleUnderline"/>
        </w:rPr>
        <w:t xml:space="preserve"> to </w:t>
      </w:r>
      <w:r w:rsidRPr="00385769">
        <w:rPr>
          <w:rStyle w:val="Emphasis"/>
        </w:rPr>
        <w:t>infusing the tool-construction process</w:t>
      </w:r>
      <w:r w:rsidRPr="00B735BB">
        <w:rPr>
          <w:rStyle w:val="StyleUnderline"/>
        </w:rPr>
        <w:t xml:space="preserve"> with criminal justice expertise and political process </w:t>
      </w:r>
      <w:r w:rsidRPr="00385769">
        <w:rPr>
          <w:rStyle w:val="Emphasis"/>
        </w:rPr>
        <w:t>accountability</w:t>
      </w:r>
      <w:r w:rsidRPr="00385769">
        <w:rPr>
          <w:rStyle w:val="StyleUnderline"/>
        </w:rPr>
        <w:t>. To start, it w</w:t>
      </w:r>
      <w:r w:rsidRPr="00B735BB">
        <w:rPr>
          <w:rStyle w:val="StyleUnderline"/>
        </w:rPr>
        <w:t xml:space="preserve">ill </w:t>
      </w:r>
      <w:r w:rsidRPr="00385769">
        <w:rPr>
          <w:rStyle w:val="Emphasis"/>
        </w:rPr>
        <w:t>slow the process of developing</w:t>
      </w:r>
      <w:r w:rsidRPr="00B735BB">
        <w:rPr>
          <w:rStyle w:val="Emphasis"/>
        </w:rPr>
        <w:t xml:space="preserve"> risk tools</w:t>
      </w:r>
      <w:r w:rsidRPr="00385769">
        <w:rPr>
          <w:rStyle w:val="StyleUnderline"/>
        </w:rPr>
        <w:t>. This</w:t>
      </w:r>
      <w:r w:rsidRPr="00B735BB">
        <w:rPr>
          <w:rStyle w:val="StyleUnderline"/>
        </w:rPr>
        <w:t xml:space="preserve"> means </w:t>
      </w:r>
      <w:r w:rsidRPr="00385769">
        <w:rPr>
          <w:rStyle w:val="Emphasis"/>
        </w:rPr>
        <w:t>fewer tools will become available</w:t>
      </w:r>
      <w:r w:rsidRPr="00B735BB">
        <w:rPr>
          <w:rStyle w:val="StyleUnderline"/>
        </w:rPr>
        <w:t xml:space="preserve"> in the </w:t>
      </w:r>
      <w:r w:rsidRPr="00B735BB">
        <w:rPr>
          <w:rStyle w:val="Emphasis"/>
        </w:rPr>
        <w:t>foreseeable future</w:t>
      </w:r>
      <w:r w:rsidRPr="00B735BB">
        <w:rPr>
          <w:sz w:val="16"/>
        </w:rPr>
        <w:t>. That is not necessarily a bad thing, as the tools are developing without much caution. The criminal justice system has survived a long time without predictive tools. Slowing down creation and adoption of tools can promote reflection about their construction and use. It can also prompt society to grapple with the underlying normative challenges that the tools present.</w:t>
      </w:r>
    </w:p>
    <w:p w14:paraId="7DAFBB00" w14:textId="77777777" w:rsidR="00A54310" w:rsidRDefault="00A54310" w:rsidP="00A54310"/>
    <w:p w14:paraId="17DA564C" w14:textId="13CDBA90" w:rsidR="00032969" w:rsidRDefault="00032969" w:rsidP="00032969">
      <w:pPr>
        <w:pStyle w:val="Heading2"/>
      </w:pPr>
      <w:r>
        <w:t>Disparate Impact Bad—Credit DA/Turn</w:t>
      </w:r>
    </w:p>
    <w:p w14:paraId="2E2D6220" w14:textId="77777777" w:rsidR="00032969" w:rsidRDefault="00032969" w:rsidP="00032969">
      <w:pPr>
        <w:pStyle w:val="Heading3"/>
      </w:pPr>
      <w:r>
        <w:t>1NC</w:t>
      </w:r>
    </w:p>
    <w:p w14:paraId="1E1A282A" w14:textId="77777777" w:rsidR="00032969" w:rsidRDefault="00032969" w:rsidP="00032969">
      <w:pPr>
        <w:pStyle w:val="Heading4"/>
      </w:pPr>
      <w:r>
        <w:t>UQ, Link, Impact, Turns Case</w:t>
      </w:r>
    </w:p>
    <w:p w14:paraId="6C83921F" w14:textId="77777777" w:rsidR="00032969" w:rsidRDefault="00032969" w:rsidP="00032969">
      <w:r w:rsidRPr="00AA6864">
        <w:rPr>
          <w:rStyle w:val="Style13ptBold"/>
        </w:rPr>
        <w:t>Sandler 14</w:t>
      </w:r>
      <w:r>
        <w:t xml:space="preserve"> – Chairman &amp; Executive Partner of BuckleySandler LLP</w:t>
      </w:r>
    </w:p>
    <w:p w14:paraId="0E899851" w14:textId="77777777" w:rsidR="00032969" w:rsidRDefault="00032969" w:rsidP="00032969">
      <w:r>
        <w:t>Andrew L. Sandler is Chairman and Executive Partner of and Kirk D. Jensen is a partner in the firm’s Washington D.C. office, Disparate Impact in Fair Lending: A Theory without a Basis &amp; the Law of Unintended Consequences, 2014, https://buckleyfirm.com/uploads/1082/doc/Disparate_Impact_in_Fair_Lending.pdf</w:t>
      </w:r>
    </w:p>
    <w:p w14:paraId="4FA50203" w14:textId="77777777" w:rsidR="00032969" w:rsidRPr="00AA6864" w:rsidRDefault="00032969" w:rsidP="00032969"/>
    <w:p w14:paraId="084B1BD6" w14:textId="77777777" w:rsidR="00032969" w:rsidRDefault="00032969" w:rsidP="00032969">
      <w:r>
        <w:t xml:space="preserve">The </w:t>
      </w:r>
      <w:r w:rsidRPr="001331F0">
        <w:rPr>
          <w:rStyle w:val="StyleUnderline"/>
        </w:rPr>
        <w:t>disparate impact</w:t>
      </w:r>
      <w:r>
        <w:t xml:space="preserve"> theory of discrimination </w:t>
      </w:r>
      <w:r w:rsidRPr="001331F0">
        <w:rPr>
          <w:rStyle w:val="StyleUnderline"/>
        </w:rPr>
        <w:t>allows</w:t>
      </w:r>
      <w:r>
        <w:rPr>
          <w:rStyle w:val="StyleUnderline"/>
        </w:rPr>
        <w:t xml:space="preserve"> </w:t>
      </w:r>
      <w:r w:rsidRPr="001331F0">
        <w:rPr>
          <w:rStyle w:val="StyleUnderline"/>
        </w:rPr>
        <w:t>a party to establish discrimination based solely on the</w:t>
      </w:r>
      <w:r>
        <w:rPr>
          <w:rStyle w:val="StyleUnderline"/>
        </w:rPr>
        <w:t xml:space="preserve"> </w:t>
      </w:r>
      <w:r w:rsidRPr="001331F0">
        <w:rPr>
          <w:rStyle w:val="StyleUnderline"/>
        </w:rPr>
        <w:t>results of a neutral policy. Disparate impact is distinct</w:t>
      </w:r>
      <w:r>
        <w:rPr>
          <w:rStyle w:val="StyleUnderline"/>
        </w:rPr>
        <w:t xml:space="preserve"> </w:t>
      </w:r>
      <w:r w:rsidRPr="001331F0">
        <w:rPr>
          <w:rStyle w:val="StyleUnderline"/>
        </w:rPr>
        <w:t>from disparate treatment because a party is not required to</w:t>
      </w:r>
      <w:r>
        <w:rPr>
          <w:rStyle w:val="StyleUnderline"/>
        </w:rPr>
        <w:t xml:space="preserve"> </w:t>
      </w:r>
      <w:r w:rsidRPr="001331F0">
        <w:rPr>
          <w:rStyle w:val="StyleUnderline"/>
        </w:rPr>
        <w:t>show any intent to discriminate. To establish a disparate</w:t>
      </w:r>
      <w:r>
        <w:rPr>
          <w:rStyle w:val="StyleUnderline"/>
        </w:rPr>
        <w:t xml:space="preserve"> </w:t>
      </w:r>
      <w:r w:rsidRPr="001331F0">
        <w:rPr>
          <w:rStyle w:val="StyleUnderline"/>
        </w:rPr>
        <w:t>impact claim, a government agency or private plaintiff</w:t>
      </w:r>
      <w:r>
        <w:rPr>
          <w:rStyle w:val="StyleUnderline"/>
        </w:rPr>
        <w:t xml:space="preserve"> </w:t>
      </w:r>
      <w:r w:rsidRPr="001331F0">
        <w:rPr>
          <w:rStyle w:val="StyleUnderline"/>
        </w:rPr>
        <w:t>must show only that an otherwise neutral practice disparately affects qualified members of a protected class.</w:t>
      </w:r>
      <w:r>
        <w:rPr>
          <w:rStyle w:val="StyleUnderline"/>
        </w:rPr>
        <w:t xml:space="preserve"> </w:t>
      </w:r>
      <w:r>
        <w:t xml:space="preserve">Application of Doctrine in FHA Actions The notion that the Fair Housing Act (FHA) permits disparate impact claims originated in three lower court decisions in the 1970s—United States v. City of Black Jack,1 Metropolitan Housing Development Corp. v. Village of Arlington Heights (Arlington Heights II),2 and Resident Advisory Board v. Rizzo.3 None of these cases held that the statutory text of the FHA permitted disparate impact claims—indeed, one of these cases, Arlington Heights II, acknowledged that </w:t>
      </w:r>
      <w:r w:rsidRPr="001331F0">
        <w:rPr>
          <w:rStyle w:val="StyleUnderline"/>
        </w:rPr>
        <w:t>the text of the</w:t>
      </w:r>
      <w:r>
        <w:rPr>
          <w:rStyle w:val="StyleUnderline"/>
        </w:rPr>
        <w:t xml:space="preserve"> </w:t>
      </w:r>
      <w:r w:rsidRPr="001331F0">
        <w:rPr>
          <w:rStyle w:val="StyleUnderline"/>
        </w:rPr>
        <w:t>FHA requires a showing of intent to discriminate to</w:t>
      </w:r>
      <w:r>
        <w:rPr>
          <w:rStyle w:val="StyleUnderline"/>
        </w:rPr>
        <w:t xml:space="preserve"> </w:t>
      </w:r>
      <w:r w:rsidRPr="001331F0">
        <w:rPr>
          <w:rStyle w:val="StyleUnderline"/>
        </w:rPr>
        <w:t>establish claims of discrimination.</w:t>
      </w:r>
      <w:r w:rsidRPr="001331F0">
        <w:rPr>
          <w:sz w:val="4"/>
          <w:szCs w:val="4"/>
        </w:rPr>
        <w:t>4 Rather, these courts focused on cases decided under other laws and what the courts viewed as the broad purpose of the FHA. Lower courts subsequently followed these original three FHA disparate impact decisions and incorporated the rationale set forth in those opinions. However, recent Supreme Court precedent focused on other discrimination statutes now has undermined this approach.5 Nonetheless, in the absence of a Supreme Court decision directly addressing the appropriate discrimination standard under the FHA, government agencies and the occasional lower court continue to permit use of disparate impact analysis to advance discrimination claims in the lending context. ELECTRONICALLY REPRINTED FROM FEBRUARY 2014 Volume 33 • Number 2 • February 2014 Banking &amp; Financial Services Policy Report • 2 Interagency Adoption of Standard and Subsequent Enforcement Government agencies with fair lending enforcement powers issued a broad interagency Policy Statement on Discrimination in Lending in 1994. The Policy Statement addressed many aspects of the government’s fair lending expectations of banks and other entities engaged in lending activity. Among the guidance provided was a statement that liability for violations of both the FHA and the Equal Credit Opportunity Act (ECOA) could be based on evidence of disparate impact.6 At the same time, the Federal Reserve Board (FRB) amended its commentary to Regulation B implementing ECOA to note that use of the disparate impact theory is appropriate.7 However, these statements were made in the context of a broad Policy Statement, which expressly recognized that factors such as borrower’s income, continuity of income, adequacy of collateral, and availability of funds to close— objective considerations that often “effect” the decision on whether to make and how to price a loan—remain relevant to credit decisions.8 Given the continued commitment to the notion that these objective factors appropriately might “effect” the lending decision, governmental fair lending enforcement activity from 1994 until 2008 continued to be focused almost exclusively on cases in which disparate treatment could be proven. During this period no government fair lending cases were brought based exclusively on statistical analysis showing nonequivalent results in availability or pricing of credit without regard to borrower loan qualifications or risk. This approach to fair lending enforcement changed in 2009 when the Department of Justice Civil Rights Division (DOJ) announced that it would now pursue fair lending cases based on statistical evidence that neutral lending practices were having disproportional effects on members of protected classes. The Department of Housing and Urban Development (HUD)—the executive agency charged with administering, interpreting, and enforcing the FHA—soon followed with similar pronouncements. Since that time, the DOJ and HUD have brought numerous cases based on that theory.9 Most recently, HUD issued a proposed regulation purporting to authorize discrimination claims based on disparate impact under the FHA and codify a three-step, burden-shifting approach to establishing liability under this theory.10 The rule was finalized in 2013, just weeks after the Supreme Court agreed to hear a second case raising the question of whether the FHA permits disparate impact claims.11 The final rule (HUD Rule) ostensibly authorizes private and governmental plaintiffs to assert discrimination under the FHA based on mortgage-lending practices that have a disparate impact on a protected class of individuals or that otherwise create, increase, reinforce, or perpetuate segregated housing patterns, even if the practice is facially neutral and there is no evidence of discriminatory motivation.12 Subsequent to HUD issuing its proposed rule on disparate impact, the Consumer Financial Protection Bureau (CFPB) also took the position, relying on Regulation B, that ECOA permits disparate impact claims.13 The DOJ has similarly reaffirmed its position that both the FHA and ECOA permit disparate impact claims.14 Recent Supreme Court Jurisprudence Establishing Primacy of the Statutory Text This relatively new reliance by the DOJ and other government agencies on the disparate impact theory analysis is directly inconsistent with recent Supreme Court jurisprudence setting forth the appropriate limits in use of the disparate impact theory. In 2005, the Supreme Court clarified its position with respect to congressional antidiscrimination statutes, explaining that the text of an antidiscrimination statute is dispositive of whether disparate impact is available.15 In Smith v. City of Jackson,16 the Court clarified that its decisions permitting disparate impact claims in employment cases were based on specific language in Title VII and not broad interpretations of the statute’s general purpose. The Court explained that Title VII contains two different provisions that prohibit discrimination: One that requires a showing of intent to discriminate, and a second which provides that an employer may not take actions that negatively “affect” a person’s employment on the basis of race, sex, and other attributes. The City of Jackson Court explained that this “effects” language permits disparate impact claims and does not require a showing of intent. However, a close reading of the FHA and ECOA reveals that both statutes have only the language that the Supreme Court explained requires claimants to prove intent to discriminate—and neither statute has the “effects” language that the Court explained permits disparate impact claims. 3 • Banking &amp; Financial Services Policy Report Volume 33 • Number 2 • February 2014 The ‘Effects’ Test The question before the Supreme Court in City of Jackson was whether the Age Discrimination in Employment Act (ADEA) permits disparate impact claims. To resolve this question, the Court first examined its prior interpretations of parallel antidiscrimination provisions in Title VII. The Court focused on Griggs v. Duke Power Co., in which it originally held that Title VII permits disparate impact claims. In examining its Title VII jurisprudence, the Court clarified that the text of an antidiscrimination statute, not merely a broad interpretation of the statute’s purpose, resolves whether the statute permits disparate impact claims. Essential to understanding City of Jackson and Griggs is to realize that Title VII contains two distinct provisions prohibiting different discriminatory employment practices. These two provisions, contained in Section 703 of Title VII, state: 1. It shall be an unlawful employment practice for an employer – 1. to fail or refuse to hire or to discharge any individual, or otherwise to discriminate against any individual with respect to his compensation, terms, conditions, or privileges of employment, because of such individual’s race, color, religion, sex, or national origin; or 2. to limit, segregate, or classify his employees or applicants for employment in any way which would deprive or tend to deprive any individual of employment opportunities or otherwise adversely affect his status as an employee, because of such individual’s race, color, religion, sex, or national origin.17 Justice Stevens’ plurality opinion in City of Jackson clarified that the Court’s holding in Griggs that Title VII permits disparate impact claims was based on the “effects” language in Section 703(a)(2).18 Indeed, the opinion in Griggs quoted only Section 703(a)(2).19 Section 703(a)(2), explained Justice Stevens, “focuses on the effects of the action on the employee rather than the motivation for the action of the employer.”20 Put differently, “Congress had ‘directed the thrust of the Act [Title VII] to the consequences of employment practices, not simply the motivations.’”21 Justice Stevens reasoned that Section 703(a)(2) not only “prohibits actions that ‘limit, segregate, or classify’ persons,” but also “prohibits such actions that ‘deprive any individual of employment opportunities or otherwise adversely affect his status as an employee, because of such individual’s” race or age.22 The phrase “otherwise adversely affect” was critical to the plurality opinion’s conclusion. Although Justice Stevens acknowledged that the Griggs Court had also relied on the purposes of Title VII, the Court had “subsequently noted that [the Court’s] holding [in Griggs] represented the better reading of the statutory text.”23 The Court further clarified in City of Jackson that Section 703(a)(1) requires a showing of intent to discriminate and “does not encompass disparate-impact liability.”24 Similarly, Justice O’Connor, with whom Justices Kennedy and Thomas joined in dissent, thought it “obvious” that Section 703(a)(1) does not authorize disparate impact claims, but rather “plainly requires discriminatory intent.”25 The “discriminate against…because of” language is the key text in Section 703(a)(1) supporting a requirement of discriminatory intent. Critically, Section 703(a)(1) does not contain the “effects” language present in Section 703(a)(2). After clarifying its Title VII jurisprudence, the Court held that the ADEA also permits disparate impact claims because it contains a parallel provision to the disparate impact provision of Title VII (Section 703(a)(2)). This holding is consistent with other Supreme Court opinions holding that various statutes that contain “effects” or “results” language permit disparate impact claims.26 The Court has held that the Americans with Disabilities Act (ADA), which prohibits “utilizing standards, criteria, or methods of administration…that have the effect of discrimination,” permits disparate impact claims. The Court reached the same conclusion with respect to the Rehabilitation Act, which incorporates by reference the standards applicable under the ADA,27 and the Voting Rights Act,28 which prohibits any voting prerequisites or standards “result[ing] in a denial” of the right to vote “on account of race or color.”29 In contrast, the Court has consistently held that statutes lacking “effects” or “results” language do not create a disparate impact cause of action.30 City of Jackson is but one in a continuing line of Supreme Court cases that reminded courts and litigants to look to the text of the statute when determining whether a particular cause of action exists.31 The most recent reminder of this tenet came in May 2012, when Volume 33 • Number 2 • February 2014 Banking &amp; Financial Services Policy Report • 4 the Supreme Court reiterated that “[v]ague notions of statutory purpose provide no warrant for expanding [a statute’s] prohibition beyond the field to which it is unambiguously limited[.]”32 Application to Text of FHA and ECOA As demonstrated in the following chart, the FHA and ECOA contain similar language to the disparate treatment provisions of Title VII and the ADEA— which the Supreme Court has clarified require a showing of intent to discriminate. However, neither statute contains any language resembling the disparate impact provisions of those statutes. The obvious similarities and glaring differences between the text of the FHA and ECOA and the text of Title VII and the ADEA are dispositive of Congress’s intent in enacting these statutes. The similarities and differences are even more significant considering that Congress enacted Title VII (1964), the ADEA (1967), the FHA (1968), and ECOA (1974) in quick succession. The Supreme Court has explained that “when Congress uses the same language in two statutes having similar purposes, particularly when one is enacted shortly after the other, it is appropriate to presume that Congress intended that text to have the same meaning in both statutes.”33 The converse is also Disparate Treatment Language: Disparate Impact Language: Title VII (a) It shall be an unlawful employment practice for an employer (1) to fail or refuse to hire or to discharge any individual, or otherwise to discriminate against any individual with respect to his compensation, terms, conditions, or privileges of employment, because of such individual’s race, color, religion, sex, or national origin; … (a) It shall be an unlawful employment practice for an employer…(2) to limit, segregate, or classify his employees or applicants for employment in any way which would deprive or tend to deprive any individual of employment opportunities or otherwise adversely affect his status as an employee, because of such individual’s race, color, religion, sex, or national origin. ADEA (a) It shall be unlawful for an employer: (1) to fail or refuse to hire or to discharge any individual or otherwise discriminate against any individual with respect to his compensation, terms, conditions, or privileges of employment, because of such individual’s age; … (a) It shall be unlawful for an employer:…(2) to limit, segregate, or classify his employees in any way which would deprive or tend to deprive any individual of employment opportunities or otherwise adversely affect his status as an employee, because of such individual’s age[.] FHA (a) In general. It shall be unlawful for any person or other entity whose business includes engaging in residential real estate-related transactions to discriminate against any person in making available such a transaction, or in the terms or conditions of such a transaction, because of race, color, religion, sex, handicap, familial status, or national origin. None. ECOA (a) It shall be unlawful for any creditor to discriminate against any applicant, with respect to any aspect of a credit transaction—(1) on the basis of race, color, religion, national origin, sex or marital status, or age…; None. 5 • Banking &amp; Financial Services Policy Report Volume 33 • Number 2 • February 2014 true. Then-Judge John Roberts explained that “[t]his use of different language in two statutes so analogous in their form and content, enacted so closely in time, suggests that the statutes differ in their meaning.”34 The ordinary meaning of the term “discriminate” further supports the position that the “discriminate…. because of” and “discriminate…on the basis of” language in the FHA and ECOA requires a showing of intent. When terms are not defined in a statute, those terms are given their ordinary meaning.35 The ordinary meaning of “discriminate” refers to the intentional treatment of one person differently than another.36 Engaging in a certain practice that has a disparate impact without discriminatory intent is not “discrimination” in the ordinary sense of the word, and yet courts and government agencies have nonetheless permitted disparate impact under the FHA and ECOA. In fact, the plaintiff’s bar has argued that disparate impact liability can be found even for actions intended to prevent discrimination if those actions have a disparate impact.37 Congress’s decision to use the term “discriminate” in the FHA and ECOA without any “effects” language signifies a deliberate decision to require a showing of intent to discriminate—not to permit disparate impact claims under the FHA and ECOA. Misinterpretation of Supreme Court Precedent by Lower Courts No lower court has held that the text of either the FHA or ECOA permits disparate impact claims in the fair lending context. Nonetheless, several federal district courts have continued to rely on nonstatutory references—and appellate court opinions relying on nonstatutory references—to uphold use of the theory,38 contrary to Supreme Court precedent. These district court decisions cannot be squared with the Supreme Court’s holding in City of Jackson and other cases. The language of the FHA is plain; accordingly, the analysis of the FHA must begin and end with the statutory text.39 Resort to legislative history is unnecessary and unwarranted. Indeed, no federal court of appeals has addressed the issue since City of Jackson, and two have questioned whether use of the disparate impact theory in such cases remains appropriate, signaling an opportunity to return fair lending enforcement to the prohibition of intentional discrimination for an impermissible purpose contained in the statutory text. Lower court decisions concluding that ECOA permits disparate impact claims similarly rest on a shaky foundation that has crumbled in light of City of Jackson. Instead of analyzing the language of ECOA, courts have relied on nonstatutory references to disparate impact under ECOA.40 At the root of these nonstatutory references are two congressional committee reports related to a subsequent amendment to ECOA that did not alter the “discriminate against…on the basis of” language in ECOA.41 The 1976 amendments to ECOA expanded the prohibited bases of ECOA to include race, age, and other attributes, but did not add “effects” language to ECOA or otherwise change the basic “discriminate against…on the basis of” structure of the statute.42 Reliance on contemporary legislative history is generally not appropriate when the language of the underlying statute is clear. It is never appropriate when, as here, the purportedly relevant congressional committee reports are from a subsequent Congress that did not even amend the relevant text of the statute. The Supreme Court has specifically noted that inferring the intent of an earlier Congress from the legislative history of a later Congress is “hazardous.”43 Indeed, such uses of legislative history has been criticized as lending itself “to a kind of ventriloquism,” which can be employed “to make words appear to come from Congress’s mouth which were spoken or written by others (individual Members of Congress, congressional aides, or even enterprising lobbyists).”44 Committee reports from a subsequent Congress ought to have no place in determining Congress’s intent in enacting ECOA. Appellate Treatment Post-City of Jackson Although 11 of the 12 federal courts of appeal held prior to City of Jackson that the FHA and ECOA permit disparate impact claims,45 decisions since 2005 have relied solely on pre-City of Jackson precedent that has since been discredited, without analyzing or otherwise acknowledging the Supreme Court’s City of Jackson opinion.46 Further, the US Court of Appeals for the District of Columbia Circuit has signaled that ECOA does not permit disparate impact claims,47 and five judges from the US Court of Appeals for the Eighth Circuit have argued that the issue of disparate impact under the FHA “is appropriate for careful review.”48 In Garcia v. Johanns, the DC Circuit observed that “[t]he Supreme Court has held that this [‘effects’] Volume 33 • Number 2 • February 2014 Banking &amp; Financial Services Policy Report • 6 language gives rise to a cause of action for disparate impact discrimination under Title VII and the ADEA,” citing to City of Jackson, but noting that “ECOA contains no such language.”49 In Magner v. Gallagher, five judges dissented from a denial of en banc rehearing, noting that “recent developments in the law,” primarily City of Jackson, “suggest that the issue [of disparate impact under the FHA] is appropriate for careful review by the en banc court.”50 Supreme Court Attempts to Rule on Validity of Doctrine The Supreme Court nearly had the opportunity to address the threshold question of whether disparate impact claims are permitted under the FHA in Magner v. Gallagher and again in Township of Mount Holly, New Jersey, et al. v. Mt. Holly Gardens Citizens in Action, Inc., et al. However, in both cases, the petitioners withdrew their respective appeals shortly before the Court was scheduled to hear arguments, preventing the Supreme Court from deciding this longstanding issue. Luckily, a third case that raises issues substantially similar to those presented in Magner and Mount Holly may be headed to the Supreme Court. The City of St. Paul, Minnesota—the Petitioner in Magner—filed a petition for certiorari that was granted by the Supreme Court last term,51 after its petition for rehearing before the Eight Circuit en banc was denied.52 Although the district court ruled for the City,53 the Eighth Circuit reversed, holding that the respondents had stated a cognizable claim under the FHA.54</w:t>
      </w:r>
      <w:r>
        <w:t xml:space="preserve"> After briefing, but before argument, the Supreme Court dismissed the case at the City of St. Paul’s request. However, </w:t>
      </w:r>
      <w:r w:rsidRPr="001331F0">
        <w:rPr>
          <w:rStyle w:val="StyleUnderline"/>
        </w:rPr>
        <w:t>there seems to be a general consensus that the Supreme Court would have</w:t>
      </w:r>
      <w:r>
        <w:t xml:space="preserve"> sided with the City of St. Paul and </w:t>
      </w:r>
      <w:r w:rsidRPr="001331F0">
        <w:rPr>
          <w:rStyle w:val="StyleUnderline"/>
        </w:rPr>
        <w:t>held that the FHA does not permit disparate impact claims, in no small part because the Court took the case notwithstanding the lack of a circuit split on the issue. Indeed</w:t>
      </w:r>
      <w:r w:rsidRPr="001331F0">
        <w:t xml:space="preserve">, the Mayor of the City of St. Paul stated as much in explaining the City’s decision to withdraw its appeal, noting that the City was confident it would win.55 </w:t>
      </w:r>
      <w:r w:rsidRPr="001331F0">
        <w:rPr>
          <w:rStyle w:val="StyleUnderline"/>
        </w:rPr>
        <w:t>The City’s stated reason for withdrawing its case was concern that its victory in the Supreme Court could set back civil rights enforcement by eliminating the future use of the disparate impact theory. Civil rights advocates and government officials were similarly so concerned that they undertook great efforts to persuade the City of St. Paul to withdraw its appeal</w:t>
      </w:r>
      <w:r>
        <w:t xml:space="preserve">.56 In June 2013, the Supreme Court granted certiorari in Mount Holly. Though not a lending case, the Mount Holly appeal would have allowed the Supreme Court to rule on the same threshold question presented in Magner—that is, whether disparate impact claims are cognizable under the FHA. As in Magner, the New Jersey Township of Mount Holly withdrew its petition prior to oral argument after the Township settled its dispute.57 The Supreme Court may have yet another chance to address this issue in an action filed by two homeowners’ insurance associations earlier this year, which had been stayed in federal district court in D.C. pending the outcome of the Mount Holly appeal.58 The lawsuit challenges the validity of the HUD Rule, alleging that it violates the Administrative Procedures Act by contradicting the plain language of the FHA. The associations argue that the HUD Rule, if applied to homeowners’ insurance, would require insurers “to consider characteristics such as race and ethnicity and to disregard legitimate risk-related factors,” thereby forcing insurers “to provide and price insurance in a manner that is wholly inconsistent with well-established principles of actuarial practice and applicable state insurance law.” In light of the Supreme Court’s decision to hear the Magner and Mount Holly appeals—and the efforts by DOJ and other supporters of the broad use of disparate impact theory to avoid Supreme Court scrutiny of its application in fair lending matters—there is hope that courts will be more willing to carefully review City of Jackson and its impact on the validity of prior decisions under the FHA and ECOA. Invalidity of Agency Attempts to Establish Disparate Impact Standard Despite Supreme Court precedent calling into question the appropriateness of disparate impact claims in the fair lending context—and despite the Supreme Court agreeing twice in as many terms to consider whether the FHA permits disparate impact claims—government agencies continue to assert the theory in policy statements, enforcement actions, and supervisory examinations. However, as discussed previously, neither the FHA nor ECOA contain the statutory language that permits disparate impact claims. Accordingly, these efforts to support disparate impact are contrary to controlling law. 7 • Banking &amp; Financial Services Policy Report Volume 33 • Number 2 • February 2014 Lack of Support or Authority for Actions A close review of the positions asserted by HUD, DOJ, the FRB, and the CFPB shows that each is based on a now-discredited interpretation of law. HUD bases its position on the holdings by federal courts of appeals that the FHA permits disparate impact claims.59 Similarly, DOJ—in the interagency Policy Statement on Discrimination in Lending—bases its position on the holdings by federal courts of appeal prior to City of Jackson,60 despite the fact that City of Jackson now shows that these lower court decisions are incorrect and inconsistent with the language of the statute. In addition to basing its view on pre-City of Jackson cases,61 the FRB also relied on the preenactment legislative history of ECOA in addressing the effects test in Regulation B.62 The CFPB, which now has authority over Regulation B, followed suit.63 As discussed previously, however, this legislative history post-dates the enactment of ECOA and cannot change the plain meaning of the statutory text. The FRB also relied on the Civil Rights Act of 1991, which amended Title VII but did not amend any other civil rights law.64 But the Supreme Court has since clarified that the 1991 legislation only amended Title VII—and does not affect the interpretation of any other civil rights law.65 Furthermore, a regulatory agency is not authorized to attempt to effectuate an interpretation of a statute by prohibiting conduct the statute permits. As Justice O’Connor has explained: “an agency’s legislative regulations will be upheld if they are ‘reasonably related’ to the purposes of the enabling statute,…[W]e would expand considerably the discretion and power of agencies were we to interpret ‘reasonably related’ to permit agencies to proscribe conduct Congress did not intend to prohibit.”66 “ ‘[R]egulations that would proscribe conduct by the recipient having only a discriminatory effect…do not simply “further” the purpose of the [statute]; they go well beyond that purpose.’ ”67 Recent Precedent Limiting Agency Rulemaking </w:t>
      </w:r>
      <w:r w:rsidRPr="001331F0">
        <w:rPr>
          <w:rStyle w:val="StyleUnderline"/>
        </w:rPr>
        <w:t>Recent Supreme Court precedent further signals that</w:t>
      </w:r>
      <w:r>
        <w:t xml:space="preserve"> the HUD Rule </w:t>
      </w:r>
      <w:r w:rsidRPr="001331F0">
        <w:rPr>
          <w:rStyle w:val="StyleUnderline"/>
        </w:rPr>
        <w:t>adopting disparate impact under the FHA cannot stand. In Freeman v. Quicken Loans</w:t>
      </w:r>
      <w:r>
        <w:t xml:space="preserve">,68 </w:t>
      </w:r>
      <w:r w:rsidRPr="001331F0">
        <w:rPr>
          <w:rStyle w:val="StyleUnderline"/>
        </w:rPr>
        <w:t>the Supreme Court unanimously rejected a HUD interpretation of the Real Estate Settlement Procedures Act that the Court found to be “manifestly inconsistent with the statute</w:t>
      </w:r>
      <w:r>
        <w:t xml:space="preserve">.”69 Agency interpretations of statutes are entitled to deference only when there is an ambiguity in the statute and only if the agency’s interpretation is reasonable.70 The Freeman Court unanimously reminded HUD, however, that its interpretations are not entitled to deference when its interpretation “goes beyond the meaning that the statute can bear.”71 </w:t>
      </w:r>
      <w:r w:rsidRPr="001331F0">
        <w:rPr>
          <w:rStyle w:val="StyleUnderline"/>
        </w:rPr>
        <w:t>The Court has previously explained that “ ‘regulations that would proscribe conduct by the recipient having only a discriminatory effect…do not simply “further” the purpose of [the statute]; they go well beyond that purpose’ ” and are not entitled to deference</w:t>
      </w:r>
      <w:r>
        <w:t xml:space="preserve">.72 </w:t>
      </w:r>
      <w:r w:rsidRPr="001331F0">
        <w:rPr>
          <w:rStyle w:val="StyleUnderline"/>
        </w:rPr>
        <w:t>This analysis would be equally applicable to any final HUD rule</w:t>
      </w:r>
      <w:r>
        <w:t xml:space="preserve">. When a statute like the FHA does not permit disparate impact claims, such claims cannot be authorized by regulation. Freeman suggests that HUD should exercise caution before attempting to promulgate a rule inconsistent with the underlying statute. Unintended Consequences of Continued Application </w:t>
      </w:r>
      <w:r w:rsidRPr="001331F0">
        <w:rPr>
          <w:rStyle w:val="StyleUnderline"/>
        </w:rPr>
        <w:t>The Supreme Court’s repeated decision to rule on the validity of the disparate impact doctrine in the FHA context reflects the serious public policy concerns raised by</w:t>
      </w:r>
      <w:r>
        <w:t xml:space="preserve"> continued </w:t>
      </w:r>
      <w:r w:rsidRPr="001331F0">
        <w:rPr>
          <w:rStyle w:val="StyleUnderline"/>
        </w:rPr>
        <w:t xml:space="preserve">application of the theory in certain housing contexts, particularly from a lending perspective. </w:t>
      </w:r>
      <w:r w:rsidRPr="001331F0">
        <w:rPr>
          <w:rStyle w:val="Emphasis"/>
        </w:rPr>
        <w:t>Relying on disparate impact to establish discrimination in lending poses a real threat to market expansion and economic stability</w:t>
      </w:r>
      <w:r w:rsidRPr="001331F0">
        <w:rPr>
          <w:rStyle w:val="StyleUnderline"/>
        </w:rPr>
        <w:t>. Further</w:t>
      </w:r>
      <w:r>
        <w:t xml:space="preserve">, continued </w:t>
      </w:r>
      <w:r w:rsidRPr="001331F0">
        <w:rPr>
          <w:rStyle w:val="StyleUnderline"/>
        </w:rPr>
        <w:t xml:space="preserve">application of the theory could </w:t>
      </w:r>
      <w:r w:rsidRPr="001331F0">
        <w:rPr>
          <w:rStyle w:val="Emphasis"/>
        </w:rPr>
        <w:t>actually facilitate and institutionalize discriminatory practices</w:t>
      </w:r>
      <w:r>
        <w:t xml:space="preserve"> </w:t>
      </w:r>
      <w:r w:rsidRPr="001331F0">
        <w:rPr>
          <w:rStyle w:val="StyleUnderline"/>
        </w:rPr>
        <w:t xml:space="preserve">and </w:t>
      </w:r>
      <w:r w:rsidRPr="001331F0">
        <w:rPr>
          <w:rStyle w:val="Emphasis"/>
        </w:rPr>
        <w:t>abate consumer protection efforts</w:t>
      </w:r>
      <w:r>
        <w:t xml:space="preserve">. Stifled Marketplace </w:t>
      </w:r>
      <w:r w:rsidRPr="001331F0">
        <w:rPr>
          <w:rStyle w:val="StyleUnderline"/>
        </w:rPr>
        <w:t xml:space="preserve">The </w:t>
      </w:r>
      <w:r w:rsidRPr="001331F0">
        <w:rPr>
          <w:rStyle w:val="Emphasis"/>
        </w:rPr>
        <w:t>mortgage-lending market</w:t>
      </w:r>
      <w:r w:rsidRPr="001331F0">
        <w:rPr>
          <w:rStyle w:val="StyleUnderline"/>
        </w:rPr>
        <w:t xml:space="preserve"> is </w:t>
      </w:r>
      <w:r w:rsidRPr="001331F0">
        <w:rPr>
          <w:rStyle w:val="Emphasis"/>
        </w:rPr>
        <w:t>sustained and advanced</w:t>
      </w:r>
      <w:r w:rsidRPr="001331F0">
        <w:rPr>
          <w:rStyle w:val="StyleUnderline"/>
        </w:rPr>
        <w:t xml:space="preserve"> through </w:t>
      </w:r>
      <w:r w:rsidRPr="001331F0">
        <w:rPr>
          <w:rStyle w:val="Emphasis"/>
        </w:rPr>
        <w:t>innovation</w:t>
      </w:r>
      <w:r w:rsidRPr="001331F0">
        <w:rPr>
          <w:rStyle w:val="StyleUnderline"/>
        </w:rPr>
        <w:t xml:space="preserve"> and </w:t>
      </w:r>
      <w:r w:rsidRPr="001331F0">
        <w:rPr>
          <w:rStyle w:val="Emphasis"/>
        </w:rPr>
        <w:t>growth</w:t>
      </w:r>
      <w:r>
        <w:t xml:space="preserve">. </w:t>
      </w:r>
      <w:r w:rsidRPr="001331F0">
        <w:rPr>
          <w:rStyle w:val="Emphasis"/>
        </w:rPr>
        <w:t>Exposing lenders to potential liability</w:t>
      </w:r>
      <w:r w:rsidRPr="001331F0">
        <w:rPr>
          <w:rStyle w:val="StyleUnderline"/>
        </w:rPr>
        <w:t xml:space="preserve"> for lending activities based only on </w:t>
      </w:r>
      <w:r w:rsidRPr="001331F0">
        <w:rPr>
          <w:rStyle w:val="Emphasis"/>
        </w:rPr>
        <w:t>superficial statistical analysis showing differential impact on a particular group</w:t>
      </w:r>
      <w:r>
        <w:t xml:space="preserve"> </w:t>
      </w:r>
      <w:r w:rsidRPr="001331F0">
        <w:rPr>
          <w:rStyle w:val="StyleUnderline"/>
        </w:rPr>
        <w:t xml:space="preserve">without </w:t>
      </w:r>
      <w:r w:rsidRPr="001331F0">
        <w:rPr>
          <w:rStyle w:val="Emphasis"/>
        </w:rPr>
        <w:t>meaningful controls for objective lending qualifications</w:t>
      </w:r>
      <w:r w:rsidRPr="001331F0">
        <w:rPr>
          <w:rStyle w:val="StyleUnderline"/>
        </w:rPr>
        <w:t xml:space="preserve"> </w:t>
      </w:r>
      <w:r w:rsidRPr="001331F0">
        <w:rPr>
          <w:rStyle w:val="Emphasis"/>
        </w:rPr>
        <w:t>hinders lenders’ ability to create new products and extend business operations</w:t>
      </w:r>
      <w:r w:rsidRPr="001331F0">
        <w:rPr>
          <w:rStyle w:val="StyleUnderline"/>
        </w:rPr>
        <w:t xml:space="preserve">, thereby </w:t>
      </w:r>
      <w:r w:rsidRPr="001331F0">
        <w:rPr>
          <w:rStyle w:val="Emphasis"/>
        </w:rPr>
        <w:t>stifling market expansion</w:t>
      </w:r>
      <w:r>
        <w:t xml:space="preserve">. </w:t>
      </w:r>
      <w:r w:rsidRPr="001331F0">
        <w:rPr>
          <w:rStyle w:val="StyleUnderline"/>
        </w:rPr>
        <w:t xml:space="preserve">Nontraditional mortgage products have afforded access to mortgage financing to a </w:t>
      </w:r>
      <w:r w:rsidRPr="001331F0">
        <w:rPr>
          <w:rStyle w:val="Emphasis"/>
        </w:rPr>
        <w:t>wide spectrum of consumers</w:t>
      </w:r>
      <w:r>
        <w:t xml:space="preserve"> </w:t>
      </w:r>
      <w:r w:rsidRPr="001331F0">
        <w:rPr>
          <w:rStyle w:val="StyleUnderline"/>
        </w:rPr>
        <w:t>that do not</w:t>
      </w:r>
      <w:r>
        <w:t xml:space="preserve"> desire or </w:t>
      </w:r>
      <w:r w:rsidRPr="001331F0">
        <w:rPr>
          <w:rStyle w:val="StyleUnderline"/>
        </w:rPr>
        <w:t xml:space="preserve">otherwise qualify for a traditional mortgage. However, even if policies associated with such products are applied neutrally to all consumers, a lender may be </w:t>
      </w:r>
      <w:r w:rsidRPr="001331F0">
        <w:rPr>
          <w:rStyle w:val="Emphasis"/>
        </w:rPr>
        <w:t>forced to stop offering the product</w:t>
      </w:r>
      <w:r w:rsidRPr="001331F0">
        <w:rPr>
          <w:rStyle w:val="StyleUnderline"/>
        </w:rPr>
        <w:t xml:space="preserve"> in order to </w:t>
      </w:r>
      <w:r w:rsidRPr="001331F0">
        <w:rPr>
          <w:rStyle w:val="Emphasis"/>
        </w:rPr>
        <w:t>equalize the effects</w:t>
      </w:r>
      <w:r w:rsidRPr="001331F0">
        <w:rPr>
          <w:rStyle w:val="StyleUnderline"/>
        </w:rPr>
        <w:t xml:space="preserve"> of their lending activities on minority and nonminority borrowers. For example, certain loan products may be optimal for a limited subset of borrowers. If minorities are not proportionately represented in that subset of borrowers, offering the products—even on a demonstrably fair and nondiscriminatory basis to all qualified borrowers—could increase the lender’s exposure to liability, despite the complete absence of discriminatory intent or conduct, solely because proportionately more nonminority borrowers qualify for the product. Faced with the possibility of accusations of discriminatory lending, many lenders will choose not to offer such products, thereby </w:t>
      </w:r>
      <w:r w:rsidRPr="001331F0">
        <w:rPr>
          <w:rStyle w:val="Emphasis"/>
        </w:rPr>
        <w:t>depriving qualified borrowers, minority and nonminority alike, of good credit alternatives</w:t>
      </w:r>
      <w:r>
        <w:t xml:space="preserve">. </w:t>
      </w:r>
      <w:r w:rsidRPr="001331F0">
        <w:rPr>
          <w:rStyle w:val="StyleUnderline"/>
        </w:rPr>
        <w:t xml:space="preserve">An outcome-driven approach to assessing discrimination likewise creates </w:t>
      </w:r>
      <w:r w:rsidRPr="001331F0">
        <w:rPr>
          <w:rStyle w:val="Emphasis"/>
        </w:rPr>
        <w:t>unreasonable risk for lenders that might otherwise seek to expand into new markets</w:t>
      </w:r>
      <w:r w:rsidRPr="001331F0">
        <w:rPr>
          <w:rStyle w:val="StyleUnderline"/>
        </w:rPr>
        <w:t xml:space="preserve">. For example, lending opportunities might be more limited in census tracts with greater minority populations, like urban areas, which increases lender exposure to accusations of redlining discrimination. A lender otherwise interested in growing its lending operations in an urban area with pronounced credit needs may </w:t>
      </w:r>
      <w:r w:rsidRPr="001331F0">
        <w:rPr>
          <w:rStyle w:val="Emphasis"/>
        </w:rPr>
        <w:t>thus choose not to do so</w:t>
      </w:r>
      <w:r w:rsidRPr="001331F0">
        <w:rPr>
          <w:rStyle w:val="StyleUnderline"/>
        </w:rPr>
        <w:t xml:space="preserve"> because of the significant risk, </w:t>
      </w:r>
      <w:r w:rsidRPr="001331F0">
        <w:rPr>
          <w:rStyle w:val="Emphasis"/>
        </w:rPr>
        <w:t>effectively depriving all potential borrowers in the community of the benefits of an additional loan source</w:t>
      </w:r>
      <w:r>
        <w:t xml:space="preserve">. </w:t>
      </w:r>
      <w:r w:rsidRPr="001331F0">
        <w:rPr>
          <w:rStyle w:val="Emphasis"/>
        </w:rPr>
        <w:t>Economic Instability</w:t>
      </w:r>
      <w:r>
        <w:t xml:space="preserve"> </w:t>
      </w:r>
      <w:r w:rsidRPr="001331F0">
        <w:rPr>
          <w:rStyle w:val="StyleUnderline"/>
        </w:rPr>
        <w:t xml:space="preserve">Application of the disparate impact theory in fair lending matters also threatens to </w:t>
      </w:r>
      <w:r w:rsidRPr="001331F0">
        <w:rPr>
          <w:rStyle w:val="Emphasis"/>
        </w:rPr>
        <w:t>undermine traditional underwriting practices</w:t>
      </w:r>
      <w:r>
        <w:t xml:space="preserve">. </w:t>
      </w:r>
      <w:r w:rsidRPr="001331F0">
        <w:rPr>
          <w:rStyle w:val="StyleUnderline"/>
        </w:rPr>
        <w:t>The approach employed to determine whether discretionary loan pricing resulted in discriminatory impact focuses only on statistical outcomes, without regard to the factors most reliable in predicting default</w:t>
      </w:r>
      <w:r>
        <w:t xml:space="preserve">, such as credit scores, loan-to-value ratios, and debt-to-income ratios. </w:t>
      </w:r>
      <w:r w:rsidRPr="001331F0">
        <w:rPr>
          <w:rStyle w:val="StyleUnderline"/>
        </w:rPr>
        <w:t>Reducing emphasis on those factors may lead lenders to place less emphasis on traditional underwriting criteria in an effort to equally apportion mortgages among all groups</w:t>
      </w:r>
      <w:r>
        <w:t xml:space="preserve"> of borrowers </w:t>
      </w:r>
      <w:r w:rsidRPr="001331F0">
        <w:rPr>
          <w:rStyle w:val="StyleUnderline"/>
        </w:rPr>
        <w:t>and avoid</w:t>
      </w:r>
      <w:r>
        <w:t xml:space="preserve"> accusations of </w:t>
      </w:r>
      <w:r w:rsidRPr="001331F0">
        <w:rPr>
          <w:rStyle w:val="StyleUnderline"/>
        </w:rPr>
        <w:t>discrimination, notwithstanding that each group may not have precisely equal credit qualifications. For example, if a minority group is statistically less likely to qualify for a mortgage</w:t>
      </w:r>
      <w:r>
        <w:t xml:space="preserve"> product </w:t>
      </w:r>
      <w:r w:rsidRPr="001331F0">
        <w:rPr>
          <w:rStyle w:val="StyleUnderline"/>
        </w:rPr>
        <w:t>or particular loan terms under a neutral policy, the lender would be forced to either</w:t>
      </w:r>
      <w:r w:rsidRPr="001331F0">
        <w:t xml:space="preserve"> stand by the policy and </w:t>
      </w:r>
      <w:r w:rsidRPr="001331F0">
        <w:rPr>
          <w:rStyle w:val="StyleUnderline"/>
        </w:rPr>
        <w:t>risk</w:t>
      </w:r>
      <w:r w:rsidRPr="001331F0">
        <w:t xml:space="preserve"> being accused of </w:t>
      </w:r>
      <w:r w:rsidRPr="001331F0">
        <w:rPr>
          <w:rStyle w:val="StyleUnderline"/>
        </w:rPr>
        <w:t>discrimination under a disparate impact statistical analysis or ease its</w:t>
      </w:r>
      <w:r w:rsidRPr="001331F0">
        <w:t xml:space="preserve"> underwriting </w:t>
      </w:r>
      <w:r w:rsidRPr="001331F0">
        <w:rPr>
          <w:rStyle w:val="StyleUnderline"/>
        </w:rPr>
        <w:t>standards to achieve equivalent market share among minority</w:t>
      </w:r>
      <w:r w:rsidRPr="001331F0">
        <w:t xml:space="preserve"> and nonminority </w:t>
      </w:r>
      <w:r w:rsidRPr="001331F0">
        <w:rPr>
          <w:rStyle w:val="StyleUnderline"/>
        </w:rPr>
        <w:t>borrowers</w:t>
      </w:r>
      <w:r w:rsidRPr="001331F0">
        <w:t xml:space="preserve">. The substantial </w:t>
      </w:r>
      <w:r>
        <w:t xml:space="preserve">financial and reputational costs associated with discrimination allegations could incentivize the latter option. </w:t>
      </w:r>
      <w:r w:rsidRPr="001331F0">
        <w:rPr>
          <w:rStyle w:val="StyleUnderline"/>
        </w:rPr>
        <w:t xml:space="preserve">If that choice is made, the </w:t>
      </w:r>
      <w:r w:rsidRPr="001331F0">
        <w:rPr>
          <w:rStyle w:val="Emphasis"/>
        </w:rPr>
        <w:t>likelihood of loan defaults</w:t>
      </w:r>
      <w:r w:rsidRPr="001331F0">
        <w:rPr>
          <w:rStyle w:val="StyleUnderline"/>
        </w:rPr>
        <w:t xml:space="preserve"> with negative implications for borrowers and neighborhoods </w:t>
      </w:r>
      <w:r w:rsidRPr="001331F0">
        <w:rPr>
          <w:rStyle w:val="Emphasis"/>
        </w:rPr>
        <w:t>increase</w:t>
      </w:r>
      <w:r>
        <w:t>.</w:t>
      </w:r>
    </w:p>
    <w:p w14:paraId="4477A60D" w14:textId="77777777" w:rsidR="00032969" w:rsidRDefault="00032969" w:rsidP="00032969"/>
    <w:p w14:paraId="3D2A1B3D" w14:textId="77777777" w:rsidR="00032969" w:rsidRDefault="00032969" w:rsidP="00032969"/>
    <w:p w14:paraId="1363B6D3" w14:textId="77777777" w:rsidR="00032969" w:rsidRDefault="00032969" w:rsidP="00032969">
      <w:pPr>
        <w:pStyle w:val="Heading3"/>
      </w:pPr>
      <w:r>
        <w:t>2NC T/Case</w:t>
      </w:r>
    </w:p>
    <w:p w14:paraId="736970F3" w14:textId="77777777" w:rsidR="00032969" w:rsidRDefault="00032969" w:rsidP="00032969">
      <w:pPr>
        <w:pStyle w:val="Heading4"/>
      </w:pPr>
      <w:r>
        <w:t>Turns case</w:t>
      </w:r>
    </w:p>
    <w:p w14:paraId="2F1F123D" w14:textId="77777777" w:rsidR="00032969" w:rsidRDefault="00032969" w:rsidP="00032969">
      <w:r w:rsidRPr="00AA6864">
        <w:rPr>
          <w:rStyle w:val="Style13ptBold"/>
        </w:rPr>
        <w:t>Sandler 14</w:t>
      </w:r>
      <w:r>
        <w:t xml:space="preserve"> – Chairman &amp; Executive Partner of BuckleySandler LLP</w:t>
      </w:r>
    </w:p>
    <w:p w14:paraId="560B80A8" w14:textId="77777777" w:rsidR="00032969" w:rsidRDefault="00032969" w:rsidP="00032969">
      <w:r>
        <w:t>Andrew L. Sandler is Chairman and Executive Partner of and Kirk D. Jensen is a partner in the firm’s Washington D.C. office, Disparate Impact in Fair Lending: A Theory without a Basis &amp; the Law of Unintended Consequences, 2014, https://buckleyfirm.com/uploads/1082/doc/Disparate_Impact_in_Fair_Lending.pdf</w:t>
      </w:r>
    </w:p>
    <w:p w14:paraId="12538659" w14:textId="77777777" w:rsidR="00032969" w:rsidRPr="00AA6864" w:rsidRDefault="00032969" w:rsidP="00032969"/>
    <w:p w14:paraId="2955CB97" w14:textId="77777777" w:rsidR="00032969" w:rsidRDefault="00032969" w:rsidP="00032969">
      <w:r>
        <w:t xml:space="preserve">Consumer Protection Risks </w:t>
      </w:r>
      <w:r w:rsidRPr="001331F0">
        <w:rPr>
          <w:rStyle w:val="Emphasis"/>
        </w:rPr>
        <w:t>Discretionary pricing, when used appropriately</w:t>
      </w:r>
      <w:r w:rsidRPr="001331F0">
        <w:rPr>
          <w:rStyle w:val="StyleUnderline"/>
        </w:rPr>
        <w:t xml:space="preserve">, </w:t>
      </w:r>
      <w:r w:rsidRPr="001331F0">
        <w:rPr>
          <w:rStyle w:val="Emphasis"/>
        </w:rPr>
        <w:t>protects mortgage lenders and borrowers alike</w:t>
      </w:r>
      <w:r w:rsidRPr="001331F0">
        <w:rPr>
          <w:rStyle w:val="StyleUnderline"/>
        </w:rPr>
        <w:t>. A traditional mortgage is not a realistic option for a large segment of consumers</w:t>
      </w:r>
      <w:r>
        <w:t xml:space="preserve">. </w:t>
      </w:r>
      <w:r w:rsidRPr="001331F0">
        <w:rPr>
          <w:rStyle w:val="StyleUnderline"/>
        </w:rPr>
        <w:t xml:space="preserve">Through market innovation, nontraditional mortgage products were created that </w:t>
      </w:r>
      <w:r w:rsidRPr="001331F0">
        <w:rPr>
          <w:rStyle w:val="Emphasis"/>
        </w:rPr>
        <w:t>afford high</w:t>
      </w:r>
      <w:r>
        <w:rPr>
          <w:rStyle w:val="Emphasis"/>
        </w:rPr>
        <w:t>-</w:t>
      </w:r>
      <w:r w:rsidRPr="001331F0">
        <w:rPr>
          <w:rStyle w:val="Emphasis"/>
        </w:rPr>
        <w:t>risk consumers the opportunity to obtain home loan</w:t>
      </w:r>
      <w:r w:rsidRPr="001331F0">
        <w:rPr>
          <w:rStyle w:val="StyleUnderline"/>
        </w:rPr>
        <w:t>s. However, as discussed</w:t>
      </w:r>
      <w:r>
        <w:t xml:space="preserve"> previously, continued use of the </w:t>
      </w:r>
      <w:r w:rsidRPr="001331F0">
        <w:rPr>
          <w:rStyle w:val="Emphasis"/>
        </w:rPr>
        <w:t>disparate impact theory</w:t>
      </w:r>
      <w:r w:rsidRPr="001331F0">
        <w:rPr>
          <w:rStyle w:val="StyleUnderline"/>
        </w:rPr>
        <w:t xml:space="preserve"> could </w:t>
      </w:r>
      <w:r w:rsidRPr="001331F0">
        <w:rPr>
          <w:rStyle w:val="Emphasis"/>
        </w:rPr>
        <w:t>make lenders reluctant to offer mortgage products tailored to a particular type of borrower</w:t>
      </w:r>
      <w:r w:rsidRPr="001331F0">
        <w:rPr>
          <w:rStyle w:val="StyleUnderline"/>
        </w:rPr>
        <w:t xml:space="preserve"> or set of circumstances, which </w:t>
      </w:r>
      <w:r w:rsidRPr="001331F0">
        <w:rPr>
          <w:rStyle w:val="Emphasis"/>
        </w:rPr>
        <w:t>by their nature invite differential application and thereby</w:t>
      </w:r>
      <w:r>
        <w:t xml:space="preserve"> a </w:t>
      </w:r>
      <w:r w:rsidRPr="001331F0">
        <w:t xml:space="preserve">potential </w:t>
      </w:r>
      <w:r w:rsidRPr="001331F0">
        <w:rPr>
          <w:rStyle w:val="Emphasis"/>
        </w:rPr>
        <w:t>disproportionate effect</w:t>
      </w:r>
      <w:r>
        <w:t xml:space="preserve">. </w:t>
      </w:r>
      <w:r w:rsidRPr="001331F0">
        <w:rPr>
          <w:rStyle w:val="StyleUnderline"/>
        </w:rPr>
        <w:t xml:space="preserve">The </w:t>
      </w:r>
      <w:r w:rsidRPr="001331F0">
        <w:rPr>
          <w:rStyle w:val="Emphasis"/>
        </w:rPr>
        <w:t>impact of such a market change</w:t>
      </w:r>
      <w:r w:rsidRPr="001331F0">
        <w:rPr>
          <w:rStyle w:val="StyleUnderline"/>
        </w:rPr>
        <w:t xml:space="preserve"> would be </w:t>
      </w:r>
      <w:r w:rsidRPr="001331F0">
        <w:rPr>
          <w:rStyle w:val="Emphasis"/>
        </w:rPr>
        <w:t>felt most substantially by high-risk consumers who rely on nontraditional products for access to credit</w:t>
      </w:r>
      <w:r>
        <w:t xml:space="preserve">. </w:t>
      </w:r>
      <w:r w:rsidRPr="001331F0">
        <w:rPr>
          <w:rStyle w:val="StyleUnderline"/>
        </w:rPr>
        <w:t xml:space="preserve">If </w:t>
      </w:r>
      <w:r w:rsidRPr="001331F0">
        <w:rPr>
          <w:rStyle w:val="Emphasis"/>
        </w:rPr>
        <w:t>fear of liability</w:t>
      </w:r>
      <w:r w:rsidRPr="001331F0">
        <w:rPr>
          <w:rStyle w:val="StyleUnderline"/>
        </w:rPr>
        <w:t xml:space="preserve"> </w:t>
      </w:r>
      <w:r w:rsidRPr="001331F0">
        <w:rPr>
          <w:rStyle w:val="Emphasis"/>
        </w:rPr>
        <w:t>discourages lenders</w:t>
      </w:r>
      <w:r w:rsidRPr="001331F0">
        <w:rPr>
          <w:rStyle w:val="StyleUnderline"/>
        </w:rPr>
        <w:t xml:space="preserve"> from creating and offering products suitable for such borrowers, a </w:t>
      </w:r>
      <w:r w:rsidRPr="001331F0">
        <w:rPr>
          <w:rStyle w:val="Emphasis"/>
        </w:rPr>
        <w:t>large segment of consumers could be effectively denied access</w:t>
      </w:r>
      <w:r>
        <w:t xml:space="preserve"> </w:t>
      </w:r>
      <w:r w:rsidRPr="001331F0">
        <w:rPr>
          <w:rStyle w:val="StyleUnderline"/>
        </w:rPr>
        <w:t>to responsible loan products</w:t>
      </w:r>
      <w:r>
        <w:t xml:space="preserve">. If this occurs, </w:t>
      </w:r>
      <w:r w:rsidRPr="001331F0">
        <w:rPr>
          <w:rStyle w:val="StyleUnderline"/>
        </w:rPr>
        <w:t xml:space="preserve">other </w:t>
      </w:r>
      <w:r w:rsidRPr="001331F0">
        <w:rPr>
          <w:rStyle w:val="Emphasis"/>
        </w:rPr>
        <w:t>less reputable lenders will step in and fill the vacuum</w:t>
      </w:r>
      <w:r w:rsidRPr="001331F0">
        <w:rPr>
          <w:rStyle w:val="StyleUnderline"/>
        </w:rPr>
        <w:t xml:space="preserve"> with loan </w:t>
      </w:r>
      <w:r w:rsidRPr="001331F0">
        <w:rPr>
          <w:rStyle w:val="Emphasis"/>
        </w:rPr>
        <w:t>products bearing far more problematic terms and costs</w:t>
      </w:r>
      <w:r>
        <w:t xml:space="preserve">. </w:t>
      </w:r>
      <w:r w:rsidRPr="001331F0">
        <w:rPr>
          <w:rStyle w:val="StyleUnderline"/>
        </w:rPr>
        <w:t xml:space="preserve">Thus, </w:t>
      </w:r>
      <w:r w:rsidRPr="001331F0">
        <w:rPr>
          <w:rStyle w:val="Emphasis"/>
        </w:rPr>
        <w:t>well-intentioned but misguided efforts to prevent discrimination</w:t>
      </w:r>
      <w:r w:rsidRPr="001331F0">
        <w:rPr>
          <w:rStyle w:val="StyleUnderline"/>
        </w:rPr>
        <w:t xml:space="preserve"> may </w:t>
      </w:r>
      <w:r w:rsidRPr="001331F0">
        <w:rPr>
          <w:rStyle w:val="Emphasis"/>
        </w:rPr>
        <w:t>in effect increase minority borrowers’ exposure to predatory lending practices</w:t>
      </w:r>
      <w:r>
        <w:t>.</w:t>
      </w:r>
    </w:p>
    <w:p w14:paraId="5B702FBA" w14:textId="77777777" w:rsidR="00032969" w:rsidRDefault="00032969" w:rsidP="00032969"/>
    <w:p w14:paraId="79E3E488" w14:textId="77777777" w:rsidR="00032969" w:rsidRDefault="00032969" w:rsidP="00032969">
      <w:pPr>
        <w:pStyle w:val="Heading4"/>
      </w:pPr>
      <w:r>
        <w:t>Turns case</w:t>
      </w:r>
    </w:p>
    <w:p w14:paraId="36C3402D" w14:textId="77777777" w:rsidR="00032969" w:rsidRDefault="00032969" w:rsidP="00032969">
      <w:r w:rsidRPr="00AA6864">
        <w:rPr>
          <w:rStyle w:val="Style13ptBold"/>
        </w:rPr>
        <w:t>Sandler 14</w:t>
      </w:r>
      <w:r>
        <w:t xml:space="preserve"> – Chairman &amp; Executive Partner of BuckleySandler LLP</w:t>
      </w:r>
    </w:p>
    <w:p w14:paraId="7B81C11B" w14:textId="77777777" w:rsidR="00032969" w:rsidRDefault="00032969" w:rsidP="00032969">
      <w:r>
        <w:t>Andrew L. Sandler is Chairman and Executive Partner of and Kirk D. Jensen is a partner in the firm’s Washington D.C. office, Disparate Impact in Fair Lending: A Theory without a Basis &amp; the Law of Unintended Consequences, 2014, https://buckleyfirm.com/uploads/1082/doc/Disparate_Impact_in_Fair_Lending.pdf</w:t>
      </w:r>
    </w:p>
    <w:p w14:paraId="3BDA22F1" w14:textId="77777777" w:rsidR="00032969" w:rsidRPr="00AA6864" w:rsidRDefault="00032969" w:rsidP="00032969"/>
    <w:p w14:paraId="3A7B5463" w14:textId="77777777" w:rsidR="00032969" w:rsidRDefault="00032969" w:rsidP="00032969">
      <w:r w:rsidRPr="001331F0">
        <w:rPr>
          <w:rStyle w:val="StyleUnderline"/>
        </w:rPr>
        <w:t>The disparate impact theory of discrimination allows</w:t>
      </w:r>
      <w:r>
        <w:rPr>
          <w:rStyle w:val="StyleUnderline"/>
        </w:rPr>
        <w:t xml:space="preserve"> </w:t>
      </w:r>
      <w:r w:rsidRPr="001331F0">
        <w:rPr>
          <w:rStyle w:val="StyleUnderline"/>
        </w:rPr>
        <w:t>the government or a private plaintiff to establish discrimination based solely on the outcome of a neutral policy,</w:t>
      </w:r>
      <w:r>
        <w:rPr>
          <w:rStyle w:val="StyleUnderline"/>
        </w:rPr>
        <w:t xml:space="preserve"> </w:t>
      </w:r>
      <w:r w:rsidRPr="001331F0">
        <w:rPr>
          <w:rStyle w:val="StyleUnderline"/>
        </w:rPr>
        <w:t>without having to prove any actual intent to discriminate</w:t>
      </w:r>
      <w:r>
        <w:t xml:space="preserve">. Although </w:t>
      </w:r>
      <w:r w:rsidRPr="001331F0">
        <w:rPr>
          <w:rStyle w:val="StyleUnderline"/>
        </w:rPr>
        <w:t>the text of the Fair Housing Act (FHA) does not</w:t>
      </w:r>
      <w:r>
        <w:rPr>
          <w:rStyle w:val="StyleUnderline"/>
        </w:rPr>
        <w:t xml:space="preserve"> </w:t>
      </w:r>
      <w:r w:rsidRPr="001331F0">
        <w:rPr>
          <w:rStyle w:val="StyleUnderline"/>
        </w:rPr>
        <w:t>create liability for facially neutral activities with unequal</w:t>
      </w:r>
      <w:r>
        <w:rPr>
          <w:rStyle w:val="StyleUnderline"/>
        </w:rPr>
        <w:t xml:space="preserve"> </w:t>
      </w:r>
      <w:r w:rsidRPr="001331F0">
        <w:rPr>
          <w:rStyle w:val="StyleUnderline"/>
        </w:rPr>
        <w:t>effects</w:t>
      </w:r>
      <w:r>
        <w:t xml:space="preserve">, lower court decisions over the years have relied on jurisprudence focused on other statutes with different language, agency guidance, and selective readings of legislative history to permit disparate impact claims. </w:t>
      </w:r>
      <w:r w:rsidRPr="001331F0">
        <w:rPr>
          <w:rStyle w:val="StyleUnderline"/>
        </w:rPr>
        <w:t>The US Supreme</w:t>
      </w:r>
      <w:r>
        <w:rPr>
          <w:rStyle w:val="StyleUnderline"/>
        </w:rPr>
        <w:t xml:space="preserve"> </w:t>
      </w:r>
      <w:r w:rsidRPr="001331F0">
        <w:rPr>
          <w:rStyle w:val="StyleUnderline"/>
        </w:rPr>
        <w:t xml:space="preserve">Court more recently has issued several decisions </w:t>
      </w:r>
      <w:r>
        <w:t xml:space="preserve">undermining this broad focus on the goals of the FHA, </w:t>
      </w:r>
      <w:r w:rsidRPr="001331F0">
        <w:rPr>
          <w:rStyle w:val="StyleUnderline"/>
        </w:rPr>
        <w:t>holding that the</w:t>
      </w:r>
      <w:r>
        <w:rPr>
          <w:rStyle w:val="StyleUnderline"/>
        </w:rPr>
        <w:t xml:space="preserve"> </w:t>
      </w:r>
      <w:r w:rsidRPr="001331F0">
        <w:rPr>
          <w:rStyle w:val="StyleUnderline"/>
        </w:rPr>
        <w:t>plain language of an anti-discrimination statute—and not a</w:t>
      </w:r>
      <w:r>
        <w:rPr>
          <w:rStyle w:val="StyleUnderline"/>
        </w:rPr>
        <w:t xml:space="preserve"> </w:t>
      </w:r>
      <w:r w:rsidRPr="001331F0">
        <w:rPr>
          <w:rStyle w:val="StyleUnderline"/>
        </w:rPr>
        <w:t>broad interpretation of its purpose—is dispositive</w:t>
      </w:r>
      <w:r>
        <w:t xml:space="preserve"> of whether disparate impact claims are permitted. Nonetheless, these Supreme Court cases have not addressed the use of disparate impact under the FHA directly, and federal regulatory and enforcement agencies with fair lending enforcement authority seeking to achieve broad policy objectives increasingly seek to rely on disparate impact claims to advance their agenda. Because lenders have been reluctant to engage in protracted litigation with these agencies, </w:t>
      </w:r>
      <w:r w:rsidRPr="001331F0">
        <w:rPr>
          <w:rStyle w:val="StyleUnderline"/>
        </w:rPr>
        <w:t>disparate impact analysis</w:t>
      </w:r>
      <w:r>
        <w:t xml:space="preserve"> continues to be effectively </w:t>
      </w:r>
      <w:r w:rsidRPr="001331F0">
        <w:rPr>
          <w:rStyle w:val="StyleUnderline"/>
        </w:rPr>
        <w:t>used to place affirmative obligations</w:t>
      </w:r>
      <w:r>
        <w:rPr>
          <w:rStyle w:val="StyleUnderline"/>
        </w:rPr>
        <w:t xml:space="preserve"> </w:t>
      </w:r>
      <w:r w:rsidRPr="001331F0">
        <w:rPr>
          <w:rStyle w:val="StyleUnderline"/>
        </w:rPr>
        <w:t>on lenders with respect to the underwriting and pricing of</w:t>
      </w:r>
      <w:r>
        <w:rPr>
          <w:rStyle w:val="StyleUnderline"/>
        </w:rPr>
        <w:t xml:space="preserve"> </w:t>
      </w:r>
      <w:r w:rsidRPr="001331F0">
        <w:rPr>
          <w:rStyle w:val="StyleUnderline"/>
        </w:rPr>
        <w:t>loans to protected-class borrowers designed to achieve statistical equivalence between groups. In effect</w:t>
      </w:r>
      <w:r>
        <w:t xml:space="preserve">, this result </w:t>
      </w:r>
      <w:r w:rsidRPr="001331F0">
        <w:rPr>
          <w:rStyle w:val="StyleUnderline"/>
        </w:rPr>
        <w:t>chills</w:t>
      </w:r>
      <w:r>
        <w:rPr>
          <w:rStyle w:val="StyleUnderline"/>
        </w:rPr>
        <w:t xml:space="preserve"> </w:t>
      </w:r>
      <w:r w:rsidRPr="001331F0">
        <w:rPr>
          <w:rStyle w:val="StyleUnderline"/>
        </w:rPr>
        <w:t>innovation and reduces the breadth of credit available to</w:t>
      </w:r>
      <w:r>
        <w:rPr>
          <w:rStyle w:val="StyleUnderline"/>
        </w:rPr>
        <w:t xml:space="preserve"> </w:t>
      </w:r>
      <w:r w:rsidRPr="001331F0">
        <w:rPr>
          <w:rStyle w:val="StyleUnderline"/>
        </w:rPr>
        <w:t>qualified borrowers, causing lenders to retreat from offering</w:t>
      </w:r>
      <w:r>
        <w:rPr>
          <w:rStyle w:val="StyleUnderline"/>
        </w:rPr>
        <w:t xml:space="preserve"> </w:t>
      </w:r>
      <w:r w:rsidRPr="001331F0">
        <w:rPr>
          <w:rStyle w:val="StyleUnderline"/>
        </w:rPr>
        <w:t>lending products and services that could increase vulnerability</w:t>
      </w:r>
      <w:r>
        <w:rPr>
          <w:rStyle w:val="StyleUnderline"/>
        </w:rPr>
        <w:t xml:space="preserve"> </w:t>
      </w:r>
      <w:r w:rsidRPr="001331F0">
        <w:rPr>
          <w:rStyle w:val="StyleUnderline"/>
        </w:rPr>
        <w:t>to claims of discrimination based only on statistical outcomes</w:t>
      </w:r>
      <w:r>
        <w:rPr>
          <w:rStyle w:val="StyleUnderline"/>
        </w:rPr>
        <w:t xml:space="preserve"> </w:t>
      </w:r>
      <w:r w:rsidRPr="001331F0">
        <w:rPr>
          <w:rStyle w:val="StyleUnderline"/>
        </w:rPr>
        <w:t>of objective and neutrally applied lending criteria.</w:t>
      </w:r>
      <w:r>
        <w:t xml:space="preserve"> The Supreme Court signaled its interest in addressing directly the threshold question of whether the FHA permits disparate impact claims last term and again this term, granting certiorari on the issue in two successive cases. However, with the active encouragement and participation of government agencies and/or community organizations receiving government funding, both cases settled shortly before oral argument, denying the Supreme Court the opportunity to rule on the longstanding issue.</w:t>
      </w:r>
    </w:p>
    <w:p w14:paraId="703995EF" w14:textId="77777777" w:rsidR="00032969" w:rsidRDefault="00032969" w:rsidP="00032969">
      <w:pPr>
        <w:pStyle w:val="Heading4"/>
      </w:pPr>
      <w:r>
        <w:t>Disparate impact would force banks to abandon risk-based lending and increase the cost of loans to qualified applicants---would lead to a larger more damaging repeat of the financial crisis</w:t>
      </w:r>
    </w:p>
    <w:p w14:paraId="6C39F5FF" w14:textId="77777777" w:rsidR="00032969" w:rsidRPr="00344EAA" w:rsidRDefault="00032969" w:rsidP="00032969">
      <w:pPr>
        <w:rPr>
          <w:rStyle w:val="Style13ptBold"/>
        </w:rPr>
      </w:pPr>
      <w:r w:rsidRPr="00344EAA">
        <w:rPr>
          <w:rStyle w:val="Style13ptBold"/>
        </w:rPr>
        <w:t>Glass, 13</w:t>
      </w:r>
    </w:p>
    <w:p w14:paraId="069F215D" w14:textId="77777777" w:rsidR="00032969" w:rsidRDefault="00032969" w:rsidP="00032969">
      <w:r>
        <w:t>(9/3, Partner-KL Gates, Brief for American Financial Services Association et. al in Township of Mount Holly v. Mt. Holly Gardens Citizens in Action, WestLaw)</w:t>
      </w:r>
    </w:p>
    <w:p w14:paraId="21CFABA7" w14:textId="77777777" w:rsidR="00032969" w:rsidRDefault="00032969" w:rsidP="00032969"/>
    <w:p w14:paraId="36F8E85B" w14:textId="77777777" w:rsidR="00032969" w:rsidRPr="00344EAA" w:rsidRDefault="00032969" w:rsidP="00032969">
      <w:pPr>
        <w:rPr>
          <w:b/>
          <w:u w:val="single"/>
        </w:rPr>
      </w:pPr>
      <w:r>
        <w:t xml:space="preserve">I. For the reasons the petitioners set forth in their brief, amici agree that Section 804(a) of the Fair Housing Act, 42 U.S.C. § 3604(a), does not authorize a disparate-impact theory of liability and that the statute requires proof of discriminatory intent. That conclusion applies with even more force to Section 805, and amici emphasize that </w:t>
      </w:r>
      <w:r w:rsidRPr="00DF2284">
        <w:rPr>
          <w:u w:val="single"/>
        </w:rPr>
        <w:t>the use of the disparate-impact theory has particularly deleterious effects on the residential mortgage lending industry. Sensible, risk-based credit standards - from basic minimum down-payment and credit-score requirements to more complex interactive risk attributes - are highly predictive of applicants' ability to repay debt. They also yield lending outcomes across racial and ethnic groups that are disproportionate to their share of the population. These differential outcomes form the basis for disparate-impact claims, even when all applicants were treated fairly and uniformly.</w:t>
      </w:r>
      <w:r>
        <w:rPr>
          <w:u w:val="single"/>
        </w:rPr>
        <w:t xml:space="preserve"> </w:t>
      </w:r>
      <w:r>
        <w:t xml:space="preserve">*4 II. </w:t>
      </w:r>
      <w:r w:rsidRPr="00DF2284">
        <w:rPr>
          <w:b/>
          <w:u w:val="single"/>
        </w:rPr>
        <w:t>National data reveal that virtually any lender could face disparate-impact claims simply for implementing sensible, risk-based lending decisions.</w:t>
      </w:r>
      <w:r>
        <w:t xml:space="preserve"> Indeed, mortgage lenders have already faced an onslaught of claims with no assertion that any consumer was treated differently because of race or ethnicity. These claims include challenges to basic underwriting criteria and to the standard business practice of allowing employees the discretion in pricing a loan to match a competitor's offer to a consumer. </w:t>
      </w:r>
      <w:r w:rsidRPr="00DF2284">
        <w:rPr>
          <w:u w:val="single"/>
        </w:rPr>
        <w:t xml:space="preserve">Newly-imposed restrictions on the lending industry as a result of the financial crisis only exacerbate the problems of the disparate-impact theory of liability. At the government's directive, credit standards have tightened, with clear racial and ethnic consequences, increasing the risk of disparate-impact challenges arising from complying with the new standards or from not offering products with less stringent requirements. </w:t>
      </w:r>
      <w:r w:rsidRPr="00DF2284">
        <w:rPr>
          <w:b/>
          <w:u w:val="single"/>
        </w:rPr>
        <w:t>Under a disparate-impact theory, lenders would face the double bind of incurring increased litigation risk simply by complying with government directives and sensible lending standards.</w:t>
      </w:r>
      <w:r>
        <w:rPr>
          <w:b/>
          <w:u w:val="single"/>
        </w:rPr>
        <w:t xml:space="preserve"> </w:t>
      </w:r>
      <w:r>
        <w:t xml:space="preserve">An unwarranted focus on outcomes has a foreseeable consequence. </w:t>
      </w:r>
      <w:r w:rsidRPr="00DF2284">
        <w:rPr>
          <w:u w:val="single"/>
        </w:rPr>
        <w:t>Disparate-impact claims cannot be avoided by the use of accepted methods of ensuring fair and nondiscriminatory treatment of all consumers. The only way to avoid an impact claim in the first place is to ensure that a lender's end numbers do not show disparities in racial and ethnic outcomes. This, of course, pushes toward the consideration of unlawful factors. Recognition of such a legal theory with such a foreseeable consequence does not advance fair housing or lending and may place lenders in an impossible situation where there is no choice that would avoid legal challenges.</w:t>
      </w:r>
      <w:r>
        <w:t xml:space="preserve"> *5 III. The courts of appeals have given scant analysis to the legal issue now before the Court, and the United States Solicitor General (“Solicitor General”) does not rely on the reasoning of any lower court decision in arguing that the Fair Housing Act recognizes a disparate-impact theory of liability. The government's assertion that the United States Department of Housing and Urban Development (“HUD”) has “long interpreted” the Fair Housing Act as recognizing such a theory is contradicted by the actual enforcement and rule-making history, as well as by recent concessions of government officials that the theory had been dormant for years and that the types of claims now being presented had never been presented before. ARGUMENT I. </w:t>
      </w:r>
      <w:r w:rsidRPr="00DF2284">
        <w:rPr>
          <w:b/>
          <w:u w:val="single"/>
        </w:rPr>
        <w:t>THE RECENT FINANCIAL CRISIS HAS CONFIRMED THE IMPORTANCE OF USING SENSIBLE, RISK-BASED LENDING STANDARDS</w:t>
      </w:r>
      <w:r>
        <w:t xml:space="preserve"> THAT ARE APPLIED FAIRLY EVEN THOUGH THEY MAY NOT RESULT IN OUTCOMES BY GROUP THAT ARE PROPORTIONAL TO THE GROUP'S SHARE OF THE POPULATION A brief description of the residential mortgage financing process assists with understanding the context in which disparate-impact claims may arise under the Fair Housing Act and the unwarranted adverse effects those claims may have on the residential mortgage lending industry. *6 A. The Provision of Residential Mortgage Loan Products to Consumers There are two common methods for offering residential mortgage loans to consumers, retail lending and wholesale lending. In retail lending, lenders offer loans directly to consumers through their own loan originators. In wholesale lending, independent third-party mortgage brokers offer loans and present loan applications to one or more residential mortgage lenders on behalf of the brokers' customers. Some lenders have both retail and wholesale components to their residential mortgage lending operations. </w:t>
      </w:r>
      <w:r w:rsidRPr="00DF2284">
        <w:rPr>
          <w:u w:val="single"/>
        </w:rPr>
        <w:t>To maintain the necessary liquidity to fund loans, both categories of lenders sell the great majority of loans that they originate to secondary-market investors, including private investors and</w:t>
      </w:r>
      <w:r>
        <w:t xml:space="preserve"> the government-sponsored enterprises (“GSEs”) </w:t>
      </w:r>
      <w:r w:rsidRPr="00DF2284">
        <w:rPr>
          <w:u w:val="single"/>
        </w:rPr>
        <w:t>Fannie</w:t>
      </w:r>
      <w:r>
        <w:t xml:space="preserve"> Mae </w:t>
      </w:r>
      <w:r w:rsidRPr="00DF2284">
        <w:rPr>
          <w:u w:val="single"/>
        </w:rPr>
        <w:t>and Freddie</w:t>
      </w:r>
      <w:r>
        <w:t xml:space="preserve"> Mac</w:t>
      </w:r>
      <w:r w:rsidRPr="00DF2284">
        <w:rPr>
          <w:u w:val="single"/>
        </w:rPr>
        <w:t>. These investors establish guidelines to which lenders must underwrite loans to make them eligible for purchase</w:t>
      </w:r>
      <w:r>
        <w:t xml:space="preserve">.4 Various federal government agencies, including the Federal Housing Administration and the Department of Veterans Affairs, also promulgate standards that lenders must follow to make loans eligible for government insurance or guarantee. *7 In general, </w:t>
      </w:r>
      <w:r w:rsidRPr="00DF2284">
        <w:rPr>
          <w:u w:val="single"/>
        </w:rPr>
        <w:t>lenders and investors must evaluate available information relative to both the ability of a consumer to repay a loan and the apparent willingness of the consumer to repay debts. Today, this evaluation is mainly performed using automated systems that consider multiple factors</w:t>
      </w:r>
      <w:r>
        <w:t xml:space="preserve">. Fannie Mae and Freddie Mac require the submission of loan applications by means of proprietary automated underwriting systems. Underwriting systems are complex and consider the relationship among many factors; lenders using the systems generally are not privy to the algorithms by which the systems analyze applicant data and render decisions. There are, however, certain basic factors relevant to all residential mortgage loan applications, three of which are highlighted here. Down-payment or loan-to-value (LTV) requirements. The amount that a consumer pays out of pocket (or the amount of equity that a consumer has in his or her home) is an important factor in evaluating the likelihood that the consumer will repay the loan. Consumers who make smaller down payments relative to the price of their house are more likely to default.5 On the other hand, requiring consumers to make larger down payments increases the number of consumers who cannot afford to enter the housing market. Debt-to-income (DTI) requirements. </w:t>
      </w:r>
      <w:r w:rsidRPr="00DF2284">
        <w:rPr>
          <w:u w:val="single"/>
        </w:rPr>
        <w:t xml:space="preserve">The ratio of an applicant's debt to </w:t>
      </w:r>
      <w:r w:rsidRPr="00DF2284">
        <w:t>his or her</w:t>
      </w:r>
      <w:r w:rsidRPr="00DF2284">
        <w:rPr>
          <w:u w:val="single"/>
        </w:rPr>
        <w:t xml:space="preserve"> income is highly predictive</w:t>
      </w:r>
      <w:r>
        <w:t xml:space="preserve"> *8 </w:t>
      </w:r>
      <w:r w:rsidRPr="00DF2284">
        <w:rPr>
          <w:u w:val="single"/>
        </w:rPr>
        <w:t>of the applicant's ability to repay the loan</w:t>
      </w:r>
      <w:r>
        <w:t xml:space="preserve">.6 According to the Consumer Financial Protection Bureau, “[a]t a basic level, the lower the debt-to-income ratio, the greater the consumer's ability to pay back a mortgage loan would be under existing conditions as well as changed circumstances, such as an increase in an adjustable rate, a drop in future income, or unanticipated expenses or new debts.”7 Recent data indicate that </w:t>
      </w:r>
      <w:r w:rsidRPr="00DF2284">
        <w:rPr>
          <w:u w:val="single"/>
        </w:rPr>
        <w:t>a DTI ratio “correlates with loan performance</w:t>
      </w:r>
      <w:r>
        <w:t xml:space="preserve">, as measured by delinquency rate … in any credit cycle.”8 Credit-score requirements. </w:t>
      </w:r>
      <w:r w:rsidRPr="00DF2284">
        <w:rPr>
          <w:u w:val="single"/>
        </w:rPr>
        <w:t>Consumer credit scores are used by mortgage lenders to evaluate the history of an applicant's repayment of debt which is predictive of the likelihood the applicant will repay debt in the future</w:t>
      </w:r>
      <w:r>
        <w:t xml:space="preserve">.9 These scores, such as the commonly-used FICO scores,10 are developed by independent third-party businesses and are regularly incorporated into the automated underwriting systems used to evaluate an *9 application for mortgage credit.11 The scores may take into account aspects of the applicant's credit history such as the number and age of the applicant's credit lines, the applicant's payment history, and judgments, collections, or bankruptcies involving the applicant.12 B. Differences in Economic and Credit Characteristics among Racial or Ethnic Groups </w:t>
      </w:r>
      <w:r w:rsidRPr="00DF2284">
        <w:rPr>
          <w:u w:val="single"/>
        </w:rPr>
        <w:t>National data indicate that on average, racial and ethnic groups have differences in economic and credit characteristics</w:t>
      </w:r>
      <w:r>
        <w:t xml:space="preserve">. United States </w:t>
      </w:r>
      <w:r w:rsidRPr="00DF2284">
        <w:rPr>
          <w:u w:val="single"/>
        </w:rPr>
        <w:t>Census Bureau data reveal significant differences in wealth, a primary source for a down payment, between white households on the one hand and African-American and Hispanic households on the other. The Census Bureau most recently reported that the median wealth of white households was approximately 17.5 times that of African-American households and 14 times that of Hispanic households</w:t>
      </w:r>
      <w:r>
        <w:t>.13 Government data also *10 indicate that the ratio of debt to assets differs significantly between racial and ethnic groups. For instance, in 2010, the leverage ratio (that is, the ratio of the sum of all debt to the sum of all assets) for white families was less than one-half than that for nonwhite or Hispanic families.14 And the median income of white households is greater than that of African-American and Hispanic households.15 Similarly, the Federal Reserve Board (“</w:t>
      </w:r>
      <w:r w:rsidRPr="00DF2284">
        <w:rPr>
          <w:u w:val="single"/>
        </w:rPr>
        <w:t>FRB”) has recognized that standardized credit scores, such as those FICO generates, “are predictive of credit risk for the population as a whole and for all major demographic groups.</w:t>
      </w:r>
      <w:r>
        <w:t xml:space="preserve">”16 Nonetheless, </w:t>
      </w:r>
      <w:r w:rsidRPr="00DF2284">
        <w:rPr>
          <w:u w:val="single"/>
        </w:rPr>
        <w:t>the FRB found that the “[d]ifferences in credit scores among racial or ethnic groups … are particularly large</w:t>
      </w:r>
      <w:r>
        <w:t xml:space="preserve">,” with 52.6% of African-Americans and 30.1% of Hispanics in the sample appearing *11 in the lowest two score deciles, as compared to 16.3% of non-Hispanic whites.17 II. </w:t>
      </w:r>
      <w:r w:rsidRPr="00DF2284">
        <w:rPr>
          <w:b/>
          <w:u w:val="single"/>
        </w:rPr>
        <w:t>UNDER A DISPARATE-IMPACT THEORY, NON-DISCRIMINATORY APPLICATION OF SENSIBLE LENDING STANDARDS SUBJECTS RESIDENTIAL LENDERS TO A DOUBLE BIND RESULTING IN COSTLY, NON-MERITORIOUS CLAIMS</w:t>
      </w:r>
      <w:r>
        <w:rPr>
          <w:b/>
          <w:u w:val="single"/>
        </w:rPr>
        <w:t xml:space="preserve"> </w:t>
      </w:r>
      <w:r w:rsidRPr="00DF2284">
        <w:rPr>
          <w:u w:val="single"/>
        </w:rPr>
        <w:t>The sensible, risk-based criteria used to evaluate a consumer's qualifications for residential mortgage credit do so by assessing the economic and credit characteristics of the individual consumer and are applied fairly and uniformly to all consumers. Yet, differences in the economic and credit characteristics across race and ethnicity can lead to differences in the availability or terms of credit when those groups are viewed as a whole</w:t>
      </w:r>
      <w:r>
        <w:t xml:space="preserve">.18 Even though government agencies *12 recognize the foreseeable consequences of the fair and non-discriminatory application of credit standards, HUD has asserted that such outcomes can provide the basis for a legal challenge pursuant to a disparate-impact theory. For instance, HUD's newly-implemented rule, to which the Solicitor General urges the Court defer, asserts that “HUD and courts have recognized that analysis of loan level data identified through HMDA may indicate a disparate impact.”19 This is the problem with the theory, not a justification for it. A. A Disparate-Impact Theory Requires No Assertion That Any Consumer Is Treated Differently for Impermissible Reasons </w:t>
      </w:r>
      <w:r w:rsidRPr="00344EAA">
        <w:rPr>
          <w:u w:val="single"/>
        </w:rPr>
        <w:t xml:space="preserve">Under the disparate-impact theory, it is not necessary for a plaintiff to assert that a lender treated any applicant differently because of race, national origin, or any other impermissible factor. Rather than examining the fairness of a business's operations, a disparate-impact claim focuses solely on the outcome of those operations. </w:t>
      </w:r>
      <w:r>
        <w:t xml:space="preserve">Of course, a lender might ultimately prevail in litigation, and HUD asserts that a lender facing a disparate-impact challenge “would have the opportunity to refute the existence of the alleged impact and establish a substantial, legitimate, non-discriminatory interest for the challenged practice.”20 What this ignores, however, is that </w:t>
      </w:r>
      <w:r w:rsidRPr="00344EAA">
        <w:rPr>
          <w:b/>
          <w:u w:val="single"/>
        </w:rPr>
        <w:t>virtually every lender in the United States could be sued for using non-discriminatory credit standards simply because</w:t>
      </w:r>
      <w:r>
        <w:t xml:space="preserve"> *13 </w:t>
      </w:r>
      <w:r w:rsidRPr="00344EAA">
        <w:rPr>
          <w:b/>
          <w:u w:val="single"/>
        </w:rPr>
        <w:t>variations in economic and credit characteristics produce different credit outcomes among racial and ethnic groups.</w:t>
      </w:r>
      <w:r>
        <w:t xml:space="preserve"> And even though the starting point of a disparate-impact claim raises no inference of unlawful discrimination taken because of a prohibited factor,21 </w:t>
      </w:r>
      <w:r w:rsidRPr="00344EAA">
        <w:rPr>
          <w:b/>
          <w:u w:val="single"/>
        </w:rPr>
        <w:t>lenders may face a heavy burden of proof,</w:t>
      </w:r>
      <w:r>
        <w:t xml:space="preserve">22 </w:t>
      </w:r>
      <w:r w:rsidRPr="00344EAA">
        <w:rPr>
          <w:b/>
          <w:u w:val="single"/>
        </w:rPr>
        <w:t xml:space="preserve">expend substantial amounts of money, and suffer the reputational consequences of a discrimination charge. </w:t>
      </w:r>
      <w:r w:rsidRPr="00344EAA">
        <w:rPr>
          <w:u w:val="single"/>
        </w:rPr>
        <w:t>Most lenders implement policies designed to avoid facing legal challenges, and that is virtually impossible to achieve if the outcomes of the fair and non-discriminatory application of credit standards can provide the basis for a legal claim.</w:t>
      </w:r>
      <w:r>
        <w:rPr>
          <w:u w:val="single"/>
        </w:rPr>
        <w:t xml:space="preserve"> </w:t>
      </w:r>
      <w:r>
        <w:t xml:space="preserve">*14 B. Disparate-Impact Claims Present Intractable Issues for Lenders </w:t>
      </w:r>
      <w:r w:rsidRPr="00344EAA">
        <w:rPr>
          <w:u w:val="single"/>
        </w:rPr>
        <w:t>The disparate-impact theory has given rise to numerous types of challenges against lenders, all of which create the same type of intractable issues. For instance, credit-score thresholds have been a target</w:t>
      </w:r>
      <w:r>
        <w:t xml:space="preserve"> of Fair Housing Act disparate-impact claims. In 2010, the National Community Reinvestment Coalition filed administrative complaints with HUD against 22 lenders alleging that their policies of requiring a credit score above the Federal Housing Administration minimum had a disparate impact on minorities in violation of the Fair Housing Act.23 None of the complaints alleged that the lenders' credit-score threshold was established “because of” race or national origin. Rather, the claim was that the uniform application of objective credit-score thresholds disproportionately impacted minority applicants. Defending against these types of claims raises significant challenges. A lender may argue that a certain credit-score threshold is necessary to maintain a certain level of loan performance, in recognition of the fact that a lower cutoff would result in increased defaults and a decline in revenue. Return on investment is a legitimate business interest, yet under the disparate-impact theory as articulated in HUD's 2013 Interpretive Rule, a business may be required to justify the necessity of a certain level *15 of return given the racial or ethnic impact that results from the use of credit-score thresholds.24 </w:t>
      </w:r>
      <w:r w:rsidRPr="00344EAA">
        <w:rPr>
          <w:u w:val="single"/>
        </w:rPr>
        <w:t>The disparate-impact theory of liability has also been used by government enforcement agencies to challenge the standard business practice of permitting loan originators an amount of discretion to compete in the marketplace, for example, by reducing the price of a loan to match or beat the offer of another lender.</w:t>
      </w:r>
      <w:r>
        <w:t xml:space="preserve">25 The claims are devoid of any allegation that the persons exercising the discretion to adjust loan price treated consumers differently because of race or ethnicity. Instead, the claims are based solely on the notion that a non-discriminatory practice - reducing the loan price in response to a competing offer obtained by the consumer - nevertheless caused different outcomes for different racial and ethnic groups. *16 The enforcement </w:t>
      </w:r>
      <w:r w:rsidRPr="00344EAA">
        <w:rPr>
          <w:u w:val="single"/>
        </w:rPr>
        <w:t>agencies have also attempted to use the disparate-impact theory to hold wholesale mortgage lenders responsible for fees charged by independent third-party mortgage brokers</w:t>
      </w:r>
      <w:r>
        <w:t xml:space="preserve">. The government asserts that the lenders' practice of allowing independent brokers to set their own fees purportedly results in consumers in some racial or ethnic groups paying, on average, higher fees.26 No broker is alleged to charge different fees to different racial or ethnic groups, let alone because of their race or ethnicity, nor are the members of a particular group alleged to have paid higher fees to any particular broker. And, of course, the lender is not alleged to have set any of the fees at issue. Again, </w:t>
      </w:r>
      <w:r w:rsidRPr="00344EAA">
        <w:rPr>
          <w:u w:val="single"/>
        </w:rPr>
        <w:t>these types of actions raise intractable issues for defendants. A lender may demonstrate that it has strong policies against unlawful discrimination and that all employees have been trained to treat consumers without any regard to impermissible factors, but these efforts aimed at fair, non-discriminatory treatment are largely for naught if the lender may still be subject to litigation regarding outcomes even when there is no discriminatory treatment. The net result is that</w:t>
      </w:r>
      <w:r>
        <w:t xml:space="preserve"> under the federal government's current approach to enforcing the Act, </w:t>
      </w:r>
      <w:r w:rsidRPr="00344EAA">
        <w:rPr>
          <w:b/>
          <w:u w:val="single"/>
        </w:rPr>
        <w:t>lenders must bear significant litigation costs and reputational damage from lawsuits</w:t>
      </w:r>
      <w:r>
        <w:t xml:space="preserve"> that have no basis under the Act. *17 C. </w:t>
      </w:r>
      <w:r w:rsidRPr="00344EAA">
        <w:rPr>
          <w:u w:val="single"/>
        </w:rPr>
        <w:t>The Congressional Response to the Financial Crisis Enhances the Risk of Disparate-Impact Claims</w:t>
      </w:r>
      <w:r>
        <w:rPr>
          <w:u w:val="single"/>
        </w:rPr>
        <w:t xml:space="preserve"> </w:t>
      </w:r>
      <w:r>
        <w:t xml:space="preserve">The foregoing are examples of the issues encountered to date, but the risks appear even greater for the future. </w:t>
      </w:r>
      <w:r w:rsidRPr="00344EAA">
        <w:rPr>
          <w:u w:val="single"/>
        </w:rPr>
        <w:t>The congressional and regulatory response to the recent financial crisis exacerbates lenders' risk of facing disparate-impact lawsuits</w:t>
      </w:r>
      <w:r>
        <w:t xml:space="preserve"> under the Fair Housing Act. For instance, the Dodd-Frank Wall Street Reform and Consumer Protection Act, Pub. L. No. 111-203,124 Stat. 1376 (2010) (“Dodd-Frank Act”), and Ability-to-Repay and Qualified Mortgage Standards under the </w:t>
      </w:r>
      <w:r w:rsidRPr="00344EAA">
        <w:rPr>
          <w:u w:val="single"/>
        </w:rPr>
        <w:t>Truth in Lending Act</w:t>
      </w:r>
      <w:r>
        <w:t xml:space="preserve"> (Regulation Z), 78 Fed. Reg. 6408 (Jan. 30, 2013) (to be codified at 12 C.F.R. § 1026.43, effective Jan. 10, 2014) (“ATR Rule”), </w:t>
      </w:r>
      <w:r w:rsidRPr="00344EAA">
        <w:rPr>
          <w:u w:val="single"/>
        </w:rPr>
        <w:t>require that residential mortgage lenders ensure that consumers can repay their mortgages based on an evaluation of several factors, including the consumer's income and assets, monthly debt obligations, and credit history</w:t>
      </w:r>
      <w:r>
        <w:t xml:space="preserve">.27 </w:t>
      </w:r>
      <w:r w:rsidRPr="00344EAA">
        <w:rPr>
          <w:u w:val="single"/>
        </w:rPr>
        <w:t>Loans that satisfy certain detailed criteria</w:t>
      </w:r>
      <w:r>
        <w:t xml:space="preserve">, including strict underwriting requirements, fee limitations, and restrictions on certain terms and conditions, </w:t>
      </w:r>
      <w:r w:rsidRPr="00344EAA">
        <w:rPr>
          <w:u w:val="single"/>
        </w:rPr>
        <w:t>qualify as</w:t>
      </w:r>
      <w:r>
        <w:t xml:space="preserve"> Qualified Mortgages (“</w:t>
      </w:r>
      <w:r w:rsidRPr="00344EAA">
        <w:rPr>
          <w:u w:val="single"/>
        </w:rPr>
        <w:t>QMs”) and are presumed to comply with the Dodd-Frank Act's</w:t>
      </w:r>
      <w:r>
        <w:t xml:space="preserve"> *</w:t>
      </w:r>
      <w:r w:rsidRPr="00344EAA">
        <w:rPr>
          <w:u w:val="single"/>
        </w:rPr>
        <w:t>18 ability-to-repay requirements</w:t>
      </w:r>
      <w:r>
        <w:t xml:space="preserve">.28 </w:t>
      </w:r>
      <w:r w:rsidRPr="00344EAA">
        <w:rPr>
          <w:u w:val="single"/>
        </w:rPr>
        <w:t>Because failure to comply with the ability-to-repay requirements can result in substantial penalties, the number of lenders willing to make, and investors willing to purchase, non-QM loans is expected to be limited for quite some time</w:t>
      </w:r>
      <w:r>
        <w:t xml:space="preserve">.29 Whether a particular loan qualifies as a QM loan necessarily depends on the DTI ratio and other factors comprising the risk profile of both the consumer and the loan. Consumers with greater income, lower debt, and other positive credit factors are more likely to be eligible for loans because they are more likely to meet the QM qualifications. Individuals with less income or wealth are more likely to be declined for QM loans. Even though the limited secondary market for non-QM loans will make it difficult, and for some lenders impossible, to make loans that do not qualify as QMs, complying with the QM standards may thus give rise to disparate-impact claims. </w:t>
      </w:r>
      <w:r w:rsidRPr="00344EAA">
        <w:rPr>
          <w:u w:val="single"/>
        </w:rPr>
        <w:t>And a lender's decision to originate only loans that satisfy</w:t>
      </w:r>
      <w:r>
        <w:t xml:space="preserve"> *19 the </w:t>
      </w:r>
      <w:r w:rsidRPr="00344EAA">
        <w:rPr>
          <w:u w:val="single"/>
        </w:rPr>
        <w:t>QM strictures might also face a challenge alleging that the disparate-impact theory of liability requires the lender to offer other, riskier loan products aimed at those who might not satisfy the QM requirements.</w:t>
      </w:r>
      <w:r>
        <w:rPr>
          <w:u w:val="single"/>
        </w:rPr>
        <w:t xml:space="preserve"> </w:t>
      </w:r>
      <w:r>
        <w:t xml:space="preserve">D. </w:t>
      </w:r>
      <w:r w:rsidRPr="00344EAA">
        <w:rPr>
          <w:b/>
          <w:u w:val="single"/>
        </w:rPr>
        <w:t>The Disparate-Impact Theory Pushes Businesses toward Consideration of Factors, Which Are Themselves Unlawful, and Reduces Access to Credit</w:t>
      </w:r>
      <w:r>
        <w:rPr>
          <w:b/>
          <w:u w:val="single"/>
        </w:rPr>
        <w:t xml:space="preserve"> </w:t>
      </w:r>
      <w:r>
        <w:t xml:space="preserve">The </w:t>
      </w:r>
      <w:r w:rsidRPr="00344EAA">
        <w:rPr>
          <w:u w:val="single"/>
        </w:rPr>
        <w:t>disparate-impact</w:t>
      </w:r>
      <w:r>
        <w:t xml:space="preserve"> theory of liability </w:t>
      </w:r>
      <w:r w:rsidRPr="00344EAA">
        <w:rPr>
          <w:u w:val="single"/>
        </w:rPr>
        <w:t>does not advance the congressional objective to ensure that factors such as race and national origin play no role in a credit decision. In fact, with the focus solely on the racial and ethnic outcomes of a process that may otherwise be fair and non-discriminatory, the theory has the potential to push businesses to consider the very factors which the Fair Housing Act prohibits. For instance, if disparate-impact claims can be based simply on outcomes of fair practices, such as the non-discriminatory exercise of discretion, some might strive for a racial balance in outcomes, which requires the affirmative consideration of race in lending decisions.</w:t>
      </w:r>
      <w:r>
        <w:t xml:space="preserve"> But such conduct would likely constitute intentional discrimination that itself violates the Fair Housing Act. See, e.g., Ricci v. DeStefano, 557 U.S. 557,585 (2009) (under Title VII, “before an employer can engage in intentional discrimination for the asserted purpose of avoiding or remedying an unintentional disparate impact, the employer must have a strong basis in evidence to believe it will be subject to disparate-impact liability if it fails to take the race-conscious, discriminatory action”).30 *20 </w:t>
      </w:r>
      <w:r w:rsidRPr="00344EAA">
        <w:rPr>
          <w:u w:val="single"/>
        </w:rPr>
        <w:t>Of course, the industry can defend disparate-impact claims. But the burden and standard of proof</w:t>
      </w:r>
      <w:r>
        <w:t xml:space="preserve"> HUD's 2013 Interpretive Rule imposes, and the novel manner in which government agencies seek to enforce disparate-impact liability, </w:t>
      </w:r>
      <w:r w:rsidRPr="00344EAA">
        <w:rPr>
          <w:b/>
          <w:u w:val="single"/>
        </w:rPr>
        <w:t>have created an unprecedented threat of legal challenges. Defending against that threat necessitates substantial monetary expenditures and exposure to unwarranted reputational harm that also has financial consequences</w:t>
      </w:r>
      <w:r>
        <w:t xml:space="preserve">. </w:t>
      </w:r>
      <w:r w:rsidRPr="00344EAA">
        <w:rPr>
          <w:b/>
          <w:u w:val="single"/>
        </w:rPr>
        <w:t xml:space="preserve">These costs would logically have to be built into the price of loan products and thus, would ultimately </w:t>
      </w:r>
      <w:r w:rsidRPr="00971A1A">
        <w:rPr>
          <w:b/>
          <w:u w:val="single"/>
          <w:bdr w:val="single" w:sz="4" w:space="0" w:color="auto"/>
        </w:rPr>
        <w:t>be borne by consumers seeking credit</w:t>
      </w:r>
      <w:r w:rsidRPr="00344EAA">
        <w:rPr>
          <w:b/>
          <w:u w:val="single"/>
        </w:rPr>
        <w:t xml:space="preserve">. </w:t>
      </w:r>
      <w:r>
        <w:t xml:space="preserve">Alternatively, </w:t>
      </w:r>
      <w:r w:rsidRPr="00344EAA">
        <w:rPr>
          <w:b/>
          <w:u w:val="single"/>
        </w:rPr>
        <w:t xml:space="preserve">if lenders cannot recover a sufficient amount of these costs to sustain necessary revenue levels, they may </w:t>
      </w:r>
      <w:r w:rsidRPr="00971A1A">
        <w:rPr>
          <w:b/>
          <w:u w:val="single"/>
          <w:bdr w:val="single" w:sz="4" w:space="0" w:color="auto"/>
        </w:rPr>
        <w:t>cease lending altogether</w:t>
      </w:r>
      <w:r w:rsidRPr="00344EAA">
        <w:rPr>
          <w:b/>
          <w:u w:val="single"/>
        </w:rPr>
        <w:t xml:space="preserve">, thus reducing competition and further </w:t>
      </w:r>
      <w:r w:rsidRPr="00971A1A">
        <w:rPr>
          <w:b/>
          <w:u w:val="single"/>
          <w:bdr w:val="single" w:sz="4" w:space="0" w:color="auto"/>
        </w:rPr>
        <w:t>driving up costs for consumers</w:t>
      </w:r>
      <w:r w:rsidRPr="00344EAA">
        <w:rPr>
          <w:b/>
          <w:u w:val="single"/>
        </w:rPr>
        <w:t>.</w:t>
      </w:r>
    </w:p>
    <w:p w14:paraId="286135D4" w14:textId="77777777" w:rsidR="00032969" w:rsidRDefault="00032969" w:rsidP="00032969"/>
    <w:p w14:paraId="345AD404" w14:textId="77777777" w:rsidR="00032969" w:rsidRDefault="00032969" w:rsidP="00032969"/>
    <w:p w14:paraId="2C4A87D5" w14:textId="4CB4A87F" w:rsidR="00032969" w:rsidRDefault="00032969" w:rsidP="00032969">
      <w:pPr>
        <w:pStyle w:val="Heading3"/>
      </w:pPr>
      <w:r>
        <w:t>--Turns Housing</w:t>
      </w:r>
    </w:p>
    <w:p w14:paraId="225D9562" w14:textId="77777777" w:rsidR="00032969" w:rsidRDefault="00032969" w:rsidP="00032969">
      <w:pPr>
        <w:pStyle w:val="Heading4"/>
      </w:pPr>
      <w:r>
        <w:t>Disparate impact litigation ends up locking minorities out of homeownership</w:t>
      </w:r>
    </w:p>
    <w:p w14:paraId="7B3898D4" w14:textId="77777777" w:rsidR="00032969" w:rsidRPr="00FB18BE" w:rsidRDefault="00032969" w:rsidP="00032969">
      <w:pPr>
        <w:rPr>
          <w:rStyle w:val="Style13ptBold"/>
        </w:rPr>
      </w:pPr>
      <w:r w:rsidRPr="00FB18BE">
        <w:rPr>
          <w:rStyle w:val="Style13ptBold"/>
        </w:rPr>
        <w:t>Podmolik, 13</w:t>
      </w:r>
    </w:p>
    <w:p w14:paraId="454C011D" w14:textId="77777777" w:rsidR="00032969" w:rsidRDefault="00032969" w:rsidP="00032969">
      <w:r>
        <w:t xml:space="preserve">(2/22, Columnist-Chicago Tribune, A new tool for enforcing fair-housing rules, </w:t>
      </w:r>
      <w:r w:rsidRPr="00AB7688">
        <w:t>http://articles.chicagotribune.com/2013-02-22/classified/ct-mre-0224-podmolik-homefront-20130222_1_housing-discrimination-fair-housing-act-hud</w:t>
      </w:r>
      <w:r>
        <w:t>)</w:t>
      </w:r>
    </w:p>
    <w:p w14:paraId="0FD3985E" w14:textId="77777777" w:rsidR="00032969" w:rsidRDefault="00032969" w:rsidP="00032969"/>
    <w:p w14:paraId="43891807" w14:textId="77777777" w:rsidR="00032969" w:rsidRPr="005451D6" w:rsidRDefault="00032969" w:rsidP="00032969">
      <w:pPr>
        <w:rPr>
          <w:b/>
          <w:u w:val="single"/>
        </w:rPr>
      </w:pPr>
      <w:r>
        <w:t>The American Bankers Association remains concerned by the final rule. "</w:t>
      </w:r>
      <w:r w:rsidRPr="00FB18BE">
        <w:rPr>
          <w:u w:val="single"/>
        </w:rPr>
        <w:t>By relying solely on statistical analysis to show that neutral policies have a disproportionate impact on a protected class and eliminating any demonstration of discriminatory intent or conduct</w:t>
      </w:r>
      <w:r>
        <w:t xml:space="preserve">, we believe HUD overreaches the authority Congress bestowed in </w:t>
      </w:r>
      <w:r w:rsidRPr="00FB18BE">
        <w:rPr>
          <w:u w:val="single"/>
        </w:rPr>
        <w:t>the</w:t>
      </w:r>
      <w:r>
        <w:t xml:space="preserve"> Fair Housing Act," association president Frank Keating said in a statement. "We fear HUD's </w:t>
      </w:r>
      <w:r w:rsidRPr="00FB18BE">
        <w:rPr>
          <w:b/>
          <w:u w:val="single"/>
        </w:rPr>
        <w:t>approach could have unintended consequences, compelling financial institutions to shrink their mortgage operations rather than risk costly litigation</w:t>
      </w:r>
      <w:r>
        <w:t xml:space="preserve">. </w:t>
      </w:r>
      <w:r w:rsidRPr="00FB18BE">
        <w:rPr>
          <w:u w:val="single"/>
        </w:rPr>
        <w:t xml:space="preserve">This overly aggressive standard is out of line with the stringent underwriting standards required in today's economic and regulatory environment and </w:t>
      </w:r>
      <w:r w:rsidRPr="002539AC">
        <w:rPr>
          <w:b/>
          <w:u w:val="single"/>
        </w:rPr>
        <w:t>threatens the very groups HUD is trying to help."</w:t>
      </w:r>
    </w:p>
    <w:p w14:paraId="49B0E568" w14:textId="77777777" w:rsidR="00032969" w:rsidRPr="00032969" w:rsidRDefault="00032969" w:rsidP="00032969"/>
    <w:p w14:paraId="1B847AAB" w14:textId="203BAC37" w:rsidR="00032969" w:rsidRDefault="00032969" w:rsidP="00032969">
      <w:pPr>
        <w:pStyle w:val="Heading3"/>
      </w:pPr>
      <w:r>
        <w:t>2NC UQ</w:t>
      </w:r>
    </w:p>
    <w:p w14:paraId="4462A419" w14:textId="77777777" w:rsidR="00032969" w:rsidRDefault="00032969" w:rsidP="00032969">
      <w:pPr>
        <w:pStyle w:val="Heading4"/>
      </w:pPr>
      <w:r>
        <w:t>Uniqueness</w:t>
      </w:r>
    </w:p>
    <w:p w14:paraId="173E32D8" w14:textId="77777777" w:rsidR="00032969" w:rsidRDefault="00032969" w:rsidP="00032969">
      <w:r w:rsidRPr="00AA6864">
        <w:rPr>
          <w:rStyle w:val="Style13ptBold"/>
        </w:rPr>
        <w:t>Sandler 14</w:t>
      </w:r>
      <w:r>
        <w:t xml:space="preserve"> – Chairman &amp; Executive Partner of BuckleySandler LLP</w:t>
      </w:r>
    </w:p>
    <w:p w14:paraId="48314130" w14:textId="77777777" w:rsidR="00032969" w:rsidRDefault="00032969" w:rsidP="00032969">
      <w:r>
        <w:t>Andrew L. Sandler is Chairman and Executive Partner of and Kirk D. Jensen is a partner in the firm’s Washington D.C. office, Disparate Impact in Fair Lending: A Theory without a Basis &amp; the Law of Unintended Consequences, 2014, https://buckleyfirm.com/uploads/1082/doc/Disparate_Impact_in_Fair_Lending.pdf</w:t>
      </w:r>
    </w:p>
    <w:p w14:paraId="249EBB89" w14:textId="77777777" w:rsidR="00032969" w:rsidRPr="00AA6864" w:rsidRDefault="00032969" w:rsidP="00032969"/>
    <w:p w14:paraId="788D3C3A" w14:textId="77777777" w:rsidR="00032969" w:rsidRPr="008A0B53" w:rsidRDefault="00032969" w:rsidP="00032969">
      <w:pPr>
        <w:rPr>
          <w:b/>
          <w:iCs/>
          <w:u w:val="single"/>
          <w:bdr w:val="single" w:sz="8" w:space="0" w:color="auto"/>
        </w:rPr>
      </w:pPr>
      <w:r>
        <w:t xml:space="preserve">Facilitate Discriminatory Practices </w:t>
      </w:r>
      <w:r w:rsidRPr="001331F0">
        <w:rPr>
          <w:rStyle w:val="StyleUnderline"/>
        </w:rPr>
        <w:t xml:space="preserve">Lastly, </w:t>
      </w:r>
      <w:r w:rsidRPr="001331F0">
        <w:rPr>
          <w:rStyle w:val="Emphasis"/>
        </w:rPr>
        <w:t>focus on equal ends</w:t>
      </w:r>
      <w:r w:rsidRPr="001331F0">
        <w:rPr>
          <w:rStyle w:val="StyleUnderline"/>
        </w:rPr>
        <w:t xml:space="preserve"> rather than </w:t>
      </w:r>
      <w:r w:rsidRPr="001331F0">
        <w:rPr>
          <w:rStyle w:val="Emphasis"/>
        </w:rPr>
        <w:t>equal opportunity</w:t>
      </w:r>
      <w:r w:rsidRPr="001331F0">
        <w:rPr>
          <w:rStyle w:val="StyleUnderline"/>
        </w:rPr>
        <w:t xml:space="preserve"> may </w:t>
      </w:r>
      <w:r w:rsidRPr="001331F0">
        <w:rPr>
          <w:rStyle w:val="Emphasis"/>
        </w:rPr>
        <w:t>actually facilitate discrimination</w:t>
      </w:r>
      <w:r w:rsidRPr="001331F0">
        <w:rPr>
          <w:rStyle w:val="StyleUnderline"/>
        </w:rPr>
        <w:t xml:space="preserve"> by </w:t>
      </w:r>
      <w:r w:rsidRPr="001331F0">
        <w:rPr>
          <w:rStyle w:val="Emphasis"/>
        </w:rPr>
        <w:t>rendering quotas and preferential treatment</w:t>
      </w:r>
      <w:r w:rsidRPr="001331F0">
        <w:rPr>
          <w:rStyle w:val="StyleUnderline"/>
        </w:rPr>
        <w:t xml:space="preserve"> as the only cost-effective means for limiting exposure to disparate impact liability. The </w:t>
      </w:r>
      <w:r w:rsidRPr="001331F0">
        <w:rPr>
          <w:rStyle w:val="Emphasis"/>
        </w:rPr>
        <w:t>Supreme Court has acknowledged</w:t>
      </w:r>
      <w:r w:rsidRPr="001331F0">
        <w:rPr>
          <w:rStyle w:val="StyleUnderline"/>
        </w:rPr>
        <w:t xml:space="preserve"> that “[i]f quotas and preferential treatment become the </w:t>
      </w:r>
      <w:r w:rsidRPr="001331F0">
        <w:rPr>
          <w:rStyle w:val="Emphasis"/>
        </w:rPr>
        <w:t>only cost-effective means</w:t>
      </w:r>
      <w:r w:rsidRPr="001331F0">
        <w:rPr>
          <w:rStyle w:val="StyleUnderline"/>
        </w:rPr>
        <w:t xml:space="preserve"> of avoiding</w:t>
      </w:r>
      <w:r>
        <w:t xml:space="preserve"> </w:t>
      </w:r>
      <w:r w:rsidRPr="001331F0">
        <w:rPr>
          <w:rStyle w:val="StyleUnderline"/>
        </w:rPr>
        <w:t xml:space="preserve">expensive litigation and potentially catastrophic liability, </w:t>
      </w:r>
      <w:r w:rsidRPr="001331F0">
        <w:rPr>
          <w:rStyle w:val="Emphasis"/>
        </w:rPr>
        <w:t>such measures will be widely adopted</w:t>
      </w:r>
      <w:r>
        <w:t xml:space="preserve">.”73 </w:t>
      </w:r>
      <w:r w:rsidRPr="001331F0">
        <w:rPr>
          <w:rStyle w:val="StyleUnderline"/>
        </w:rPr>
        <w:t>Further, the Supreme Court cautioned</w:t>
      </w:r>
      <w:r>
        <w:t xml:space="preserve"> in the Title VII context </w:t>
      </w:r>
      <w:r w:rsidRPr="001331F0">
        <w:rPr>
          <w:rStyle w:val="StyleUnderline"/>
        </w:rPr>
        <w:t>that regulations which, as applied, give employers “little choice” but to adopt race-conscious measures can violate the Constitution</w:t>
      </w:r>
      <w:r>
        <w:t xml:space="preserve">.74 Conclusion </w:t>
      </w:r>
      <w:r w:rsidRPr="001331F0">
        <w:rPr>
          <w:rStyle w:val="StyleUnderline"/>
        </w:rPr>
        <w:t xml:space="preserve">Congress </w:t>
      </w:r>
      <w:r w:rsidRPr="001331F0">
        <w:rPr>
          <w:rStyle w:val="Emphasis"/>
        </w:rPr>
        <w:t>appropriately designed</w:t>
      </w:r>
      <w:r w:rsidRPr="001331F0">
        <w:rPr>
          <w:rStyle w:val="StyleUnderline"/>
        </w:rPr>
        <w:t xml:space="preserve"> the FHA and ECOA to </w:t>
      </w:r>
      <w:r w:rsidRPr="001331F0">
        <w:rPr>
          <w:rStyle w:val="Emphasis"/>
        </w:rPr>
        <w:t>prohibit only intentional</w:t>
      </w:r>
      <w:r w:rsidRPr="001331F0">
        <w:rPr>
          <w:rStyle w:val="StyleUnderline"/>
        </w:rPr>
        <w:t xml:space="preserve"> discrimination, which the </w:t>
      </w:r>
      <w:r w:rsidRPr="001331F0">
        <w:rPr>
          <w:rStyle w:val="Emphasis"/>
        </w:rPr>
        <w:t>text of both statutes makes clear</w:t>
      </w:r>
      <w:r>
        <w:t xml:space="preserve">. </w:t>
      </w:r>
      <w:r w:rsidRPr="001331F0">
        <w:rPr>
          <w:rStyle w:val="StyleUnderline"/>
        </w:rPr>
        <w:t>Arguments for</w:t>
      </w:r>
      <w:r w:rsidRPr="001331F0">
        <w:t xml:space="preserve"> incorporating the </w:t>
      </w:r>
      <w:r w:rsidRPr="001331F0">
        <w:rPr>
          <w:rStyle w:val="StyleUnderline"/>
        </w:rPr>
        <w:t>disparate impact</w:t>
      </w:r>
      <w:r w:rsidRPr="001331F0">
        <w:t xml:space="preserve"> theory into either statute </w:t>
      </w:r>
      <w:r w:rsidRPr="001331F0">
        <w:rPr>
          <w:rStyle w:val="StyleUnderline"/>
        </w:rPr>
        <w:t>are squarely inconsistent with the statutory texts and cannot be reconciled with the Supreme Court’s precedent</w:t>
      </w:r>
      <w:r w:rsidRPr="001331F0">
        <w:t xml:space="preserve"> in City of Jackson and its progeny. </w:t>
      </w:r>
      <w:r w:rsidRPr="001331F0">
        <w:rPr>
          <w:rStyle w:val="StyleUnderline"/>
        </w:rPr>
        <w:t xml:space="preserve">Rule[makings, bulletins, and other agency guidance cannot prohibit what Congress has not, and such actions ultimately </w:t>
      </w:r>
      <w:r w:rsidRPr="001331F0">
        <w:rPr>
          <w:rStyle w:val="Emphasis"/>
        </w:rPr>
        <w:t>will not survive judicial scrutiny</w:t>
      </w:r>
      <w:r w:rsidRPr="001331F0">
        <w:t xml:space="preserve">. </w:t>
      </w:r>
      <w:r w:rsidRPr="001331F0">
        <w:rPr>
          <w:rStyle w:val="StyleUnderline"/>
        </w:rPr>
        <w:t>There is no question that inadequate access to credit in certain communities in the urban core is a real concern that needs to be addressed</w:t>
      </w:r>
      <w:r>
        <w:t xml:space="preserve">. </w:t>
      </w:r>
      <w:r w:rsidRPr="001331F0">
        <w:rPr>
          <w:rStyle w:val="StyleUnderline"/>
        </w:rPr>
        <w:t>However</w:t>
      </w:r>
      <w:r>
        <w:t xml:space="preserve">, recent years have seen a trend of </w:t>
      </w:r>
      <w:r w:rsidRPr="001331F0">
        <w:rPr>
          <w:rStyle w:val="Emphasis"/>
        </w:rPr>
        <w:t>discrimination allegations</w:t>
      </w:r>
      <w:r>
        <w:t xml:space="preserve"> that </w:t>
      </w:r>
      <w:r w:rsidRPr="001331F0">
        <w:rPr>
          <w:rStyle w:val="StyleUnderline"/>
        </w:rPr>
        <w:t xml:space="preserve">are not justified and raise </w:t>
      </w:r>
      <w:r w:rsidRPr="001331F0">
        <w:rPr>
          <w:rStyle w:val="Emphasis"/>
        </w:rPr>
        <w:t>serious concerns</w:t>
      </w:r>
      <w:r w:rsidRPr="001331F0">
        <w:rPr>
          <w:rStyle w:val="StyleUnderline"/>
        </w:rPr>
        <w:t xml:space="preserve"> for </w:t>
      </w:r>
      <w:r w:rsidRPr="001331F0">
        <w:rPr>
          <w:rStyle w:val="Emphasis"/>
        </w:rPr>
        <w:t>market sustainability</w:t>
      </w:r>
      <w:r w:rsidRPr="001331F0">
        <w:rPr>
          <w:rStyle w:val="StyleUnderline"/>
        </w:rPr>
        <w:t xml:space="preserve"> and </w:t>
      </w:r>
      <w:r w:rsidRPr="001331F0">
        <w:rPr>
          <w:rStyle w:val="Emphasis"/>
        </w:rPr>
        <w:t>consumer protection</w:t>
      </w:r>
      <w:r w:rsidRPr="001331F0">
        <w:rPr>
          <w:rStyle w:val="StyleUnderline"/>
        </w:rPr>
        <w:t xml:space="preserve">. To </w:t>
      </w:r>
      <w:r w:rsidRPr="001331F0">
        <w:rPr>
          <w:rStyle w:val="Emphasis"/>
        </w:rPr>
        <w:t>effectively address this problem</w:t>
      </w:r>
      <w:r>
        <w:t xml:space="preserve">, </w:t>
      </w:r>
      <w:r w:rsidRPr="001331F0">
        <w:rPr>
          <w:rStyle w:val="StyleUnderline"/>
        </w:rPr>
        <w:t xml:space="preserve">regulatory and judicial focus must be on </w:t>
      </w:r>
      <w:r w:rsidRPr="001331F0">
        <w:rPr>
          <w:rStyle w:val="Emphasis"/>
        </w:rPr>
        <w:t>whether consumers are treated fairly in the lending process</w:t>
      </w:r>
      <w:r>
        <w:t xml:space="preserve">, </w:t>
      </w:r>
      <w:r w:rsidRPr="001331F0">
        <w:rPr>
          <w:rStyle w:val="StyleUnderline"/>
        </w:rPr>
        <w:t xml:space="preserve">rather than on </w:t>
      </w:r>
      <w:r w:rsidRPr="001331F0">
        <w:rPr>
          <w:rStyle w:val="Emphasis"/>
        </w:rPr>
        <w:t>accusing lenders of discrimination for not affirmatively bringing credit</w:t>
      </w:r>
      <w:r>
        <w:t xml:space="preserve"> </w:t>
      </w:r>
      <w:r w:rsidRPr="001331F0">
        <w:rPr>
          <w:rStyle w:val="StyleUnderline"/>
        </w:rPr>
        <w:t xml:space="preserve">into such areas. Beware the </w:t>
      </w:r>
      <w:r w:rsidRPr="001331F0">
        <w:rPr>
          <w:rStyle w:val="Emphasis"/>
        </w:rPr>
        <w:t>law of unintended consequences.</w:t>
      </w:r>
    </w:p>
    <w:p w14:paraId="5D4C6585" w14:textId="5FCE2A77" w:rsidR="00A95652" w:rsidRDefault="00A95652" w:rsidP="00B55AD5"/>
    <w:p w14:paraId="03400F6B" w14:textId="4B9C3CD5" w:rsidR="00032969" w:rsidRDefault="00032969" w:rsidP="00B55AD5"/>
    <w:p w14:paraId="6BF3E5BE" w14:textId="77777777" w:rsidR="00032969" w:rsidRDefault="00032969" w:rsidP="00032969">
      <w:pPr>
        <w:pStyle w:val="Heading3"/>
      </w:pPr>
    </w:p>
    <w:p w14:paraId="7B3B24F5" w14:textId="18BAFD3B" w:rsidR="00032969" w:rsidRDefault="00032969" w:rsidP="00032969">
      <w:pPr>
        <w:pStyle w:val="Heading3"/>
      </w:pPr>
      <w:r>
        <w:t>Lending DA / Catch-22</w:t>
      </w:r>
    </w:p>
    <w:p w14:paraId="2F983B30" w14:textId="0B5FF4B3" w:rsidR="00032969" w:rsidRPr="005451D6" w:rsidRDefault="00032969" w:rsidP="00032969">
      <w:pPr>
        <w:pStyle w:val="Heading4"/>
      </w:pPr>
      <w:r>
        <w:t xml:space="preserve">Invalidating lending laws that </w:t>
      </w:r>
      <w:r>
        <w:rPr>
          <w:u w:val="single"/>
        </w:rPr>
        <w:t>legally differentiate</w:t>
      </w:r>
      <w:r>
        <w:t xml:space="preserve"> based on financial situation repeats the mistakes that lead to the </w:t>
      </w:r>
      <w:r w:rsidRPr="0057207B">
        <w:rPr>
          <w:u w:val="single"/>
        </w:rPr>
        <w:t>08 Recession</w:t>
      </w:r>
      <w:r>
        <w:t xml:space="preserve">, and also winds up </w:t>
      </w:r>
      <w:r>
        <w:rPr>
          <w:u w:val="single"/>
        </w:rPr>
        <w:t>limiting</w:t>
      </w:r>
      <w:r>
        <w:t xml:space="preserve"> access to housing for minorities</w:t>
      </w:r>
    </w:p>
    <w:p w14:paraId="7E236BD0" w14:textId="77777777" w:rsidR="00032969" w:rsidRDefault="00032969" w:rsidP="00032969">
      <w:r>
        <w:t>--Breaks the housing industry</w:t>
      </w:r>
    </w:p>
    <w:p w14:paraId="2FEC006D" w14:textId="77777777" w:rsidR="00032969" w:rsidRPr="005451D6" w:rsidRDefault="00032969" w:rsidP="00032969">
      <w:r>
        <w:t>--Forces lenders to adjust standards, imposes massive litigation costs, shrinks the availability of credit and ends up limiting access to housing for minorities</w:t>
      </w:r>
    </w:p>
    <w:p w14:paraId="0BD924CD" w14:textId="77777777" w:rsidR="00032969" w:rsidRPr="00D81058" w:rsidRDefault="00032969" w:rsidP="00032969">
      <w:pPr>
        <w:rPr>
          <w:rStyle w:val="Style13ptBold"/>
        </w:rPr>
      </w:pPr>
      <w:r>
        <w:rPr>
          <w:rStyle w:val="Style13ptBold"/>
        </w:rPr>
        <w:t>Phillips</w:t>
      </w:r>
      <w:r w:rsidRPr="00D81058">
        <w:rPr>
          <w:rStyle w:val="Style13ptBold"/>
        </w:rPr>
        <w:t xml:space="preserve"> 14</w:t>
      </w:r>
    </w:p>
    <w:p w14:paraId="24657FBA" w14:textId="77777777" w:rsidR="00032969" w:rsidRDefault="00032969" w:rsidP="00032969">
      <w:r>
        <w:t xml:space="preserve">Phillips, Partner-Sidley Austin, Brief on Behalf of the Chamber of Commerce in American Insurance Association v. US Department of Housing and Urban Development, 2/24/2014, </w:t>
      </w:r>
      <w:r w:rsidRPr="00C00B8D">
        <w:t>http://www.chamberlitigation.com/sites/default/files/cases/files/2014/U.S.%20Chamber%20Amicus%20Brief%20--%20AIA%20v.%20HUD%20(D.C.%20District%20Court).pdf</w:t>
      </w:r>
      <w:r>
        <w:t>)</w:t>
      </w:r>
    </w:p>
    <w:p w14:paraId="64E1BF56" w14:textId="77777777" w:rsidR="00032969" w:rsidRDefault="00032969" w:rsidP="00032969">
      <w:pPr>
        <w:rPr>
          <w:u w:val="single"/>
        </w:rPr>
      </w:pPr>
    </w:p>
    <w:p w14:paraId="43762BFF" w14:textId="77777777" w:rsidR="00032969" w:rsidRDefault="00032969" w:rsidP="00032969">
      <w:r w:rsidRPr="007035E5">
        <w:rPr>
          <w:u w:val="single"/>
        </w:rPr>
        <w:t>This case presents questions of exceptional importance to businesses in financial-services</w:t>
      </w:r>
      <w:r>
        <w:rPr>
          <w:u w:val="single"/>
        </w:rPr>
        <w:t xml:space="preserve"> </w:t>
      </w:r>
      <w:r w:rsidRPr="007035E5">
        <w:rPr>
          <w:u w:val="single"/>
        </w:rPr>
        <w:t>industries that will significantly affect numerous members of the Chamber of Commerce</w:t>
      </w:r>
      <w:r>
        <w:t xml:space="preserve"> of the United States of America (the “Chamber”). The Chamber is the world’s largest business federation. It represents 300,000 direct members and indirectly represents the interests of more than three million companies and professional organizations of every size, in every industry sector, and from every region of the country. An important function of the Chamber is to represent the interests of its members in matters before Congress, the Executive Branch, and the courts. To that end, the Chamber regularly files amicus curiae briefs in cases that raise issues of concern to the nation’s business community. The Chamber, on behalf of its members, has a substantial interest in the outcome of this case.1 The Chamber and its members are strongly committed to the eradication of discrimination from the marketplace, and to ensuring that financial services are provided to all consumers in a fair and even-handed manner. Despite this, </w:t>
      </w:r>
      <w:r w:rsidRPr="007035E5">
        <w:rPr>
          <w:u w:val="single"/>
        </w:rPr>
        <w:t>the Chamber’s members in financial-services</w:t>
      </w:r>
      <w:r>
        <w:rPr>
          <w:u w:val="single"/>
        </w:rPr>
        <w:t xml:space="preserve"> </w:t>
      </w:r>
      <w:r w:rsidRPr="007035E5">
        <w:rPr>
          <w:u w:val="single"/>
        </w:rPr>
        <w:t>industries are concerned about potential liability for disparate-impact claims</w:t>
      </w:r>
      <w:r>
        <w:t xml:space="preserve"> under the Fair Housing Act (“FHA”), 42 U.S.C. § 3601 et seq., and other similar statutory and regulatory regimes. These </w:t>
      </w:r>
      <w:r w:rsidRPr="007035E5">
        <w:rPr>
          <w:u w:val="single"/>
        </w:rPr>
        <w:t>disparate-impact claims frequently challenge legitimate, neutral standards—that</w:t>
      </w:r>
      <w:r>
        <w:rPr>
          <w:u w:val="single"/>
        </w:rPr>
        <w:t xml:space="preserve"> </w:t>
      </w:r>
      <w:r w:rsidRPr="007035E5">
        <w:rPr>
          <w:u w:val="single"/>
        </w:rPr>
        <w:t>are applied uniformly to all consumers and are a critical component of responsible business</w:t>
      </w:r>
      <w:r>
        <w:rPr>
          <w:u w:val="single"/>
        </w:rPr>
        <w:t xml:space="preserve"> </w:t>
      </w:r>
      <w:r w:rsidRPr="007035E5">
        <w:rPr>
          <w:u w:val="single"/>
        </w:rPr>
        <w:t>decisions—on the theory that they result in a disparate impact on certain demographic groups,</w:t>
      </w:r>
      <w:r>
        <w:rPr>
          <w:u w:val="single"/>
        </w:rPr>
        <w:t xml:space="preserve"> </w:t>
      </w:r>
      <w:r w:rsidRPr="007035E5">
        <w:rPr>
          <w:u w:val="single"/>
        </w:rPr>
        <w:t>even though the standards themselves raise no inference of purposeful discrimination.</w:t>
      </w:r>
      <w:r>
        <w:rPr>
          <w:u w:val="single"/>
        </w:rPr>
        <w:t xml:space="preserve"> </w:t>
      </w:r>
      <w:r>
        <w:t xml:space="preserve">This Court’s ruling on whether the FHA authorizes disparate-impact claims, as the United States Department of Housing and Urban Development (“HUD”) contends, will provide important guidance to the Chamber and its members. Clarification of this question will reduce the uncertainty that presently exists in this area of the law and will promote compliance, to the benefit of financial institutions, other businesses, and the public. STATUTORY AND REGULATORY BACKGROUND The Chamber endorses Plaintiffs’ Statement of Facts describing the FHA’s statutory background and the promulgation of HUD’s Disparate-Impact Rule, Final Rule, Implementation of the Fair Housing Act’s Discriminatory Effects Standard, 78 Fed. Reg. 11,460 (Feb. 15, 2013) (codified at 24 C.F.R. § 100.5 et seq.). See Mem. in. Support of Plaintiffs’ Mot. for Summary Judgment 4–8 (Dec. 20, 2013) (Dkt. No. 16-1) (“Plaintiffs’ Mem.”). SUMMARY OF ARGUMENT The FHA exclusively prohibits purposeful discrimination. Accordingly, HUD’s Rule, which attempts to empower private plaintiffs and the Agency to pursue FHA claims on a disparate-impact theory, exceeds HUD’s statutory authority and violates the Administrative Procedure Act (“APA”), 5 U.S.C. § 706(2)(A), (C). Traditional tools of statutory construction squarely foreclose HUD’s contention that the FHA permits disparate-impact claims. Each verb Congress used in the FHA’s anti-discrimination provisions focuses exclusively on the defendant’s motives and actions, not their consequences. Infra at 5. And the FHA’s anti- discrimination provisions bear no resemblance to the sections in Title VII of the Civil Rights Act of 1964 (“Title VII”) and the Age Discrimination in Employment Act of 1967 (“ADEA”) that authorize disparate-impact liability. Infra at 5–6 (citing 42 U.S.C. § 2000e-2(a)(2) (Title VII); 29 U.S.C. § 623(a)(2) (ADEA)). This conclusion is most readily apparent when Section 805, the FHA provision specifically applicable to housing lenders, is considered. Section 805 makes it unlawful to “discriminate” in the “making or purchasing of loans.” 42 U.S.C. § 3605 (emphasis added). Dictionary definitions and Supreme Court precedent demonstrate that the word “discriminate” ordinarily is understood to require intent, and Section 805’s text provides no basis to depart from that ordinary understanding. See infra at 9–10. Congress did not provide HUD authority to subject lenders to </w:t>
      </w:r>
      <w:r w:rsidRPr="007035E5">
        <w:rPr>
          <w:u w:val="single"/>
        </w:rPr>
        <w:t>disparate-impact claims</w:t>
      </w:r>
      <w:r>
        <w:t xml:space="preserve">. II. If HUD’s Rule stands, it </w:t>
      </w:r>
      <w:r w:rsidRPr="00D81058">
        <w:rPr>
          <w:b/>
          <w:u w:val="single"/>
        </w:rPr>
        <w:t>will trap lenders between two seemingly irreconcilable federal regulatory standards</w:t>
      </w:r>
      <w:r w:rsidRPr="007035E5">
        <w:rPr>
          <w:u w:val="single"/>
        </w:rPr>
        <w:t>. In the wake of the recent recession, Congress has required housing lenders to tighten underwriting standards, and to determine and verify that a borrower has a “reasonable ability to repay” a loan before it is provided.</w:t>
      </w:r>
      <w:r>
        <w:t xml:space="preserve"> 15 U.S.C. § 1639c. A Consumer Financial Protection Bureau (“CFPB”) regulation implementing this directive—known as the Ability to Repay Rule or “ATR”—became effective just last month. See CFPB, Final Rule, Ability-to-Repay and Qualified Mortgage Standards under the Truth in Lending Act (Regulation Z), 78 Fed. Reg. 6408, 6408 (Jan. 30, 2013) (codified at 12 C.F.R. § 1026.43(c)). Private </w:t>
      </w:r>
      <w:r w:rsidRPr="007035E5">
        <w:rPr>
          <w:u w:val="single"/>
        </w:rPr>
        <w:t>plaintiffs and government regulators may well argue that, due to statistical variations in the average financial profiles of particular demographic groups, a lender’s uniform and even-handed application of ATR requirements affects the availability and terms of credit for some demographic groups more significantly than others</w:t>
      </w:r>
      <w:r>
        <w:t xml:space="preserve">. Infra at 13–16. HUD’s Rule, on its face, appears to subject lenders to </w:t>
      </w:r>
      <w:r w:rsidRPr="007035E5">
        <w:rPr>
          <w:u w:val="single"/>
        </w:rPr>
        <w:t>disparate-impact</w:t>
      </w:r>
      <w:r>
        <w:t xml:space="preserve"> liability if such a consequence results from their adherence to federal law. Id. The Rule thus </w:t>
      </w:r>
      <w:r w:rsidRPr="007035E5">
        <w:rPr>
          <w:b/>
          <w:u w:val="single"/>
        </w:rPr>
        <w:t>would present lenders with an impossible Catch-22, in which compliance with one federal law would trigger the violation of another.</w:t>
      </w:r>
      <w:r>
        <w:rPr>
          <w:b/>
          <w:u w:val="single"/>
        </w:rPr>
        <w:t xml:space="preserve"> </w:t>
      </w:r>
      <w:r>
        <w:t xml:space="preserve">Adhering instead to the FHA’s plain meaning avoids any such regulatory collision. Properly interpreted, the Act simply does not permit disparate-impact claims. The conflict HUD’s Rule creates with the ATR further confirms that HUD has departed from the FHA’s statutory mandate. III. HUD exceeds the limits of its authority once again by abandoning the burden- shifting framework the Supreme Court developed in Wards Cove Packing Co. v. Atonio, 490 U.S. 642 (1989), to resolve disparate-impact claims. This framework “remains applicable” to any anti-discrimination statute that authorizes disparate-impact liability, unless Congress specifically provides otherwise. Smith v. City of Jackson, 544 U.S. 228, 240 (2005). Congress has made no exception to Wards Cove in the FHA. Thus, even if the FHA allows disparate- impact claims—which it does not—Wards Cove is the test HUD’s Rule must follow. Yet HUD discards Wards Cove, and the bright lines that case established to simplify </w:t>
      </w:r>
      <w:r w:rsidRPr="00562A58">
        <w:rPr>
          <w:u w:val="single"/>
        </w:rPr>
        <w:t>disparate-impact</w:t>
      </w:r>
      <w:r>
        <w:t xml:space="preserve"> litigation, in favor of a subjective standard that </w:t>
      </w:r>
      <w:r w:rsidRPr="00562A58">
        <w:rPr>
          <w:b/>
          <w:u w:val="single"/>
        </w:rPr>
        <w:t>threatens lenders with undue litigation costs and reputational harm, and injects unnecessary uncertainty into this area of the law.</w:t>
      </w:r>
      <w:r>
        <w:t xml:space="preserve"> HUD had no statutory basis to take such a step. Its Rule should be vacated. ARGUMENT In recent years, private plaintiffs and government regulators—including the United States Department of Justice (“DOJ”), the CFPB, and HUD—have moved aggressively to target financial service providers in an increasing number of disparate-impact suits under the FHA and similar statutory and regulatory regimes. These suits commonly allege that a business’s use of neutral standards to assess a consumer’s ability to repay a loan or other form of credit affects some demographic groups differently than others, and therefore constitutes illegal discrimination. HUD’s attempt to import </w:t>
      </w:r>
      <w:r w:rsidRPr="00562A58">
        <w:rPr>
          <w:u w:val="single"/>
        </w:rPr>
        <w:t>disparate-impact liability</w:t>
      </w:r>
      <w:r>
        <w:t xml:space="preserve"> into the FHA </w:t>
      </w:r>
      <w:r w:rsidRPr="00562A58">
        <w:rPr>
          <w:u w:val="single"/>
        </w:rPr>
        <w:t>will directly affect industries beyond the insurers</w:t>
      </w:r>
      <w:r>
        <w:t xml:space="preserve"> who are represented by Plaintiffs here, </w:t>
      </w:r>
      <w:r w:rsidRPr="00562A58">
        <w:rPr>
          <w:b/>
          <w:u w:val="single"/>
        </w:rPr>
        <w:t>including mortgage lenders and other housing-finance providers</w:t>
      </w:r>
      <w:r>
        <w:t xml:space="preserve">. This brief focuses principally on such businesses as a result. </w:t>
      </w:r>
      <w:r w:rsidRPr="00562A58">
        <w:rPr>
          <w:u w:val="single"/>
        </w:rPr>
        <w:t>Yet due to textual similarities</w:t>
      </w:r>
      <w:r>
        <w:t xml:space="preserve"> between the FHA and other anti-discrimination statutes, this Court’s decision whether HUD’s Rule exceeds the Agency’s statutory </w:t>
      </w:r>
      <w:r w:rsidRPr="00562A58">
        <w:rPr>
          <w:u w:val="single"/>
        </w:rPr>
        <w:t>authority could significantly affect the availability of disparate-impact claims against a host of other financial services providers, including credit card issuers, student loan providers, and auto lenders</w:t>
      </w:r>
      <w:r>
        <w:t xml:space="preserve">, to name just a few. As the statutory language plainly indicates, </w:t>
      </w:r>
      <w:r w:rsidRPr="00562A58">
        <w:rPr>
          <w:u w:val="single"/>
        </w:rPr>
        <w:t>Congress never intended disparate- impact liability to be used as a tool to regulate so many different sectors of the national economy</w:t>
      </w:r>
      <w:r>
        <w:t xml:space="preserve">. I. THE FHA DOES NOT PERMIT DISPARATE-IMPACT CLAIMS. A. The FHA’s Text, Structure, And History Demonstrate That It Prohibits Only Purposeful Discrimination. Plaintiffs have thoroughly demonstrated that none of the FHA’s anti-discrimination provisions authorize disparate-impact claims. Plaintiffs’ Mem. at 8–26. Indeed, to resolve this case, the Court need not look beyond the language Congress purposefully chose in defining liability. In making it unlawful to “refuse” to rent, sell or negotiate for housing, to “make unavailable or deny” housing, or to “discriminate” in providing lending services, 42 U.S.C. §§ 3604(a), 3605 (emphases added),2 the FHA proscribes actions that require a discriminatory purpose to achieve, see Plaintiffs’ Mem. at 12–16 (citing dictionary definitions and Supreme Court precedents interpreting these terms). If there were any doubt on that score, statutory context resolves it. The FHA adopts the language and structure of the Title VII and ADEA provisions that prohibit only discriminatory treatment, while abandoning the “key” phrases that other sections of those statutes use to signal disparate-impact liability. See City of Jackson, 544 U.S. at 236 n.6 (plurality); compare 42 U.S.C. §§ 3604(a), 3605, with 42 U.S.C. § 2000e-2(a)(1) (Title VII discriminatory-treatment provision) (making it unlawful to “refuse to hire or to discharge any individual or otherwise to discriminate against any individual” (emphases added)); 29 U.S.C. § 623(a)(1) (ADEA discriminatory-treatment provision) (same), and with 42 U.S.C. § 2000e-2(a)(2) (Title VII disparate-impact provision) (making it unlawful to “limit, segregate, or classify . . . employees . . . in any way which would deprive or tend to deprive any individual of employment opportunities or otherwise adversely affect his status” (emphases added)); 29 U.S.C. § 623(a)(2) (ADEA disparate-impact provision) (same). This confirms what the FHA’s text already makes clear: the Act targets intentional discrimination alone. Plaintiffs’ Mem. at 14–17. The contrary interpretation HUD puts forth in its Rule is not entitled to deference because Congress has left no ambiguity for HUD to resolve. “[U]nder Chevron, deference to [an agency’s] statutory interpretation is called for only when the devices of judicial construction have been tried and found to yield no clear sense of congressional intent.” Gen. Dynamics Land Sys., Inc. v. Cline, 540 U.S. 581, 600 (2004); Freeman v. Quicken Loans, Inc., 132 S. Ct. 2034, 2040 (2012) (refusing to defer to HUD’s interpretation of a statute that “‘goes beyond the meaning that the statute can bear’”). B. The FHA Does Not Impose Disparate Impact Liability. HUD’s Rule is particularly unreasonable in purporting to engraft a disparate-impact standard onto Section 805 of the FHA, which makes it unlawful for any mortgage lender or other housing-finance provider to “discriminate” in the making or purchasing of loans. 42 U.S.C. § 3605. While none of the FHA’s provisions authorizes disparate-impact claims, Section 805 is the least susceptible to such a reading. HUD’s Attempt to Authorize Disparate-Impact Claims Under Section 805 Has Far- Reaching Consequences. It is important to clarify that Section 805 forecloses disparate-impact claims for two reasons. First, Section 805 is the only FHA section under which a lender should be susceptible to suit. Section 804(a) of the FHA establishes a general ban on discrimination in “sell[ing],” “rent[ing],” “negotiat[ing] for the sale or rental,” and “mak[ing] unavailable or deny[ing] a dwelling.” 42 U.S.C. § 3604(a). It is followed by a series of additional provisions banning more specific activities, including Section 805’s specific ban on discriminatory lending. Therefore, under the well-established canon that “the specific governs the general,” allegations of discriminatory lending must be brought under Section 805 alone, and not under Section 804(a)’s more general prohibition. See RadLAX Gateway Hotel, LLC v. Amalgamated Bank, 132 S. Ct. 2065, 2071 (2012) (The “canon” has “full application . . . to statutes . . . in which a general [prohibition] and a more limited, specific [prohibition] exist side-by-side.”).3 Second, the text of Section 805 is nearly identical to the anti-discrimination provision in the Equal Credit Opportunity Act (“ECOA”), 15 U.S.C. § 1691 et seq., which similarly makes it unlawful to “discriminate” on the basis of protected factors, id. § 1691(a). This ECOA provision is the principal source from which the DOJ and the CFPB purport to derive their authority to enforce the “disparate impact doctrine” in the wide range of industries governed by that statute.4 The D.C. Circuit has refused to express any “opinion about whether a disparate impact claim can be pursued under ECOA,” Garcia v. Johanns, 444 F.3d 625, 633 n.9 (D.C. Cir. 2006), and this Court should reject HUD’s attempt to import such a theory of liability into Section 805’s analogous text. Section 805’s Text Squarely Forecloses Disparate-Impact Claims. Section 805 makes it unlawful to “discriminate” against any person in the “making or purchasing of loans or providing other financial assistance” for purchasing or improving a home. 42 U.S.C. § 3605(b)(a)-(b) (emphasis added). HUD identifies no textual evidence that Section 805 or any other FHA provision expressly permits disparate-impact claims. Instead, HUD principally argues that the Act is ambiguous enough to “accommodate” a disparate-impact reading. Mot. to Dismiss or, in the Alternative, for Summary Judgment 21–27 (Feb. 3, 2013) (Dkt. No. 20) (“HUD Mem.”). In doing so, HUD zeroes in on the phrase “make unavailable”—which appears only in Section 804(a)—as the source of that purported ambiguity. Id. at 23–24. As Plaintiffs’ thoroughly demonstrate, “make unavailable” cannot bear the weight HUD places on that phrase. Plaintiffs’ Mem. at 13–14. Although “make” can have more than one meaning, it is given more precise content by the neighboring verbs in Section 804(a)—“refuse” and “deny”—both of which require purposeful action. Plaintiffs’ Mem. at 12–13; Freeman, 132 S. Ct. at 2042 (applying noscitur a sociis cannon to resolve definitional ambiguity). In addition, Section 804(a) borrows the text and structure of Title VII and the ADEA’s discriminatory treatment provisions: it uses verbs that require a discriminatory purpose to achieve, and it prohibits actions taken directly against an individual. Compare 42 U.S.C. § 3604(a) (making it unlawful to “refuse” to sell or rent, “refuse” to negotiate for housing, or “make unavailable or deny” housing “to any person” (emphases added)), with id. § 2000e-2(a)(1) (Title VII) (making it unlawful to “refuse to hire or to discharge any individual, or otherwise to discriminate against any individual” (emphases added)), and 29 U.S.C. § 623(a)(1) (ADEA) (same). By contrast, Section 804(a) declines to use either of the two “key” phrases—“adversely affect” or “tend to deprive”—that other Title VII and ADEA sections use to signal disparate-impact liability, and it fails to adopt the “incongru[ous]” structure of those sections, which ban neutral practices applied to groups if they impact protected classes in an adverse way. City of Jackson, 544 U.S. at 236 n.6 (plurality); compare 42 U.S.C. §3604(a), with id. § 2000e-2(a)(2), and 29 U.S.C. § 623(a)(2). HUD fails in its attempt to find ambiguity in Section 804(a). HUD’s interpretation of Section 805 is even more unworkable. Section 805 does not contain the phrase “make unavailable” at all. Nonetheless, HUD insists that Section 805 authorizes disparate-impact claims because the word “discriminate” in Section 805 can be read to “encompass actions that have a discriminatory effect but not a discriminatory intent.” 78 Fed. Reg. at 11,466. This argument is squarely foreclosed by the ordinary meaning of the word and by Supreme Court precedent. “[D]iscriminate” ordinarily is understood to mean a “difference in treatment or favor on a class or categorical basis in disregard of individual merit.” Webster’s Third New International Dictionary 648 (1963) (emphasis added). See also Webster’s Second New International Dictionary 745 (1959) (“To make a difference in treatment or favor (of one as compared with others); as . . . to discriminate against a special class”). For this reason, the Supreme Court has had little difficulty in concluding that “the ‘normal definition of discrimination’ is ‘differential treatment.’” Jackson v. Birmingham Bd. of Educ., 544 U.S. 167, 174 (2005). Indeed, the word’s focus on “treatment” necessarily presumes intentional action. “Nothing . . . but a different intent explains the different treatment.” Lindh v. Murphy, 521 U.S. 320, 329 (1997); see 2922 Sherman Ave. Tenants’ Ass’n v. Dist. of Columbia, 444 F.3d 673, 682 (D.C. Cir. 2006) (“[P]laintiffs alleging disparate treatment must establish . . . that the defendant intentionally discriminated against them”) (emphases added). Statutory context confirms this reading. Title VII and ADEA’s discriminatory-treatment provisions both include the word “discriminate.” See 42 U.S.C. § 2000e-2(a)(1) (Title VII) (making it unlawful “to discriminate against any individual . . . because of [a protected trait]” (emphasis added)); 29 U.S.C. § 623(a) (ADEA) (same). By contrast, that word is noticeably absent from Title VII and the ADEA’s disparate-impact provisions. Section 805’s language is unambiguous. HUD’s attempt to insert a disparate-impact standard into this particular provision presents the clearest example of HUD’s departure from the statutory limits on its rulemaking authority. II. HUD’S </w:t>
      </w:r>
      <w:r w:rsidRPr="00476E0C">
        <w:rPr>
          <w:u w:val="single"/>
        </w:rPr>
        <w:t>DISPARATE-IMPACT</w:t>
      </w:r>
      <w:r>
        <w:t xml:space="preserve"> RULE CONFLICTS WITH FEDERAL LENDING STANDARDS. HUD’s Rule </w:t>
      </w:r>
      <w:r w:rsidRPr="00476E0C">
        <w:rPr>
          <w:u w:val="single"/>
        </w:rPr>
        <w:t>threatens to penalize lenders for following established underwriting standards that are now required by federal law.</w:t>
      </w:r>
      <w:r>
        <w:t xml:space="preserve"> Congress could not have intended this result, which further confirms that HUD’s Rule exceeds the Agency’s statutory authority. </w:t>
      </w:r>
      <w:r w:rsidRPr="00476E0C">
        <w:rPr>
          <w:u w:val="single"/>
        </w:rPr>
        <w:t>The Federal Ability-to-Repay Rule Requires Lenders To Tighten Credit Standards</w:t>
      </w:r>
      <w:r>
        <w:t xml:space="preserve">. As Plaintiffs show, HUD’s </w:t>
      </w:r>
      <w:r w:rsidRPr="00476E0C">
        <w:rPr>
          <w:b/>
          <w:u w:val="single"/>
        </w:rPr>
        <w:t>Disparate-Impact Rule is “fundamentally inconsistent with risk-based pricing,” a cornerstone of both the insurance and housing-finance industry</w:t>
      </w:r>
      <w:r>
        <w:t xml:space="preserve">. Plaintiffs’ Mem. at 5. Like insurers, </w:t>
      </w:r>
      <w:r w:rsidRPr="00476E0C">
        <w:rPr>
          <w:u w:val="single"/>
        </w:rPr>
        <w:t>lenders engage in risk differentiation to ensure that they can “provide [financial products] at fair prices while remaining solvent</w:t>
      </w:r>
      <w:r>
        <w:t xml:space="preserve">.” Id. at 31–32. </w:t>
      </w:r>
      <w:r w:rsidRPr="00476E0C">
        <w:rPr>
          <w:u w:val="single"/>
        </w:rPr>
        <w:t>Prudent lenders in the housing-finance sector analyze risk by examining various aspects of a borrower’s credit profile, including income, job status, credit score, and available funds for a down payment. Federal regulators consistently have recognized that these criteria are highly predictive of borrowers’ ability to repay debt</w:t>
      </w:r>
      <w:r>
        <w:t xml:space="preserve">.5 Moreover, government-sponsored enterprises Fannie Mae and Freddie Mac will only purchase loans issued to borrowers with certain credit qualifications.6 Federal agencies, such as the Fair Housing Administration and the Department of Veterans Affairs, impose similar conditions on the mortgage guarantees and insurance they provide.7 </w:t>
      </w:r>
      <w:r w:rsidRPr="00476E0C">
        <w:rPr>
          <w:u w:val="single"/>
        </w:rPr>
        <w:t>New federal standards adopted in the wake of the financial crisis now require lenders to rigorously examine the credit profiles of prospective borrowers and extend credit more sparingly</w:t>
      </w:r>
      <w:r>
        <w:t xml:space="preserve"> than in the past. In the Dodd-Frank Wall Street Reform and Consumer Protection Act, Congress directed mortgage lenders to determine and verify that a borrower has a “reasonable ability to repay the loan” before extending the borrower credit. 15 U.S.C. § 1639c. Effective January 10, 2014, the CFPB has implemented that congressional mandate through a new rule—the ATR— which requires the lenders of most residential mortgage loans to examine and verify eight factors—including the borrower’s income, monthly debt-to-income ratio, employment status, and credit history—before deciding that a borrower has a “reasonable” ability to repay the loan.8 12 C.F.R. § 1026.43(c). Violations of the ATR are enforceable by the CFPB or by aggrieved borrowers, 15 U.S.C. §§1607(a)(6), 1640(a), and expose lenders to penalties, including the greater of the borrower’s “actual damages” or the treble the lender’s “compensation or gain,” plus costs and attorney’s fees, id. § 1639b(d)(2). For lenders who wish to ensure compliance, the ATR defines certain loans as “Qualified Mortgages (“QMs”), which presumptively satisfy Dodd-Frank’s requirements. 12 C.F.R. §1026.43(e).9 To qualify for a QM, the loan must meet certain underwriting requirements, fee limitations, and other terms. Id. Most notably, the borrower may not have a debt-to-income ratio higher than 43%. See Id. § 1026.43(e)(2)(vi). These new requirements reflect Congress’s and the CFPB’s conclusion that “[</w:t>
      </w:r>
      <w:r w:rsidRPr="00B72893">
        <w:rPr>
          <w:b/>
          <w:u w:val="single"/>
        </w:rPr>
        <w:t xml:space="preserve">l]oose underwriting practices . . . </w:t>
      </w:r>
      <w:r w:rsidRPr="00FD3B94">
        <w:rPr>
          <w:b/>
          <w:u w:val="single"/>
          <w:bdr w:val="single" w:sz="4" w:space="0" w:color="auto"/>
        </w:rPr>
        <w:t>contributed to [the] mortgage crisis</w:t>
      </w:r>
      <w:r w:rsidRPr="00B72893">
        <w:rPr>
          <w:b/>
          <w:u w:val="single"/>
        </w:rPr>
        <w:t>,” and that “too many mortgages were made to consumers without regard to the consumer’s ability to repay.</w:t>
      </w:r>
      <w:r>
        <w:t xml:space="preserve">” ATR, 78 Fed. Reg. at 6408. The purpose and design of the ATR therefore is to cause fewer loans to be made to borrowers with comparatively weak credit profiles, and to increase the costs of those loans when made. Put simply, the ATR likely will reduce the number of consumers who can afford to enter the residential mortgage market. </w:t>
      </w:r>
      <w:r w:rsidRPr="00842FF9">
        <w:t xml:space="preserve">HUD’s Rule Would Impose Liability On Lenders For Efforts To Meet Or Exceed Federal Ability-To-Repay Requirements. On its face, HUD’s </w:t>
      </w:r>
      <w:r w:rsidRPr="00B72893">
        <w:rPr>
          <w:u w:val="single"/>
        </w:rPr>
        <w:t>Disparate-Impact Rule appears to expose lenders to the risk of private lawsuits and government enforcement actions for the consequences of their adherence to underwriting standards that federal law now demands</w:t>
      </w:r>
      <w:r w:rsidRPr="00842FF9">
        <w:t xml:space="preserve">. See 24 C.F.R. § 100.500 (“Liability may be established . . . based on a practice’s discriminatory effect, . . . even if the practice was not motivated by a discriminatory intent.”). HUD’s </w:t>
      </w:r>
      <w:r w:rsidRPr="00B72893">
        <w:rPr>
          <w:u w:val="single"/>
        </w:rPr>
        <w:t>Disparate-Impact Rule could hold a lender liable for applying the ATR or other credit standards uniformly and evenhandedly to all individuals it dealt with</w:t>
      </w:r>
      <w:r w:rsidRPr="00842FF9">
        <w:t xml:space="preserve">—as Dodd-Frank requires—if doing so resulted in statistical disparities among groups. Indeed, in both cases in which the Supreme Court recently granted certiorari to decide whether the FHA authorizes disparate impact claims (both cases settled before decision), the plaintiffs established prima facie disparate-impact cases against neutral municipal policies likely to increase housing costs by pointing to statistical differences in the average household incomes of particular demographic groups within the municipalities and arguing that, on average, different groups would have different abilities to afford the new costs. See Mount Holly Gardens Citizens In Action, Inc. v. Twp. of Mount Holly, 658 F.3d 375, 382 (3d Cir. 2011) (municipal plan to redevelop residential neighborhood), petition dismissed, 82 U.S.L.W. 3287 (U.S. Nov. 15, 2013) (No. 11-1507); Gallagher v. Magner, 619 F.3d 823, 830, 834-37 (8th Cir. 2010) (municipal plan to increase housing code enforcement at rental properties), petition dismissed, 80 U.S.L.W. 3465 (U.S. Feb. 14, 2012) (No. 10-1032). In the same fashion, </w:t>
      </w:r>
      <w:r w:rsidRPr="00B72893">
        <w:rPr>
          <w:u w:val="single"/>
        </w:rPr>
        <w:t xml:space="preserve">plaintiffs or regulators could </w:t>
      </w:r>
      <w:r w:rsidRPr="00842FF9">
        <w:t xml:space="preserve">invoke HUD’s Rule to </w:t>
      </w:r>
      <w:r w:rsidRPr="00B72893">
        <w:rPr>
          <w:u w:val="single"/>
        </w:rPr>
        <w:t>force lenders into court for applying neutral credit standards evenly to all borrowers</w:t>
      </w:r>
      <w:r w:rsidRPr="00842FF9">
        <w:t>, so long as they identify some statistical difference in the average finances of the numerous demographic groups with which lenders do business.</w:t>
      </w:r>
      <w:r>
        <w:t xml:space="preserve"> </w:t>
      </w:r>
      <w:r w:rsidRPr="00B72893">
        <w:rPr>
          <w:u w:val="single"/>
        </w:rPr>
        <w:t>Even if lenders successfully establish during litigation that compliance with the ATR is a “business necessity” that should shield them from disparate-impact liability</w:t>
      </w:r>
      <w:r>
        <w:t xml:space="preserve">, see infra at 19–20, </w:t>
      </w:r>
      <w:r w:rsidRPr="00B72893">
        <w:rPr>
          <w:u w:val="single"/>
        </w:rPr>
        <w:t>HUD has declined to provide lenders a safe harbor that protects them from the costs and reputational damage associated with defending against FHA suits brought on such a theory.</w:t>
      </w:r>
      <w:r>
        <w:rPr>
          <w:u w:val="single"/>
        </w:rPr>
        <w:t xml:space="preserve"> </w:t>
      </w:r>
      <w:r w:rsidRPr="00B72893">
        <w:rPr>
          <w:u w:val="single"/>
        </w:rPr>
        <w:t>In addition, it is far less certain that lenders will be able to defeat disparate-impact challenges to their voluntary efforts to exceed ATR requirements in an effort to steer comfortably clear of ATR liability</w:t>
      </w:r>
      <w:r>
        <w:t xml:space="preserve">. For example, in the new regulatory environment, some lenders inevitably will decide that it is in their best interests to issue only those loans that meet the CFPB’s higher QM standard. Indeed, FHFA recently directed Fannie and Freddie to “limit their future mortgage acquisitions” accordingly. See FHFA Press Release, supra n.6. Yet some could argue that a lender’s companywide decision to offer only QM loans should give rise to disparate-impact liability under HUD’s Rule. For example, a plaintiff or regulator could argue that such a practice is not technically “necessary” to avoid liability under the ATR, and thus is actionable if it results in discriminatory effects. Infra at 19–21. Despite the clear Catch-22 this imposes on lenders, HUD has declined to provide assurances that disparate-impact claims will not be brought based on a lender’s reasonable efforts to meet ATR requirements or its decision to limit its portfolio to loans that meet the QM standard.10 Although HUD attempts to downplay this regulatory conflict, see 78 Fed. Reg. at 11,476, </w:t>
      </w:r>
      <w:r w:rsidRPr="00B72893">
        <w:rPr>
          <w:u w:val="single"/>
        </w:rPr>
        <w:t>the risk that private plaintiffs or government agencies will target a lender’s credit standards as the basis for disparate-impact challenges is by no means hypothetical.</w:t>
      </w:r>
      <w:r>
        <w:t xml:space="preserve"> For example, HUD initiated an investigation of 22 lenders in 2010 to examine whether their policies of requiring a credit score above the FHA minimum disparately impacted racial minorities and thereby violated the FHA.11 In addition, HUD has alleged that disparate-impact claims can be used to challenge practices in which lenders provide employees or agents a measure of “discretion” in establishing loan terms without any evidence of discriminatory intent. See 78 Fed. Reg. at 11,468. The Department of Justice has already moved aggressively to assert disparate-impact claims under the ECOA against mortgage lenders for permitting loan originators discretion to reduce the price of a loan to match or beat the offer of another lender, a common practice in the industry.12 The CFPB similarly has targeted common discretionary practices in the auto lending industry. Just two months ago, the CFPB announced a $98 million settlement, in which it alleged that an auto lender’s practice of allowing dealers discretion to negotiate with borrowers over the “dealer markup”—i.e., the difference between the “sticker” rate and the auto lender’s base rate—without any evidence that either the lender or dealers acted with discriminatory intent.13 The Agency and private plaintiffs could argue that HUD’s Rule enables them to pursue similar claims against lenders for allowing their employees some decisionmaking responsibility in the lending process. Importantly, any attempt to subject a lender to disparate-impact liability for such a collection of discretionary decisions by individual employees is foreclosed by the Supreme Court’s decision in Wal-Mart Stores, Inc. v. Dukes, 131 S. Ct. 2541, 2554 (2011) (holding that disparate impacts caused by a collection of discretionary determinations made by individual employees “‘raise no inference of discriminatory conduct’”). Yet HUD will “not agree that the Supreme Court’s decision in Wal-Mart means that policies permitting discretion may not give rise to discriminatory effects liability under the [FHA].” 78 Fed. Reg. at 11,468. </w:t>
      </w:r>
      <w:r w:rsidRPr="00B72893">
        <w:rPr>
          <w:u w:val="single"/>
        </w:rPr>
        <w:t xml:space="preserve">When disparate-impact challenges are aimed at lenders’ neutral application of uniform credit standards, they could potentially </w:t>
      </w:r>
      <w:r w:rsidRPr="00FD3B94">
        <w:rPr>
          <w:b/>
          <w:u w:val="single"/>
        </w:rPr>
        <w:t>pressure some lenders to consider the possibility of using inappropriate “prophylactic measures</w:t>
      </w:r>
      <w:r w:rsidRPr="00B72893">
        <w:rPr>
          <w:u w:val="single"/>
        </w:rPr>
        <w:t>” to balance the outcomes of their lending practices. Such measures might include the express consideration of race in credit decisions—precisely the result the FHA’s text unambiguously prohibits</w:t>
      </w:r>
      <w:r>
        <w:t xml:space="preserve">. See Watson v. Fort Worth Bank &amp; Trust, 487 U.S. 977, 992–93 (1988) (plurality); Ricci v. DeStefano, 557 U.S. 557, 585 (2009). See also Ricci, 557 U.S. at 594 (Scalia, J., concurring) (noting that disparate-impact statutes “affirmatively require[]” defendants to undertake “race-based actions” to avoid liability). </w:t>
      </w:r>
      <w:r w:rsidRPr="00B72893">
        <w:rPr>
          <w:u w:val="single"/>
        </w:rPr>
        <w:t xml:space="preserve">Such measures </w:t>
      </w:r>
      <w:r w:rsidRPr="00FD3B94">
        <w:rPr>
          <w:b/>
          <w:u w:val="single"/>
        </w:rPr>
        <w:t>will not advance the neutral treatment of all consumers and may lead to unforeseen consequences, to the detriment of all participants in the housing-finance markets</w:t>
      </w:r>
      <w:r>
        <w:t>. Congress provided no textual basis for a disparate-impact rule in the FHA, and the troubling consequences disparate-impact challenges would impose on the lending industry confirm that HUD exceeded its statutory authority in attempting to impose such a standard. III. HUD’S DISPARATE-IMPACT RULE ADOPTS A BURDEN-SHIFTING TEST THAT CONFLICTS WITH SUPREME COURT PRECEDENT AND EXPOSES LENDERS TO UNDUE LITIGATION RISKS. HUD also exceeds the limits of its statutory mandate by establishing a burden-shifting test for resolving disparate-impact claims that lacks support in the FHA’s text and departs from Supreme Court precedent in critical ways. HUD insists that the Rule easily will allow lenders and other FHA defendants to defeat meritless disparate-impact suits by demonstrating that they have a “legitimate” basis for undertaking the challenged action. HUD Mem. at 10. To the contrary, the Rule makes the litigation of disparate-impact claims anything but simple, for the parties or the courts. Supreme Court precedent makes clear the path HUD should have followed. In Wards Cove, the Supreme Court developed a three-part burden-shifting test to govern disparate-impact claims: First, the plaintiff must make a prima facie showing that the defendant’s challenged practice caused a “significantly disparate impact” on members of a protected class. 490 U.S. at 658. Importantly, only a disparate impact on persons similarly situated to those who benefitted from the practice is cognizable. When “special qualifications”—such as borrower’s attainment of a certain credit standard in a lending case—are required to benefit from the practice, “comparisons” between those who have benefitted and “the general population” of the protected class have “little probative value.” Hazelwood Sch. Dist. v. United States, 433 U.S. 299, 308 n.13 (1977). The disparate-impact analysis must focus solely on “the smaller group of individuals who possess the necessary qualifications.” Id. Second, if the plaintiff establishes a prima facie case, the defendant must demonstrate that the “challenged practice serves, in a significant way, [its] legitimate . . . goals.” Wards Cove, 490 U.S. at 659. Although the defendant has the burden to produce evidence at this step, “[t]he burden of persuasion . . . remains with the disparate-impact plaintiff” to demonstrate affirmatively that the defendant’s practice did not “significantly” serve a legitimate business goal. Id. Third, if the defendant succeeds at the second step, the plaintiff may prevail at the final step of the analysis only if it can prove that the defendant refused to adopt alternative practices that would have been “‘equally as effective as the challenged practice’” in serving the defendant’s legitimate business goal. Id. at 660–61. To the extent that the FHA permits disparate-impact claims—which it does not—there is no reason to believe that Congress would have intended courts to use any analytical framework besides the Wards Cove test. In Wards Cove, the Supreme Court applied the test to a disparate- impact claim asserted under Title VII, as it then existed. Id. at 645–46. Congress subsequently amended Title VII to modify the burden-shifting test in cases brought under that statute, see Civil Rights Act of 1991, Pub. L. No. 102-166, § 105, 105 Stat. 1071, 1074–75 (codified at 42 U.S.C. § 2000e-2(k)), but Congress noticeably has declined to make similar amendments to other anti- discrimination statutes, including the FHA. Accordingly, the Supreme Court has held that Wards Cove “remains applicable” to other anti-discrimination statutes that authorize disparate-impact claims. City of Jackson, 544 U.S. at 240 (emphasis added) (interpreting the ADEA). Despite this, HUD discards the Wards Cove test, stating simply that the Agency’s “experience” suggests that its own alternative creation would “effectuate[] the broad, remedial goal of the Act” more effectively than the Supreme Court’s standard. 78 Fed. Reg. 11,471. In place of Wards Cove, HUD’s Rule substantially relaxes the evidentiary burden on plaintiffs, making it exceedingly difficult for lenders and others to defend against disparate-impact claims, and for courts to screen out meritless allegations. 1. At the first step, HUD’s Rule fails expressly to require the plaintiff to demonstrate disparate impacts on similarly situated individuals as an element of the prima facie case. Wards Cove, 490 U.S. at 651. Under the Rule, a neutral practice is actionable so long as it “actually or predictably results in a disparate impact on a group of persons.” 24 C.F.R. § 100.500(a). This omission is significant. Wards Cove’s limitation of the analysis to similarly situated individuals is essential to ensure that defendants are not held “potentially liable for ‘the myriad of innocent causes that may lead to statistical imbalances,’” Meacham v. Knolls Atomic Power Lab., 554 U.S. 84, 100 (2008), and to enable courts to “dismiss dubious claims at the summary judgment stage,” Univ. of Tex. Sw. Med. Ctr. v. Nassar, 133 S. Ct. 2517, 2531–32 (2013). In the lending context, Wards Cove limits the relevant comparison to borrowers with similar credit profiles who have applied for similar products. No disparate impact occurs if a lender treats individuals with similar credit profile uniformly, even if the average credit profiles of demographic groups vary nationwide. 490 U.S. at 651. HUD’s Rule fails to indicate that this important limitation applies to disparate-impact claims. 2. At the second step, HUD’s Rule imposes a greater burden on the defendant than Wards Cove allows. Under Wards Cove, the defendant must establish that its challenged practice serves “legitimate” goals in a “significant way.” Id. at 659. HUD’s Rule, by contrast, requires the defendant to prove that the practice is “necessary” to achieve that legitimate business goal. 24 C.F.R. § 100.500(b)(1)(i) (emphasis added). This flatly contradicts Wards Cove’s directive that a “business necessity” standard requiring the defendant’s practice to be “essential” or “indispensible” to a legitimate business goal “would be almost impossible for most [defendants] to meet,” and inevitably “would result in a host of evils,” including the use of quotas to balance outcomes among racial and other groups. Wards Cove, 490 U.S. at 659–60. For that reason, the Supreme Court has held unequivocally that “the business necessity test should have no place in ADEA disparate-impact cases.” Meacham, 554 U.S. at 97. Just like the ADEA, Congress has not modified the FHA to bypass Wards Cove. Here too, the “business necessity” test should therefore be foreclosed. 3. HUD’s Rule departs from Wards Cove at the third step of the burden-shifting framework as well. Under Wards Cove, a plaintiff can prevail only by establishing that the defendant refused to adopt a less discriminatory practice that would have been “‘equally as effective’” in achieving its goals. 490 U.S. at 659–60 (emphasis added).14 HUD’s Rule, by contrast, allows a plaintiff to prevail simply by showing that another practice would have had “a less discriminatory effect.” 24 C.F.R. § 100.500(c)(3). The plaintiff need not demonstrate that the alternative practice would have been “equally as effective” in serving the defendant’s legitimate business needs. HUD’s removal of this element dramatically reshapes the burden-shifting framework. Indeed, the “equally as effective” requirement is critical to lenders facing claims that their neutral application of uniform credit standards disparately impacts certain demographic groups</w:t>
      </w:r>
      <w:r w:rsidRPr="00DB5297">
        <w:rPr>
          <w:u w:val="single"/>
        </w:rPr>
        <w:t>. Prudent lenders measure a borrower’s likely ability to repay a loan by examining an array of factors—some mandated by federal law, others adopted as a matter of their own business judgment. Lenders’ individual sensitivities to risk influence the underwriting factors they deem most relevant, and the degree to which they are able to do business with borrowers with particular credit profiles. It is entirely impractical—indeed impossible—for a lender to test the entire universe of underwriting formulae in advance of implementation to determine which one will result in the lowest statistical disparities among demographic groups while still preserving “necessary” business needs</w:t>
      </w:r>
      <w:r>
        <w:t xml:space="preserve">. HUD’s Rule purports to require just that. HUD’s Rule muddies the clear lines Wards Cove established in favor of a far less precise standard. </w:t>
      </w:r>
      <w:r w:rsidRPr="00DB5297">
        <w:rPr>
          <w:u w:val="single"/>
        </w:rPr>
        <w:t>The questions whether it is “necessary” for a lender to tighten credit requirements to achieve a particular return on investment, whether that return on investment is “necessary” in the first place, and whether different—though less “effective”—measures should have been adopted are inherently subjective. This invites protracted litigation in which plaintiffs and regulators will attempt to recalibrate the complex underwriting practices of financial institutions in the “‘[c]ourts,’” which are “‘generally less competent than [businesses] to restructure business practices,’”</w:t>
      </w:r>
      <w:r>
        <w:t xml:space="preserve"> Wards Cove, 490 U.S. at 661 (quoting Furnco Constr. Corp. v. Waters, 438 U.S. 567, 578 (1978)). In addition, HUD’s new burden-shifting framework injects uncertainty into this area of the law, and therefore is very likely to increase the number </w:t>
      </w:r>
      <w:r w:rsidRPr="00DB5297">
        <w:rPr>
          <w:u w:val="single"/>
        </w:rPr>
        <w:t>of disparate-impact claims</w:t>
      </w:r>
      <w:r>
        <w:t xml:space="preserve"> that are filed and that survive past the summary-judgment stage. This inevitably </w:t>
      </w:r>
      <w:r w:rsidRPr="00DB5297">
        <w:rPr>
          <w:b/>
          <w:u w:val="single"/>
        </w:rPr>
        <w:t xml:space="preserve">will force lenders to incur the </w:t>
      </w:r>
      <w:r w:rsidRPr="00D81058">
        <w:rPr>
          <w:b/>
          <w:u w:val="single"/>
          <w:bdr w:val="single" w:sz="4" w:space="0" w:color="auto"/>
        </w:rPr>
        <w:t>financial and reputational costs</w:t>
      </w:r>
      <w:r w:rsidRPr="00DB5297">
        <w:rPr>
          <w:b/>
          <w:u w:val="single"/>
        </w:rPr>
        <w:t xml:space="preserve"> of defending against disparate-impact suits that would be meritless</w:t>
      </w:r>
      <w:r>
        <w:t xml:space="preserve"> under Wards Cove, and that have no textual support in the FHA to begin with. </w:t>
      </w:r>
      <w:r w:rsidRPr="00DB5297">
        <w:rPr>
          <w:b/>
          <w:u w:val="single"/>
        </w:rPr>
        <w:t xml:space="preserve">This imposes undue costs on all lenders, but the toll will be </w:t>
      </w:r>
      <w:r w:rsidRPr="00D81058">
        <w:rPr>
          <w:b/>
          <w:u w:val="single"/>
          <w:bdr w:val="single" w:sz="4" w:space="0" w:color="auto"/>
        </w:rPr>
        <w:t>most severe for community banks</w:t>
      </w:r>
      <w:r w:rsidRPr="00DB5297">
        <w:rPr>
          <w:b/>
          <w:u w:val="single"/>
        </w:rPr>
        <w:t xml:space="preserve"> and locally-owned mortgage companies that simply lack the reserves necessary to endure prolonged battles in the federal courts over the effects of practices adopted without discriminatory intent.</w:t>
      </w:r>
      <w:r>
        <w:rPr>
          <w:b/>
          <w:u w:val="single"/>
        </w:rPr>
        <w:t xml:space="preserve"> </w:t>
      </w:r>
      <w:r>
        <w:t xml:space="preserve">Finally, </w:t>
      </w:r>
      <w:r w:rsidRPr="00D80745">
        <w:rPr>
          <w:u w:val="single"/>
        </w:rPr>
        <w:t>the imprecise nature of</w:t>
      </w:r>
      <w:r>
        <w:t xml:space="preserve"> HUD’s </w:t>
      </w:r>
      <w:r w:rsidRPr="00D80745">
        <w:rPr>
          <w:u w:val="single"/>
        </w:rPr>
        <w:t>burden-shifting framework makes it virtually impossible for lenders—large or small—to establish compliance programs that ensure adherence to the law and minimize the risk of suit. HUD’s Rule leaves lenders uncertain as to whether and how their neutral application of uniform credit standards will be attacked under the disparate- impact</w:t>
      </w:r>
      <w:r>
        <w:t xml:space="preserve"> standard, </w:t>
      </w:r>
      <w:r w:rsidRPr="00D80745">
        <w:rPr>
          <w:u w:val="single"/>
        </w:rPr>
        <w:t xml:space="preserve">and </w:t>
      </w:r>
      <w:r>
        <w:t xml:space="preserve">HUD’s fuzzy-burden shifting framework </w:t>
      </w:r>
      <w:r w:rsidRPr="00D80745">
        <w:rPr>
          <w:u w:val="single"/>
        </w:rPr>
        <w:t>provides lenders little ability to predict which defenses will be deemed adequate. This makes it exceedingly difficult for lenders to organize their affairs in a way they can be confident will avoid disparate-impact liability.</w:t>
      </w:r>
      <w:r>
        <w:rPr>
          <w:u w:val="single"/>
        </w:rPr>
        <w:t xml:space="preserve"> </w:t>
      </w:r>
      <w:r>
        <w:t xml:space="preserve">The FHA’s text provides no indication that Congress intended HUD to regulate even- handed lending practices in such a manner. </w:t>
      </w:r>
      <w:r w:rsidRPr="00D80745">
        <w:rPr>
          <w:b/>
          <w:u w:val="single"/>
        </w:rPr>
        <w:t>The costs</w:t>
      </w:r>
      <w:r>
        <w:t xml:space="preserve"> of HUD’s overreach </w:t>
      </w:r>
      <w:r w:rsidRPr="00D80745">
        <w:rPr>
          <w:b/>
          <w:u w:val="single"/>
        </w:rPr>
        <w:t xml:space="preserve">will impact lenders most directly, but will also necessarily </w:t>
      </w:r>
      <w:r w:rsidRPr="00D81058">
        <w:rPr>
          <w:b/>
          <w:u w:val="single"/>
          <w:bdr w:val="single" w:sz="4" w:space="0" w:color="auto"/>
        </w:rPr>
        <w:t>impair the availability and affordability of credit</w:t>
      </w:r>
      <w:r w:rsidRPr="00D80745">
        <w:rPr>
          <w:b/>
          <w:u w:val="single"/>
        </w:rPr>
        <w:t xml:space="preserve"> in the housing markets</w:t>
      </w:r>
      <w:r>
        <w:t xml:space="preserve">. HUD had no statutory authority to promulgate this Rule. The Rule should be vacated. </w:t>
      </w:r>
    </w:p>
    <w:p w14:paraId="2782A2BD" w14:textId="77777777" w:rsidR="00032969" w:rsidRDefault="00032969" w:rsidP="00032969"/>
    <w:p w14:paraId="59AA02FA" w14:textId="77777777" w:rsidR="00032969" w:rsidRDefault="00032969" w:rsidP="00032969">
      <w:pPr>
        <w:pStyle w:val="Heading4"/>
      </w:pPr>
      <w:r>
        <w:t>Even a small recession sparks Trump diversionary war</w:t>
      </w:r>
    </w:p>
    <w:p w14:paraId="6A41143F" w14:textId="27EEB344" w:rsidR="00032969" w:rsidRPr="0057207B" w:rsidRDefault="00032969" w:rsidP="00032969">
      <w:pPr>
        <w:rPr>
          <w:rStyle w:val="Style13ptBold"/>
        </w:rPr>
      </w:pPr>
      <w:r w:rsidRPr="0057207B">
        <w:rPr>
          <w:rStyle w:val="Style13ptBold"/>
        </w:rPr>
        <w:t>Foster</w:t>
      </w:r>
      <w:r w:rsidRPr="00032969">
        <w:rPr>
          <w:rStyle w:val="Style13ptBold"/>
        </w:rPr>
        <w:t xml:space="preserve"> 16</w:t>
      </w:r>
      <w:r w:rsidRPr="00032969">
        <w:t xml:space="preserve"> – professor of international studies and political science at the Virginia Military Institute</w:t>
      </w:r>
    </w:p>
    <w:p w14:paraId="5DB2B683" w14:textId="77777777" w:rsidR="00032969" w:rsidRPr="003F3DF6" w:rsidRDefault="00032969" w:rsidP="00032969">
      <w:r w:rsidRPr="003F3DF6">
        <w:t>Dennis M. Foster is professor of international studies and political science at the Virginia Military Institute, Washington Post, December 19, 2016, “Would President Trump go to war to divert attention from problems at home?”, https://www.washingtonpost.com/news/monkey-cage/wp/2016/12/19/yes-trump-might-well-go-to-war-to-divert-attention-from-problems-at-home/?utm_term=.b2c7c2ead798</w:t>
      </w:r>
    </w:p>
    <w:p w14:paraId="2C10A292" w14:textId="77777777" w:rsidR="00032969" w:rsidRPr="003F3DF6" w:rsidRDefault="00032969" w:rsidP="00032969"/>
    <w:p w14:paraId="153992DC" w14:textId="77777777" w:rsidR="00032969" w:rsidRPr="003F3DF6" w:rsidRDefault="00032969" w:rsidP="00032969">
      <w:r w:rsidRPr="003F3DF6">
        <w:t xml:space="preserve">If the U.S. economy tanks, should we expect Donald Trump to engage in a diversionary war? Since the age of Machiavelli, analysts have expected </w:t>
      </w:r>
      <w:r w:rsidRPr="003F3DF6">
        <w:rPr>
          <w:b/>
          <w:u w:val="single"/>
        </w:rPr>
        <w:t xml:space="preserve">world </w:t>
      </w:r>
      <w:r w:rsidRPr="00506255">
        <w:rPr>
          <w:b/>
          <w:highlight w:val="cyan"/>
          <w:u w:val="single"/>
        </w:rPr>
        <w:t>leaders</w:t>
      </w:r>
      <w:r w:rsidRPr="003F3DF6">
        <w:t xml:space="preserve"> to </w:t>
      </w:r>
      <w:r w:rsidRPr="00506255">
        <w:rPr>
          <w:b/>
          <w:highlight w:val="cyan"/>
          <w:u w:val="single"/>
        </w:rPr>
        <w:t>launch</w:t>
      </w:r>
      <w:r w:rsidRPr="003F3DF6">
        <w:rPr>
          <w:b/>
          <w:u w:val="single"/>
        </w:rPr>
        <w:t xml:space="preserve"> international </w:t>
      </w:r>
      <w:r w:rsidRPr="00506255">
        <w:rPr>
          <w:b/>
          <w:highlight w:val="cyan"/>
          <w:u w:val="single"/>
        </w:rPr>
        <w:t>conflicts to deflect</w:t>
      </w:r>
      <w:r w:rsidRPr="003F3DF6">
        <w:rPr>
          <w:b/>
          <w:u w:val="single"/>
        </w:rPr>
        <w:t xml:space="preserve"> </w:t>
      </w:r>
      <w:r w:rsidRPr="00506255">
        <w:rPr>
          <w:b/>
          <w:u w:val="single"/>
        </w:rPr>
        <w:t>popular attention</w:t>
      </w:r>
      <w:r w:rsidRPr="003F3DF6">
        <w:t xml:space="preserve"> away </w:t>
      </w:r>
      <w:r w:rsidRPr="00506255">
        <w:rPr>
          <w:b/>
          <w:highlight w:val="cyan"/>
          <w:u w:val="single"/>
        </w:rPr>
        <w:t>from problems at home. By stirring up</w:t>
      </w:r>
      <w:r w:rsidRPr="003F3DF6">
        <w:rPr>
          <w:b/>
          <w:u w:val="single"/>
        </w:rPr>
        <w:t xml:space="preserve"> feelings of </w:t>
      </w:r>
      <w:r w:rsidRPr="00506255">
        <w:rPr>
          <w:b/>
          <w:highlight w:val="cyan"/>
          <w:u w:val="single"/>
        </w:rPr>
        <w:t>patriotism</w:t>
      </w:r>
      <w:r w:rsidRPr="003F3DF6">
        <w:rPr>
          <w:b/>
          <w:u w:val="single"/>
        </w:rPr>
        <w:t xml:space="preserve">, </w:t>
      </w:r>
      <w:r w:rsidRPr="00506255">
        <w:rPr>
          <w:b/>
          <w:highlight w:val="cyan"/>
          <w:u w:val="single"/>
        </w:rPr>
        <w:t>leaders</w:t>
      </w:r>
      <w:r w:rsidRPr="003F3DF6">
        <w:t xml:space="preserve"> might </w:t>
      </w:r>
      <w:r w:rsidRPr="00506255">
        <w:rPr>
          <w:b/>
          <w:highlight w:val="cyan"/>
          <w:u w:val="single"/>
        </w:rPr>
        <w:t>escape</w:t>
      </w:r>
      <w:r w:rsidRPr="003F3DF6">
        <w:rPr>
          <w:b/>
          <w:u w:val="single"/>
        </w:rPr>
        <w:t xml:space="preserve"> the </w:t>
      </w:r>
      <w:r w:rsidRPr="00506255">
        <w:rPr>
          <w:b/>
          <w:highlight w:val="cyan"/>
          <w:u w:val="single"/>
        </w:rPr>
        <w:t>political costs of</w:t>
      </w:r>
      <w:r w:rsidRPr="003F3DF6">
        <w:t xml:space="preserve"> scandal, unpopularity — or </w:t>
      </w:r>
      <w:r w:rsidRPr="00506255">
        <w:rPr>
          <w:b/>
          <w:highlight w:val="cyan"/>
          <w:u w:val="single"/>
        </w:rPr>
        <w:t>a poor</w:t>
      </w:r>
      <w:r w:rsidRPr="003F3DF6">
        <w:rPr>
          <w:b/>
          <w:u w:val="single"/>
        </w:rPr>
        <w:t xml:space="preserve">ly performing </w:t>
      </w:r>
      <w:r w:rsidRPr="00506255">
        <w:rPr>
          <w:b/>
          <w:highlight w:val="cyan"/>
          <w:u w:val="single"/>
        </w:rPr>
        <w:t>economy</w:t>
      </w:r>
      <w:r w:rsidRPr="003F3DF6">
        <w:rPr>
          <w:b/>
          <w:u w:val="single"/>
        </w:rPr>
        <w:t>.</w:t>
      </w:r>
    </w:p>
    <w:p w14:paraId="5CC3B0E7" w14:textId="77777777" w:rsidR="00032969" w:rsidRPr="003F3DF6" w:rsidRDefault="00032969" w:rsidP="00032969">
      <w:r w:rsidRPr="003F3DF6">
        <w:rPr>
          <w:bCs/>
          <w:u w:val="single"/>
        </w:rPr>
        <w:t xml:space="preserve">One often-cited example of diversionary war in modern times is Argentina’s 1982 invasion of </w:t>
      </w:r>
      <w:r w:rsidRPr="00506255">
        <w:rPr>
          <w:bCs/>
          <w:u w:val="single"/>
        </w:rPr>
        <w:t>the Falklands</w:t>
      </w:r>
      <w:r w:rsidRPr="003F3DF6">
        <w:rPr>
          <w:bCs/>
          <w:u w:val="single"/>
        </w:rPr>
        <w:t>, which several</w:t>
      </w:r>
      <w:r w:rsidRPr="003F3DF6">
        <w:t xml:space="preserve"> (though not all) </w:t>
      </w:r>
      <w:r w:rsidRPr="003F3DF6">
        <w:rPr>
          <w:bCs/>
          <w:u w:val="single"/>
        </w:rPr>
        <w:t>political scientists attribute to the junta’s desire to divert the people’s attention from a disastrous economy.</w:t>
      </w:r>
    </w:p>
    <w:p w14:paraId="5A66637C" w14:textId="77777777" w:rsidR="00032969" w:rsidRPr="003F3DF6" w:rsidRDefault="00032969" w:rsidP="00032969">
      <w:r w:rsidRPr="003F3DF6">
        <w:t xml:space="preserve">In a 2014 article, Jonathan Keller and I argued that </w:t>
      </w:r>
      <w:r w:rsidRPr="003F3DF6">
        <w:rPr>
          <w:bCs/>
          <w:u w:val="single"/>
        </w:rPr>
        <w:t xml:space="preserve">whether U.S. presidents engage in </w:t>
      </w:r>
      <w:r w:rsidRPr="00506255">
        <w:rPr>
          <w:bCs/>
          <w:highlight w:val="cyan"/>
          <w:u w:val="single"/>
        </w:rPr>
        <w:t>diversionary conflicts depend</w:t>
      </w:r>
      <w:r w:rsidRPr="003F3DF6">
        <w:rPr>
          <w:bCs/>
          <w:u w:val="single"/>
        </w:rPr>
        <w:t xml:space="preserve">s in part </w:t>
      </w:r>
      <w:r w:rsidRPr="00506255">
        <w:rPr>
          <w:bCs/>
          <w:highlight w:val="cyan"/>
          <w:u w:val="single"/>
        </w:rPr>
        <w:t>on</w:t>
      </w:r>
      <w:r w:rsidRPr="003F3DF6">
        <w:rPr>
          <w:bCs/>
          <w:u w:val="single"/>
        </w:rPr>
        <w:t xml:space="preserve"> their </w:t>
      </w:r>
      <w:r w:rsidRPr="00506255">
        <w:rPr>
          <w:bCs/>
          <w:highlight w:val="cyan"/>
          <w:u w:val="single"/>
        </w:rPr>
        <w:t>psychological traits</w:t>
      </w:r>
      <w:r w:rsidRPr="003F3DF6">
        <w:t xml:space="preserve"> — </w:t>
      </w:r>
      <w:r w:rsidRPr="003F3DF6">
        <w:rPr>
          <w:bCs/>
          <w:u w:val="single"/>
        </w:rPr>
        <w:t>how they frame the world, process information and develop plans of action. Certain traits predispose leaders to more belligerent behavior.</w:t>
      </w:r>
    </w:p>
    <w:p w14:paraId="25037686" w14:textId="77777777" w:rsidR="00032969" w:rsidRPr="003F3DF6" w:rsidRDefault="00032969" w:rsidP="00032969">
      <w:r w:rsidRPr="003F3DF6">
        <w:t>Do words translate into foreign policy action?</w:t>
      </w:r>
    </w:p>
    <w:p w14:paraId="10E6AA6E" w14:textId="77777777" w:rsidR="00032969" w:rsidRPr="003F3DF6" w:rsidRDefault="00032969" w:rsidP="00032969">
      <w:r w:rsidRPr="003F3DF6">
        <w:t xml:space="preserve">One way to identify these traits is content analyses of leaders’ rhetoric. </w:t>
      </w:r>
      <w:r w:rsidRPr="003F3DF6">
        <w:rPr>
          <w:bCs/>
          <w:u w:val="single"/>
        </w:rPr>
        <w:t>The more leaders use certain types of verbal constructs, the more likely they are to possess traits that lead them to use military force.</w:t>
      </w:r>
    </w:p>
    <w:p w14:paraId="7C24F6D4" w14:textId="77777777" w:rsidR="00032969" w:rsidRPr="003F3DF6" w:rsidRDefault="00032969" w:rsidP="00032969">
      <w:r w:rsidRPr="003F3DF6">
        <w:t xml:space="preserve">For one, conceptually simplistic leaders view the world in “black and white” terms; they develop unsophisticated solutions to problems and are largely insensitive to risks. Similarly, </w:t>
      </w:r>
      <w:r w:rsidRPr="00506255">
        <w:rPr>
          <w:b/>
          <w:highlight w:val="cyan"/>
          <w:u w:val="single"/>
        </w:rPr>
        <w:t>distrustful leaders</w:t>
      </w:r>
      <w:r w:rsidRPr="003F3DF6">
        <w:rPr>
          <w:b/>
          <w:u w:val="single"/>
        </w:rPr>
        <w:t xml:space="preserve"> tend to </w:t>
      </w:r>
      <w:r w:rsidRPr="00506255">
        <w:rPr>
          <w:b/>
          <w:u w:val="single"/>
        </w:rPr>
        <w:t>exaggerate threats</w:t>
      </w:r>
      <w:r w:rsidRPr="003F3DF6">
        <w:rPr>
          <w:b/>
          <w:u w:val="single"/>
        </w:rPr>
        <w:t xml:space="preserve"> </w:t>
      </w:r>
      <w:r w:rsidRPr="00506255">
        <w:rPr>
          <w:b/>
          <w:u w:val="single"/>
        </w:rPr>
        <w:t>and</w:t>
      </w:r>
      <w:r w:rsidRPr="003F3DF6">
        <w:rPr>
          <w:b/>
          <w:u w:val="single"/>
        </w:rPr>
        <w:t xml:space="preserve"> rely on aggression</w:t>
      </w:r>
      <w:r w:rsidRPr="003F3DF6">
        <w:t xml:space="preserve"> to deal with threats. </w:t>
      </w:r>
      <w:r w:rsidRPr="003F3DF6">
        <w:rPr>
          <w:b/>
          <w:u w:val="single"/>
        </w:rPr>
        <w:t xml:space="preserve">Distrustful leaders typically </w:t>
      </w:r>
      <w:r w:rsidRPr="00506255">
        <w:rPr>
          <w:b/>
          <w:highlight w:val="cyan"/>
          <w:u w:val="single"/>
        </w:rPr>
        <w:t>favor military action and are confident</w:t>
      </w:r>
      <w:r w:rsidRPr="003F3DF6">
        <w:rPr>
          <w:b/>
          <w:u w:val="single"/>
        </w:rPr>
        <w:t xml:space="preserve"> in their ability to wield it</w:t>
      </w:r>
      <w:r w:rsidRPr="003F3DF6">
        <w:t xml:space="preserve"> effectively.</w:t>
      </w:r>
    </w:p>
    <w:p w14:paraId="311E1E0D" w14:textId="77777777" w:rsidR="00032969" w:rsidRPr="003F3DF6" w:rsidRDefault="00032969" w:rsidP="00032969">
      <w:r w:rsidRPr="003F3DF6">
        <w:t xml:space="preserve">Thus, </w:t>
      </w:r>
      <w:r w:rsidRPr="003F3DF6">
        <w:rPr>
          <w:b/>
          <w:u w:val="single"/>
        </w:rPr>
        <w:t>when faced with politically damaging problems</w:t>
      </w:r>
      <w:r w:rsidRPr="003F3DF6">
        <w:t xml:space="preserve"> that are hard to solve — </w:t>
      </w:r>
      <w:r w:rsidRPr="003F3DF6">
        <w:rPr>
          <w:b/>
          <w:u w:val="single"/>
        </w:rPr>
        <w:t>such as a faltering economy</w:t>
      </w:r>
      <w:r w:rsidRPr="003F3DF6">
        <w:t xml:space="preserve"> — </w:t>
      </w:r>
      <w:r w:rsidRPr="003F3DF6">
        <w:rPr>
          <w:b/>
          <w:u w:val="single"/>
        </w:rPr>
        <w:t>leaders who are</w:t>
      </w:r>
      <w:r w:rsidRPr="003F3DF6">
        <w:t xml:space="preserve"> both </w:t>
      </w:r>
      <w:r w:rsidRPr="003F3DF6">
        <w:rPr>
          <w:b/>
          <w:u w:val="single"/>
        </w:rPr>
        <w:t xml:space="preserve">distrustful and </w:t>
      </w:r>
      <w:r w:rsidRPr="00506255">
        <w:rPr>
          <w:b/>
          <w:u w:val="single"/>
        </w:rPr>
        <w:t>simplistic</w:t>
      </w:r>
      <w:r w:rsidRPr="003F3DF6">
        <w:rPr>
          <w:b/>
          <w:u w:val="single"/>
        </w:rPr>
        <w:t xml:space="preserve"> are less likely to put together complex</w:t>
      </w:r>
      <w:r w:rsidRPr="003F3DF6">
        <w:t xml:space="preserve">, direct </w:t>
      </w:r>
      <w:r w:rsidRPr="003F3DF6">
        <w:rPr>
          <w:b/>
          <w:u w:val="single"/>
        </w:rPr>
        <w:t>responses. Instead, they develop simplistic but risky “solutions” that divert popular attention</w:t>
      </w:r>
      <w:r w:rsidRPr="003F3DF6">
        <w:t xml:space="preserve"> from the problem, </w:t>
      </w:r>
      <w:r w:rsidRPr="003F3DF6">
        <w:rPr>
          <w:b/>
          <w:u w:val="single"/>
        </w:rPr>
        <w:t>utilizing</w:t>
      </w:r>
      <w:r w:rsidRPr="003F3DF6">
        <w:t xml:space="preserve"> the tools with which they are most comfortable and confident (</w:t>
      </w:r>
      <w:r w:rsidRPr="003F3DF6">
        <w:rPr>
          <w:b/>
          <w:u w:val="single"/>
        </w:rPr>
        <w:t>military force</w:t>
      </w:r>
      <w:r w:rsidRPr="003F3DF6">
        <w:t>).</w:t>
      </w:r>
    </w:p>
    <w:p w14:paraId="6B739616" w14:textId="77777777" w:rsidR="00032969" w:rsidRPr="003F3DF6" w:rsidRDefault="00032969" w:rsidP="00032969">
      <w:r w:rsidRPr="003F3DF6">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4C51C121" w14:textId="77777777" w:rsidR="00032969" w:rsidRPr="003F3DF6" w:rsidRDefault="00032969" w:rsidP="00032969">
      <w:r w:rsidRPr="003F3DF6">
        <w:t>What about Donald Trump?</w:t>
      </w:r>
    </w:p>
    <w:p w14:paraId="776AE1A2" w14:textId="77777777" w:rsidR="00032969" w:rsidRPr="003F3DF6" w:rsidRDefault="00032969" w:rsidP="00032969">
      <w:r w:rsidRPr="003F3DF6">
        <w:rPr>
          <w:bCs/>
          <w:u w:val="single"/>
        </w:rPr>
        <w:t>Since</w:t>
      </w:r>
      <w:r w:rsidRPr="003F3DF6">
        <w:t xml:space="preserve"> Donald </w:t>
      </w:r>
      <w:r w:rsidRPr="00506255">
        <w:rPr>
          <w:bCs/>
          <w:u w:val="single"/>
        </w:rPr>
        <w:t>Trump’s election</w:t>
      </w:r>
      <w:r w:rsidRPr="003F3DF6">
        <w:rPr>
          <w:bCs/>
          <w:u w:val="single"/>
        </w:rPr>
        <w:t>, many commentators have expressed concern about how he will react to new challenges and whether he might make quick recourse to military action</w:t>
      </w:r>
      <w:r w:rsidRPr="003F3DF6">
        <w:t xml:space="preserve">. For example, the Guardian’s George Monbiot has argued that political realities will stymie </w:t>
      </w:r>
      <w:r w:rsidRPr="00506255">
        <w:rPr>
          <w:b/>
          <w:highlight w:val="cyan"/>
          <w:u w:val="single"/>
        </w:rPr>
        <w:t>Trump</w:t>
      </w:r>
      <w:r w:rsidRPr="00506255">
        <w:rPr>
          <w:highlight w:val="cyan"/>
        </w:rPr>
        <w:t>’s</w:t>
      </w:r>
      <w:r w:rsidRPr="003F3DF6">
        <w:t xml:space="preserve"> agenda, especially his promises regarding the economy. Then, </w:t>
      </w:r>
      <w:r w:rsidRPr="00506255">
        <w:rPr>
          <w:b/>
          <w:highlight w:val="cyan"/>
          <w:u w:val="single"/>
        </w:rPr>
        <w:t>rather than</w:t>
      </w:r>
      <w:r w:rsidRPr="003F3DF6">
        <w:t xml:space="preserve"> risk </w:t>
      </w:r>
      <w:r w:rsidRPr="00506255">
        <w:rPr>
          <w:b/>
          <w:highlight w:val="cyan"/>
          <w:u w:val="single"/>
        </w:rPr>
        <w:t>disappointing</w:t>
      </w:r>
      <w:r w:rsidRPr="003F3DF6">
        <w:rPr>
          <w:b/>
          <w:u w:val="single"/>
        </w:rPr>
        <w:t xml:space="preserve"> </w:t>
      </w:r>
      <w:r w:rsidRPr="00506255">
        <w:rPr>
          <w:b/>
          <w:highlight w:val="cyan"/>
          <w:u w:val="single"/>
        </w:rPr>
        <w:t>his base</w:t>
      </w:r>
      <w:r w:rsidRPr="003F3DF6">
        <w:t xml:space="preserve">, Trump </w:t>
      </w:r>
      <w:r w:rsidRPr="00506255">
        <w:rPr>
          <w:b/>
          <w:highlight w:val="cyan"/>
          <w:u w:val="single"/>
        </w:rPr>
        <w:t>might</w:t>
      </w:r>
      <w:r w:rsidRPr="003F3DF6">
        <w:t xml:space="preserve"> try to </w:t>
      </w:r>
      <w:r w:rsidRPr="00506255">
        <w:rPr>
          <w:b/>
          <w:highlight w:val="cyan"/>
          <w:u w:val="single"/>
        </w:rPr>
        <w:t>rally</w:t>
      </w:r>
      <w:r w:rsidRPr="003F3DF6">
        <w:rPr>
          <w:b/>
          <w:u w:val="single"/>
        </w:rPr>
        <w:t xml:space="preserve"> </w:t>
      </w:r>
      <w:r w:rsidRPr="00506255">
        <w:rPr>
          <w:b/>
          <w:highlight w:val="cyan"/>
          <w:u w:val="single"/>
        </w:rPr>
        <w:t>public opinion</w:t>
      </w:r>
      <w:r w:rsidRPr="003F3DF6">
        <w:t xml:space="preserve"> to his side </w:t>
      </w:r>
      <w:r w:rsidRPr="00506255">
        <w:rPr>
          <w:b/>
          <w:highlight w:val="cyan"/>
          <w:u w:val="single"/>
        </w:rPr>
        <w:t>via military</w:t>
      </w:r>
      <w:r w:rsidRPr="003F3DF6">
        <w:rPr>
          <w:b/>
          <w:u w:val="single"/>
        </w:rPr>
        <w:t xml:space="preserve"> </w:t>
      </w:r>
      <w:r w:rsidRPr="00506255">
        <w:rPr>
          <w:b/>
          <w:highlight w:val="cyan"/>
          <w:u w:val="single"/>
        </w:rPr>
        <w:t>action</w:t>
      </w:r>
      <w:r w:rsidRPr="003F3DF6">
        <w:rPr>
          <w:b/>
          <w:u w:val="single"/>
        </w:rPr>
        <w:t>.</w:t>
      </w:r>
    </w:p>
    <w:p w14:paraId="5A5EEB1A" w14:textId="77777777" w:rsidR="00032969" w:rsidRPr="003F3DF6" w:rsidRDefault="00032969" w:rsidP="00032969">
      <w:r w:rsidRPr="003F3DF6">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14:paraId="066E29FA" w14:textId="77777777" w:rsidR="00032969" w:rsidRPr="003F3DF6" w:rsidRDefault="00032969" w:rsidP="00032969">
      <w:r w:rsidRPr="003F3DF6">
        <w:t xml:space="preserve">These results are startling. </w:t>
      </w:r>
      <w:r w:rsidRPr="003F3DF6">
        <w:rPr>
          <w:bCs/>
          <w:u w:val="single"/>
        </w:rPr>
        <w:t xml:space="preserve">Nearly </w:t>
      </w:r>
      <w:r w:rsidRPr="00506255">
        <w:rPr>
          <w:bCs/>
          <w:highlight w:val="cyan"/>
          <w:u w:val="single"/>
        </w:rPr>
        <w:t>35 percent</w:t>
      </w:r>
      <w:r w:rsidRPr="003F3DF6">
        <w:rPr>
          <w:bCs/>
          <w:u w:val="single"/>
        </w:rPr>
        <w:t xml:space="preserve"> </w:t>
      </w:r>
      <w:r w:rsidRPr="00506255">
        <w:rPr>
          <w:bCs/>
          <w:highlight w:val="cyan"/>
          <w:u w:val="single"/>
        </w:rPr>
        <w:t>of</w:t>
      </w:r>
      <w:r w:rsidRPr="003F3DF6">
        <w:rPr>
          <w:bCs/>
          <w:u w:val="single"/>
        </w:rPr>
        <w:t xml:space="preserve"> </w:t>
      </w:r>
      <w:r w:rsidRPr="00506255">
        <w:rPr>
          <w:bCs/>
          <w:highlight w:val="cyan"/>
          <w:u w:val="single"/>
        </w:rPr>
        <w:t>Trump’s references to outside groups</w:t>
      </w:r>
      <w:r w:rsidRPr="003F3DF6">
        <w:rPr>
          <w:bCs/>
          <w:u w:val="single"/>
        </w:rPr>
        <w:t xml:space="preserve"> </w:t>
      </w:r>
      <w:r w:rsidRPr="00506255">
        <w:rPr>
          <w:bCs/>
          <w:highlight w:val="cyan"/>
          <w:u w:val="single"/>
        </w:rPr>
        <w:t>paint them as harmful</w:t>
      </w:r>
      <w:r w:rsidRPr="003F3DF6">
        <w:rPr>
          <w:bCs/>
          <w:u w:val="single"/>
        </w:rPr>
        <w:t xml:space="preserve"> to himself, his allies and friends, and causes that are important to him</w:t>
      </w:r>
      <w:r w:rsidRPr="003F3DF6">
        <w:t xml:space="preserve"> — </w:t>
      </w:r>
      <w:r w:rsidRPr="003F3DF6">
        <w:rPr>
          <w:bCs/>
          <w:u w:val="single"/>
        </w:rPr>
        <w:t xml:space="preserve">a percentage almost </w:t>
      </w:r>
      <w:r w:rsidRPr="00506255">
        <w:rPr>
          <w:bCs/>
          <w:highlight w:val="cyan"/>
          <w:u w:val="single"/>
        </w:rPr>
        <w:t>twice the previous high</w:t>
      </w:r>
      <w:r w:rsidRPr="003F3DF6">
        <w:t xml:space="preserve">. The data suggest that </w:t>
      </w:r>
      <w:r w:rsidRPr="003F3DF6">
        <w:rPr>
          <w:b/>
          <w:u w:val="single"/>
        </w:rPr>
        <w:t>Americans</w:t>
      </w:r>
      <w:r w:rsidRPr="003F3DF6">
        <w:t xml:space="preserve"> have </w:t>
      </w:r>
      <w:r w:rsidRPr="003F3DF6">
        <w:rPr>
          <w:b/>
          <w:u w:val="single"/>
        </w:rPr>
        <w:t>elected a leader who</w:t>
      </w:r>
      <w:r w:rsidRPr="003F3DF6">
        <w:t xml:space="preserve">, if his campaign rhetoric is any indication, </w:t>
      </w:r>
      <w:r w:rsidRPr="003F3DF6">
        <w:rPr>
          <w:b/>
          <w:u w:val="single"/>
        </w:rPr>
        <w:t>will be historically unparalleled among modern presidents in his active suspicion</w:t>
      </w:r>
      <w:r w:rsidRPr="003F3DF6">
        <w:t xml:space="preserve"> of those unlike himself and his inner circle, and those who disagree with his goals.</w:t>
      </w:r>
    </w:p>
    <w:p w14:paraId="4B4D1404" w14:textId="77777777" w:rsidR="00032969" w:rsidRPr="003F3DF6" w:rsidRDefault="00032969" w:rsidP="00032969">
      <w:r w:rsidRPr="003F3DF6">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14:paraId="6705C022" w14:textId="77777777" w:rsidR="00032969" w:rsidRPr="003F3DF6" w:rsidRDefault="00032969" w:rsidP="00032969">
      <w:r w:rsidRPr="003F3DF6">
        <w:t>A possible implication for military action</w:t>
      </w:r>
    </w:p>
    <w:p w14:paraId="62A8BAA8" w14:textId="77777777" w:rsidR="00032969" w:rsidRPr="003F3DF6" w:rsidRDefault="00032969" w:rsidP="00032969">
      <w:r w:rsidRPr="003F3DF6">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14:paraId="7E0DA4DB" w14:textId="77777777" w:rsidR="00032969" w:rsidRDefault="00032969" w:rsidP="00032969">
      <w:pPr>
        <w:rPr>
          <w:b/>
          <w:u w:val="single"/>
        </w:rPr>
      </w:pPr>
      <w:r w:rsidRPr="003F3DF6">
        <w:t xml:space="preserve">But </w:t>
      </w:r>
      <w:r w:rsidRPr="00506255">
        <w:rPr>
          <w:highlight w:val="cyan"/>
        </w:rPr>
        <w:t>the model</w:t>
      </w:r>
      <w:r w:rsidRPr="003F3DF6">
        <w:t xml:space="preserve"> would </w:t>
      </w:r>
      <w:r w:rsidRPr="00506255">
        <w:rPr>
          <w:highlight w:val="cyan"/>
        </w:rPr>
        <w:t>predict</w:t>
      </w:r>
      <w:r w:rsidRPr="003F3DF6">
        <w:t xml:space="preserve"> that </w:t>
      </w:r>
      <w:r w:rsidRPr="00506255">
        <w:rPr>
          <w:b/>
          <w:highlight w:val="cyan"/>
          <w:u w:val="single"/>
        </w:rPr>
        <w:t>a president with Trump’s numbers</w:t>
      </w:r>
      <w:r w:rsidRPr="003F3DF6">
        <w:rPr>
          <w:b/>
          <w:u w:val="single"/>
        </w:rPr>
        <w:t xml:space="preserve"> </w:t>
      </w:r>
      <w:r w:rsidRPr="00506255">
        <w:rPr>
          <w:b/>
          <w:highlight w:val="cyan"/>
          <w:u w:val="single"/>
        </w:rPr>
        <w:t xml:space="preserve">would </w:t>
      </w:r>
      <w:r w:rsidRPr="00506255">
        <w:rPr>
          <w:b/>
          <w:iCs/>
          <w:highlight w:val="cyan"/>
          <w:u w:val="single"/>
          <w:bdr w:val="single" w:sz="8" w:space="0" w:color="auto"/>
        </w:rPr>
        <w:t>respond to even a minor</w:t>
      </w:r>
      <w:r w:rsidRPr="003F3DF6">
        <w:rPr>
          <w:b/>
          <w:iCs/>
          <w:u w:val="single"/>
          <w:bdr w:val="single" w:sz="8" w:space="0" w:color="auto"/>
        </w:rPr>
        <w:t xml:space="preserve"> economic </w:t>
      </w:r>
      <w:r w:rsidRPr="00506255">
        <w:rPr>
          <w:b/>
          <w:iCs/>
          <w:highlight w:val="cyan"/>
          <w:u w:val="single"/>
          <w:bdr w:val="single" w:sz="8" w:space="0" w:color="auto"/>
        </w:rPr>
        <w:t>downturn</w:t>
      </w:r>
      <w:r w:rsidRPr="00506255">
        <w:rPr>
          <w:b/>
          <w:highlight w:val="cyan"/>
          <w:u w:val="single"/>
        </w:rPr>
        <w:t xml:space="preserve"> with</w:t>
      </w:r>
      <w:r w:rsidRPr="003F3DF6">
        <w:rPr>
          <w:b/>
          <w:u w:val="single"/>
        </w:rPr>
        <w:t xml:space="preserve"> an </w:t>
      </w:r>
      <w:r w:rsidRPr="003F3DF6">
        <w:rPr>
          <w:b/>
          <w:iCs/>
          <w:u w:val="single"/>
          <w:bdr w:val="single" w:sz="8" w:space="0" w:color="auto"/>
        </w:rPr>
        <w:t>increase in the use of force</w:t>
      </w:r>
      <w:r w:rsidRPr="003F3DF6">
        <w:t xml:space="preserve">. For example, were the misery index (aggregate inflation and unemployment) equal to 12 — about where it stood in October 2011 — the model predicts </w:t>
      </w:r>
      <w:r w:rsidRPr="003F3DF6">
        <w:rPr>
          <w:b/>
          <w:u w:val="single"/>
        </w:rPr>
        <w:t xml:space="preserve">a president with Trump’s psychological traits would initiate more than one </w:t>
      </w:r>
      <w:r w:rsidRPr="00506255">
        <w:rPr>
          <w:b/>
          <w:highlight w:val="cyan"/>
          <w:u w:val="single"/>
        </w:rPr>
        <w:t>major conflict</w:t>
      </w:r>
      <w:r w:rsidRPr="003F3DF6">
        <w:rPr>
          <w:b/>
          <w:u w:val="single"/>
        </w:rPr>
        <w:t xml:space="preserve"> per quarter.</w:t>
      </w:r>
    </w:p>
    <w:p w14:paraId="6C7A5FFD" w14:textId="77777777" w:rsidR="00032969" w:rsidRPr="005451D6" w:rsidRDefault="00032969" w:rsidP="00032969"/>
    <w:p w14:paraId="2AEACB5C" w14:textId="77777777" w:rsidR="00032969" w:rsidRPr="005451D6" w:rsidRDefault="00032969" w:rsidP="00032969"/>
    <w:p w14:paraId="0C8843D8" w14:textId="77777777" w:rsidR="00032969" w:rsidRDefault="00032969" w:rsidP="00032969">
      <w:pPr>
        <w:pStyle w:val="Heading3"/>
      </w:pPr>
      <w:r>
        <w:t>2NC-Catch 22 Link</w:t>
      </w:r>
    </w:p>
    <w:p w14:paraId="629F6A84" w14:textId="77777777" w:rsidR="00032969" w:rsidRDefault="00032969" w:rsidP="00032969"/>
    <w:p w14:paraId="18C63ADF" w14:textId="77777777" w:rsidR="00032969" w:rsidRDefault="00032969" w:rsidP="00032969">
      <w:pPr>
        <w:pStyle w:val="Heading4"/>
      </w:pPr>
      <w:r>
        <w:t>Disparate impact would force banks to abandon risk-based lending and increase the cost of loans to qualified applicants---would lead to a larger more damaging repeat of the financial crisis</w:t>
      </w:r>
    </w:p>
    <w:p w14:paraId="07CD4C97" w14:textId="77777777" w:rsidR="00032969" w:rsidRPr="00344EAA" w:rsidRDefault="00032969" w:rsidP="00032969">
      <w:pPr>
        <w:rPr>
          <w:rStyle w:val="Style13ptBold"/>
        </w:rPr>
      </w:pPr>
      <w:r w:rsidRPr="00344EAA">
        <w:rPr>
          <w:rStyle w:val="Style13ptBold"/>
        </w:rPr>
        <w:t>Glass, 13</w:t>
      </w:r>
    </w:p>
    <w:p w14:paraId="69FFEC95" w14:textId="77777777" w:rsidR="00032969" w:rsidRDefault="00032969" w:rsidP="00032969">
      <w:r>
        <w:t>(9/3, Partner-KL Gates, Brief for American Financial Services Association et. al in Township of Mount Holly v. Mt. Holly Gardens Citizens in Action, WestLaw)</w:t>
      </w:r>
    </w:p>
    <w:p w14:paraId="1A240505" w14:textId="77777777" w:rsidR="00032969" w:rsidRDefault="00032969" w:rsidP="00032969"/>
    <w:p w14:paraId="72E15213" w14:textId="77777777" w:rsidR="00032969" w:rsidRPr="00344EAA" w:rsidRDefault="00032969" w:rsidP="00032969">
      <w:pPr>
        <w:rPr>
          <w:b/>
          <w:u w:val="single"/>
        </w:rPr>
      </w:pPr>
      <w:r>
        <w:t xml:space="preserve">I. For the reasons the petitioners set forth in their brief, amici agree that Section 804(a) of the Fair Housing Act, 42 U.S.C. § 3604(a), does not authorize a disparate-impact theory of liability and that the statute requires proof of discriminatory intent. That conclusion applies with even more force to Section 805, and amici emphasize that </w:t>
      </w:r>
      <w:r w:rsidRPr="00DF2284">
        <w:rPr>
          <w:u w:val="single"/>
        </w:rPr>
        <w:t>the use of the disparate-impact theory has particularly deleterious effects on the residential mortgage lending industry. Sensible, risk-based credit standards - from basic minimum down-payment and credit-score requirements to more complex interactive risk attributes - are highly predictive of applicants' ability to repay debt. They also yield lending outcomes across racial and ethnic groups that are disproportionate to their share of the population. These differential outcomes form the basis for disparate-impact claims, even when all applicants were treated fairly and uniformly.</w:t>
      </w:r>
      <w:r>
        <w:rPr>
          <w:u w:val="single"/>
        </w:rPr>
        <w:t xml:space="preserve"> </w:t>
      </w:r>
      <w:r>
        <w:t xml:space="preserve">*4 II. </w:t>
      </w:r>
      <w:r w:rsidRPr="00DF2284">
        <w:rPr>
          <w:b/>
          <w:u w:val="single"/>
        </w:rPr>
        <w:t>National data reveal that virtually any lender could face disparate-impact claims simply for implementing sensible, risk-based lending decisions.</w:t>
      </w:r>
      <w:r>
        <w:t xml:space="preserve"> Indeed, mortgage lenders have already faced an onslaught of claims with no assertion that any consumer was treated differently because of race or ethnicity. These claims include challenges to basic underwriting criteria and to the standard business practice of allowing employees the discretion in pricing a loan to match a competitor's offer to a consumer. </w:t>
      </w:r>
      <w:r w:rsidRPr="00DF2284">
        <w:rPr>
          <w:u w:val="single"/>
        </w:rPr>
        <w:t xml:space="preserve">Newly-imposed restrictions on the lending industry as a result of the financial crisis only exacerbate the problems of the disparate-impact theory of liability. At the government's directive, credit standards have tightened, with clear racial and ethnic consequences, increasing the risk of disparate-impact challenges arising from complying with the new standards or from not offering products with less stringent requirements. </w:t>
      </w:r>
      <w:r w:rsidRPr="00DF2284">
        <w:rPr>
          <w:b/>
          <w:u w:val="single"/>
        </w:rPr>
        <w:t>Under a disparate-impact theory, lenders would face the double bind of incurring increased litigation risk simply by complying with government directives and sensible lending standards.</w:t>
      </w:r>
      <w:r>
        <w:rPr>
          <w:b/>
          <w:u w:val="single"/>
        </w:rPr>
        <w:t xml:space="preserve"> </w:t>
      </w:r>
      <w:r>
        <w:t xml:space="preserve">An unwarranted focus on outcomes has a foreseeable consequence. </w:t>
      </w:r>
      <w:r w:rsidRPr="00DF2284">
        <w:rPr>
          <w:u w:val="single"/>
        </w:rPr>
        <w:t>Disparate-impact claims cannot be avoided by the use of accepted methods of ensuring fair and nondiscriminatory treatment of all consumers. The only way to avoid an impact claim in the first place is to ensure that a lender's end numbers do not show disparities in racial and ethnic outcomes. This, of course, pushes toward the consideration of unlawful factors. Recognition of such a legal theory with such a foreseeable consequence does not advance fair housing or lending and may place lenders in an impossible situation where there is no choice that would avoid legal challenges.</w:t>
      </w:r>
      <w:r>
        <w:t xml:space="preserve"> *5 III. The courts of appeals have given scant analysis to the legal issue now before the Court, and the United States Solicitor General (“Solicitor General”) does not rely on the reasoning of any lower court decision in arguing that the Fair Housing Act recognizes a disparate-impact theory of liability. The government's assertion that the United States Department of Housing and Urban Development (“HUD”) has “long interpreted” the Fair Housing Act as recognizing such a theory is contradicted by the actual enforcement and rule-making history, as well as by recent concessions of government officials that the theory had been dormant for years and that the types of claims now being presented had never been presented before. ARGUMENT I. </w:t>
      </w:r>
      <w:r w:rsidRPr="00DF2284">
        <w:rPr>
          <w:b/>
          <w:u w:val="single"/>
        </w:rPr>
        <w:t>THE RECENT FINANCIAL CRISIS HAS CONFIRMED THE IMPORTANCE OF USING SENSIBLE, RISK-BASED LENDING STANDARDS</w:t>
      </w:r>
      <w:r>
        <w:t xml:space="preserve"> THAT ARE APPLIED FAIRLY EVEN THOUGH THEY MAY NOT RESULT IN OUTCOMES BY GROUP THAT ARE PROPORTIONAL TO THE GROUP'S SHARE OF THE POPULATION A brief description of the residential mortgage financing process assists with understanding the context in which disparate-impact claims may arise under the Fair Housing Act and the unwarranted adverse effects those claims may have on the residential mortgage lending industry. *6 A. The Provision of Residential Mortgage Loan Products to Consumers There are two common methods for offering residential mortgage loans to consumers, retail lending and wholesale lending. In retail lending, lenders offer loans directly to consumers through their own loan originators. In wholesale lending, independent third-party mortgage brokers offer loans and present loan applications to one or more residential mortgage lenders on behalf of the brokers' customers. Some lenders have both retail and wholesale components to their residential mortgage lending operations. </w:t>
      </w:r>
      <w:r w:rsidRPr="00DF2284">
        <w:rPr>
          <w:u w:val="single"/>
        </w:rPr>
        <w:t>To maintain the necessary liquidity to fund loans, both categories of lenders sell the great majority of loans that they originate to secondary-market investors, including private investors and</w:t>
      </w:r>
      <w:r>
        <w:t xml:space="preserve"> the government-sponsored enterprises (“GSEs”) </w:t>
      </w:r>
      <w:r w:rsidRPr="00DF2284">
        <w:rPr>
          <w:u w:val="single"/>
        </w:rPr>
        <w:t>Fannie</w:t>
      </w:r>
      <w:r>
        <w:t xml:space="preserve"> Mae </w:t>
      </w:r>
      <w:r w:rsidRPr="00DF2284">
        <w:rPr>
          <w:u w:val="single"/>
        </w:rPr>
        <w:t>and Freddie</w:t>
      </w:r>
      <w:r>
        <w:t xml:space="preserve"> Mac</w:t>
      </w:r>
      <w:r w:rsidRPr="00DF2284">
        <w:rPr>
          <w:u w:val="single"/>
        </w:rPr>
        <w:t>. These investors establish guidelines to which lenders must underwrite loans to make them eligible for purchase</w:t>
      </w:r>
      <w:r>
        <w:t xml:space="preserve">.4 Various federal government agencies, including the Federal Housing Administration and the Department of Veterans Affairs, also promulgate standards that lenders must follow to make loans eligible for government insurance or guarantee. *7 In general, </w:t>
      </w:r>
      <w:r w:rsidRPr="00DF2284">
        <w:rPr>
          <w:u w:val="single"/>
        </w:rPr>
        <w:t>lenders and investors must evaluate available information relative to both the ability of a consumer to repay a loan and the apparent willingness of the consumer to repay debts. Today, this evaluation is mainly performed using automated systems that consider multiple factors</w:t>
      </w:r>
      <w:r>
        <w:t xml:space="preserve">. Fannie Mae and Freddie Mac require the submission of loan applications by means of proprietary automated underwriting systems. Underwriting systems are complex and consider the relationship among many factors; lenders using the systems generally are not privy to the algorithms by which the systems analyze applicant data and render decisions. There are, however, certain basic factors relevant to all residential mortgage loan applications, three of which are highlighted here. Down-payment or loan-to-value (LTV) requirements. The amount that a consumer pays out of pocket (or the amount of equity that a consumer has in his or her home) is an important factor in evaluating the likelihood that the consumer will repay the loan. Consumers who make smaller down payments relative to the price of their house are more likely to default.5 On the other hand, requiring consumers to make larger down payments increases the number of consumers who cannot afford to enter the housing market. Debt-to-income (DTI) requirements. </w:t>
      </w:r>
      <w:r w:rsidRPr="00DF2284">
        <w:rPr>
          <w:u w:val="single"/>
        </w:rPr>
        <w:t xml:space="preserve">The ratio of an applicant's debt to </w:t>
      </w:r>
      <w:r w:rsidRPr="00DF2284">
        <w:t>his or her</w:t>
      </w:r>
      <w:r w:rsidRPr="00DF2284">
        <w:rPr>
          <w:u w:val="single"/>
        </w:rPr>
        <w:t xml:space="preserve"> income is highly predictive</w:t>
      </w:r>
      <w:r>
        <w:t xml:space="preserve"> *8 </w:t>
      </w:r>
      <w:r w:rsidRPr="00DF2284">
        <w:rPr>
          <w:u w:val="single"/>
        </w:rPr>
        <w:t>of the applicant's ability to repay the loan</w:t>
      </w:r>
      <w:r>
        <w:t xml:space="preserve">.6 According to the Consumer Financial Protection Bureau, “[a]t a basic level, the lower the debt-to-income ratio, the greater the consumer's ability to pay back a mortgage loan would be under existing conditions as well as changed circumstances, such as an increase in an adjustable rate, a drop in future income, or unanticipated expenses or new debts.”7 Recent data indicate that </w:t>
      </w:r>
      <w:r w:rsidRPr="00DF2284">
        <w:rPr>
          <w:u w:val="single"/>
        </w:rPr>
        <w:t>a DTI ratio “correlates with loan performance</w:t>
      </w:r>
      <w:r>
        <w:t xml:space="preserve">, as measured by delinquency rate … in any credit cycle.”8 Credit-score requirements. </w:t>
      </w:r>
      <w:r w:rsidRPr="00DF2284">
        <w:rPr>
          <w:u w:val="single"/>
        </w:rPr>
        <w:t>Consumer credit scores are used by mortgage lenders to evaluate the history of an applicant's repayment of debt which is predictive of the likelihood the applicant will repay debt in the future</w:t>
      </w:r>
      <w:r>
        <w:t xml:space="preserve">.9 These scores, such as the commonly-used FICO scores,10 are developed by independent third-party businesses and are regularly incorporated into the automated underwriting systems used to evaluate an *9 application for mortgage credit.11 The scores may take into account aspects of the applicant's credit history such as the number and age of the applicant's credit lines, the applicant's payment history, and judgments, collections, or bankruptcies involving the applicant.12 B. Differences in Economic and Credit Characteristics among Racial or Ethnic Groups </w:t>
      </w:r>
      <w:r w:rsidRPr="00DF2284">
        <w:rPr>
          <w:u w:val="single"/>
        </w:rPr>
        <w:t>National data indicate that on average, racial and ethnic groups have differences in economic and credit characteristics</w:t>
      </w:r>
      <w:r>
        <w:t xml:space="preserve">. United States </w:t>
      </w:r>
      <w:r w:rsidRPr="00DF2284">
        <w:rPr>
          <w:u w:val="single"/>
        </w:rPr>
        <w:t>Census Bureau data reveal significant differences in wealth, a primary source for a down payment, between white households on the one hand and African-American and Hispanic households on the other. The Census Bureau most recently reported that the median wealth of white households was approximately 17.5 times that of African-American households and 14 times that of Hispanic households</w:t>
      </w:r>
      <w:r>
        <w:t>.13 Government data also *10 indicate that the ratio of debt to assets differs significantly between racial and ethnic groups. For instance, in 2010, the leverage ratio (that is, the ratio of the sum of all debt to the sum of all assets) for white families was less than one-half than that for nonwhite or Hispanic families.14 And the median income of white households is greater than that of African-American and Hispanic households.15 Similarly, the Federal Reserve Board (“</w:t>
      </w:r>
      <w:r w:rsidRPr="00DF2284">
        <w:rPr>
          <w:u w:val="single"/>
        </w:rPr>
        <w:t>FRB”) has recognized that standardized credit scores, such as those FICO generates, “are predictive of credit risk for the population as a whole and for all major demographic groups.</w:t>
      </w:r>
      <w:r>
        <w:t xml:space="preserve">”16 Nonetheless, </w:t>
      </w:r>
      <w:r w:rsidRPr="00DF2284">
        <w:rPr>
          <w:u w:val="single"/>
        </w:rPr>
        <w:t>the FRB found that the “[d]ifferences in credit scores among racial or ethnic groups … are particularly large</w:t>
      </w:r>
      <w:r>
        <w:t xml:space="preserve">,” with 52.6% of African-Americans and 30.1% of Hispanics in the sample appearing *11 in the lowest two score deciles, as compared to 16.3% of non-Hispanic whites.17 II. </w:t>
      </w:r>
      <w:r w:rsidRPr="00DF2284">
        <w:rPr>
          <w:b/>
          <w:u w:val="single"/>
        </w:rPr>
        <w:t>UNDER A DISPARATE-IMPACT THEORY, NON-DISCRIMINATORY APPLICATION OF SENSIBLE LENDING STANDARDS SUBJECTS RESIDENTIAL LENDERS TO A DOUBLE BIND RESULTING IN COSTLY, NON-MERITORIOUS CLAIMS</w:t>
      </w:r>
      <w:r>
        <w:rPr>
          <w:b/>
          <w:u w:val="single"/>
        </w:rPr>
        <w:t xml:space="preserve"> </w:t>
      </w:r>
      <w:r w:rsidRPr="00DF2284">
        <w:rPr>
          <w:u w:val="single"/>
        </w:rPr>
        <w:t>The sensible, risk-based criteria used to evaluate a consumer's qualifications for residential mortgage credit do so by assessing the economic and credit characteristics of the individual consumer and are applied fairly and uniformly to all consumers. Yet, differences in the economic and credit characteristics across race and ethnicity can lead to differences in the availability or terms of credit when those groups are viewed as a whole</w:t>
      </w:r>
      <w:r>
        <w:t xml:space="preserve">.18 Even though government agencies *12 recognize the foreseeable consequences of the fair and non-discriminatory application of credit standards, HUD has asserted that such outcomes can provide the basis for a legal challenge pursuant to a disparate-impact theory. For instance, HUD's newly-implemented rule, to which the Solicitor General urges the Court defer, asserts that “HUD and courts have recognized that analysis of loan level data identified through HMDA may indicate a disparate impact.”19 This is the problem with the theory, not a justification for it. A. A Disparate-Impact Theory Requires No Assertion That Any Consumer Is Treated Differently for Impermissible Reasons </w:t>
      </w:r>
      <w:r w:rsidRPr="00344EAA">
        <w:rPr>
          <w:u w:val="single"/>
        </w:rPr>
        <w:t xml:space="preserve">Under the disparate-impact theory, it is not necessary for a plaintiff to assert that a lender treated any applicant differently because of race, national origin, or any other impermissible factor. Rather than examining the fairness of a business's operations, a disparate-impact claim focuses solely on the outcome of those operations. </w:t>
      </w:r>
      <w:r>
        <w:t xml:space="preserve">Of course, a lender might ultimately prevail in litigation, and HUD asserts that a lender facing a disparate-impact challenge “would have the opportunity to refute the existence of the alleged impact and establish a substantial, legitimate, non-discriminatory interest for the challenged practice.”20 What this ignores, however, is that </w:t>
      </w:r>
      <w:r w:rsidRPr="00344EAA">
        <w:rPr>
          <w:b/>
          <w:u w:val="single"/>
        </w:rPr>
        <w:t>virtually every lender in the United States could be sued for using non-discriminatory credit standards simply because</w:t>
      </w:r>
      <w:r>
        <w:t xml:space="preserve"> *13 </w:t>
      </w:r>
      <w:r w:rsidRPr="00344EAA">
        <w:rPr>
          <w:b/>
          <w:u w:val="single"/>
        </w:rPr>
        <w:t>variations in economic and credit characteristics produce different credit outcomes among racial and ethnic groups.</w:t>
      </w:r>
      <w:r>
        <w:t xml:space="preserve"> And even though the starting point of a disparate-impact claim raises no inference of unlawful discrimination taken because of a prohibited factor,21 </w:t>
      </w:r>
      <w:r w:rsidRPr="00344EAA">
        <w:rPr>
          <w:b/>
          <w:u w:val="single"/>
        </w:rPr>
        <w:t>lenders may face a heavy burden of proof,</w:t>
      </w:r>
      <w:r>
        <w:t xml:space="preserve">22 </w:t>
      </w:r>
      <w:r w:rsidRPr="00344EAA">
        <w:rPr>
          <w:b/>
          <w:u w:val="single"/>
        </w:rPr>
        <w:t xml:space="preserve">expend substantial amounts of money, and suffer the reputational consequences of a discrimination charge. </w:t>
      </w:r>
      <w:r w:rsidRPr="00344EAA">
        <w:rPr>
          <w:u w:val="single"/>
        </w:rPr>
        <w:t>Most lenders implement policies designed to avoid facing legal challenges, and that is virtually impossible to achieve if the outcomes of the fair and non-discriminatory application of credit standards can provide the basis for a legal claim.</w:t>
      </w:r>
      <w:r>
        <w:rPr>
          <w:u w:val="single"/>
        </w:rPr>
        <w:t xml:space="preserve"> </w:t>
      </w:r>
      <w:r>
        <w:t xml:space="preserve">*14 B. Disparate-Impact Claims Present Intractable Issues for Lenders </w:t>
      </w:r>
      <w:r w:rsidRPr="00344EAA">
        <w:rPr>
          <w:u w:val="single"/>
        </w:rPr>
        <w:t>The disparate-impact theory has given rise to numerous types of challenges against lenders, all of which create the same type of intractable issues. For instance, credit-score thresholds have been a target</w:t>
      </w:r>
      <w:r>
        <w:t xml:space="preserve"> of Fair Housing Act disparate-impact claims. In 2010, the National Community Reinvestment Coalition filed administrative complaints with HUD against 22 lenders alleging that their policies of requiring a credit score above the Federal Housing Administration minimum had a disparate impact on minorities in violation of the Fair Housing Act.23 None of the complaints alleged that the lenders' credit-score threshold was established “because of” race or national origin. Rather, the claim was that the uniform application of objective credit-score thresholds disproportionately impacted minority applicants. Defending against these types of claims raises significant challenges. A lender may argue that a certain credit-score threshold is necessary to maintain a certain level of loan performance, in recognition of the fact that a lower cutoff would result in increased defaults and a decline in revenue. Return on investment is a legitimate business interest, yet under the disparate-impact theory as articulated in HUD's 2013 Interpretive Rule, a business may be required to justify the necessity of a certain level *15 of return given the racial or ethnic impact that results from the use of credit-score thresholds.24 </w:t>
      </w:r>
      <w:r w:rsidRPr="00344EAA">
        <w:rPr>
          <w:u w:val="single"/>
        </w:rPr>
        <w:t>The disparate-impact theory of liability has also been used by government enforcement agencies to challenge the standard business practice of permitting loan originators an amount of discretion to compete in the marketplace, for example, by reducing the price of a loan to match or beat the offer of another lender.</w:t>
      </w:r>
      <w:r>
        <w:t xml:space="preserve">25 The claims are devoid of any allegation that the persons exercising the discretion to adjust loan price treated consumers differently because of race or ethnicity. Instead, the claims are based solely on the notion that a non-discriminatory practice - reducing the loan price in response to a competing offer obtained by the consumer - nevertheless caused different outcomes for different racial and ethnic groups. *16 The enforcement </w:t>
      </w:r>
      <w:r w:rsidRPr="00344EAA">
        <w:rPr>
          <w:u w:val="single"/>
        </w:rPr>
        <w:t>agencies have also attempted to use the disparate-impact theory to hold wholesale mortgage lenders responsible for fees charged by independent third-party mortgage brokers</w:t>
      </w:r>
      <w:r>
        <w:t xml:space="preserve">. The government asserts that the lenders' practice of allowing independent brokers to set their own fees purportedly results in consumers in some racial or ethnic groups paying, on average, higher fees.26 No broker is alleged to charge different fees to different racial or ethnic groups, let alone because of their race or ethnicity, nor are the members of a particular group alleged to have paid higher fees to any particular broker. And, of course, the lender is not alleged to have set any of the fees at issue. Again, </w:t>
      </w:r>
      <w:r w:rsidRPr="00344EAA">
        <w:rPr>
          <w:u w:val="single"/>
        </w:rPr>
        <w:t>these types of actions raise intractable issues for defendants. A lender may demonstrate that it has strong policies against unlawful discrimination and that all employees have been trained to treat consumers without any regard to impermissible factors, but these efforts aimed at fair, non-discriminatory treatment are largely for naught if the lender may still be subject to litigation regarding outcomes even when there is no discriminatory treatment. The net result is that</w:t>
      </w:r>
      <w:r>
        <w:t xml:space="preserve"> under the federal government's current approach to enforcing the Act, </w:t>
      </w:r>
      <w:r w:rsidRPr="00344EAA">
        <w:rPr>
          <w:b/>
          <w:u w:val="single"/>
        </w:rPr>
        <w:t>lenders must bear significant litigation costs and reputational damage from lawsuits</w:t>
      </w:r>
      <w:r>
        <w:t xml:space="preserve"> that have no basis under the Act. *17 C. </w:t>
      </w:r>
      <w:r w:rsidRPr="00344EAA">
        <w:rPr>
          <w:u w:val="single"/>
        </w:rPr>
        <w:t>The Congressional Response to the Financial Crisis Enhances the Risk of Disparate-Impact Claims</w:t>
      </w:r>
      <w:r>
        <w:rPr>
          <w:u w:val="single"/>
        </w:rPr>
        <w:t xml:space="preserve"> </w:t>
      </w:r>
      <w:r>
        <w:t xml:space="preserve">The foregoing are examples of the issues encountered to date, but the risks appear even greater for the future. </w:t>
      </w:r>
      <w:r w:rsidRPr="00344EAA">
        <w:rPr>
          <w:u w:val="single"/>
        </w:rPr>
        <w:t>The congressional and regulatory response to the recent financial crisis exacerbates lenders' risk of facing disparate-impact lawsuits</w:t>
      </w:r>
      <w:r>
        <w:t xml:space="preserve"> under the Fair Housing Act. For instance, the Dodd-Frank Wall Street Reform and Consumer Protection Act, Pub. L. No. 111-203,124 Stat. 1376 (2010) (“Dodd-Frank Act”), and Ability-to-Repay and Qualified Mortgage Standards under the </w:t>
      </w:r>
      <w:r w:rsidRPr="00344EAA">
        <w:rPr>
          <w:u w:val="single"/>
        </w:rPr>
        <w:t>Truth in Lending Act</w:t>
      </w:r>
      <w:r>
        <w:t xml:space="preserve"> (Regulation Z), 78 Fed. Reg. 6408 (Jan. 30, 2013) (to be codified at 12 C.F.R. § 1026.43, effective Jan. 10, 2014) (“ATR Rule”), </w:t>
      </w:r>
      <w:r w:rsidRPr="00344EAA">
        <w:rPr>
          <w:u w:val="single"/>
        </w:rPr>
        <w:t>require that residential mortgage lenders ensure that consumers can repay their mortgages based on an evaluation of several factors, including the consumer's income and assets, monthly debt obligations, and credit history</w:t>
      </w:r>
      <w:r>
        <w:t xml:space="preserve">.27 </w:t>
      </w:r>
      <w:r w:rsidRPr="00344EAA">
        <w:rPr>
          <w:u w:val="single"/>
        </w:rPr>
        <w:t>Loans that satisfy certain detailed criteria</w:t>
      </w:r>
      <w:r>
        <w:t xml:space="preserve">, including strict underwriting requirements, fee limitations, and restrictions on certain terms and conditions, </w:t>
      </w:r>
      <w:r w:rsidRPr="00344EAA">
        <w:rPr>
          <w:u w:val="single"/>
        </w:rPr>
        <w:t>qualify as</w:t>
      </w:r>
      <w:r>
        <w:t xml:space="preserve"> Qualified Mortgages (“</w:t>
      </w:r>
      <w:r w:rsidRPr="00344EAA">
        <w:rPr>
          <w:u w:val="single"/>
        </w:rPr>
        <w:t>QMs”) and are presumed to comply with the Dodd-Frank Act's</w:t>
      </w:r>
      <w:r>
        <w:t xml:space="preserve"> *</w:t>
      </w:r>
      <w:r w:rsidRPr="00344EAA">
        <w:rPr>
          <w:u w:val="single"/>
        </w:rPr>
        <w:t>18 ability-to-repay requirements</w:t>
      </w:r>
      <w:r>
        <w:t xml:space="preserve">.28 </w:t>
      </w:r>
      <w:r w:rsidRPr="00344EAA">
        <w:rPr>
          <w:u w:val="single"/>
        </w:rPr>
        <w:t>Because failure to comply with the ability-to-repay requirements can result in substantial penalties, the number of lenders willing to make, and investors willing to purchase, non-QM loans is expected to be limited for quite some time</w:t>
      </w:r>
      <w:r>
        <w:t xml:space="preserve">.29 Whether a particular loan qualifies as a QM loan necessarily depends on the DTI ratio and other factors comprising the risk profile of both the consumer and the loan. Consumers with greater income, lower debt, and other positive credit factors are more likely to be eligible for loans because they are more likely to meet the QM qualifications. Individuals with less income or wealth are more likely to be declined for QM loans. Even though the limited secondary market for non-QM loans will make it difficult, and for some lenders impossible, to make loans that do not qualify as QMs, complying with the QM standards may thus give rise to disparate-impact claims. </w:t>
      </w:r>
      <w:r w:rsidRPr="00344EAA">
        <w:rPr>
          <w:u w:val="single"/>
        </w:rPr>
        <w:t>And a lender's decision to originate only loans that satisfy</w:t>
      </w:r>
      <w:r>
        <w:t xml:space="preserve"> *19 the </w:t>
      </w:r>
      <w:r w:rsidRPr="00344EAA">
        <w:rPr>
          <w:u w:val="single"/>
        </w:rPr>
        <w:t>QM strictures might also face a challenge alleging that the disparate-impact theory of liability requires the lender to offer other, riskier loan products aimed at those who might not satisfy the QM requirements.</w:t>
      </w:r>
      <w:r>
        <w:rPr>
          <w:u w:val="single"/>
        </w:rPr>
        <w:t xml:space="preserve"> </w:t>
      </w:r>
      <w:r>
        <w:t xml:space="preserve">D. </w:t>
      </w:r>
      <w:r w:rsidRPr="00344EAA">
        <w:rPr>
          <w:b/>
          <w:u w:val="single"/>
        </w:rPr>
        <w:t>The Disparate-Impact Theory Pushes Businesses toward Consideration of Factors, Which Are Themselves Unlawful, and Reduces Access to Credit</w:t>
      </w:r>
      <w:r>
        <w:rPr>
          <w:b/>
          <w:u w:val="single"/>
        </w:rPr>
        <w:t xml:space="preserve"> </w:t>
      </w:r>
      <w:r>
        <w:t xml:space="preserve">The </w:t>
      </w:r>
      <w:r w:rsidRPr="00344EAA">
        <w:rPr>
          <w:u w:val="single"/>
        </w:rPr>
        <w:t>disparate-impact</w:t>
      </w:r>
      <w:r>
        <w:t xml:space="preserve"> theory of liability </w:t>
      </w:r>
      <w:r w:rsidRPr="00344EAA">
        <w:rPr>
          <w:u w:val="single"/>
        </w:rPr>
        <w:t>does not advance the congressional objective to ensure that factors such as race and national origin play no role in a credit decision. In fact, with the focus solely on the racial and ethnic outcomes of a process that may otherwise be fair and non-discriminatory, the theory has the potential to push businesses to consider the very factors which the Fair Housing Act prohibits. For instance, if disparate-impact claims can be based simply on outcomes of fair practices, such as the non-discriminatory exercise of discretion, some might strive for a racial balance in outcomes, which requires the affirmative consideration of race in lending decisions.</w:t>
      </w:r>
      <w:r>
        <w:t xml:space="preserve"> But such conduct would likely constitute intentional discrimination that itself violates the Fair Housing Act. See, e.g., Ricci v. DeStefano, 557 U.S. 557,585 (2009) (under Title VII, “before an employer can engage in intentional discrimination for the asserted purpose of avoiding or remedying an unintentional disparate impact, the employer must have a strong basis in evidence to believe it will be subject to disparate-impact liability if it fails to take the race-conscious, discriminatory action”).30 *20 </w:t>
      </w:r>
      <w:r w:rsidRPr="00344EAA">
        <w:rPr>
          <w:u w:val="single"/>
        </w:rPr>
        <w:t>Of course, the industry can defend disparate-impact claims. But the burden and standard of proof</w:t>
      </w:r>
      <w:r>
        <w:t xml:space="preserve"> HUD's 2013 Interpretive Rule imposes, and the novel manner in which government agencies seek to enforce disparate-impact liability, </w:t>
      </w:r>
      <w:r w:rsidRPr="00344EAA">
        <w:rPr>
          <w:b/>
          <w:u w:val="single"/>
        </w:rPr>
        <w:t>have created an unprecedented threat of legal challenges. Defending against that threat necessitates substantial monetary expenditures and exposure to unwarranted reputational harm that also has financial consequences</w:t>
      </w:r>
      <w:r>
        <w:t xml:space="preserve">. </w:t>
      </w:r>
      <w:r w:rsidRPr="00344EAA">
        <w:rPr>
          <w:b/>
          <w:u w:val="single"/>
        </w:rPr>
        <w:t xml:space="preserve">These costs would logically have to be built into the price of loan products and thus, would ultimately </w:t>
      </w:r>
      <w:r w:rsidRPr="00971A1A">
        <w:rPr>
          <w:b/>
          <w:u w:val="single"/>
          <w:bdr w:val="single" w:sz="4" w:space="0" w:color="auto"/>
        </w:rPr>
        <w:t>be borne by consumers seeking credit</w:t>
      </w:r>
      <w:r w:rsidRPr="00344EAA">
        <w:rPr>
          <w:b/>
          <w:u w:val="single"/>
        </w:rPr>
        <w:t xml:space="preserve">. </w:t>
      </w:r>
      <w:r>
        <w:t xml:space="preserve">Alternatively, </w:t>
      </w:r>
      <w:r w:rsidRPr="00344EAA">
        <w:rPr>
          <w:b/>
          <w:u w:val="single"/>
        </w:rPr>
        <w:t xml:space="preserve">if lenders cannot recover a sufficient amount of these costs to sustain necessary revenue levels, they may </w:t>
      </w:r>
      <w:r w:rsidRPr="00971A1A">
        <w:rPr>
          <w:b/>
          <w:u w:val="single"/>
          <w:bdr w:val="single" w:sz="4" w:space="0" w:color="auto"/>
        </w:rPr>
        <w:t>cease lending altogether</w:t>
      </w:r>
      <w:r w:rsidRPr="00344EAA">
        <w:rPr>
          <w:b/>
          <w:u w:val="single"/>
        </w:rPr>
        <w:t xml:space="preserve">, thus reducing competition and further </w:t>
      </w:r>
      <w:r w:rsidRPr="00971A1A">
        <w:rPr>
          <w:b/>
          <w:u w:val="single"/>
          <w:bdr w:val="single" w:sz="4" w:space="0" w:color="auto"/>
        </w:rPr>
        <w:t>driving up costs for consumers</w:t>
      </w:r>
      <w:r w:rsidRPr="00344EAA">
        <w:rPr>
          <w:b/>
          <w:u w:val="single"/>
        </w:rPr>
        <w:t>.</w:t>
      </w:r>
    </w:p>
    <w:p w14:paraId="4916AB1F" w14:textId="77777777" w:rsidR="00032969" w:rsidRDefault="00032969" w:rsidP="00032969"/>
    <w:p w14:paraId="05AFA6CC" w14:textId="77777777" w:rsidR="00032969" w:rsidRDefault="00032969" w:rsidP="00032969">
      <w:pPr>
        <w:pStyle w:val="Heading3"/>
      </w:pPr>
      <w:r>
        <w:t>Ext-Catch 22 Link</w:t>
      </w:r>
    </w:p>
    <w:p w14:paraId="3E9E8E1E" w14:textId="77777777" w:rsidR="00032969" w:rsidRDefault="00032969" w:rsidP="00032969"/>
    <w:p w14:paraId="63BEDC9A" w14:textId="77777777" w:rsidR="00032969" w:rsidRDefault="00032969" w:rsidP="00032969">
      <w:pPr>
        <w:pStyle w:val="Heading4"/>
      </w:pPr>
      <w:r>
        <w:t>Disparate impact would force lenders to drive up cost of borrowing and increase bad loans</w:t>
      </w:r>
    </w:p>
    <w:p w14:paraId="2C21F9A1" w14:textId="77777777" w:rsidR="00032969" w:rsidRPr="006742D9" w:rsidRDefault="00032969" w:rsidP="00032969">
      <w:pPr>
        <w:rPr>
          <w:rStyle w:val="Style13ptBold"/>
        </w:rPr>
      </w:pPr>
      <w:r w:rsidRPr="006742D9">
        <w:rPr>
          <w:rStyle w:val="Style13ptBold"/>
        </w:rPr>
        <w:t>Zagone, 12</w:t>
      </w:r>
    </w:p>
    <w:p w14:paraId="2E726EBB" w14:textId="77777777" w:rsidR="00032969" w:rsidRDefault="00032969" w:rsidP="00032969">
      <w:r>
        <w:t xml:space="preserve">(7/19, Media Contact-American Bankers Association, ABA Urged End to Disparate Impact in Fair Lending Cases, </w:t>
      </w:r>
      <w:r w:rsidRPr="006742D9">
        <w:t>http://www.aba.com/Press/Pages/071912ABAUrgesEndDisparateImpact.aspx</w:t>
      </w:r>
      <w:r>
        <w:t>)</w:t>
      </w:r>
    </w:p>
    <w:p w14:paraId="770EBC38" w14:textId="77777777" w:rsidR="00032969" w:rsidRDefault="00032969" w:rsidP="00032969"/>
    <w:p w14:paraId="0B57AAB5" w14:textId="77777777" w:rsidR="00032969" w:rsidRDefault="00032969" w:rsidP="00032969">
      <w:r>
        <w:t xml:space="preserve">WASHINGTON — </w:t>
      </w:r>
      <w:r w:rsidRPr="00420623">
        <w:rPr>
          <w:u w:val="single"/>
        </w:rPr>
        <w:t>ABA urged federal agencies to stop using disparate impact</w:t>
      </w:r>
      <w:r>
        <w:t xml:space="preserve"> analysis in fair lending cases </w:t>
      </w:r>
      <w:r w:rsidRPr="00420623">
        <w:rPr>
          <w:u w:val="single"/>
        </w:rPr>
        <w:t>as its use is based on unsupported legal theory, yet carries real consequences for banks and consumers that detract from legitimate fair lending efforts.</w:t>
      </w:r>
      <w:r>
        <w:rPr>
          <w:u w:val="single"/>
        </w:rPr>
        <w:t xml:space="preserve"> </w:t>
      </w:r>
      <w:r>
        <w:t xml:space="preserve">ABA provided officials at the Consumer Financial Protection Bureau, the banking agencies, the Housing and Urban Development and Justice Departments with a white paper presenting the legal arguments that disparate impact has no valid statutory foundation. "ABA members are strong advocates for fair lending and fully support enforcement against practices that intentionally discriminate," said Frank Keating, ABA president and CEO. "However, disparate impact asserts fair lending violations occurred based only on statistical differences, where neither intent nor discrimination can be proven." "Disparate impact relies on a legal theory that more recent Supreme Court cases have found invalid. </w:t>
      </w:r>
      <w:r w:rsidRPr="00420623">
        <w:rPr>
          <w:u w:val="single"/>
        </w:rPr>
        <w:t>Using disparate impact creates unnecessary compliance risk, limiting credit availability and driving up the cost of borrowing.”</w:t>
      </w:r>
      <w:r>
        <w:t xml:space="preserve"> said Keating. "We urge our regulators to refocus their fair lending supervision on reforming policies that intentionally discriminate and have no place in the banking industry." ABA’s engagement on this subject is its latest effort to work with agencies to establish clear expectations about how a bank’s fair lending performance will be judged. Earlier this year, ABA released an updated Fair Lending Toolbox that includes resources to help banks ensure their programs are keeping pace with accepted legal and regulatory standards as they strive to expand lending opportunities to all who are qualified.</w:t>
      </w:r>
    </w:p>
    <w:p w14:paraId="3D3C86B2" w14:textId="77777777" w:rsidR="00032969" w:rsidRDefault="00032969" w:rsidP="00032969"/>
    <w:p w14:paraId="56082332" w14:textId="77777777" w:rsidR="00032969" w:rsidRDefault="00032969" w:rsidP="00032969">
      <w:pPr>
        <w:pStyle w:val="Heading4"/>
      </w:pPr>
      <w:r>
        <w:t>Poses unavoidable conflict with Dodd Frank and other post-crisis regs</w:t>
      </w:r>
    </w:p>
    <w:p w14:paraId="113B086A" w14:textId="77777777" w:rsidR="00032969" w:rsidRPr="008F2C6B" w:rsidRDefault="00032969" w:rsidP="00032969">
      <w:pPr>
        <w:rPr>
          <w:rStyle w:val="Style13ptBold"/>
        </w:rPr>
      </w:pPr>
      <w:r w:rsidRPr="008F2C6B">
        <w:rPr>
          <w:rStyle w:val="Style13ptBold"/>
        </w:rPr>
        <w:t>Harney, 13</w:t>
      </w:r>
    </w:p>
    <w:p w14:paraId="20BE766B" w14:textId="77777777" w:rsidR="00032969" w:rsidRDefault="00032969" w:rsidP="00032969">
      <w:r>
        <w:t xml:space="preserve">(6/18, Author of award-winning, nationally syndicated column, “The Nation’s Housing,” and is the author of two books on real estate and mortgage finance, Disparate impact’ doctrine troubling property owners, mortgage lenders, </w:t>
      </w:r>
      <w:r w:rsidRPr="008F2C6B">
        <w:t>http://www.inman.com/2013/06/18/disparate-impact-doctrine-troubling-property-owners-mortgage-lenders-and-employers/</w:t>
      </w:r>
      <w:r>
        <w:t>)</w:t>
      </w:r>
    </w:p>
    <w:p w14:paraId="45D1AB48" w14:textId="77777777" w:rsidR="00032969" w:rsidRDefault="00032969" w:rsidP="00032969"/>
    <w:p w14:paraId="17A4BCC7" w14:textId="77777777" w:rsidR="00032969" w:rsidRDefault="00032969" w:rsidP="00032969">
      <w:r>
        <w:t xml:space="preserve">But HUD and the EEOC are not the only players in this controversy. </w:t>
      </w:r>
      <w:r w:rsidRPr="008F2C6B">
        <w:rPr>
          <w:u w:val="single"/>
        </w:rPr>
        <w:t>The Consumer Financial Protection Bureau, which has regulatory authority over the Equal Credit Opportunity Act, has announced that it plans to apply a disparate impact theory of discrimination to lending, including mortgages.</w:t>
      </w:r>
      <w:r>
        <w:rPr>
          <w:u w:val="single"/>
        </w:rPr>
        <w:t xml:space="preserve"> </w:t>
      </w:r>
      <w:r w:rsidRPr="008F2C6B">
        <w:rPr>
          <w:u w:val="single"/>
        </w:rPr>
        <w:t xml:space="preserve">CFPB’s biggest mortgage regulatory project, the Qualified Mortgage rule, which is set to take effect next January, essentially creates a national screening process to separate out people who don’t have the “ability to repay” loans </w:t>
      </w:r>
      <w:r>
        <w:t xml:space="preserve">or whose debt-to-income ratios exceed 43 percent. (When the rule is first implemented, loans that pass Fannie Mae, Freddie Mac or FHA automated screening will have a temporary exemption. The QM rule also screens out certain high-risk loan features such as negative amortization, interest-only and balloon payments.) </w:t>
      </w:r>
      <w:r w:rsidRPr="008F2C6B">
        <w:rPr>
          <w:u w:val="single"/>
        </w:rPr>
        <w:t>Once up and running, QM is virtually certain to exclude large numbers of applicants, with potentially greater relative impacts on modest-income and minority borrowers than others.</w:t>
      </w:r>
      <w:r>
        <w:rPr>
          <w:u w:val="single"/>
        </w:rPr>
        <w:t xml:space="preserve"> </w:t>
      </w:r>
      <w:r w:rsidRPr="008F2C6B">
        <w:rPr>
          <w:u w:val="single"/>
        </w:rPr>
        <w:t xml:space="preserve">Will compliance with CFPB’s screening process expose lenders to disparate impact litigation, or threats of litigation? </w:t>
      </w:r>
      <w:r>
        <w:t>Earlier this month, eight trade associations — mainly representing banks and mortgage companies — wrote to HUD Secretary Shaun Donovan and CFPB Director Richard Cordray asking that very question. Currently “</w:t>
      </w:r>
      <w:r w:rsidRPr="008F2C6B">
        <w:rPr>
          <w:u w:val="single"/>
        </w:rPr>
        <w:t>there is no guidance” from either HUD or CFPB on how lenders can escape liability under the disparate impact theory, the group said, even though lenders may have no discriminatory intent. By toughening underwriting standards for mortgages, it’s entirely possible that fewer African-American and Latino homebuyers will be able to qualify for financing</w:t>
      </w:r>
      <w:r>
        <w:t xml:space="preserve">. </w:t>
      </w:r>
      <w:r w:rsidRPr="008F2C6B">
        <w:rPr>
          <w:u w:val="single"/>
        </w:rPr>
        <w:t>Certainly that constitutes a disparate impact,</w:t>
      </w:r>
      <w:r>
        <w:t xml:space="preserve"> but like the Section 8 landlords, different government agencies or offices appear to be telling lenders to do contradictory things: On the one hand, they’re supposed to screen out applicants who may not be able to afford the loan. On the other, if their screening has a disproportionate impact on one or more minorities, lenders may be open to civil rights suits or threats of suits. The lending groups asked both HUD and the CFPB to provide some urgently needed pointers including how “to assess less discriminatory alternatives in the context of complying with federal guidelines.” No word yet on that from either agency. Meanwhile, on Monday the U.S. Supreme Court agreed to rule for the first time on the application of disparate impact theory to fair housing. The court accepted the case of Mount Holly v. Mount Holly Gardens Citizens in Action Inc., which involves a claim of disparate impact by residents of a neighborhood targeted for redevelopment by the Township of Mount Holly, N. J. A decision is not expected until next year, but it could be a landmark ruling for rental real estate owners, mortgage lenders and employers.</w:t>
      </w:r>
    </w:p>
    <w:p w14:paraId="25EAED0B" w14:textId="77777777" w:rsidR="00032969" w:rsidRDefault="00032969" w:rsidP="00032969"/>
    <w:p w14:paraId="4094952A" w14:textId="77777777" w:rsidR="00032969" w:rsidRDefault="00032969" w:rsidP="00032969"/>
    <w:p w14:paraId="1F2B41C1" w14:textId="77777777" w:rsidR="00032969" w:rsidRDefault="00032969" w:rsidP="00032969">
      <w:pPr>
        <w:pStyle w:val="Heading3"/>
      </w:pPr>
      <w:r>
        <w:t>2NC-Community Banks Link</w:t>
      </w:r>
    </w:p>
    <w:p w14:paraId="59864641" w14:textId="77777777" w:rsidR="00032969" w:rsidRDefault="00032969" w:rsidP="00032969"/>
    <w:p w14:paraId="0F420DD9" w14:textId="77777777" w:rsidR="00032969" w:rsidRDefault="00032969" w:rsidP="00032969">
      <w:pPr>
        <w:pStyle w:val="Heading4"/>
      </w:pPr>
      <w:r>
        <w:t>Disparate impact litigation costs would collapse community banks</w:t>
      </w:r>
    </w:p>
    <w:p w14:paraId="7419F653" w14:textId="77777777" w:rsidR="00032969" w:rsidRPr="00655705" w:rsidRDefault="00032969" w:rsidP="00032969">
      <w:pPr>
        <w:rPr>
          <w:rStyle w:val="Style13ptBold"/>
        </w:rPr>
      </w:pPr>
      <w:r w:rsidRPr="00655705">
        <w:rPr>
          <w:rStyle w:val="Style13ptBold"/>
        </w:rPr>
        <w:t>ABA, 13</w:t>
      </w:r>
    </w:p>
    <w:p w14:paraId="230BCCB5" w14:textId="77777777" w:rsidR="00032969" w:rsidRDefault="00032969" w:rsidP="00032969">
      <w:r>
        <w:t xml:space="preserve">(6/4, </w:t>
      </w:r>
      <w:r w:rsidRPr="00295CCC">
        <w:t>American Bankers Association</w:t>
      </w:r>
      <w:r>
        <w:t xml:space="preserve">, Request for Guidance and Clarity on Disparate Impact and Dodd-Frank Mortgage Standards, </w:t>
      </w:r>
      <w:r w:rsidRPr="00295CCC">
        <w:t>http://www.aba.com/Advocacy/LetterstoCongress/Documents/130604_joint_trade_ltr_re_disparate_impact.pdf</w:t>
      </w:r>
      <w:r>
        <w:t>)</w:t>
      </w:r>
    </w:p>
    <w:p w14:paraId="16B90DA7" w14:textId="77777777" w:rsidR="00032969" w:rsidRDefault="00032969" w:rsidP="00032969"/>
    <w:p w14:paraId="544D8799" w14:textId="77777777" w:rsidR="00032969" w:rsidRDefault="00032969" w:rsidP="00032969">
      <w:pPr>
        <w:rPr>
          <w:u w:val="single"/>
        </w:rPr>
      </w:pPr>
      <w:r>
        <w:t xml:space="preserve">The Department of Housing and Urban Development (“HUD”) recently finalized a regulation under the Fair Housing Act that expressly provides for liability for a facially neutral mortgage lending or servicing practice that has a disparate impact or “discriminatory effect” upon a protected class even in the absence of any intention to discriminate. The Consumer Financial Protection Bureau (“CFPB”) has similarly stated its position that a </w:t>
      </w:r>
      <w:r w:rsidRPr="00420623">
        <w:t>disparate impact theory</w:t>
      </w:r>
      <w:r>
        <w:t xml:space="preserve"> of discrimination applies to and will create liability under the Equal Credit Opportunity Act (“ECOA”). At the outset, we would like to stress that we strongly support fair lending. Illegal discrimination has no place in this country, and we strongly support its prohibition under both the Fair Housing Act and under ECOA. While we question the legal foundations underlying HUD’s final rule, especially the burden shifting standards, this letter seeks clarity on how the rule interacts with other requirements since the disparate impact liability concerns appear incompatible with other federal standards. Members of the Associations seek written guidance from HUD and the CFPB so that mortgage lenders and servicers are able to meet their responsibilities under all mortgage lending standards. </w:t>
      </w:r>
      <w:r w:rsidRPr="00420623">
        <w:rPr>
          <w:u w:val="single"/>
        </w:rPr>
        <w:t>Lenders need clarity on how to reconcile ability to repay</w:t>
      </w:r>
      <w:r>
        <w:t xml:space="preserve">, Qualified Mortgage or </w:t>
      </w:r>
      <w:r w:rsidRPr="00420623">
        <w:rPr>
          <w:u w:val="single"/>
        </w:rPr>
        <w:t>QM, and disparate impact standards. These and other rules implementing the Dodd-Frank</w:t>
      </w:r>
      <w:r>
        <w:t xml:space="preserve"> Wall Street Reform and Consumer Protection Act (“Dodd-Frank”), including those governing ability to repay and risk retention, </w:t>
      </w:r>
      <w:r w:rsidRPr="00420623">
        <w:rPr>
          <w:u w:val="single"/>
        </w:rPr>
        <w:t>will tighten credit standards through facially neutral requirements that may lead to disparate outcomes for some categories of borrowers.</w:t>
      </w:r>
      <w:r>
        <w:t xml:space="preserve"> Requirements for the QM, for example, include a 43 percent debt-to-income requirement, or eligibility for Fannie Mae and Freddie Mac purchase or guarantee. Yet there is no guidance as to whether and to what extent compliance with these requirements amounts to a sufficient business necessity that would avoid liability under the disparate impact rule. Likewise, there is little guidance on the standards used to assess less discriminatory alternatives in the context of complying with federal requirements. </w:t>
      </w:r>
      <w:r w:rsidRPr="00420623">
        <w:rPr>
          <w:u w:val="single"/>
        </w:rPr>
        <w:t>This</w:t>
      </w:r>
      <w:r>
        <w:t xml:space="preserve"> lack of guidance </w:t>
      </w:r>
      <w:r w:rsidRPr="00420623">
        <w:rPr>
          <w:b/>
          <w:u w:val="single"/>
        </w:rPr>
        <w:t>will create great uncertainty, resulting in higher prices to account for risk and less available credit for consumers.</w:t>
      </w:r>
      <w:r w:rsidRPr="00420623">
        <w:rPr>
          <w:u w:val="single"/>
        </w:rPr>
        <w:t xml:space="preserve"> </w:t>
      </w:r>
      <w:r w:rsidRPr="00D81058">
        <w:rPr>
          <w:b/>
          <w:u w:val="single"/>
        </w:rPr>
        <w:t>Smaller lenders will be particularly harmed</w:t>
      </w:r>
      <w:r w:rsidRPr="00420623">
        <w:rPr>
          <w:u w:val="single"/>
        </w:rPr>
        <w:t xml:space="preserve">. Not only are they especially vulnerable to reputational damage — no matter how groundless claims might be — </w:t>
      </w:r>
      <w:r w:rsidRPr="00D81058">
        <w:rPr>
          <w:b/>
          <w:u w:val="single"/>
        </w:rPr>
        <w:t>community banks</w:t>
      </w:r>
      <w:r w:rsidRPr="00420623">
        <w:rPr>
          <w:u w:val="single"/>
        </w:rPr>
        <w:t xml:space="preserve"> </w:t>
      </w:r>
      <w:r w:rsidRPr="00D81058">
        <w:t xml:space="preserve">and locally owned mortgage companies </w:t>
      </w:r>
      <w:r w:rsidRPr="00420623">
        <w:rPr>
          <w:b/>
          <w:u w:val="single"/>
        </w:rPr>
        <w:t>simply cannot afford to withstand protracted litigation</w:t>
      </w:r>
      <w:r w:rsidRPr="00420623">
        <w:rPr>
          <w:u w:val="single"/>
        </w:rPr>
        <w:t xml:space="preserve">. Depriving consumers of their services and lessening competition </w:t>
      </w:r>
      <w:r w:rsidRPr="00420623">
        <w:rPr>
          <w:b/>
          <w:u w:val="single"/>
        </w:rPr>
        <w:t>would harm consumers further</w:t>
      </w:r>
      <w:r w:rsidRPr="00420623">
        <w:rPr>
          <w:u w:val="single"/>
        </w:rPr>
        <w:t>.</w:t>
      </w:r>
    </w:p>
    <w:p w14:paraId="3D57E0CF" w14:textId="77777777" w:rsidR="00032969" w:rsidRDefault="00032969" w:rsidP="00032969">
      <w:pPr>
        <w:rPr>
          <w:u w:val="single"/>
        </w:rPr>
      </w:pPr>
    </w:p>
    <w:p w14:paraId="6F583213" w14:textId="77777777" w:rsidR="00032969" w:rsidRDefault="00032969" w:rsidP="00032969">
      <w:pPr>
        <w:pStyle w:val="Tag2"/>
      </w:pPr>
      <w:r>
        <w:t>Independently, small banks key to the economy</w:t>
      </w:r>
    </w:p>
    <w:p w14:paraId="2585EAAE" w14:textId="77777777" w:rsidR="00032969" w:rsidRPr="007511A8" w:rsidRDefault="00032969" w:rsidP="00032969">
      <w:pPr>
        <w:rPr>
          <w:rStyle w:val="Style13ptBold"/>
        </w:rPr>
      </w:pPr>
      <w:r w:rsidRPr="007511A8">
        <w:rPr>
          <w:rStyle w:val="Style13ptBold"/>
        </w:rPr>
        <w:t>Marsh 13</w:t>
      </w:r>
    </w:p>
    <w:p w14:paraId="1D88DEB8" w14:textId="77777777" w:rsidR="00032969" w:rsidRDefault="00032969" w:rsidP="00032969">
      <w:r>
        <w:t>Tanya Marsh is an associate professor at the Wake Forest School of Law, Winston-Salem, North Carolina. Joseph Norman is an attorney practicing law in Charlotte, North Carolina, American Enterprise Institute, May 2013, “The Impact of Dodd-Frank on Community Banks”, http://images.politico.com/global/2013/05/06/2013-05_marsh-norman.pdf</w:t>
      </w:r>
    </w:p>
    <w:p w14:paraId="26D4F397" w14:textId="77777777" w:rsidR="00032969" w:rsidRDefault="00032969" w:rsidP="00032969"/>
    <w:p w14:paraId="5291AAEA" w14:textId="77777777" w:rsidR="00032969" w:rsidRDefault="00032969" w:rsidP="00032969">
      <w:r>
        <w:t xml:space="preserve">• </w:t>
      </w:r>
      <w:r w:rsidRPr="008B769C">
        <w:rPr>
          <w:rStyle w:val="Emphasis"/>
          <w:highlight w:val="cyan"/>
        </w:rPr>
        <w:t>Community banks play a vital role in this nation’s economy</w:t>
      </w:r>
      <w:r>
        <w:t xml:space="preserve">, </w:t>
      </w:r>
      <w:r w:rsidRPr="007511A8">
        <w:rPr>
          <w:rStyle w:val="TitleChar"/>
        </w:rPr>
        <w:t>particularly with</w:t>
      </w:r>
      <w:r>
        <w:t xml:space="preserve"> </w:t>
      </w:r>
      <w:r w:rsidRPr="007511A8">
        <w:rPr>
          <w:rStyle w:val="TitleChar"/>
        </w:rPr>
        <w:t>respect to small businesses and rural communities</w:t>
      </w:r>
      <w:r>
        <w:t xml:space="preserve">, and </w:t>
      </w:r>
      <w:r w:rsidRPr="008B769C">
        <w:rPr>
          <w:rStyle w:val="Emphasis"/>
          <w:highlight w:val="cyan"/>
        </w:rPr>
        <w:t>their continued health</w:t>
      </w:r>
      <w:r>
        <w:t xml:space="preserve"> and vitality </w:t>
      </w:r>
      <w:r w:rsidRPr="008B769C">
        <w:rPr>
          <w:rStyle w:val="Emphasis"/>
          <w:highlight w:val="cyan"/>
        </w:rPr>
        <w:t>is central to the nation’s</w:t>
      </w:r>
      <w:r w:rsidRPr="008F47EC">
        <w:t xml:space="preserve"> economic </w:t>
      </w:r>
      <w:r w:rsidRPr="008B769C">
        <w:rPr>
          <w:rStyle w:val="Emphasis"/>
          <w:highlight w:val="cyan"/>
        </w:rPr>
        <w:t>recovery</w:t>
      </w:r>
      <w:r w:rsidRPr="007511A8">
        <w:rPr>
          <w:rStyle w:val="Emphasis"/>
        </w:rPr>
        <w:t>.</w:t>
      </w:r>
      <w:r>
        <w:t xml:space="preserve"> </w:t>
      </w:r>
      <w:r w:rsidRPr="007511A8">
        <w:rPr>
          <w:rStyle w:val="TitleChar"/>
        </w:rPr>
        <w:t>Community banks provide 48</w:t>
      </w:r>
      <w:r>
        <w:t xml:space="preserve">.1 </w:t>
      </w:r>
      <w:r w:rsidRPr="007511A8">
        <w:rPr>
          <w:rStyle w:val="TitleChar"/>
        </w:rPr>
        <w:t>percent of smallbusiness loans</w:t>
      </w:r>
      <w:r>
        <w:t xml:space="preserve"> issued by US banks, 15.7 percent of residential mortgage lending, 43.8 percent of farmland lending, 42.8 percent of farm lending, and 34.7 percent of commercial real estate loans, and they held 20 percent of all retail deposits at US banks as of 2010.</w:t>
      </w:r>
    </w:p>
    <w:p w14:paraId="3956C2A7" w14:textId="77777777" w:rsidR="00032969" w:rsidRPr="007511A8" w:rsidRDefault="00032969" w:rsidP="00032969">
      <w:pPr>
        <w:rPr>
          <w:rStyle w:val="TitleChar"/>
        </w:rPr>
      </w:pPr>
      <w:r>
        <w:t xml:space="preserve">• </w:t>
      </w:r>
      <w:r w:rsidRPr="008B769C">
        <w:rPr>
          <w:rStyle w:val="Emphasis"/>
          <w:highlight w:val="cyan"/>
        </w:rPr>
        <w:t>Community banks are a vital source of credit</w:t>
      </w:r>
      <w:r w:rsidRPr="008B769C">
        <w:rPr>
          <w:highlight w:val="cyan"/>
        </w:rPr>
        <w:t xml:space="preserve"> a</w:t>
      </w:r>
      <w:r>
        <w:t xml:space="preserve">nd banking services </w:t>
      </w:r>
      <w:r w:rsidRPr="007511A8">
        <w:rPr>
          <w:rStyle w:val="TitleChar"/>
        </w:rPr>
        <w:t>to rural communities</w:t>
      </w:r>
      <w:r>
        <w:t xml:space="preserve">. </w:t>
      </w:r>
      <w:r w:rsidRPr="007511A8">
        <w:rPr>
          <w:rStyle w:val="TitleChar"/>
        </w:rPr>
        <w:t>Community banks are four times more likely than large banks to have an office in rural counties. More than 1,200 US counties</w:t>
      </w:r>
      <w:r>
        <w:t>—with a combined population of 16 million Americans—</w:t>
      </w:r>
      <w:r w:rsidRPr="007511A8">
        <w:rPr>
          <w:rStyle w:val="TitleChar"/>
        </w:rPr>
        <w:t>would have severely limited banking access without community banks.</w:t>
      </w:r>
    </w:p>
    <w:p w14:paraId="50764CDF" w14:textId="77777777" w:rsidR="00032969" w:rsidRDefault="00032969" w:rsidP="00032969">
      <w:r>
        <w:t xml:space="preserve">• </w:t>
      </w:r>
      <w:r w:rsidRPr="008B769C">
        <w:rPr>
          <w:rStyle w:val="Emphasis"/>
          <w:highlight w:val="cyan"/>
        </w:rPr>
        <w:t>Community banks were not responsible for</w:t>
      </w:r>
      <w:r w:rsidRPr="007511A8">
        <w:t xml:space="preserve"> </w:t>
      </w:r>
      <w:r>
        <w:t xml:space="preserve">the causes of </w:t>
      </w:r>
      <w:r w:rsidRPr="008B769C">
        <w:rPr>
          <w:rStyle w:val="Emphasis"/>
          <w:highlight w:val="cyan"/>
        </w:rPr>
        <w:t>the financial crisis</w:t>
      </w:r>
      <w:r>
        <w:t xml:space="preserve"> determined by the authors of Dodd-Frank. Community banks did not engage in widespread subprime lending. They did not engage in securitization of subprime residential mortgages. Nor did they use derivatives to engage in risky speculation to maximize return. Community banks simply did not contribute to the financial crisis.</w:t>
      </w:r>
    </w:p>
    <w:p w14:paraId="656FD66F" w14:textId="77777777" w:rsidR="00032969" w:rsidRDefault="00032969" w:rsidP="00032969"/>
    <w:p w14:paraId="0E824ED9" w14:textId="77777777" w:rsidR="00032969" w:rsidRDefault="00032969" w:rsidP="00032969">
      <w:pPr>
        <w:pStyle w:val="Heading3"/>
      </w:pPr>
      <w:r>
        <w:t>2NC-Rentals Link</w:t>
      </w:r>
    </w:p>
    <w:p w14:paraId="38178B3D" w14:textId="77777777" w:rsidR="00032969" w:rsidRDefault="00032969" w:rsidP="00032969"/>
    <w:p w14:paraId="7A4563AC" w14:textId="77777777" w:rsidR="00032969" w:rsidRDefault="00032969" w:rsidP="00032969">
      <w:pPr>
        <w:pStyle w:val="Heading4"/>
      </w:pPr>
      <w:r>
        <w:t>Disparate impact would impair the rental market—key to economic recovery</w:t>
      </w:r>
    </w:p>
    <w:p w14:paraId="530DA662" w14:textId="77777777" w:rsidR="00032969" w:rsidRPr="00F16E72" w:rsidRDefault="00032969" w:rsidP="00032969">
      <w:pPr>
        <w:rPr>
          <w:rStyle w:val="Style13ptBold"/>
        </w:rPr>
      </w:pPr>
      <w:r w:rsidRPr="00F16E72">
        <w:rPr>
          <w:rStyle w:val="Style13ptBold"/>
        </w:rPr>
        <w:t>Kelly, 13</w:t>
      </w:r>
    </w:p>
    <w:p w14:paraId="4DB4E2D4" w14:textId="77777777" w:rsidR="00032969" w:rsidRDefault="00032969" w:rsidP="00032969">
      <w:r>
        <w:t>(9/3, Partner-Nixon Peabody, Brief Amici Curiae of National Leased Housing Association et. al in Township of Mount Holly v. Mt. Holly Gardens Citizens in Action, WestLaw)</w:t>
      </w:r>
    </w:p>
    <w:p w14:paraId="2F6EC811" w14:textId="77777777" w:rsidR="00032969" w:rsidRDefault="00032969" w:rsidP="00032969"/>
    <w:p w14:paraId="47FE00FA" w14:textId="77777777" w:rsidR="00032969" w:rsidRDefault="00032969" w:rsidP="00032969">
      <w:pPr>
        <w:rPr>
          <w:b/>
          <w:u w:val="single"/>
        </w:rPr>
      </w:pPr>
      <w:r>
        <w:t xml:space="preserve">• In addition to screening for undesirable criminal backgrounds, all </w:t>
      </w:r>
      <w:r w:rsidRPr="0044458D">
        <w:rPr>
          <w:u w:val="single"/>
        </w:rPr>
        <w:t>private firms and public agencies that provide housing adopt other standards for admission of tenants. These standards may include analysis of income sufficiency, credit-worthiness, and past rental history</w:t>
      </w:r>
      <w:r>
        <w:t xml:space="preserve">. For example, owners may use income multipliers to confirm that a tenant has monthly income that is two or three times greater than the rent, to ensure that the tenant can pay rent while paying other living expenses. Similarly, an owner may seek to confirm that a prospective tenant can provide evidence of income or employment through consecutive current paystubs. </w:t>
      </w:r>
      <w:r w:rsidRPr="0044458D">
        <w:rPr>
          <w:u w:val="single"/>
        </w:rPr>
        <w:t>Housing providers also have legitimate reasons to inquire about renters' credit history to determine whether they have a record of defaulting on their obligations. A lease is, after all, a contract to provide housing for a period of time in exchange for promises to make periodic rent payments, and an owner is justified in trying to assure that tenants can meet those rent obligations during the lease term.</w:t>
      </w:r>
      <w:r>
        <w:rPr>
          <w:u w:val="single"/>
        </w:rPr>
        <w:t xml:space="preserve"> </w:t>
      </w:r>
      <w:r>
        <w:t xml:space="preserve">*11 </w:t>
      </w:r>
      <w:r w:rsidRPr="00F24BB6">
        <w:rPr>
          <w:u w:val="single"/>
        </w:rPr>
        <w:t>Nevertheless, because of the association between income and race in the United States, income or credit-worthiness standards may have a disparate impact on protected classes</w:t>
      </w:r>
      <w:r>
        <w:t xml:space="preserve">. See U.S. Census Bureau, Statistical Abstract of the United States, Income, Expenditures, Poverty, &amp; Wealth: Household Income, Tables 690 &amp; 691 (2012), available at http:// www.census.gov/compendia/statab/2012/tables/12s0690.pdf. For example, Section 8 renters could argue that income multipliers have an impermissible disparate impact on lower income persons who, coincidentally, are also disproportionately minorities. Section 8 voucher holders could also argue that they are disparately impacted when required to accept a lease offer in the same amount of time as any other tenant. In some parts of the country, a lease offer must be accepted within 72 hours, which could result in a disparate impact on a voucher holder because public agencies may require more time to approve proposed leases and participants in the Section 8 program are more likely to be part of protected classes under the FHA. </w:t>
      </w:r>
      <w:r w:rsidRPr="00F24BB6">
        <w:rPr>
          <w:u w:val="single"/>
        </w:rPr>
        <w:t>Other efforts to verify income and employment may also lead to disparate impact claims. Especially in the wake of the financial crisis of 2008, housing providers, lenders, and others have taken well-considered measures to tighten credit standards, including, as noted before, proof of current income and current employment. Unavoidably, tighter credit standards tend to have a harsher impact on lower income persons, presenting those providers or lenders with a Hobson's choice - maintain lower credit standards and risk further losses, or tighten standards and risk disparate</w:t>
      </w:r>
      <w:r>
        <w:t xml:space="preserve"> *12 </w:t>
      </w:r>
      <w:r w:rsidRPr="00F24BB6">
        <w:rPr>
          <w:u w:val="single"/>
        </w:rPr>
        <w:t xml:space="preserve">impact claims. Here again, </w:t>
      </w:r>
      <w:r w:rsidRPr="00F24BB6">
        <w:rPr>
          <w:b/>
          <w:u w:val="single"/>
        </w:rPr>
        <w:t xml:space="preserve">the prospect of disparate impact claims may prevent housing providers, lenders and others from adopting policies that are needed to maintain their balance sheets and the </w:t>
      </w:r>
      <w:r w:rsidRPr="00CC6C73">
        <w:rPr>
          <w:b/>
          <w:u w:val="single"/>
          <w:bdr w:val="single" w:sz="4" w:space="0" w:color="auto"/>
        </w:rPr>
        <w:t>integrity of the Nation's financial system</w:t>
      </w:r>
      <w:r w:rsidRPr="00F24BB6">
        <w:rPr>
          <w:b/>
          <w:u w:val="single"/>
        </w:rPr>
        <w:t>.</w:t>
      </w:r>
    </w:p>
    <w:p w14:paraId="767857A0" w14:textId="77777777" w:rsidR="00032969" w:rsidRDefault="00032969" w:rsidP="00032969">
      <w:pPr>
        <w:pStyle w:val="Heading3"/>
      </w:pPr>
      <w:r>
        <w:t>Ext—Rentals Link</w:t>
      </w:r>
    </w:p>
    <w:p w14:paraId="01C6890B" w14:textId="77777777" w:rsidR="00032969" w:rsidRDefault="00032969" w:rsidP="00032969">
      <w:pPr>
        <w:pStyle w:val="Heading4"/>
      </w:pPr>
      <w:r>
        <w:t>Disparate impact imposes huge costs on landlords—trickle down would hurt housing market</w:t>
      </w:r>
    </w:p>
    <w:p w14:paraId="38841E79" w14:textId="77777777" w:rsidR="00032969" w:rsidRPr="00A051E8" w:rsidRDefault="00032969" w:rsidP="00032969">
      <w:pPr>
        <w:rPr>
          <w:rStyle w:val="Style13ptBold"/>
        </w:rPr>
      </w:pPr>
      <w:r w:rsidRPr="00A051E8">
        <w:rPr>
          <w:rStyle w:val="Style13ptBold"/>
        </w:rPr>
        <w:t>Mohr, 13</w:t>
      </w:r>
    </w:p>
    <w:p w14:paraId="3F91D9A2" w14:textId="77777777" w:rsidR="00032969" w:rsidRDefault="00032969" w:rsidP="00032969">
      <w:r>
        <w:t>(9/3, Appellate Attorney-Meyer, Klipper, &amp; Mohr, Brief of the Consumer Data Industry Association in Township of Mount Holly v. Mt. Holly Gardens Citizens in Action, WestLaw)</w:t>
      </w:r>
    </w:p>
    <w:p w14:paraId="5956E5E1" w14:textId="77777777" w:rsidR="00032969" w:rsidRDefault="00032969" w:rsidP="00032969"/>
    <w:p w14:paraId="75BDD442" w14:textId="77777777" w:rsidR="00032969" w:rsidRDefault="00032969" w:rsidP="00032969">
      <w:r>
        <w:t xml:space="preserve">Amici are entities or associations of entities that perform residential screening. The services they provide enable landlords and property managers to ensure safe, healthy, and economically sustainable living spaces for individuals and families. They agree with petitioners that the text of the Fair Housing Act (FHA) does not permit disparate impact claims to lie. Unlike similar statutes in the voting rights and employment areas, the Fair Housing Act does not contain “effects” language permitting a cause of action to lie in the absence of purposeful discrimination. Here, Congress used the phrase “because of,” a phrase which has a readily definable and understood meaning requiring a direct relationship between intent and result. To the extent legislative history is relevant in this circumstance, it is only to demonstrate the absence of congressional debate and scrutiny that typically accompanies the insertion of an effects standard into the civil rights laws. The canons of statutory construction, such as the plain language rule, exist to prevent the courts from usurping the role of the legislature. When the courts do usurp that role, a standards-free miasma of conflicting authority results. That is exactly what has happened under the FHA, where the Circuit Courts of Appeal have adopted a variety of analytically incompatible tests for determining whether disparate impact exists and how to apply it. Thus, in this instance, the haphazard manner in which the courts of appeal have applied disparate impact serves only to demonstrate the impropriety of its existence. *4 </w:t>
      </w:r>
      <w:r w:rsidRPr="00D94F78">
        <w:rPr>
          <w:u w:val="single"/>
        </w:rPr>
        <w:t>Amici write because of the negative practical impact that</w:t>
      </w:r>
      <w:r>
        <w:t xml:space="preserve"> this Court's ratification of FHA </w:t>
      </w:r>
      <w:r w:rsidRPr="00D94F78">
        <w:rPr>
          <w:b/>
          <w:u w:val="single"/>
        </w:rPr>
        <w:t>disparate impact liability will have on responsible tenant screening</w:t>
      </w:r>
      <w:r w:rsidRPr="00D94F78">
        <w:rPr>
          <w:u w:val="single"/>
        </w:rPr>
        <w:t>. Amici provide landlords and property managers with race-neutral predictive information about whether a particular housing applicant is likely to meet his economic obligations, or whether that applicant poses a risk of harm to others. The combination of a recently promulgated rule by</w:t>
      </w:r>
      <w:r>
        <w:t xml:space="preserve"> the Department of Housing and Urban Development (</w:t>
      </w:r>
      <w:r w:rsidRPr="00D94F78">
        <w:rPr>
          <w:u w:val="single"/>
        </w:rPr>
        <w:t xml:space="preserve">HUD) and a decision by this Court in favor of respondents creates a Hobson's choice for amici's customers, forcing them to choose between limiting their use of crucial credit and criminal record information that amici provide, or facing the prospect of extensive administrative and civil litigation under the FHA for their neutral, non-discriminatory tenant screening policies. Implementation of that standard </w:t>
      </w:r>
      <w:r w:rsidRPr="00D94F78">
        <w:rPr>
          <w:b/>
          <w:u w:val="single"/>
        </w:rPr>
        <w:t>will have profoundly negative policy consequences</w:t>
      </w:r>
      <w:r>
        <w:t xml:space="preserve"> - consequences that this Court should not infer Congress intended to inflict in the absence of express statutory language. *5 ARGUMENT I. THE TEXT OF THE FAIR HOUSING ACT DOES NOT PERMIT DISPARATE IMPACT CLAIMS The text of the Fair Housing Act, 42 U.S.C. § 3601 et seq., prohibits anyone from refusing “to sell or rent after the making of a bona fide offer … or otherwise make unavailable or deny, a dwelling to any person because of race, color, religion, sex, familial status, or national origin.” 42 U.S.C. § 3604(a). The issue in this case is whether that language gives plaintiffs the right to bring lawsuits not based on intentional discrimination, but on so-called “disparate impact” theory. Such suits generally enable plaintiffs to prevail on a claim of discrimination under the FHA when a neutral policy, adopted without prohibited intent, has a disproportionately adverse effect on members of a protected class. See, e.g., Fair Hous. in Huntington Comm. Inc. v. Town of Huntington, 316 F.3d 357, 366 (2d Cir. 2003) (stating that a plaintiff must only demonstrate that an outwardly neutral practice actually or predictably has a disproportionate effect on a protected class); Gallagher v. Magner, 619 F.3d 823, 833 (8th Cir. 2010) (indicating that a showing of intent is not necessary to establish a disparate impact claim), cert. granted, 132 S. Ct. 548 (2011), cert. dismissed, 132 S. Ct 1306 (2012). Amici are in the business of screening potential tenants to enable landlords to provide safe and economically viable living spaces. Like petitioners, amici do not dispute that the FHA embodies *6 Congressional intent to ban disparate treatment of individuals because they belong to a particular race, religion, color, or other protected class, and endorse both the ends that the direct prohibition advances and the means Congress chose to advance it. The means Congress chose, however, does not include disparate impact suits. A. The Plain Language of the Statute Does Not Permit Disparate Impact Suits. Like any statute, the interpretation of the FHA begins with its plain language. “Statutory construction must begin with the language employed by Congress and the assumption that ordinary meaning of the language accurately expresses the legislative purpose.” Gross v. FBL Fin. Servs. Inc., 557 U.S. 167, 175 (2009) (quoting Engine Mfrs. Ass'n v. S. Coast Air Quality Mgmt. Dist., 541 U.S. 246, 252 (2004)). Amici agree with the thorough construction of the statute that Petitioners provide in their brief. (See Pet. Br. 17-26.) The phrase “because of” has a readily discernible, historically consistent and well-understood meaning: “on account of,” or as the direct, “but for” cause of a given condition. Gross, 557 U.S. at 176; see also Bryan A. Garner, Garner's Modern American Usage 91 (3d ed. 2009) (describing “because” in a similar way). Congress's use of the words “refuse” or “otherwise deny,” require the link between intent and discrimination to be a direct one. *7 Disparate impact suits, by their nature, involve practices that are both adopted with legitimate intent, and whose discrimination is unintentional and therefore indirect. They require a court to unravel “the myriad of innocent causes that may lead to statistical imbalances.” Smith v. City of Jackson, 544 U.S. 228, 241 (2005) (internal citations omitted) (interpreting effects-based disparate impact language in the Age Discrimination in Employment Act). When Congress intends to create effects-based liability, it has done so with particular language found, for example, in Title VII of the Civil Rights Act of 1964, 42 U.S.C. § 2000e-2(a)(2), or in section 2 of the Voting Rights Act of 1965, 42 U.S.C. § 1973(a). In each of these instances, Congress chose tell-tale phrases such as “adversely affect” or “in a manner which results in” to indicate that it wished to create liability based on disparate impact. The FHA does not contain that language. B. The Congressional Debate that Historically Accompanies Enactment of Effects-Based Liability is Missing in This Instance. There is no need to refer to the legislative history to determine the meaning of statutory language that does not exist. To the extent that the FHA's history is relevant, it serves to demonstrate that the inclusion of disparate impact liability is also missing from the FHA's Congressional consideration. In both the Title VII and Voting Rights Act context, the existence and scope of effects-based liability repeatedly engendered vigorous Congressional debate *8 over the fundamental policies behind the civil rights laws, and the best ways to achieve those policies. See, e.g., Local 28 of the Sheet Metal Workers' Int'l Assoc. v. EEOC, 478 U.S. 421, 452-53 (1986) (recounting the House and Senate statements designed to reassure Title VII opponents that racial quotas would not be required to avoid liability); Thomas M. Boyd &amp; Stephen J. Markman, The 1982 Amendments to the Voting Rights Act: A Legislative History, 40 Wash. &amp; Lee L. Rev. 1347, 1389-96 (1983) (describing controversy of section 2's legislative history from its critics' perspective); Eang L. Ngov, When “The Evil Day” Comes, Will Title VII's Disparate Impact Provision be Narrowly Tailored to Survive an Equal Protection Clause Challenge?, 60 Am. U. L. Rev. 535, 548 (2011) (legislators vehemently questioned, both during the initial passage of the Civil Rights Act of 1964 and during the two-year battle over the 1991 amendments, whether a racially imbalanced workforce would create the need for a racial quota); Compare Peter M. Leibol et al., Civil Rights Act of 1991: Race to the Finish - Civil Rights, Quotas, and Disparate Impact in 1991, 45 Rutgers L. Rev. 1043, 1085-86 (1993) (criticizing administration's interpretation of legislative compromise of Civil Rights Act of 1991 from perspective of bill authors), with Roger Clegg, The Civil Rights Act of 1991: A Symposium: Introduction, 54 La. L. Rev. 1459, 1461, 1466-67 (1994) (disparaging the premise of disparate impact as “poisonous policy” and “ridiculous jurisprudence”). The intense debate that occurred in these contexts is missing from consideration of the FHA. No Committee reports for the FHA exist, as it was *9 introduced as an amendment. See 114 Cong. Rec. 2,270 (1968) (Sen. Mondale's introduction of Amendment number 524). Statements by the sponsors indicated that intent was the key element of an FHA claim. Senator Mondale urged his colleagues to adopt the bill because it permitted a homeowner to sell or rent property in any way he wished, “except refuse to sell it to a person solely on the basis of his color.” Id. at 5,643; see also id. at 2,283 (remarks of Sen. Brooke) (“A person can sell his property to anyone he chooses, as long as it is by personal choice and not because of motivations of discrimination.”). As introduced, the FHA applied to all homeowners. Id. at 2,270. The FHA was amended on the floor not to allow disparate impact, but to narrow the reach of the statute by permitting homeowners to engage in purely private discrimination as long as they owned less than three homes, did not use real estate agents and did not advertise their illegitimate racial preferences. See 42 U.S.C. § 3603(b) (existing statutory language, codifying the so-called “Dirksen amendment”); 114 Cong. Rec. at 5,710 (providing the text of Sen. Dirksen's amendment in the nature of a substitute). The Senate rejected a broader amendment that would have allowed homeowners to discriminate against buyers using real estate agents, and the opponent of that amendment viewed the language that appears in existing law as a “reasonable compromise.” See 114 Cong. Rec. at 5,214 (Baker amendment No. 555); id. at 5,216 (Sen. Percy, an opponent of the broader Baker amendment, viewing existing language as both a “reasonable approach” and a “reasonable compromise”); see also, *10 id. at 5,217 (Sen. Baker discussing the differences between the Dirksen and Baker amendments). It is not difficult to imagine the kinds of Congressional debate that would have ensued if the words “quota,” “proportional representation” or similar language became entwined with a landlord's economic decision to lease a property, or a local zoning commission's land use decision, especially if that decision formed the basis for criminal liability. See 42 U.S.C. § 3631, 42 U.S.C. § 3617. This national conversation did not occur because Congress did not include the language that would have triggered it: the FHA's legislative history is the dog that did not bark. C. The Disarray in the Court of Appeals is Evidence of Improper Construction of the FHA. The lack of the requisite Congressional authorization has engendered analytically inconsistent and irreconcilable approaches in the Courts of Appeal. In their opposition to the petition for certiorari, respondents argue that the fact that every court of appeals has found disparate impact liability to lie means that such liability exists under the statute. (See BIO at 27-28.) This Court, however, has never addressed the question. See Town of Huntington v. Huntington Branch, NAACP, 488 U.S. 15, 18 (1988) (per curiam) (because the appellants did not challenge the applicability of a disparate impact test, the Court “d[id] not reach the question whether that test is the appropriate one”). *11 Both respondents and the Department of Housing and Human Development dismiss the variations among the courts of appeal as insignificant. See, e.g., Implementation of the Fair Housing Act's Discriminatory Effects Standard, 78 Fed. Reg. 11,460, 11,460 (Feb. 12 2013) [hereinafter Final Rule] (describing “small degree of variation”); (BIO at 28.) Respondent's characterization of these approaches as reflecting “some confusion” (BIO at 27) or as “slightly different” (U.S. Opp. at 17) ignores the reality that the qualitative difference between disparate impact and disparate treatment claims revolves around the nature of the burden placed on the plaintiffs, and the manner in which it shifts. In order to establish a prima facie case of disparate treatment, the plaintiffs must only establish that they belong to a protected class and that they were treated differently from members of a non-protected class. See Graoch Assocs. # 33, L.P. v. Louisville/Jefferson County Metro Human Rels. Comm'n, 508 F.3d 366, 371-372 (6th Cir. 2007); cf. McDonnell Douglas Corp. v. Green, 411 U.S. 792, 804 (1973) (defendant avoids title VII liability only if the criteria is applied to all applicants alike).2 The burden then shifts to the defendant to offer a racially neutral reason for that treatment. Once that showing occurs, the burden *12 shifts back to the plaintiff to demonstrate that the offered reason is nothing more than a pretext, for example, by indicating that other applicants received different treatment. See Gamble v. City of Escondido, 104 F.3d 300, 304-05 (9th Cir. 1997) (citing McDonnell Douglas, 411 U.S. 792 (1973)). Proving a disparate impact case, as this Court is well aware, is a far more complex task, but one also subject to an established general structure. E.g., Griggs v. Duke Power Co., 401 U.S. 424 (1971). Respondents' position ignores the profound analytical conflicts in these decisions, which exemplify the cacophony one would expect when the courts create a cause of action not contemplated by the statutory text. The Courts of Appeal differ not only on whether burden-shifting even exists, but also on the nature of those burdens, which entities they apply to, and how they ought to shift. For example, the Fourth Circuit requires plaintiffs suing public entities to show some evidence suggesting discriminatory intent before the burden shifts to the defendant. Smith v. Town of Clarkton, 682 F.2d 1055, 1065 (4th Cir. 1982). Those suing private defendants need not make that showing, and the defense burden for private entities is “different and more difficult.” Betsey v. Turtle Creek Assocs., 736 F.2d 983, 988 &amp; n.5 (4th Cir. 1984). Upon that showing, the burden shifts back to the defendant to justify its actions. See id. at 988. This distinction between public and private defendants appears absolutely nowhere in the statute. The Seventh Circuit, in contrast, has created a multi-factor test that requires some showing of intent *13 against every defendant, but the burden of production always resides with the plaintiff. Metro. Hous. Dev. Corp. v. Vill. of Arlington Heights, 558 F.2d 1283, 1290 (7th Cir. 1977). The Sixth Circuit adopted three of those factors, but does not shift the burden from the plaintiff. Arthur v. Toledo, 782 F.2d 565, 575 (6th Cir. 1986). The First Circuit allows the defeat of a prima facie case of disparate impact upon the defendant's offering of a legitimate business justification, but does not require that the justification be narrowly tailored. Compare Langlois v. Abington Hous. Auth., 207 F.3d 43, 51 (1st Cir. 2000), with 42 U.S.C. § 2000e-2(k)(1)(A)(i) (requiring the defendant demonstrate that the employment practice is narrowly tailored and consistent with business necessity). In other words, when a defendant establishes a legitimate business reason for its action, a plaintiff's disparate impact claim fails. See Langlois, 207 F.3d at 51. These diverging interpretations represent each Circuit's attempt to legislate its version of the congressional policy in the absence of statutory text. Cf. Cent. Bank of Denver v. Denver, 511 U.S. 164, 186 (1994) (noting comparable inconsistency in the courts of appeal regarding aiding and abetting liability under the securities laws, and finding that no such liability exists).3 *14 II. THIS COURT'S RATIFICATION OF DISPARATE IMPACT LIABILITY WILL INTERFERE WITH THE RESPONSIBLE USE OF TENANT SCREENING. This Court's </w:t>
      </w:r>
      <w:r w:rsidRPr="0009292D">
        <w:rPr>
          <w:u w:val="single"/>
        </w:rPr>
        <w:t>ratification of disparate impact liability would have profound effects</w:t>
      </w:r>
      <w:r>
        <w:t xml:space="preserve"> on amici and their customers. </w:t>
      </w:r>
      <w:r w:rsidRPr="0009292D">
        <w:rPr>
          <w:u w:val="single"/>
        </w:rPr>
        <w:t xml:space="preserve">Rental decisions differ materially from decisions to hire a particular employee. A prospective tenant's “curriculum vitae” for a particular dwelling generally consists of only the following objective, race-neutral factors: the applicant's ability to pay a given rent, the applicant's history of payment (or non-payment) and the likelihood that the applicant poses an unreasonable risk of harm to property or persons. Those factors inform the conditions that may be placed on their tenancy, including: additional security deposits, additional pre-payment of rent requirements or even adding as a co-applicant a rental payment guarantor. This Court's affirmance of the lower court would </w:t>
      </w:r>
      <w:r w:rsidRPr="00655705">
        <w:rPr>
          <w:b/>
          <w:u w:val="single"/>
        </w:rPr>
        <w:t>disrupt amici's ability to help</w:t>
      </w:r>
      <w:r w:rsidRPr="0009292D">
        <w:rPr>
          <w:u w:val="single"/>
        </w:rPr>
        <w:t xml:space="preserve"> </w:t>
      </w:r>
      <w:r w:rsidRPr="00655705">
        <w:t>both public and private</w:t>
      </w:r>
      <w:r>
        <w:t xml:space="preserve"> *15 </w:t>
      </w:r>
      <w:r w:rsidRPr="00655705">
        <w:rPr>
          <w:b/>
          <w:u w:val="single"/>
        </w:rPr>
        <w:t>landlords evaluate these valid considerations and mitigate legitimate business risks</w:t>
      </w:r>
      <w:r w:rsidRPr="0009292D">
        <w:rPr>
          <w:u w:val="single"/>
        </w:rPr>
        <w:t>.</w:t>
      </w:r>
      <w:r>
        <w:t xml:space="preserve"> A. The Use of Amici's Consumer Reports Advances Important and Legitimate Interests. Amici conduct </w:t>
      </w:r>
      <w:r w:rsidRPr="0009292D">
        <w:rPr>
          <w:u w:val="single"/>
        </w:rPr>
        <w:t>residential screening</w:t>
      </w:r>
      <w:r>
        <w:t xml:space="preserve"> pursuant to the terms of the Fair Credit Reporting Act (FCRA), 15 U.S.C. § 1681 et seq.,4 and </w:t>
      </w:r>
      <w:r w:rsidRPr="0009292D">
        <w:rPr>
          <w:u w:val="single"/>
        </w:rPr>
        <w:t>typically involve the provision of three different kinds of information: financial information, including a credit score, credit report, income verification and rent payment history; eviction information, consisting of unlawful detainer records; and criminal background information consisting of damage to persons</w:t>
      </w:r>
      <w:r>
        <w:t xml:space="preserve"> (including sex offender information) and property. </w:t>
      </w:r>
      <w:r w:rsidRPr="0009292D">
        <w:rPr>
          <w:u w:val="single"/>
        </w:rPr>
        <w:t>Each of these categories of information provides the landlord with reliable predictors regarding the tenant's ability to pay and general suitability for a particular property</w:t>
      </w:r>
      <w:r>
        <w:t xml:space="preserve">. Cf. Bd. of Governors of the Fed. Reserve Sys., Report to the Congress on Credit Scoring and Its Effects on the Availability and Affordability of Credit S1-S2 (2007) [hereinafter Fed Reserve Report] (noting that credit scores act as predictors of default and not as proxies for race). For example, individuals who have *16 not skipped or been late in rent payments have a roughly six percent rate of default; prospects with a rental debt default at a rate of nearly one in four.5 A member of two amici trade associations, CoreLogic </w:t>
      </w:r>
      <w:r w:rsidRPr="0009292D">
        <w:rPr>
          <w:u w:val="single"/>
        </w:rPr>
        <w:t xml:space="preserve">SafeRent, estimates the cost of eviction as roughly two and a half times the monthly rent, </w:t>
      </w:r>
      <w:r>
        <w:t xml:space="preserve">and NAPBS's members have found that amount to average about $2,500-3000 per apartment in the less expensive markets in the middle of the country. </w:t>
      </w:r>
      <w:r w:rsidRPr="0009292D">
        <w:rPr>
          <w:u w:val="single"/>
        </w:rPr>
        <w:t xml:space="preserve">This figure does not include the soft costs of lost rental time, impact to property reputation and recruiting of an additional qualified tenant. Landlords looking to maintain viable properties properly seek to avoid these costs, </w:t>
      </w:r>
      <w:r>
        <w:t>and amici's services help them do so.</w:t>
      </w:r>
    </w:p>
    <w:p w14:paraId="0E84DAEB" w14:textId="77777777" w:rsidR="00032969" w:rsidRDefault="00032969" w:rsidP="00032969"/>
    <w:p w14:paraId="19CF356D" w14:textId="77777777" w:rsidR="00032969" w:rsidRDefault="00032969" w:rsidP="00032969"/>
    <w:p w14:paraId="3D415816" w14:textId="77777777" w:rsidR="00032969" w:rsidRDefault="00032969" w:rsidP="00032969">
      <w:pPr>
        <w:pStyle w:val="Heading3"/>
      </w:pPr>
      <w:r>
        <w:t xml:space="preserve">2NC-Homeowner Insurance Link </w:t>
      </w:r>
    </w:p>
    <w:p w14:paraId="0EDD1465" w14:textId="77777777" w:rsidR="00032969" w:rsidRDefault="00032969" w:rsidP="00032969">
      <w:pPr>
        <w:pStyle w:val="Heading4"/>
      </w:pPr>
      <w:r>
        <w:t>Disparate impact would undermine homeowners insurance---kills access to housing</w:t>
      </w:r>
    </w:p>
    <w:p w14:paraId="52641658" w14:textId="77777777" w:rsidR="00032969" w:rsidRPr="001A2574" w:rsidRDefault="00032969" w:rsidP="00032969">
      <w:pPr>
        <w:rPr>
          <w:rStyle w:val="Style13ptBold"/>
        </w:rPr>
      </w:pPr>
      <w:r w:rsidRPr="001A2574">
        <w:rPr>
          <w:rStyle w:val="Style13ptBold"/>
        </w:rPr>
        <w:t>Sh</w:t>
      </w:r>
      <w:r>
        <w:rPr>
          <w:rStyle w:val="Style13ptBold"/>
        </w:rPr>
        <w:t>a</w:t>
      </w:r>
      <w:r w:rsidRPr="001A2574">
        <w:rPr>
          <w:rStyle w:val="Style13ptBold"/>
        </w:rPr>
        <w:t>nmugam, 13</w:t>
      </w:r>
    </w:p>
    <w:p w14:paraId="64BA1BE3" w14:textId="77777777" w:rsidR="00032969" w:rsidRDefault="00032969" w:rsidP="00032969">
      <w:r>
        <w:t>(9/3, Partner-Williams &amp; Connolly, Brief for the American Insurance Association in Township of Mount Holly v. Mt. Holly Gardens Citizens in Action, WestLaw)</w:t>
      </w:r>
    </w:p>
    <w:p w14:paraId="52CCBF36" w14:textId="77777777" w:rsidR="00032969" w:rsidRDefault="00032969" w:rsidP="00032969"/>
    <w:p w14:paraId="13D05C1A" w14:textId="77777777" w:rsidR="00032969" w:rsidRDefault="00032969" w:rsidP="00032969">
      <w:r w:rsidRPr="00185ACA">
        <w:rPr>
          <w:b/>
          <w:u w:val="single"/>
        </w:rPr>
        <w:t>The fundamental stability of the homeowner's insurance system would therefore be severely disrupted if disparate-impact liability were permitted.</w:t>
      </w:r>
      <w:r>
        <w:t xml:space="preserve"> </w:t>
      </w:r>
      <w:r w:rsidRPr="00185ACA">
        <w:rPr>
          <w:u w:val="single"/>
        </w:rPr>
        <w:t>Congress could not have intended to impose such a severe disruption</w:t>
      </w:r>
      <w:r>
        <w:t xml:space="preserve">, in contravention of the McCarran-Ferguson Act, sub silentio - or to give HUD the power to do so through rulemaking in the absence of a clear statutory authorization. </w:t>
      </w:r>
      <w:r w:rsidRPr="00185ACA">
        <w:rPr>
          <w:u w:val="single"/>
        </w:rPr>
        <w:t>The disruption that disparate-impact liability would cause to the business of homeowner's insurance underscores that petitioners' interpretation of the FHA is the correct one.</w:t>
      </w:r>
    </w:p>
    <w:p w14:paraId="3B6A10FC" w14:textId="77777777" w:rsidR="00032969" w:rsidRDefault="00032969" w:rsidP="00032969">
      <w:pPr>
        <w:pStyle w:val="Heading3"/>
      </w:pPr>
    </w:p>
    <w:p w14:paraId="6F1A6E95" w14:textId="77777777" w:rsidR="00032969" w:rsidRDefault="00032969" w:rsidP="00032969"/>
    <w:p w14:paraId="64113E91" w14:textId="77777777" w:rsidR="00032969" w:rsidRDefault="00032969" w:rsidP="00032969"/>
    <w:p w14:paraId="049A2502" w14:textId="77777777" w:rsidR="00032969" w:rsidRDefault="00032969" w:rsidP="00032969">
      <w:pPr>
        <w:rPr>
          <w:b/>
          <w:u w:val="single"/>
        </w:rPr>
      </w:pPr>
    </w:p>
    <w:p w14:paraId="288A7985" w14:textId="77777777" w:rsidR="00032969" w:rsidRPr="00420623" w:rsidRDefault="00032969" w:rsidP="00032969">
      <w:pPr>
        <w:rPr>
          <w:u w:val="single"/>
        </w:rPr>
      </w:pPr>
    </w:p>
    <w:p w14:paraId="6364BB35" w14:textId="77777777" w:rsidR="00032969" w:rsidRDefault="00032969" w:rsidP="00032969"/>
    <w:p w14:paraId="2A6EBC91" w14:textId="77777777" w:rsidR="00032969" w:rsidRPr="00B4233B" w:rsidRDefault="00032969" w:rsidP="00032969">
      <w:pPr>
        <w:rPr>
          <w:u w:val="single"/>
        </w:rPr>
      </w:pPr>
    </w:p>
    <w:p w14:paraId="7544D81F" w14:textId="77777777" w:rsidR="00032969" w:rsidRDefault="00032969" w:rsidP="00032969"/>
    <w:p w14:paraId="6D24081B" w14:textId="77777777" w:rsidR="00032969" w:rsidRDefault="00032969" w:rsidP="00032969"/>
    <w:p w14:paraId="1A57F4EA" w14:textId="77777777" w:rsidR="00032969" w:rsidRDefault="00032969" w:rsidP="00032969">
      <w:pPr>
        <w:pStyle w:val="Heading3"/>
      </w:pPr>
      <w:r>
        <w:t>2NC—Credit Key Economy</w:t>
      </w:r>
    </w:p>
    <w:p w14:paraId="3B5B6749" w14:textId="77777777" w:rsidR="00032969" w:rsidRDefault="00032969" w:rsidP="00032969"/>
    <w:p w14:paraId="3C9630CA" w14:textId="77777777" w:rsidR="00032969" w:rsidRDefault="00032969" w:rsidP="00032969">
      <w:pPr>
        <w:pStyle w:val="Heading4"/>
      </w:pPr>
      <w:r>
        <w:t>Empirics prove—lowering credit standards would collapse the economy</w:t>
      </w:r>
    </w:p>
    <w:p w14:paraId="68DA83FB" w14:textId="77777777" w:rsidR="00032969" w:rsidRPr="00A31611" w:rsidRDefault="00032969" w:rsidP="00032969">
      <w:pPr>
        <w:rPr>
          <w:rStyle w:val="Style13ptBold"/>
        </w:rPr>
      </w:pPr>
      <w:r w:rsidRPr="00A31611">
        <w:rPr>
          <w:rStyle w:val="Style13ptBold"/>
        </w:rPr>
        <w:t>Barone, 14</w:t>
      </w:r>
    </w:p>
    <w:p w14:paraId="220622C8" w14:textId="77777777" w:rsidR="00032969" w:rsidRDefault="00032969" w:rsidP="00032969">
      <w:r>
        <w:t xml:space="preserve">(2/12, Columnist-Washington Examiner, 'Disparate impact' doctrine often hurts those it's intended to help, </w:t>
      </w:r>
      <w:r w:rsidRPr="00720345">
        <w:t>http://www.washingtonexaminer.com/disparate-impact-doctrine-often-hurts-those-its-intended-to-help/article/2543946</w:t>
      </w:r>
      <w:r>
        <w:t>)</w:t>
      </w:r>
    </w:p>
    <w:p w14:paraId="60710A07" w14:textId="77777777" w:rsidR="00032969" w:rsidRDefault="00032969" w:rsidP="00032969"/>
    <w:p w14:paraId="6B9A914C" w14:textId="77777777" w:rsidR="00032969" w:rsidRPr="00A31611" w:rsidRDefault="00032969" w:rsidP="00032969">
      <w:pPr>
        <w:rPr>
          <w:u w:val="single"/>
        </w:rPr>
      </w:pPr>
      <w:r>
        <w:t xml:space="preserve">Another area in which </w:t>
      </w:r>
      <w:r w:rsidRPr="00A31611">
        <w:rPr>
          <w:u w:val="single"/>
        </w:rPr>
        <w:t>disparate impact analysis has been deployed</w:t>
      </w:r>
      <w:r>
        <w:t xml:space="preserve"> is </w:t>
      </w:r>
      <w:r w:rsidRPr="00A31611">
        <w:rPr>
          <w:u w:val="single"/>
        </w:rPr>
        <w:t>in housing</w:t>
      </w:r>
      <w:r>
        <w:t xml:space="preserve">. Department Housing and Urban Development Secretary Shaun Donovan referred approvingly to a study by Zillow, an online real estate data company, that said </w:t>
      </w:r>
      <w:r w:rsidRPr="00A31611">
        <w:rPr>
          <w:u w:val="single"/>
        </w:rPr>
        <w:t>blacks and Hispanics are denied home mortgages at rates higher than whites and Hispanics. “[T]hese fundamental disparities affect the abilities of members of each group to accumulate financial assets,” Zillow's economist writes</w:t>
      </w:r>
      <w:r>
        <w:t xml:space="preserve">. But he also admits that </w:t>
      </w:r>
      <w:r w:rsidRPr="00A31611">
        <w:rPr>
          <w:u w:val="single"/>
        </w:rPr>
        <w:t xml:space="preserve">black and Hispanic applicants had significantly lower incomes than whites and so presumably tend to be less creditworthy. Dispensing with credit standards to promote minority homeownership </w:t>
      </w:r>
      <w:r w:rsidRPr="00A31611">
        <w:rPr>
          <w:b/>
          <w:u w:val="single"/>
        </w:rPr>
        <w:t>led directly to the 2008 financial collapse — and to foreclosures on blacks and Hispanics.</w:t>
      </w:r>
      <w:r>
        <w:rPr>
          <w:b/>
          <w:u w:val="single"/>
        </w:rPr>
        <w:t xml:space="preserve"> </w:t>
      </w:r>
      <w:r w:rsidRPr="00A31611">
        <w:rPr>
          <w:u w:val="single"/>
        </w:rPr>
        <w:t>Disparate impact analysis</w:t>
      </w:r>
      <w:r>
        <w:t xml:space="preserve"> came into the law when courts faced disingenuous and sometimes violent resistance to civil rights rulings and laws by Southern whites. It </w:t>
      </w:r>
      <w:r w:rsidRPr="00A31611">
        <w:rPr>
          <w:u w:val="single"/>
        </w:rPr>
        <w:t>was a drastic remedy for drastic obstruction of the law.</w:t>
      </w:r>
      <w:r>
        <w:rPr>
          <w:u w:val="single"/>
        </w:rPr>
        <w:t xml:space="preserve"> </w:t>
      </w:r>
      <w:r>
        <w:t xml:space="preserve">A 1971 Supreme Court case ruled that employment discrimination could be inferred by seemingly neutral practices that had disparate impact on blacks and whites. Around that time, the Nixon administration was imposing racial quotas and preferences on building trade unions, where desirable positions tended to be doled out to sons, nephews and cousins of current members. Ultimately, disparate impact analysis rests on what ordinary citizens instinctively recognize as a fiction: The notion that in a fair society you would find the same racial and ethnic mix in every school, every occupation and every neighborhood. This runs against the sometimes uncomfortable fact that abilities and interests are not evenly distributed among ethnic and racial groups. That doesn’t justify racial discrimination. Ordinary Americans understand that the variation within groups is much higher than the variation between groups. They understand that it’s unfair and unwise to judge individuals by their race or ethnicity. Unfortunately, </w:t>
      </w:r>
      <w:r w:rsidRPr="00A31611">
        <w:rPr>
          <w:u w:val="single"/>
        </w:rPr>
        <w:t>disparate impact doctrine</w:t>
      </w:r>
      <w:r>
        <w:t xml:space="preserve"> produces policies that lead people to do just that. And in the process it </w:t>
      </w:r>
      <w:r w:rsidRPr="00A31611">
        <w:rPr>
          <w:u w:val="single"/>
        </w:rPr>
        <w:t>produces results that hurt many of the intended beneficiaries.</w:t>
      </w:r>
    </w:p>
    <w:p w14:paraId="23C4F9E3" w14:textId="77777777" w:rsidR="00032969" w:rsidRDefault="00032969" w:rsidP="00032969"/>
    <w:p w14:paraId="56B334E2" w14:textId="77777777" w:rsidR="00032969" w:rsidRDefault="00032969" w:rsidP="00032969"/>
    <w:p w14:paraId="34009D84" w14:textId="77777777" w:rsidR="00032969" w:rsidRDefault="00032969" w:rsidP="00032969"/>
    <w:p w14:paraId="16A79B82" w14:textId="77777777" w:rsidR="00032969" w:rsidRPr="00804D80" w:rsidRDefault="00032969" w:rsidP="00032969">
      <w:pPr>
        <w:rPr>
          <w:rStyle w:val="Style13ptBold"/>
        </w:rPr>
      </w:pPr>
      <w:r w:rsidRPr="00804D80">
        <w:rPr>
          <w:rStyle w:val="Style13ptBold"/>
        </w:rPr>
        <w:t>Simon, 12</w:t>
      </w:r>
    </w:p>
    <w:p w14:paraId="370599CD" w14:textId="77777777" w:rsidR="00032969" w:rsidRDefault="00032969" w:rsidP="00032969">
      <w:r>
        <w:t>(10/23, Columnist-National Review, The DOJ’s Partisan Disparate-Impact Litigation Agenda, Part 2</w:t>
      </w:r>
    </w:p>
    <w:p w14:paraId="6CEA2390" w14:textId="77777777" w:rsidR="00032969" w:rsidRDefault="00032969" w:rsidP="00032969">
      <w:r w:rsidRPr="00720345">
        <w:t>http://www.nationalreview.com/bench-memos/331426/dojs-partisan-disparate-impact-litigation-agenda-part-2-ammon-simon</w:t>
      </w:r>
      <w:r>
        <w:t>)</w:t>
      </w:r>
    </w:p>
    <w:p w14:paraId="6D634033" w14:textId="77777777" w:rsidR="00032969" w:rsidRDefault="00032969" w:rsidP="00032969"/>
    <w:p w14:paraId="13A2CC28" w14:textId="77777777" w:rsidR="00032969" w:rsidRPr="003970C9" w:rsidRDefault="00032969" w:rsidP="00032969">
      <w:pPr>
        <w:rPr>
          <w:b/>
        </w:rPr>
      </w:pPr>
      <w:r>
        <w:t xml:space="preserve">This flawed analysis is not isolated. I’ll leave a thorough evaluation of the DOJ’s methods to statisticians, but James </w:t>
      </w:r>
      <w:r w:rsidRPr="00804D80">
        <w:rPr>
          <w:u w:val="single"/>
        </w:rPr>
        <w:t xml:space="preserve">Scanlan, a litigation-statistics specialist, </w:t>
      </w:r>
      <w:r>
        <w:t xml:space="preserve">persuasively criticizes the DOJ’s methods. He </w:t>
      </w:r>
      <w:r w:rsidRPr="00804D80">
        <w:rPr>
          <w:u w:val="single"/>
        </w:rPr>
        <w:t>explains:</w:t>
      </w:r>
      <w:r>
        <w:t xml:space="preserve"> </w:t>
      </w:r>
      <w:r w:rsidRPr="00804D80">
        <w:rPr>
          <w:b/>
          <w:u w:val="single"/>
        </w:rPr>
        <w:t xml:space="preserve">Disparate-impact litigation </w:t>
      </w:r>
      <w:r w:rsidRPr="00804D80">
        <w:rPr>
          <w:u w:val="single"/>
        </w:rPr>
        <w:t xml:space="preserve">typically </w:t>
      </w:r>
      <w:r w:rsidRPr="00804D80">
        <w:rPr>
          <w:b/>
          <w:u w:val="single"/>
        </w:rPr>
        <w:t>pressures lenders to relax their lending criteria</w:t>
      </w:r>
      <w:r w:rsidRPr="00804D80">
        <w:rPr>
          <w:u w:val="single"/>
        </w:rPr>
        <w:t xml:space="preserve"> to decrease the relative differences between whites and minorities among accepted applicants.</w:t>
      </w:r>
      <w:r>
        <w:t xml:space="preserve"> However</w:t>
      </w:r>
      <w:r w:rsidRPr="00804D80">
        <w:rPr>
          <w:u w:val="single"/>
        </w:rPr>
        <w:t>, accepting more applicants for a prime loan necessarily increases the racial disparity of those rejected for prime loans,</w:t>
      </w:r>
      <w:r>
        <w:t xml:space="preserve"> the DOJ’s typical focus, </w:t>
      </w:r>
      <w:r w:rsidRPr="00804D80">
        <w:rPr>
          <w:u w:val="single"/>
        </w:rPr>
        <w:t>because there are even fewer white applicants who fail to meet the lower criteria than under the original regime.</w:t>
      </w:r>
      <w:r>
        <w:rPr>
          <w:u w:val="single"/>
        </w:rPr>
        <w:t xml:space="preserve"> </w:t>
      </w:r>
      <w:r>
        <w:t xml:space="preserve">The DOJ’s statistical analysis omits possible explanatory factors. Beyond their omissions in SunTrust, they don’t consider applications rejected altogether rather than those just rejected for a prime loan, and those who declined to accept a prime or subprime loan. Despite controlling for explanatory criteria such as income and credit score, racial disparity still exists within those categories; minorities, who have historically lower credit scores, are “disproportionately represented within the lower reaches of each . . . category.” So, if the DOJ grouped together all applicants with credit scores from 650–700 points, statistical “discrimination” would still exist because of the racial disparity that existed within the distribution of those scores. </w:t>
      </w:r>
      <w:r w:rsidRPr="00804D80">
        <w:rPr>
          <w:u w:val="single"/>
        </w:rPr>
        <w:t>Defendants can certainly challenge the DOJ’s flawed statistical analysis in court, or raise other defenses, such as a legitimate business justification. But many banks reasonably chafe at a legal adjudication of racism—think of the crippling publicity—and would not risk high litigation costs to defend themselves. Both Countrywide and Wells Fargo’s capitulation to the first and second largest settlements in history make this clear. Accordingly, businesses pay a steep price, sending profits to undeserving customers and liberal third parties</w:t>
      </w:r>
      <w:r>
        <w:t xml:space="preserve">. The DOJ has pursued this robust partisan legal agenda despite significant unintended consequences. </w:t>
      </w:r>
      <w:r w:rsidRPr="00804D80">
        <w:rPr>
          <w:u w:val="single"/>
        </w:rPr>
        <w:t xml:space="preserve">Unaffordable loans help no one, and artificially expanding lending increases foreclosures and </w:t>
      </w:r>
      <w:r w:rsidRPr="00804D80">
        <w:rPr>
          <w:b/>
          <w:u w:val="single"/>
        </w:rPr>
        <w:t>hurts financial institutions, who might respond by “shrink[ing] their operations rather than risk litigation.</w:t>
      </w:r>
      <w:r w:rsidRPr="00804D80">
        <w:rPr>
          <w:u w:val="single"/>
        </w:rPr>
        <w:t>” This “</w:t>
      </w:r>
      <w:r w:rsidRPr="00804D80">
        <w:rPr>
          <w:b/>
          <w:u w:val="single"/>
        </w:rPr>
        <w:t>creates unnecessary compliance risk, limiting credit availability and driving up the cost of borrowing</w:t>
      </w:r>
      <w:r w:rsidRPr="00804D80">
        <w:rPr>
          <w:u w:val="single"/>
        </w:rPr>
        <w:t>.” This could also require expensive statistical calculations to avoid liability.</w:t>
      </w:r>
      <w:r>
        <w:rPr>
          <w:u w:val="single"/>
        </w:rPr>
        <w:t xml:space="preserve"> </w:t>
      </w:r>
      <w:r>
        <w:t xml:space="preserve">Some would argue that lenders should consider race; historical discrimination necessitates prophylactic measures to remedy our nation’s dark past. But remember, this litigation does not involve non-controversial liability for overt racism. So how is coercing lenders to create their own obtuse affirmative-action program the solution? </w:t>
      </w:r>
      <w:r w:rsidRPr="00804D80">
        <w:rPr>
          <w:u w:val="single"/>
        </w:rPr>
        <w:t xml:space="preserve">Of all the ideas to help the underprivileged, is the best one forcing banks to originate unaffordable loans? </w:t>
      </w:r>
      <w:r w:rsidRPr="003970C9">
        <w:rPr>
          <w:b/>
          <w:u w:val="single"/>
        </w:rPr>
        <w:t>Did the mortgage bubble and financial crisis teach us anything?</w:t>
      </w:r>
    </w:p>
    <w:p w14:paraId="677ED619" w14:textId="77777777" w:rsidR="00032969" w:rsidRDefault="00032969" w:rsidP="00032969"/>
    <w:p w14:paraId="07E8666F" w14:textId="77777777" w:rsidR="00032969" w:rsidRDefault="00032969" w:rsidP="00032969">
      <w:pPr>
        <w:pStyle w:val="Heading4"/>
      </w:pPr>
      <w:r>
        <w:t>Plan leads to a rerun of the subprime mortgage crisis</w:t>
      </w:r>
    </w:p>
    <w:p w14:paraId="79AE72A2" w14:textId="77777777" w:rsidR="00032969" w:rsidRPr="00685020" w:rsidRDefault="00032969" w:rsidP="00032969">
      <w:pPr>
        <w:rPr>
          <w:rStyle w:val="Style13ptBold"/>
        </w:rPr>
      </w:pPr>
      <w:r w:rsidRPr="00685020">
        <w:rPr>
          <w:rStyle w:val="Style13ptBold"/>
        </w:rPr>
        <w:t>Hubbard, 13</w:t>
      </w:r>
    </w:p>
    <w:p w14:paraId="3470A78A" w14:textId="77777777" w:rsidR="00032969" w:rsidRDefault="00032969" w:rsidP="00032969">
      <w:r>
        <w:t>(9/3, Principal Attorney-Pacific Legal Foundation, Brief on Behalf of Pacific Legal Foundation, Center for Equal Opportunity, Competitive Enterprise Institute, and Cato Institute in Township of Mount Holly v. Mt. Holly Gardens Citizens in Action, WestLaw)</w:t>
      </w:r>
    </w:p>
    <w:p w14:paraId="60D8282E" w14:textId="77777777" w:rsidR="00032969" w:rsidRDefault="00032969" w:rsidP="00032969"/>
    <w:p w14:paraId="5F8A5EC0" w14:textId="77777777" w:rsidR="00032969" w:rsidRDefault="00032969" w:rsidP="00032969">
      <w:r>
        <w:t xml:space="preserve">This case presents the question whether the Federal Fair Housing Act's ban on racial discrimination can be violated by someone who does not engage in racial discrimination. The federal court of appeals below allowed a “disparate impact” claim to proceed under the Act against the Township of Mount Holly. For such a claim, the plaintiffs need not allege, nor prove, that individuals were treated differently because of their race. Instead, plaintiffs may merely show that a neutral practice has a disproportionate effect - that is, a disparate impact - on some racial group. The statutory text and the legislative history of the Fair Housing Act, as expressed by its proponents in Congress, establish that the Act was intended to apply solely to disparate treatment, not to acts having a *5 disparate impact on protected classes. The Court has never interpreted the Fair Housing Act as permitting the disparate impact doctrine. In Smith v. City of Jackson, Miss., 544 U.S. 228 (2005), this Court interpreted the statutory text of the Age Discrimination in Employment Act (ADEA) as permitting disparate impact claims. In doing so, however, the Court clearly identified statutory phrasing in two sections of the ADEA that both permit and prohibit claims without proving discriminatory intent. Smith, 544 U.S. at 236 n.6. Language that permits claims without discriminatory intent is also found in 42 U.S.C. § 2000e-2(a)(2) (Title VII), which this Court interpreted as allowing claims based on disparate impact. Griggs v. Duke Power Co., 401 U.S. 424, 432 (1971). Such language is absent in the Fair Housing Act. The relevant language of the Act prohibiting discrimination is textually similar to the specific section in the ADEA that requires proof of disparate treatment, not the language in a different section of the ADEA and in Title VII that permits disparate impact claims. Other parts of the Fair Housing Act's text make clear that no disparate impact causes of action are permitted. Consistent with the statutory text, the legislative history of the Fair Housing Act reveals that the intent of the Act was to prohibit intentional refusals to sell or rent housing because of the race of the renter or buyer. 114 Cong. Rec. 4974 (Mar. 4, 1968). Subjecting government defendants to disparate impact claims leads them to engage in unconstitutional race-conscious decisionmaking to avoid liability for such claims. This Court's decision in *6 Ricci, 557 U.S. 557, highlights the conflict between disparate impact doctrine and the constitutional guarantees of equal protection. Even before Ricci, this Court noted that “[p]referential treatment and the use of quotas by public employers subject to Title VII can violate the Constitution.” Watson v. Fort Worth Bank &amp; Trust, 487 U.S. 977, 993 (1988). Interpreting the Fair Housing Act to allow claims without discriminatory intent, even though Congress has not clearly expressed its intention to do so, would violate the canon of constitutional avoidance. Skilling v. United States, 130 S. Ct. 2896, 2940 (2010) (citations omitted). When the constitutionality of a statute is challenged, if the statute is reasonably susceptible to two interpretations, the court must adopt the one construction which will save the statute from constitutional infirmity. Id., 130 S. Ct. at 2940 (citations omitted). Likewise, federal statutes cannot be construed to impinge upon important state interests without regard to the implications of our dual system of government. Before Congress may radically readjust the balance of state and national authority, it must be explicit as to its intent. BFP v. Resolution Trust Corp., 511 U.S. 531, 544 (1994) (citations omitted). No such intent can be found in either the text or legislative history of the Fair Housing Act. </w:t>
      </w:r>
      <w:r w:rsidRPr="007D3BBB">
        <w:rPr>
          <w:u w:val="single"/>
        </w:rPr>
        <w:t>Allowing disparate impact claims to proceed</w:t>
      </w:r>
      <w:r>
        <w:t xml:space="preserve"> under the Fair Housing Act </w:t>
      </w:r>
      <w:r w:rsidRPr="007D3BBB">
        <w:rPr>
          <w:u w:val="single"/>
        </w:rPr>
        <w:t>would lead to adverse results that Congress never intended</w:t>
      </w:r>
      <w:r>
        <w:t xml:space="preserve">. For instance, because 42 U.S.C. § 3605 applies to </w:t>
      </w:r>
      <w:r w:rsidRPr="007D3BBB">
        <w:rPr>
          <w:b/>
          <w:u w:val="single"/>
        </w:rPr>
        <w:t>financial institutions, banks and mortgage companies would be pressured to provide loans to unqualified applicants in order to avoid disparate impact liability</w:t>
      </w:r>
      <w:r>
        <w:t xml:space="preserve">. </w:t>
      </w:r>
      <w:r w:rsidRPr="003970C9">
        <w:rPr>
          <w:b/>
          <w:u w:val="single"/>
          <w:bdr w:val="single" w:sz="4" w:space="0" w:color="auto"/>
        </w:rPr>
        <w:t>Similar actions played a key role in triggering the mortgage crisis</w:t>
      </w:r>
      <w:r>
        <w:t xml:space="preserve"> of 2007-2008. For these reasons, this Court should find that disparate impact claims are not cognizable under the Fair Housing Act.</w:t>
      </w:r>
    </w:p>
    <w:p w14:paraId="5A61D71F" w14:textId="77777777" w:rsidR="00032969" w:rsidRDefault="00032969" w:rsidP="00032969"/>
    <w:p w14:paraId="7686A543" w14:textId="77777777" w:rsidR="00032969" w:rsidRDefault="00032969" w:rsidP="00032969">
      <w:pPr>
        <w:pStyle w:val="Heading4"/>
      </w:pPr>
      <w:r>
        <w:t>Move away from risk based lending was the key cause of the mortgage crisis</w:t>
      </w:r>
    </w:p>
    <w:p w14:paraId="267EF5D9" w14:textId="77777777" w:rsidR="00032969" w:rsidRPr="00685020" w:rsidRDefault="00032969" w:rsidP="00032969">
      <w:pPr>
        <w:rPr>
          <w:rStyle w:val="Style13ptBold"/>
        </w:rPr>
      </w:pPr>
      <w:r w:rsidRPr="00685020">
        <w:rPr>
          <w:rStyle w:val="Style13ptBold"/>
        </w:rPr>
        <w:t>Hubbard, 13</w:t>
      </w:r>
    </w:p>
    <w:p w14:paraId="6FAA5F12" w14:textId="77777777" w:rsidR="00032969" w:rsidRDefault="00032969" w:rsidP="00032969">
      <w:r>
        <w:t>(9/3, Principal Attorney-Pacific Legal Foundation, Brief on Behalf of Pacific Legal Foundation, Center for Equal Opportunity, Competitive Enterprise Institute, and Cato Institute in Township of Mount Holly v. Mt. Holly Gardens Citizens in Action, WestLaw)</w:t>
      </w:r>
    </w:p>
    <w:p w14:paraId="760E1C30" w14:textId="77777777" w:rsidR="00032969" w:rsidRDefault="00032969" w:rsidP="00032969"/>
    <w:p w14:paraId="165C57F3" w14:textId="77777777" w:rsidR="00032969" w:rsidRDefault="00032969" w:rsidP="00032969">
      <w:r>
        <w:t>B. Extending Disparate Impact Doctrine to the Fair Housing Act Would Lead to Substantially Adverse Results</w:t>
      </w:r>
    </w:p>
    <w:p w14:paraId="6FA6B827" w14:textId="77777777" w:rsidR="00032969" w:rsidRDefault="00032969" w:rsidP="00032969">
      <w:r>
        <w:t xml:space="preserve">Not only do the statute's language and legislative history show that a violation of the Fair Housing Act requires intentional discrimination, substantial practical problems result if this requirement is discarded.7 For instance, </w:t>
      </w:r>
      <w:r w:rsidRPr="00685020">
        <w:rPr>
          <w:u w:val="single"/>
        </w:rPr>
        <w:t>if a landlord refuses to rent to people who are unemployed, and it turns out that this excludes a higher percentage of whites than renters of other races, then a white would-be renter could sue. It would not matter that the reason for the landlord's policy was race-neutral and had nothing to do with hostility toward white renters. The landlord would be liable</w:t>
      </w:r>
      <w:r>
        <w:t xml:space="preserve">, unless he could show some “necessity” for the policy. This, in turn, would depend on whether the landlord could convince a judge or jury that the economic reasons for preferring to rent to the gainfully employed were not only nondiscriminatory but essential. Roger Clegg, Home Improvement: The Court Should Kill an Unfair Housing Strategy With No Basis in Law, Legal Times, Vol. 25, Issue 39 (Oct. 7, 2002).8 *32 </w:t>
      </w:r>
      <w:r w:rsidRPr="00685020">
        <w:rPr>
          <w:u w:val="single"/>
        </w:rPr>
        <w:t>Similar results could occur if a landlord required renters to have good credit.</w:t>
      </w:r>
      <w:r>
        <w:rPr>
          <w:u w:val="single"/>
        </w:rPr>
        <w:t xml:space="preserve"> </w:t>
      </w:r>
      <w:r>
        <w:t>The disparate-impact approach raises other intractable problems, like what should those subject to the Fair Housing Act do if adopting a practice has a disparate impact on one group, but adopting an alternative practice has a disparate impact another group? What should decision makers do if a practice has a disparate impact in one location but not in another? Or, if the impact ebbs and flows over time? What should landlords do if a policy (for instance, excluding felons as tenants) has an unfavorable disparate impact on potential tenants of a particular race, but is generally favorable to the other tenants who are predominately of the same race? Section 3605 of the Fair Housing Act prohibits discrimination in the granting of home loans. 42 U.S.C. § 3605</w:t>
      </w:r>
      <w:r w:rsidRPr="00685020">
        <w:rPr>
          <w:u w:val="single"/>
        </w:rPr>
        <w:t>. Recognition of a disparate impact</w:t>
      </w:r>
      <w:r>
        <w:t xml:space="preserve"> cause of action under the Act </w:t>
      </w:r>
      <w:r w:rsidRPr="00685020">
        <w:rPr>
          <w:u w:val="single"/>
        </w:rPr>
        <w:t>would require imprudent mortgage eligibility determinations to avoid racial disproportionalities. Requiring banks and mortgage companies to grant loans to unqualified applicants in order to avoid disparate impact liability under the Fair Housing Act would be financially unwise</w:t>
      </w:r>
      <w:r>
        <w:t xml:space="preserve">, and furthers no expressed intent of Congress. See Testimony of Roger Clegg Before the House Judiciary Committee's Subcommittee on the Constitution, Civil Rights, and Civil Liberties (Apr. 29, 2010) (explaining how the use of disparate impact civil rights enforcement to pressure *33 lenders is unwise).9 First, </w:t>
      </w:r>
      <w:r w:rsidRPr="00685020">
        <w:rPr>
          <w:b/>
          <w:u w:val="single"/>
        </w:rPr>
        <w:t xml:space="preserve">the pressure on banks and mortgage companies to grant loans to applicants with poor credit </w:t>
      </w:r>
      <w:r w:rsidRPr="00971A1A">
        <w:rPr>
          <w:b/>
          <w:u w:val="single"/>
          <w:bdr w:val="single" w:sz="4" w:space="0" w:color="auto"/>
        </w:rPr>
        <w:t>played a key role in triggering the mortgage crisis</w:t>
      </w:r>
      <w:r w:rsidRPr="00685020">
        <w:rPr>
          <w:b/>
          <w:u w:val="single"/>
        </w:rPr>
        <w:t xml:space="preserve"> </w:t>
      </w:r>
      <w:r>
        <w:t xml:space="preserve">of 2007-2008. Hans Bader, Justice Department's Witch Hunt Against Banks Will Harm Economy, Competitive Enterprise Institute (July 11, 2011); Patric H. Hendershott &amp; Kevin Villani, The Subprime Lending Debacle: Competitive Private Markets Are the Solution, Not the Problem, Policy Analysis No. 679, Cato Institute (June 20, 2011). Second, </w:t>
      </w:r>
      <w:r w:rsidRPr="00685020">
        <w:rPr>
          <w:u w:val="single"/>
        </w:rPr>
        <w:t>to avoid the threat of costly litigation under a theory of disparate impact discrimination, banks and mortgage companies must ease lending criteria to reduce an adverse impact on minorities</w:t>
      </w:r>
      <w:r>
        <w:t xml:space="preserve">.10 </w:t>
      </w:r>
      <w:r w:rsidRPr="00685020">
        <w:rPr>
          <w:u w:val="single"/>
        </w:rPr>
        <w:t>But these practices actually make matters worse. It is true that relaxing lending standards may reduce the relative difference in rates of securing mortgages between nonminorities and minorities. But this action increases the relative differences in mortgage rejection rates that prompted concerns about lending disparities in the first place</w:t>
      </w:r>
      <w:r>
        <w:t>. See James P. Scanlan, Misunderstanding of Statistics Leads to Misguided Law Enforcement Policies, Amstat News (Dec. 1, 2012) (describing how reducing the frequency of adverse outcomes (like mortgage rejection), while tending to reduce relative differences in the corresponding favorable outcomes (like mortgage approval), tends to *34 increase relative differences in the adverse outcome).11 In other words</w:t>
      </w:r>
      <w:r w:rsidRPr="00685020">
        <w:rPr>
          <w:u w:val="single"/>
        </w:rPr>
        <w:t>, federal regulators encourage lenders to take actions that make it more likely that the federal government will sue them for discrimination.</w:t>
      </w:r>
      <w:r>
        <w:rPr>
          <w:u w:val="single"/>
        </w:rPr>
        <w:t xml:space="preserve"> </w:t>
      </w:r>
      <w:r>
        <w:t>CONCLUSION For the foregoing reasons, Amici Curiae Pacific Legal Foundation, Center for Equal Opportunity, Competitive Enterprise Institute, Cato Institute, Individual Rights Foundation, and Reason Foundation respectfully request that this Court find that disparate impact claims are not cognizable under the Fair Housing Act, and reverse the decision of the court below.</w:t>
      </w:r>
    </w:p>
    <w:p w14:paraId="69F396D1" w14:textId="77777777" w:rsidR="00032969" w:rsidRDefault="00032969" w:rsidP="00032969"/>
    <w:p w14:paraId="40EDCA6F" w14:textId="77777777" w:rsidR="00032969" w:rsidRDefault="00032969" w:rsidP="00032969">
      <w:pPr>
        <w:pStyle w:val="Heading3"/>
      </w:pPr>
      <w:r>
        <w:t>2NC--Housing Key Economy</w:t>
      </w:r>
    </w:p>
    <w:p w14:paraId="7D7BDD7C" w14:textId="77777777" w:rsidR="00032969" w:rsidRDefault="00032969" w:rsidP="00032969">
      <w:pPr>
        <w:rPr>
          <w:rStyle w:val="Style13ptBold"/>
        </w:rPr>
      </w:pPr>
    </w:p>
    <w:p w14:paraId="13ECE419" w14:textId="77777777" w:rsidR="00032969" w:rsidRDefault="00032969" w:rsidP="00032969">
      <w:pPr>
        <w:rPr>
          <w:rStyle w:val="Style13ptBold"/>
        </w:rPr>
      </w:pPr>
      <w:r>
        <w:rPr>
          <w:rStyle w:val="Style13ptBold"/>
        </w:rPr>
        <w:t>Housing recovery only way to sustain economy---new wave of foreclosures would collapse growth</w:t>
      </w:r>
    </w:p>
    <w:p w14:paraId="01F744EA" w14:textId="77777777" w:rsidR="00032969" w:rsidRPr="00467FA3" w:rsidRDefault="00032969" w:rsidP="00032969">
      <w:pPr>
        <w:rPr>
          <w:rStyle w:val="Style13ptBold"/>
        </w:rPr>
      </w:pPr>
      <w:r w:rsidRPr="00467FA3">
        <w:rPr>
          <w:rStyle w:val="Style13ptBold"/>
        </w:rPr>
        <w:t>Hughes, 12</w:t>
      </w:r>
    </w:p>
    <w:p w14:paraId="061B7078" w14:textId="77777777" w:rsidR="00032969" w:rsidRDefault="00032969" w:rsidP="00032969">
      <w:r>
        <w:t xml:space="preserve">(11/15, Center for American Progress, </w:t>
      </w:r>
      <w:r w:rsidRPr="00467FA3">
        <w:t>A Strong Housing Market Is Critical to Our Economic Recovery</w:t>
      </w:r>
      <w:r>
        <w:t xml:space="preserve">, </w:t>
      </w:r>
      <w:r w:rsidRPr="00467FA3">
        <w:t>https://www.americanprogress.org/issues/housing/news/2012/11/15/45042/a-strong-housing-market-is-critical-to-our-economic-recovery/</w:t>
      </w:r>
      <w:r>
        <w:t>)</w:t>
      </w:r>
    </w:p>
    <w:p w14:paraId="65B66C8F" w14:textId="77777777" w:rsidR="00032969" w:rsidRDefault="00032969" w:rsidP="00032969">
      <w:pPr>
        <w:rPr>
          <w:u w:val="single"/>
        </w:rPr>
      </w:pPr>
    </w:p>
    <w:p w14:paraId="226F86EE" w14:textId="77777777" w:rsidR="00032969" w:rsidRPr="006E2E39" w:rsidRDefault="00032969" w:rsidP="00032969">
      <w:r w:rsidRPr="00467FA3">
        <w:rPr>
          <w:u w:val="single"/>
        </w:rPr>
        <w:t>Some economists and experts are pushing the notion that the key to a strong housing market is a strong economy</w:t>
      </w:r>
      <w:r>
        <w:t xml:space="preserve">. They argue that we don’t need specific policies to address the housing crisis, and instead should focus only on policies that grow the broader economy and create jobs. </w:t>
      </w:r>
      <w:r w:rsidRPr="00467FA3">
        <w:rPr>
          <w:u w:val="single"/>
        </w:rPr>
        <w:t>They’re wrong.</w:t>
      </w:r>
      <w:r>
        <w:rPr>
          <w:u w:val="single"/>
        </w:rPr>
        <w:t xml:space="preserve"> </w:t>
      </w:r>
      <w:r w:rsidRPr="00467FA3">
        <w:rPr>
          <w:u w:val="single"/>
        </w:rPr>
        <w:t xml:space="preserve">In reality, the housing market is where the Great Recession of 2007­–2009 began and </w:t>
      </w:r>
      <w:r w:rsidRPr="00467FA3">
        <w:rPr>
          <w:b/>
          <w:u w:val="single"/>
        </w:rPr>
        <w:t>we’re not likely to see a robust economic recovery until the housing market heals.</w:t>
      </w:r>
      <w:r w:rsidRPr="00467FA3">
        <w:rPr>
          <w:u w:val="single"/>
        </w:rPr>
        <w:t xml:space="preserve"> We’re beginning to see the early stages of a housing recovery with the housing sector finally starting to contribute positively to economic growth,</w:t>
      </w:r>
      <w:r>
        <w:t xml:space="preserve"> but the housing market remains far from healthy. Below are six reasons why lawmakers need to focus on housing to help spur further growth, rather than ignore this important business sector and hope for the best: </w:t>
      </w:r>
      <w:r w:rsidRPr="00467FA3">
        <w:rPr>
          <w:b/>
          <w:u w:val="single"/>
        </w:rPr>
        <w:t>Housing booms lead the way to broader economic growth, not vice versa</w:t>
      </w:r>
      <w:r w:rsidRPr="00467FA3">
        <w:rPr>
          <w:b/>
        </w:rPr>
        <w:t>.</w:t>
      </w:r>
      <w:r w:rsidRPr="00467FA3">
        <w:t xml:space="preserve"> During our three previous recessions—in 1980, 1991, and 2001—residential investment led the way to recovery, </w:t>
      </w:r>
      <w:r>
        <w:t xml:space="preserve">growing more than 30 percent on average in the first years of the recovery. Despite recent gains, the housing market has so far lagged behind growth in the broader economy, translating into billions of dollars in lost economic output and millions of missing jobs. </w:t>
      </w:r>
      <w:r w:rsidRPr="00467FA3">
        <w:rPr>
          <w:u w:val="single"/>
        </w:rPr>
        <w:t>If home construction were near its historic norm, it would create an additional 3 million jobs</w:t>
      </w:r>
      <w:r>
        <w:t xml:space="preserve">. The housing sector traditionally accounts for roughly one-fifth of the U.S. economy, but construction on new homes today is currently about half of the historic norm. Since each home built creates three new full-time jobs and $90,000 in tax revenue, an upturn in home construction would be a significant boost for the economy and alleviate some pressure on state and local budgets. Demand for homes is down primarily because of tight lending standards, not the economy. According to a recent survey from Fannie Mae, 72 percent of Americans believe that now is a good time to buy a home, but many are having a hard time getting approved for a home loan, thanks to excessively tight credit standards at banks. In August 2012 a typical rejected applicant for a Fannie- or Freddie-backed loan had a FICO credit score of 734 and a down payment of 19 percent. Data show that more than 50 percent of credit scores are below 734. </w:t>
      </w:r>
      <w:r w:rsidRPr="00467FA3">
        <w:rPr>
          <w:u w:val="single"/>
        </w:rPr>
        <w:t>Consumer spending will not come back until housing recovers.</w:t>
      </w:r>
      <w:r>
        <w:t xml:space="preserve"> High-debt households generally consume 15 percent less than low-debt households. In particular, underwater borrowers—those who owe more on their house than their house is worth—spend less on home maintenance and renovations, chilling demand in home-related industries. </w:t>
      </w:r>
      <w:r w:rsidRPr="00467FA3">
        <w:rPr>
          <w:u w:val="single"/>
        </w:rPr>
        <w:t>Lack of home equity constrains small-business formation and investment</w:t>
      </w:r>
      <w:r>
        <w:t xml:space="preserve">. Roughly one in four small-business owners uses home equity as a source of capital or collateral. </w:t>
      </w:r>
      <w:r w:rsidRPr="00467FA3">
        <w:rPr>
          <w:b/>
          <w:u w:val="single"/>
        </w:rPr>
        <w:t>Each foreclosure results in enormous spillover costs to investors, borrowers, and local communities. Foreclosures not only harm borrowers and investors but they also devastate communities</w:t>
      </w:r>
      <w:r>
        <w:t xml:space="preserve">. One recent study estimates that </w:t>
      </w:r>
      <w:r w:rsidRPr="00467FA3">
        <w:rPr>
          <w:b/>
          <w:u w:val="single"/>
        </w:rPr>
        <w:t xml:space="preserve">spillover costs of foreclosures have reached nearly $2 trillion. </w:t>
      </w:r>
      <w:r>
        <w:t xml:space="preserve">Plus, </w:t>
      </w:r>
      <w:r w:rsidRPr="00467FA3">
        <w:rPr>
          <w:u w:val="single"/>
        </w:rPr>
        <w:t>each vacant home brings down the value of neighboring homes by more than $20,000, costs state and local governments $34,000 in tax revenues and associated services, and can also become a hotbed for crime and other social problems.</w:t>
      </w:r>
      <w:r>
        <w:rPr>
          <w:u w:val="single"/>
        </w:rPr>
        <w:t xml:space="preserve"> </w:t>
      </w:r>
      <w:r>
        <w:t xml:space="preserve">Fixing our </w:t>
      </w:r>
      <w:r w:rsidRPr="00467FA3">
        <w:rPr>
          <w:u w:val="single"/>
        </w:rPr>
        <w:t>housing</w:t>
      </w:r>
      <w:r>
        <w:t xml:space="preserve"> problems will not be easy but it </w:t>
      </w:r>
      <w:r w:rsidRPr="00467FA3">
        <w:rPr>
          <w:b/>
          <w:u w:val="single"/>
        </w:rPr>
        <w:t>is crucial to our economic recovery</w:t>
      </w:r>
      <w:r>
        <w:t>. With that in mind, policymakers should stop waiting for the housing sector to fix itself and should put in place policies to get the market back to full strength.</w:t>
      </w:r>
    </w:p>
    <w:p w14:paraId="2B980C9D" w14:textId="77777777" w:rsidR="00032969" w:rsidRPr="00467FA3" w:rsidRDefault="00032969" w:rsidP="00032969"/>
    <w:p w14:paraId="0328A6B3" w14:textId="77777777" w:rsidR="00032969" w:rsidRDefault="00032969" w:rsidP="00032969">
      <w:pPr>
        <w:pStyle w:val="Heading4"/>
      </w:pPr>
      <w:r>
        <w:t>Housing is the backbone of the economic recovery</w:t>
      </w:r>
    </w:p>
    <w:p w14:paraId="498FD554" w14:textId="77777777" w:rsidR="00032969" w:rsidRPr="008310A3" w:rsidRDefault="00032969" w:rsidP="00032969">
      <w:pPr>
        <w:rPr>
          <w:rStyle w:val="Style13ptBold"/>
        </w:rPr>
      </w:pPr>
      <w:r w:rsidRPr="008310A3">
        <w:rPr>
          <w:rStyle w:val="Style13ptBold"/>
        </w:rPr>
        <w:t>Matthews, 12</w:t>
      </w:r>
    </w:p>
    <w:p w14:paraId="2DF7C91E" w14:textId="77777777" w:rsidR="00032969" w:rsidRDefault="00032969" w:rsidP="00032969">
      <w:r>
        <w:t xml:space="preserve">(6/25, Columnist-Time, </w:t>
      </w:r>
      <w:r w:rsidRPr="008310A3">
        <w:t>Can the Economy Get Healthy Without a Housing Recovery?</w:t>
      </w:r>
    </w:p>
    <w:p w14:paraId="15EB46F6" w14:textId="77777777" w:rsidR="00032969" w:rsidRDefault="00032969" w:rsidP="00032969">
      <w:r w:rsidRPr="008310A3">
        <w:t>http://business.time.com/2012/06/25/does-homeownership-drive-economic-growth/</w:t>
      </w:r>
      <w:r>
        <w:t>)</w:t>
      </w:r>
    </w:p>
    <w:p w14:paraId="7E0E14A5" w14:textId="77777777" w:rsidR="00032969" w:rsidRDefault="00032969" w:rsidP="00032969"/>
    <w:p w14:paraId="7D3AF081" w14:textId="77777777" w:rsidR="00032969" w:rsidRPr="008310A3" w:rsidRDefault="00032969" w:rsidP="00032969">
      <w:pPr>
        <w:rPr>
          <w:b/>
          <w:u w:val="single"/>
        </w:rPr>
      </w:pPr>
      <w:r>
        <w:t xml:space="preserve">This spring has been filled with disappointing economic news, but one bright spot has been the possible bottoming out of the housing market. The conventional wisdom is that </w:t>
      </w:r>
      <w:r w:rsidRPr="008310A3">
        <w:rPr>
          <w:u w:val="single"/>
        </w:rPr>
        <w:t>a stable housing market is important not only because housing as an industry takes up a large part of the nation’s yearly output but also because the home is most Americans’ largest source of wealth</w:t>
      </w:r>
      <w:r>
        <w:t xml:space="preserve">. Rising home prices, or even the absence of falling home prices, would go a long way to motivate the American consumer to feel more confident. But in a recent article, “Homeownership Means Little to Economic Growth,” in the Atlantic Cities, Richard Florida tries to poke a hole in this narrative. He writes: Homeownership has long been a crucial pillar of the American Dream. For the better part of a century, we’ve believed that building and buying homes is synonymous not only with the “good life” but with a productive and prosperous economy. The number of housing sales and starts is a commonly used barometer of economic health. The President, his economic advisers, and countless economists and business analysts continue to believe that economic recovery turns on the recovery of the housing market. But with the collapse of the housing bubble so bound up with the ongoing economic crisis, a dissenting view has emerged. Florida then goes on to study “statistical associations between the rates of homeownership and key economic development indicators like income, wages, productivity, innovation and human capital across America’s 350 or so metro areas.” He finds that cities scoring high in these indicators actually have lower homeownership rates than average. So does this mean, as Florida concludes, that “widespread homeownership is no longer key to a thriving economy”? In short, I’d argue, no. Florida’s thesis seems to me flawed in at least two respects. First of all, the argument he sets up is a straw man from the start: despite policymakers’ focus on the housing market and past promotion of homeownership, nobody is arguing that more people owning homes actually drives GDP growth. For better or worse, Washington’s 30-year drive to increase homeownership rates grew out of a combination of the liberal desire to increase access to housing and the conservative ideal of the ownership society. Conservatives believed, as former President George W. Bush put it: If you own something, you have a vital stake in the future of our country. The more ownership there is in America, the more vitality there is in America, and the more people have a vital stake in the future of this country. We now understand that Washington’s insistence on higher and higher homeownership rates was a folly that may have helped lead to the subprime-mortgage crisis. But just because U.S. political leaders put too much faith in the idea of homeownership doesn’t mean it’s a mistake for policymakers, economists and business leaders to “believe that economic recovery turns on the housing market.” They believe that because it’s true. </w:t>
      </w:r>
      <w:r w:rsidRPr="008310A3">
        <w:rPr>
          <w:u w:val="single"/>
        </w:rPr>
        <w:t>Since the peak of the housing bubble, Americans have watched as $7 trillion in housing wealth vanished from under their noses. More than any other factor except for high unemployment, this figure is what has led to tepid consumer demand. And without more robust consumer spending, the U.S. will not find its economic footing again.</w:t>
      </w:r>
      <w:r>
        <w:t xml:space="preserve"> But it’s not just a matter of wealth. </w:t>
      </w:r>
      <w:r w:rsidRPr="008310A3">
        <w:rPr>
          <w:u w:val="single"/>
        </w:rPr>
        <w:t xml:space="preserve">The housing industry is and will remain a large part of America’s yearly economic output. It’s a sector that employs millions of people across the country, </w:t>
      </w:r>
      <w:r>
        <w:t xml:space="preserve">and many of these jobs are the very blue collar positions that have become so rare today. I’m also skeptical of the way Florida interprets his statistics. While it is interesting that homeownership rates are low in cities with many college graduates, high-tech jobs and high income levels, he doesn’t provide any evidence of a direct connection, let alone a causal one. For instance, he writes: Large metros like New York, Los Angeles and San Francisco combine relatively high output with relatively low levels of homeownership. The same is true in Silicon Valley: despite the fact that many continue to think of it as a “nerdistan,” the San Jose metro provides yet another example of high productivity alongside low levels of homeownership. But who is to say that New York, L.A. and San Francisco don’t have lower homeownership rates simply because property is more expensive? Also, couldn’t low homeownership rates in cities with a booming high-tech sector reflect the disproportionate level of young workers — who have less capacity and desire to own a home — in those industries? It may very well be the case that homeownership rates will remain lower than they have been in the previous 30 years. The recent financial crisis has put a damper on people’s desire to invest in real estate. But </w:t>
      </w:r>
      <w:r w:rsidRPr="008310A3">
        <w:rPr>
          <w:b/>
          <w:u w:val="single"/>
        </w:rPr>
        <w:t>to argue that a recovery in the housing market isn’t essential for a broader economic recovery just isn’t supported by the facts.</w:t>
      </w:r>
    </w:p>
    <w:p w14:paraId="59297AB9" w14:textId="77777777" w:rsidR="00032969" w:rsidRDefault="00032969" w:rsidP="00032969"/>
    <w:p w14:paraId="275600C5" w14:textId="77777777" w:rsidR="00032969" w:rsidRDefault="00032969" w:rsidP="00032969"/>
    <w:p w14:paraId="29685F2F" w14:textId="77777777" w:rsidR="00032969" w:rsidRDefault="00032969" w:rsidP="00032969"/>
    <w:p w14:paraId="24184AD8" w14:textId="77777777" w:rsidR="00032969" w:rsidRDefault="00032969" w:rsidP="00032969">
      <w:pPr>
        <w:pStyle w:val="Heading3"/>
      </w:pPr>
      <w:r>
        <w:t>2NC-Housing Recovery Now</w:t>
      </w:r>
    </w:p>
    <w:p w14:paraId="52FBFFDB" w14:textId="77777777" w:rsidR="00032969" w:rsidRDefault="00032969" w:rsidP="00032969"/>
    <w:p w14:paraId="28936806" w14:textId="77777777" w:rsidR="00032969" w:rsidRDefault="00032969" w:rsidP="00032969">
      <w:pPr>
        <w:pStyle w:val="Heading4"/>
      </w:pPr>
      <w:r>
        <w:t>New data shows housing market recovering</w:t>
      </w:r>
    </w:p>
    <w:p w14:paraId="3A0A847F" w14:textId="77777777" w:rsidR="00032969" w:rsidRPr="004303BE" w:rsidRDefault="00032969" w:rsidP="00032969">
      <w:pPr>
        <w:rPr>
          <w:rStyle w:val="Style13ptBold"/>
        </w:rPr>
      </w:pPr>
      <w:r w:rsidRPr="004303BE">
        <w:rPr>
          <w:rStyle w:val="Style13ptBold"/>
        </w:rPr>
        <w:t>Dennin, 14</w:t>
      </w:r>
    </w:p>
    <w:p w14:paraId="4089DF91" w14:textId="77777777" w:rsidR="00032969" w:rsidRDefault="00032969" w:rsidP="00032969">
      <w:r>
        <w:t xml:space="preserve">(9/24, Reporter-Kapitall Wire, </w:t>
      </w:r>
      <w:r w:rsidRPr="00A90986">
        <w:t>Housing boom? Funds like these three housing stocks</w:t>
      </w:r>
      <w:r>
        <w:t xml:space="preserve">, </w:t>
      </w:r>
      <w:r w:rsidRPr="00A90986">
        <w:t>http://wire.kapitall.com/investment-idea/housing-boom-funds-like-three-housing-stocks/</w:t>
      </w:r>
      <w:r>
        <w:t>)</w:t>
      </w:r>
    </w:p>
    <w:p w14:paraId="045298F1" w14:textId="77777777" w:rsidR="00032969" w:rsidRDefault="00032969" w:rsidP="00032969"/>
    <w:p w14:paraId="6FC2122A" w14:textId="77777777" w:rsidR="00032969" w:rsidRPr="004303BE" w:rsidRDefault="00032969" w:rsidP="00032969">
      <w:pPr>
        <w:rPr>
          <w:u w:val="single"/>
        </w:rPr>
      </w:pPr>
      <w:r>
        <w:t xml:space="preserve">Matt Phillips of Quartz thinks </w:t>
      </w:r>
      <w:r w:rsidRPr="004303BE">
        <w:rPr>
          <w:u w:val="single"/>
        </w:rPr>
        <w:t>you're probably underestimating the housing recovery</w:t>
      </w:r>
      <w:r>
        <w:t xml:space="preserve">, pointing to the </w:t>
      </w:r>
      <w:r w:rsidRPr="004303BE">
        <w:rPr>
          <w:u w:val="single"/>
        </w:rPr>
        <w:t>latest findings</w:t>
      </w:r>
      <w:r>
        <w:t xml:space="preserve"> of the National Association of Homebuilders that </w:t>
      </w:r>
      <w:r w:rsidRPr="004303BE">
        <w:rPr>
          <w:u w:val="single"/>
        </w:rPr>
        <w:t xml:space="preserve">has builder confidence at a 9-year high. </w:t>
      </w:r>
    </w:p>
    <w:p w14:paraId="033FD371" w14:textId="77777777" w:rsidR="00032969" w:rsidRPr="004303BE" w:rsidRDefault="00032969" w:rsidP="00032969">
      <w:pPr>
        <w:rPr>
          <w:u w:val="single"/>
        </w:rPr>
      </w:pPr>
      <w:r w:rsidRPr="004303BE">
        <w:rPr>
          <w:u w:val="single"/>
        </w:rPr>
        <w:t xml:space="preserve">Supporting their findings are rising stock prices in </w:t>
      </w:r>
      <w:r>
        <w:t xml:space="preserve">companies like Lennar (LEN) </w:t>
      </w:r>
      <w:r w:rsidRPr="004303BE">
        <w:rPr>
          <w:u w:val="single"/>
        </w:rPr>
        <w:t>one of the largest homebuilders, and Home Depot</w:t>
      </w:r>
      <w:r>
        <w:t xml:space="preserve"> (HD) the largest home-furnishing chain. </w:t>
      </w:r>
      <w:r w:rsidRPr="004303BE">
        <w:rPr>
          <w:u w:val="single"/>
        </w:rPr>
        <w:t xml:space="preserve">New home sales also spiked in August, up to a six-year high. </w:t>
      </w:r>
    </w:p>
    <w:p w14:paraId="429F4508" w14:textId="77777777" w:rsidR="00032969" w:rsidRDefault="00032969" w:rsidP="00032969">
      <w:r w:rsidRPr="004303BE">
        <w:rPr>
          <w:u w:val="single"/>
        </w:rPr>
        <w:t>Generally</w:t>
      </w:r>
      <w:r w:rsidRPr="004303BE">
        <w:rPr>
          <w:b/>
          <w:u w:val="single"/>
        </w:rPr>
        <w:t>, strong movement in these stocks is seen as forcasting gains in the housing market</w:t>
      </w:r>
      <w:r w:rsidRPr="004303BE">
        <w:rPr>
          <w:u w:val="single"/>
        </w:rPr>
        <w:t xml:space="preserve">. </w:t>
      </w:r>
      <w:r>
        <w:t>For most Americans, a house tends to be their most valuable asset, meaning housing prices are an extremely important indicator of how middle-income Americans are doing.</w:t>
      </w:r>
    </w:p>
    <w:p w14:paraId="73281979" w14:textId="77777777" w:rsidR="00032969" w:rsidRDefault="00032969" w:rsidP="00032969"/>
    <w:p w14:paraId="6466386E" w14:textId="77777777" w:rsidR="00032969" w:rsidRDefault="00032969" w:rsidP="00032969">
      <w:pPr>
        <w:pStyle w:val="Heading4"/>
      </w:pPr>
      <w:r>
        <w:t>Housing sector strong now</w:t>
      </w:r>
    </w:p>
    <w:p w14:paraId="408FCF5E" w14:textId="77777777" w:rsidR="00032969" w:rsidRPr="008310A3" w:rsidRDefault="00032969" w:rsidP="00032969">
      <w:pPr>
        <w:rPr>
          <w:rStyle w:val="Style13ptBold"/>
        </w:rPr>
      </w:pPr>
      <w:r w:rsidRPr="008310A3">
        <w:rPr>
          <w:rStyle w:val="Style13ptBold"/>
        </w:rPr>
        <w:t>Mericle, 14</w:t>
      </w:r>
    </w:p>
    <w:p w14:paraId="68132934" w14:textId="77777777" w:rsidR="00032969" w:rsidRDefault="00032969" w:rsidP="00032969">
      <w:r>
        <w:t xml:space="preserve">(10/7, Economist-Goldman Sachs, Goldman: The Housing Recovery Resumes, </w:t>
      </w:r>
      <w:r w:rsidRPr="008310A3">
        <w:t>http://www.calculatedriskblog.com/2014/10/goldman-housing-recovery-resumes.html</w:t>
      </w:r>
      <w:r>
        <w:t>)</w:t>
      </w:r>
    </w:p>
    <w:p w14:paraId="4220AAD9" w14:textId="77777777" w:rsidR="00032969" w:rsidRDefault="00032969" w:rsidP="00032969"/>
    <w:p w14:paraId="7A472371" w14:textId="77777777" w:rsidR="00032969" w:rsidRDefault="00032969" w:rsidP="00032969">
      <w:r>
        <w:t xml:space="preserve">A few excerpts from a research note by Goldman Sachs economist David Mericle Housing: The Recovery Resumes Overall, </w:t>
      </w:r>
      <w:r w:rsidRPr="008310A3">
        <w:rPr>
          <w:u w:val="single"/>
        </w:rPr>
        <w:t>the message from the broad housing data flow is consistent with the national accounts data. Real residential investment grew at an 8.8% rate in Q2 and is tracking at nearly 15% in Q3</w:t>
      </w:r>
      <w:r>
        <w:t xml:space="preserve">. But how confident can we be that the recent turnaround will be sustained? </w:t>
      </w:r>
      <w:r w:rsidRPr="008310A3">
        <w:rPr>
          <w:b/>
          <w:u w:val="single"/>
        </w:rPr>
        <w:t>We continue to see substantial upside for the housing sector in the long run</w:t>
      </w:r>
      <w:r w:rsidRPr="008310A3">
        <w:rPr>
          <w:u w:val="single"/>
        </w:rPr>
        <w:t>. This view is driven by the large gap between the current annual run rate of housing starts, which have averaged about 1 million over the last three months, and our housing analysts' projection of a long-run equilibrium demand for new homes of about 1.5-1.6 million per year</w:t>
      </w:r>
      <w:r>
        <w:t>, estimated as the sum of trend household formation and demolition of existing homes.</w:t>
      </w:r>
    </w:p>
    <w:p w14:paraId="16279360" w14:textId="77777777" w:rsidR="00032969" w:rsidRDefault="00032969" w:rsidP="00032969"/>
    <w:p w14:paraId="074D7DF4" w14:textId="77777777" w:rsidR="00032969" w:rsidRDefault="00032969" w:rsidP="00032969">
      <w:pPr>
        <w:pStyle w:val="Heading4"/>
      </w:pPr>
      <w:r>
        <w:t>Recent GDP figures prove—housing making sustained gains</w:t>
      </w:r>
    </w:p>
    <w:p w14:paraId="42E5B655" w14:textId="77777777" w:rsidR="00032969" w:rsidRPr="00A90986" w:rsidRDefault="00032969" w:rsidP="00032969">
      <w:pPr>
        <w:rPr>
          <w:rStyle w:val="Style13ptBold"/>
        </w:rPr>
      </w:pPr>
      <w:r w:rsidRPr="00A90986">
        <w:rPr>
          <w:rStyle w:val="Style13ptBold"/>
        </w:rPr>
        <w:t>Canally, 14</w:t>
      </w:r>
    </w:p>
    <w:p w14:paraId="0190B9AB" w14:textId="77777777" w:rsidR="00032969" w:rsidRDefault="00032969" w:rsidP="00032969">
      <w:r>
        <w:t>(9/30, LPL Financial, The Housing Recovery Won't Be Over For Years, http://www.businessinsider.com/housing-recovery-wont-be-over-for-years-2014-9#ixzz3J9mnbblJ)</w:t>
      </w:r>
    </w:p>
    <w:p w14:paraId="282F7FFB" w14:textId="77777777" w:rsidR="00032969" w:rsidRDefault="00032969" w:rsidP="00032969">
      <w:pPr>
        <w:rPr>
          <w:u w:val="single"/>
        </w:rPr>
      </w:pPr>
    </w:p>
    <w:p w14:paraId="414D9621" w14:textId="77777777" w:rsidR="00032969" w:rsidRDefault="00032969" w:rsidP="00032969">
      <w:r w:rsidRPr="004303BE">
        <w:rPr>
          <w:u w:val="single"/>
        </w:rPr>
        <w:t>The most recent figures on</w:t>
      </w:r>
      <w:r>
        <w:t xml:space="preserve"> gross domestic product (</w:t>
      </w:r>
      <w:r w:rsidRPr="004303BE">
        <w:rPr>
          <w:u w:val="single"/>
        </w:rPr>
        <w:t>GDP) — the broadest measure of economic activity — revealed that</w:t>
      </w:r>
      <w:r>
        <w:t xml:space="preserve"> residential investment (a.k.a. </w:t>
      </w:r>
      <w:r w:rsidRPr="004303BE">
        <w:rPr>
          <w:u w:val="single"/>
        </w:rPr>
        <w:t>housing) grew at</w:t>
      </w:r>
      <w:r>
        <w:t xml:space="preserve"> an </w:t>
      </w:r>
      <w:r w:rsidRPr="004303BE">
        <w:rPr>
          <w:u w:val="single"/>
        </w:rPr>
        <w:t>8.8%</w:t>
      </w:r>
      <w:r>
        <w:t xml:space="preserve"> annualized pace </w:t>
      </w:r>
      <w:r w:rsidRPr="004303BE">
        <w:rPr>
          <w:u w:val="single"/>
        </w:rPr>
        <w:t>between the first and second quarters of 2014. As a result, housing contributed</w:t>
      </w:r>
      <w:r>
        <w:t xml:space="preserve"> 0.3 percentage points </w:t>
      </w:r>
      <w:r w:rsidRPr="004303BE">
        <w:rPr>
          <w:u w:val="single"/>
        </w:rPr>
        <w:t>to the overall 4.6% gain in GDP</w:t>
      </w:r>
      <w:r>
        <w:t xml:space="preserve"> in Q2. It was the first time since Q3 2013 that housing added to GDP growth; but </w:t>
      </w:r>
      <w:r w:rsidRPr="004303BE">
        <w:rPr>
          <w:u w:val="single"/>
        </w:rPr>
        <w:t>it marked the 12th quarter of the last 15, dating back to late 2010, that housing has made a positive contribution to GDP</w:t>
      </w:r>
      <w:r>
        <w:t>. Prior to that, between late 2005 and late 2010, housing had been a drag on the overall economy in 17 of the 20 quarters (or five years), as the economy endured the housing-induced Great Recession and its aftermath [Figure 1].</w:t>
      </w:r>
    </w:p>
    <w:p w14:paraId="58853C14" w14:textId="77777777" w:rsidR="00032969" w:rsidRDefault="00032969" w:rsidP="00032969"/>
    <w:p w14:paraId="0A5EA363" w14:textId="77777777" w:rsidR="00032969" w:rsidRDefault="00032969" w:rsidP="00032969"/>
    <w:p w14:paraId="6BAEB174" w14:textId="77777777" w:rsidR="00032969" w:rsidRDefault="00032969" w:rsidP="00032969"/>
    <w:p w14:paraId="27DA9A97" w14:textId="77777777" w:rsidR="00032969" w:rsidRDefault="00032969" w:rsidP="00032969">
      <w:pPr>
        <w:pStyle w:val="Heading4"/>
      </w:pPr>
      <w:r>
        <w:t>Predictive ev</w:t>
      </w:r>
    </w:p>
    <w:p w14:paraId="0869589E" w14:textId="77777777" w:rsidR="00032969" w:rsidRPr="00A90986" w:rsidRDefault="00032969" w:rsidP="00032969">
      <w:pPr>
        <w:rPr>
          <w:rStyle w:val="Style13ptBold"/>
        </w:rPr>
      </w:pPr>
      <w:r w:rsidRPr="00A90986">
        <w:rPr>
          <w:rStyle w:val="Style13ptBold"/>
        </w:rPr>
        <w:t>Canally, 14</w:t>
      </w:r>
    </w:p>
    <w:p w14:paraId="4C795CFF" w14:textId="77777777" w:rsidR="00032969" w:rsidRDefault="00032969" w:rsidP="00032969">
      <w:r>
        <w:t>(9/30, LPL Financial, The Housing Recovery Won't Be Over For Years, http://www.businessinsider.com/housing-recovery-wont-be-over-for-years-2014-9#ixzz3J9mnbblJ)</w:t>
      </w:r>
    </w:p>
    <w:p w14:paraId="66F173EF" w14:textId="77777777" w:rsidR="00032969" w:rsidRDefault="00032969" w:rsidP="00032969"/>
    <w:p w14:paraId="57F974BC" w14:textId="77777777" w:rsidR="00032969" w:rsidRDefault="00032969" w:rsidP="00032969">
      <w:r w:rsidRPr="004303BE">
        <w:rPr>
          <w:b/>
          <w:u w:val="single"/>
        </w:rPr>
        <w:t>We continue to expect that housing may add to economic growth in the years ahead</w:t>
      </w:r>
      <w:r>
        <w:t xml:space="preserve">. Although interest rates are likely to move higher in the coming years, </w:t>
      </w:r>
      <w:r w:rsidRPr="004303BE">
        <w:rPr>
          <w:u w:val="single"/>
        </w:rPr>
        <w:t>the trends that have helped the housing market out of the housing bust will likely remain in place</w:t>
      </w:r>
      <w:r>
        <w:t>. Still, like other segments of the economy that have struggled to recover from the Great Recession, the housing recovery remains choppy and uneven.</w:t>
      </w:r>
    </w:p>
    <w:p w14:paraId="18003321" w14:textId="77777777" w:rsidR="00032969" w:rsidRDefault="00032969" w:rsidP="00032969"/>
    <w:p w14:paraId="5AB642DE" w14:textId="77777777" w:rsidR="00032969" w:rsidRDefault="00032969" w:rsidP="00032969"/>
    <w:p w14:paraId="1D301C3C" w14:textId="77777777" w:rsidR="00032969" w:rsidRDefault="00032969" w:rsidP="00032969">
      <w:pPr>
        <w:pStyle w:val="Heading3"/>
      </w:pPr>
    </w:p>
    <w:p w14:paraId="59B7FE9D" w14:textId="77777777" w:rsidR="00032969" w:rsidRDefault="00032969" w:rsidP="00032969">
      <w:pPr>
        <w:pStyle w:val="Heading3"/>
      </w:pPr>
      <w:r>
        <w:t>AT: Business Necessity</w:t>
      </w:r>
    </w:p>
    <w:p w14:paraId="02AFBE8E" w14:textId="77777777" w:rsidR="00032969" w:rsidRDefault="00032969" w:rsidP="00032969"/>
    <w:p w14:paraId="2B2E082E" w14:textId="77777777" w:rsidR="00032969" w:rsidRDefault="00032969" w:rsidP="00032969">
      <w:pPr>
        <w:pStyle w:val="Heading4"/>
      </w:pPr>
      <w:r>
        <w:t>Business necessity defense will fail in lending cases</w:t>
      </w:r>
    </w:p>
    <w:p w14:paraId="1FFCA834" w14:textId="77777777" w:rsidR="00032969" w:rsidRPr="00A051E8" w:rsidRDefault="00032969" w:rsidP="00032969">
      <w:pPr>
        <w:rPr>
          <w:rStyle w:val="Style13ptBold"/>
        </w:rPr>
      </w:pPr>
      <w:r w:rsidRPr="00A051E8">
        <w:rPr>
          <w:rStyle w:val="Style13ptBold"/>
        </w:rPr>
        <w:t>Mohr, 13</w:t>
      </w:r>
    </w:p>
    <w:p w14:paraId="3ACD950E" w14:textId="77777777" w:rsidR="00032969" w:rsidRDefault="00032969" w:rsidP="00032969">
      <w:r>
        <w:t>(9/3, Appellate Attorney-Meyer, Klipper, &amp; Mohr, Brief of the Consumer Data Industry Association in Township of Mount Holly v. Mt. Holly Gardens Citizens in Action, WestLaw)</w:t>
      </w:r>
    </w:p>
    <w:p w14:paraId="7BDBFC78" w14:textId="77777777" w:rsidR="00032969" w:rsidRDefault="00032969" w:rsidP="00032969"/>
    <w:p w14:paraId="41718540" w14:textId="77777777" w:rsidR="00032969" w:rsidRDefault="00032969" w:rsidP="00032969">
      <w:r>
        <w:t xml:space="preserve">B. Respondent's Position Ignores the Dramatic Effect That This Court's Imprimatur on Disparate Impact Liability will have on Amici's Valuable Activities. In their oppositions to the petition, Respondents and the government rely on the history of appellate decisions as a means to denigrate the effects of affirmance and preclude this Court's review. (See BIO at 20-21; U.S. Opp. at 15-16.) That affected nonchalance is belied by the fact that, shortly after this Court granted certiorari in Magner v. Gallagher on the same question presented here, 132 S. Ct. 548 (2011) (cert. granted on Nov. 7, 2011), the Department *19 of Housing and Urban Development serendipitously decided that the three decades of confusion in the lower courts had gone on long enough, and indicated its desire to formulate a uniform standard, see Implementation of the Fair Housing Act's Discriminatory Effects Standard, 76 Fed. Reg. 70,921, 70,921 (Nov. 16, 2011). During that rulemaking, HUD heard concerns from a number of different public and private interests about the disparate impact standard that it promulgated. See Final Rule, 78 Fed. Reg. at 11,464. These industries all gave examples of the harm that they feared the rule would cause.7 Each of these industries also recommended approaches differing from those suggested by HUD, and many of these could claim support in different decisions of the courts *20 of appeal.8 HUD dismissed these concerns, including specifically rejecting a request that the rule codify examples of presumed legitimate screening criteria, such as rental history, credit checks, and court information. Final Rule, 78 Fed. Reg. at 11,471. Instead, the agency decided to leave that legitimacy to be determined on a “case by case” basis. Id. These rejections all were premised on the notion that the existence of the prior court of appeal decision rendered nothing new about its rule. See id. at 11,467, 11,469-70. In amici's view, the varying standards in courts of appeal, and the complexity of unraveling the strands of causation in a disparate impact case has historically caused a certain level of diffidence in potential FHA plaintiffs. Both HUD and respondent ignore the “dramatic change” that an adverse ruling by this Court will have on the litigation climate. Kirtsaeng v. John Wiley &amp; Sons, Inc., 133 S. Ct. 1351, 1366 (2013) (noting that a court should consider the litigation consequences of adopting an unsettled interpretation among the circuits, even if those consequences have not yet occurred); see also Cent. Bank of Denver, 511 U.S. at 188-89 (noting the *21 particularly thorny litigation problems attending aiding and abetting liability in the absence of authorizing statutory language); Final Rule, 78 Fed. Reg. at 11,472 (rejecting concerns over frivolous litigation). As this Court has noted, </w:t>
      </w:r>
      <w:r w:rsidRPr="0009292D">
        <w:rPr>
          <w:u w:val="single"/>
        </w:rPr>
        <w:t xml:space="preserve">defense against a government investigation or charge of a disparate impact is notoriously expensive and complex. </w:t>
      </w:r>
      <w:r>
        <w:t xml:space="preserve">See Watson v. Ft. Worth Bank &amp; Trust, 487 U.S. 977, 993 (1988) (plurality opinion) (noting the expense of litigation of disparate impact suits, and the potentially ruinous liability). This Court's </w:t>
      </w:r>
      <w:r w:rsidRPr="0009292D">
        <w:rPr>
          <w:u w:val="single"/>
        </w:rPr>
        <w:t xml:space="preserve">ratification of disparate impact liability will </w:t>
      </w:r>
      <w:r w:rsidRPr="00655705">
        <w:rPr>
          <w:b/>
          <w:u w:val="single"/>
        </w:rPr>
        <w:t>open a floodgate of potentially ruinous litigation</w:t>
      </w:r>
      <w:r w:rsidRPr="0009292D">
        <w:rPr>
          <w:u w:val="single"/>
        </w:rPr>
        <w:t xml:space="preserve"> over a variety of routine tenant screening practices, as well as the legal requirements that engender them</w:t>
      </w:r>
      <w:r>
        <w:t xml:space="preserve">, simply on the agency's subjective evaluation of the FHA's purposes.9 *22 1. Amici have Developed Race-Neutral Tools to Help Property Owners Evaluate Tenants and Comply with Fair Housing Laws. </w:t>
      </w:r>
      <w:r w:rsidRPr="0009292D">
        <w:rPr>
          <w:u w:val="single"/>
        </w:rPr>
        <w:t>Amici have developed objective tools to aid landlords in both making rental decisions and complying with fair housing laws. Amici frequently implement tenant scoring models on behalf of their clients that are designed to balance different risks of default against the ability of an applicant to pay and public safety</w:t>
      </w:r>
      <w:r>
        <w:t xml:space="preserve">. In these models, each landlord decides its tolerance for different categories of risk, but they typically work the same way: upon amici's supply of particular information about an individual applicant (none of which is race-specific), the presence or absence of certain factors will dictate their suitability on an objective scale. For example, a landlord might score prospective tenants on a hundred-point scale, and only rent to those who score above seventy, based on the variables selected by the landlord. Amici would then provide the landlord with consumer report information, and the model would evaluate a variety of information in accordance with the logic supplied by the landlord. The landlord could decide how many points to allocate for particular rent or debt to income ratios, and balance that risk against other positives, such as a good credit history and no history of late rental payments. Rent default models also weigh other risk factors, such as past evictions for nonpayment of rent, history of filing for bankruptcy, tax liens, and collections activity. *23 Other landlords might try a different approach, in which they rely on a score like that provided by CoreLogic SafeRent's tenant screening score - an empirically derived and statistically validated measure of a person's likelihood to meet their rental obligations. See generally Scoring and Analytics, Resident Scoring, CoreLogic SafeRent, http:// www.corelogic.com/products/saferent-scoring-analytics.aspx? industry=3210&amp;solution=3291#container-ResidentScoring (last visited Aug. 29, 2013). In a way similar to the other model discussed above, the landlord would then determine which score would trigger risk mitigation measures. An analogous process occurs with respect to past criminal activity, again depending on the landlord's tolerance for risk. Arson convictions or convictions for violent crimes have a different effect on a rental decision than nonviolent drug possession. Some landlords will not take ex-offenders with particular kinds of criminal pasts; others are barred by law from renting to those persons. In each instance, the landlord's calibration of these specific criteria depends on a variety of factors, including state law requirements, the rent needed to turn a profit, the class of property in question, the type of tenant being served (i.e. students seeking university-area group housing, seniors seeking assisted living or retirement housing, families seeking housing near a school or education facility, etc.) and its own judgment about the demands of a particular property or market. Dozens, if not hundreds, of potential criteria can appear in a given screening model. *24 To ensure compliance with fair housing laws, the landlord applies its criteria without consideration or even knowledge of race as a factor, and they are applied uniformly to all applicants. These kinds of models exist for the purpose of establishing objective, uniformly-applied criteria for a particular property during a specified time period (i.e. so long as the factors for that property have not changed). Once these risks have been accounted for, the landlord can ameliorate the risk of default by taking certain steps. A landlord might, for example, require an additional security deposit of the first and last month's rent, or require a co-applicant to guarantee the lease obligations. If the tenant cannot or will not comply with these conditions, the application will be denied. C. This Court's Endorsement of </w:t>
      </w:r>
      <w:r w:rsidRPr="0009292D">
        <w:rPr>
          <w:u w:val="single"/>
        </w:rPr>
        <w:t>Disparate Impact Liability Will Cast a Pall over the Legitimate Use of Credit and Criminal Record Information.</w:t>
      </w:r>
      <w:r>
        <w:rPr>
          <w:u w:val="single"/>
        </w:rPr>
        <w:t xml:space="preserve"> </w:t>
      </w:r>
      <w:r w:rsidRPr="0009292D">
        <w:rPr>
          <w:u w:val="single"/>
        </w:rPr>
        <w:t>Disparate impact liability</w:t>
      </w:r>
      <w:r>
        <w:t xml:space="preserve"> under the FHA, especially as interpreted by HUD, </w:t>
      </w:r>
      <w:r w:rsidRPr="0009292D">
        <w:rPr>
          <w:b/>
          <w:u w:val="single"/>
        </w:rPr>
        <w:t>places these kinds of objective tests in legal jeopardy</w:t>
      </w:r>
      <w:r>
        <w:t xml:space="preserve">. Indeed, while claiming Title VII as inspiration, see Final Rule, 78 Fed. Reg. at 11,466, the test created by HUD appears materially more stringent. Title VII requires that the defendant offer a legitimate business justification “consistent with business necessity” for a practice that is discriminatory in effect, but consistency does not require perfection. 42 U.S.C. § 2000e-2(k)(1)(A)(i); see also, e.g., Griggs, 401 U.S. at 436 (stating that nondiscrimination never requires an employee to hire a less qualified employee); *25 El v. Se. Pa. Transp. Auth., 479 F.3d 232, 242 (3d Cir. 2007) (upholding transit authority policy of not hiring those with criminal records). The burden then shifts to the plaintiff to show the availability of a less discriminatory means that protects the legitimate interest in the same way. See Watson, 487 U.S. at 998 (O'Connor, J.) (plurality opinion) (“Factors such as the cost or other burdens of proposed alternative selection devices are relevant in determining whether they would be equally as effective as the challenged practice in serving the employer's legitimate business goals.”). </w:t>
      </w:r>
      <w:r w:rsidRPr="0009292D">
        <w:t>The HUD rule triggers a different, more difficult burden-shifting standard. Under the final rule, “any facially neutral action … including those that allow for discretion” may result in a discriminatory effect actionable under the Fair Housing Act and this</w:t>
      </w:r>
      <w:r>
        <w:t xml:space="preserve"> rule.” Final Rule, 78 Fed. Reg. at 11,479. The plaintiff must show that a facially-neutral practice “actually or predictably” results in a disparate impact on a protected class or “the community as a whole.” Id. at 11,482. The burden then shifts to the defendant to offer proof that the challenged practice is “necessary” to achieve one or more “substantial, legitimate, nondiscriminatory” interests. Id. HUD rejected requests to remove the word “necessary” from the rule. See id. at 11,471-72. Upon the “necessary” showing, the burden then shifts again to the plaintiff to demonstrate a policy that has a less discriminatory effect. Id. at 11,482. *26 </w:t>
      </w:r>
      <w:r w:rsidRPr="0009292D">
        <w:rPr>
          <w:u w:val="single"/>
        </w:rPr>
        <w:t xml:space="preserve">The increased burden of defending a disparate impact claim </w:t>
      </w:r>
      <w:r w:rsidRPr="00655705">
        <w:rPr>
          <w:b/>
          <w:u w:val="single"/>
        </w:rPr>
        <w:t>will engender uncertainty over legitimate tenant screening practices</w:t>
      </w:r>
      <w:r w:rsidRPr="0009292D">
        <w:rPr>
          <w:u w:val="single"/>
        </w:rPr>
        <w:t>. A plaintiff challenging objective scoring models or reliance on other economic data only has to allege the disparate impact that will in many cases exist due to unfortunate, but nonetheless race-neutral realities</w:t>
      </w:r>
      <w:r>
        <w:t xml:space="preserve">. See Federal Reserve Report, supra, at S4, S6 (noting lower credit scores among certain populations but indicating that these scores indicate risk, not race). </w:t>
      </w:r>
      <w:r w:rsidRPr="0009292D">
        <w:rPr>
          <w:u w:val="single"/>
        </w:rPr>
        <w:t>The users of race-neutral objective scoring models will be in no position to make subjective judgments that are impermissibly based on race. Moreover, even though the purpose of considering credit and criminal record information is unquestionably legitimate, making a showing that each of these variables is completely “necessary” to achieve the same predictive results will be impossible. The rule presents the landlord with a Hobson's choice: either refrain from the prudent use of historical credit, civil and criminal record information in an objective scoring model, or expose itself to claims that it violated the Fair Housing Act.</w:t>
      </w:r>
      <w:r>
        <w:t>10 Administrative overreach has already occurred in the employment context. See EEOC v. Freeman, 2013 U.S. Dist. LEXIS 112368 at *54 (D. Md. 2013) (noting that “[t]he story of the present action has been that of a theory in support of facts to support it” and that agency overreach puts employers in the impossible position of either “ignoring criminal history and credit background, thus exposing themselves to potential liability for criminal and fraudulent acts committed by employees, on the one hand, or incurring the wrath of the EEOC for having *27 utilized information deemed fundamental by most employers”).</w:t>
      </w:r>
    </w:p>
    <w:p w14:paraId="3B11B341" w14:textId="77777777" w:rsidR="00032969" w:rsidRDefault="00032969" w:rsidP="00032969"/>
    <w:p w14:paraId="311697A3" w14:textId="77777777" w:rsidR="00032969" w:rsidRDefault="00032969" w:rsidP="00032969">
      <w:pPr>
        <w:pStyle w:val="Heading4"/>
      </w:pPr>
      <w:r>
        <w:t>Litigation costs enough to trigger link and collapse of mortgage industry</w:t>
      </w:r>
    </w:p>
    <w:p w14:paraId="4AC40595" w14:textId="77777777" w:rsidR="00032969" w:rsidRPr="00B77D37" w:rsidRDefault="00032969" w:rsidP="00032969">
      <w:pPr>
        <w:rPr>
          <w:rStyle w:val="Style13ptBold"/>
        </w:rPr>
      </w:pPr>
      <w:r w:rsidRPr="00B77D37">
        <w:rPr>
          <w:rStyle w:val="Style13ptBold"/>
        </w:rPr>
        <w:t>Glass, 12</w:t>
      </w:r>
    </w:p>
    <w:p w14:paraId="5D16F5E6" w14:textId="77777777" w:rsidR="00032969" w:rsidRDefault="00032969" w:rsidP="00032969">
      <w:r>
        <w:t>(7/13, Partner-KL Gates, Brief on behalf of American Financial Services Association et. al in Township of Mount Holly v. Mt. Holly Gardens Citizens in Action, WestLaw)</w:t>
      </w:r>
    </w:p>
    <w:p w14:paraId="54E4716A" w14:textId="77777777" w:rsidR="00032969" w:rsidRDefault="00032969" w:rsidP="00032969"/>
    <w:p w14:paraId="5ADFC8D2" w14:textId="77777777" w:rsidR="00032969" w:rsidRDefault="00032969" w:rsidP="00032969">
      <w:r>
        <w:t xml:space="preserve">*4 The issue of whether the Fair Housing Act encompasses disparate impact has never been settled since the Act's creation, and the different branches of the federal government have provided conflicting answers to the question. In enacting the Fair Housing Act, Congress only barred actions taken “because of” certain factors and did not include language creating liability for the “effect” of actions performed without any intent to discriminate. Nevertheless, the language of the Fair Housing Act has continually perplexed enforcement officials. The Department of Housing and Urban Development (“HUD”), the agency charged with enforcing the Act, determined to remain neutral as to whether the Fair Housing Act encompasses disparate-impact claims when it promulgated its official notice-and-comment rule. That rule has remained in effect for 23 years, and remains in effect to this day notwithstanding HUD's recent proposal that would recognize a disparate-impact approach. During that period, some administrations have stated that the Act only recognizes disparate treatment, and despite HUD's official regulatory position of neutrality, other administrations have applied disparate impact in enforcing the Act. Moreover, while lower federal courts have applied disparate impact to Fair Housing Act claims, recent decisions of this Court interpreting related antidiscrimination statutes instruct that language similar to the Fair Housing Act does not support disparate-impact claims. The Court, however, has never directly addressed the questions presented here. In the absence of guidance from the Court, </w:t>
      </w:r>
      <w:r w:rsidRPr="00B77D37">
        <w:rPr>
          <w:u w:val="single"/>
        </w:rPr>
        <w:t>pressure continues on the residential mortgage lending industry to manage end numbers, which may assist in avoiding disparate-impact liability but runs counter to the purpose</w:t>
      </w:r>
      <w:r>
        <w:t xml:space="preserve"> *5 </w:t>
      </w:r>
      <w:r w:rsidRPr="00B77D37">
        <w:rPr>
          <w:u w:val="single"/>
        </w:rPr>
        <w:t>of the Fair Housing Act</w:t>
      </w:r>
      <w:r>
        <w:t xml:space="preserve">. The Court's guidance is necessary so that businesses subject to the Act can determine the proper focus for compliance with it. The Petition presents the Court with the opportunity to provide such guidance, an opportunity that was denied the Court when the Magner petitioners withdrew the case from consideration. Accordingly, and for the reasons set forth below, the Court should grant certiorari in this matter. ARGUMENT I. THE ISSUE OF WHETHER THE FAIR HOUSING ACT RECOGNIZES DISPARATE IMPACT IS AN IMPORTANT FEDERAL QUESTION WHICH IS UNSETTLED AND RIPE FOR REVIEW A. The Different Branches of the Government Have Taken Conflicting Views on the Availability of Disparate Impact under the Fair Housing Act; Lower Court Decisions Contradict This Court's Related Jurisprudence The questions presented in the Petition, namely, whether the Fair Housing Act recognizes a disparate-impact theory of liability and if so, the applicable burden and standard of proof, have received remarkably conflicting treatment by the different branches of the federal government. Most importantly, when it enacted the Fair Housing Act in 1968,4 Congress barred actions taken “because of” certain factors, such as race and national origin, but did not include language creating liability for *6 the “effect” of actions performed without any intent to discriminate. Notably, when it amended the Fair Housing Act in 1988,5 and even though disparate-impact law was well defined in related jurisprudence under Title VII of the Civil Rights Act of 1964 (“Title VII”), 42 U.S.C. §§ 2000e, et seq., Congress did not add language to the Fair Housing Act providing for a disparate-impact cause of action.6 The Executive Branch has taken the position in the past that the Act does not encompass disparate impact. In 1988, the Solicitor General submitted an amicus brief to the Court asserting that a plaintiff must prove intentional discrimination to establish a violation of the Fair Housing Act. See Brief for United States as Amicus Curiae, Town of Huntington, N.Y. v. Huntington Branch, NAACP, 488 U.S. 15 (1988) (No. 87-1961) (“[n]ot only do the statute's language and legislative history show that a violation of [the Fair Housing Act] requires intentional discrimination, substantial practical problems result if this requirement is discarded”), available at http:// www.justice.gov/osg/briefs/1987/sg870004.txt. That same year, in signing the Fair Housing Amendments Act, the President stated that the amended Act “does not represent any congressional or executive branch endorsement of the notion, expressed in some judicial opinions, that violations [of the Act] may be established by a showing of disparate impact or discriminatory effects of a practice that is taken *7 without discriminatory intent.… [The Act] speaks only to intentional discrimination.” “Remarks on Signing the Fair Housing Amendments Act of 1988,” Public Papers of President Ronald W. Reagan, Ronald Reagan Presidential Library (Sept. 13,1988), available at http:// www.reagan.utexas.edu/archives/speeches/1988/091388a.htm. Meanwhile, in its initial official rulemaking under the Fair Housing Act, HUD stated that its “regulations are not designed to answer the question of whether intent is or is not required to show a violation” of the Act and that it would “maintain a neutral position on the issue of whether discriminatory intent is necessary for advertising to be considered violative.” Implementation of Fair Housing Amendments Act of 1988, 54 Fed. Reg. 3232, 3234-35, 3275 (Jan. 23,1989) (emphasis added). Although HUD later joined an interagency “Policy Statement on Discrimination in Lending,” which opined that a violation of the Fair Housing Act could be established under a disparate-impact approach, 59 Fed. Reg. 18,266, 18,269 (Apr. 15, 1994),7 HUD did not seek to change the existing rule, in which it took a neutral position regarding the availability of disparate impact under the Act, until last year. In November 2011, HUD deviated from its past official rulemaking position. Just nine days after the Court granted the petition for certiorari in Magner, HUD proposed an official notice-and-comment rule seeking to amend its Fair Housing Act regulations to expressly provide for disparate-impact liability. See *8 Implementation of Fair Housing Act's Discriminatory Effects Standard, 76 Fed. Reg. 70,921, 70,926-27 (Nov. 16,2011). If finalized as proposed, the rule (1) would require a defendant “to prove that the challenged practice has a necessary and manifest relationship to one or more of the housing provider's legitimate, nondiscriminatory interests,” and even if the defendant meets that burden, (2) would permit a plaintiff to prevail by demonstrating only that a less-discriminatory alternative exists that might serve the defendant's business interests. See id. at 70,925 (emphasis added). Moreover, in an amicus brief submitted to the Court in Magner, the current administration raised novel arguments in support of disparate impact under the Fair Housing Act, arguments that run counter to the plain language of the Act and rely upon propositions which find no support in Court precedent. See Brief for United States as Amicus Curiae, Magner v. Gallagher (Dec. 29, 2011) (No. 10-1032), available at http://sblog.s3.amazonaws.com/wp-content/uploads/2012/01/10-1032-SG-amicus-brief.pdf. The fact that HUD, the agency charged with promulgating rules to enforce the Fair Housing Act, see 42 U.S.C. §§ 3610, 3614a, has vacillated regarding the meaning of the Act demonstrates the need for the Court to provide a clear answer. Finally, although the Court has examined whether other federal anti-discrimination statutes recognize disparate impact, it has not examined whether the Fair Housing Act recognizes such a theory and if so, the applicable burden and standard of proof. Various lower federal courts, however, have incorrectly applied the Court's analysis of the Age Discrimination in Employment Act of 1967 (“ADEA”), 29 U.S.C. §§ 621, et seq., and Title VII to conclude that the Fair Housing Act encompasses *9 disparate-impact liability.8 In particular, lower courts have improperly relied on Griggs v. Duke Power Co., 401 U.S. 424 (1971), in concluding that the “because of” language in Title VII supports a disparate-impact approach. As the Court has recently made clear, this is not the proper lesson of Griggs. See Smith v. City of Jackson, Miss., 544 U.S. 228, 235-36 &amp; n.6 (2005) (plurality op.); Ricci v. DeStefano, 557 U.S. 557, 129 S. Ct. 2658, 2672-73 (2009). Smith and *10 Ricci each confirm that the term “because of,” including such language in Title VII, does not permit a disparate-impact approach. See Smith, 544 U.S. at 235-36 &amp; n.6 (plurality op.);9 Ricci, 129 S. Ct. at 2672-73. Specifically, the Court has held that certain provisions of the ADE A and Title VII, not found in the Fair Housing Act, recognize disparate-impact claims because those statutes contain language directed to the “effects” of discrimination. See Smith, 544 U.S. at 235-36 (plurality op.); Ricci, 129 S. Ct. at 2672-73.10 By contrast, the Fair Housing Act does not contain language concerned with the “effects” of the challenged action but proscribes only conduct undertaken “because of” certain factors. See 42 U.S.C. §§ 3604, 3605.11 *11 As noted above, the Court was poised to review this very issue in Magner, but could not because the parties challenging the disparate-impact theory withdrew their petition just before oral argument.12 By granting the Petition, the Court will have the opportunity to address the question, notwithstanding the Magner petitioners' precipitate decision to withdraw the matter from review,13 and resolve more than four decades of conflicting positions adopted by the different branches of the federal government. Because the important, unsettled questions presented in the Petition concerning the applicability of disparate-impact claims under the Fair Housing Act are ripe for review, the Court should grant the Petition. B. </w:t>
      </w:r>
      <w:r w:rsidRPr="00B77D37">
        <w:rPr>
          <w:u w:val="single"/>
        </w:rPr>
        <w:t xml:space="preserve">Uncertainty Concerning Disparate-Impact Liability under the Fair Housing Act Pressures Businesses to Consider Prophylactic Measures </w:t>
      </w:r>
      <w:r>
        <w:t xml:space="preserve">That Run Counter to the Purpose of the Fair Housing Act </w:t>
      </w:r>
      <w:r w:rsidRPr="00B77D37">
        <w:rPr>
          <w:u w:val="single"/>
        </w:rPr>
        <w:t>While a disparate-treatment claim is well suited to rooting out discrimination, uncertainty concerning the application of a disparate-impact theory under the Fair Housing Act pressures businesses to consider</w:t>
      </w:r>
      <w:r>
        <w:t xml:space="preserve"> *12 prophylactic </w:t>
      </w:r>
      <w:r w:rsidRPr="00B77D37">
        <w:rPr>
          <w:u w:val="single"/>
        </w:rPr>
        <w:t>measures to minimize risk,</w:t>
      </w:r>
      <w:r>
        <w:t xml:space="preserve"> which measures run counter to the purpose of the Act. </w:t>
      </w:r>
      <w:r w:rsidRPr="00B77D37">
        <w:rPr>
          <w:u w:val="single"/>
        </w:rPr>
        <w:t>The threat of disparate-impact liability arises when the end results of a business's operations have different demographic results, despite the uniform application of sound, neutral standards. In lending, for example, generally-accepted credit assessment standards, which themselves raise no inference of discrimination, may produce differential results that can be correlated with factors such as race or national origin. Down-payment requirements, debt-to-income requirements, loan-to-value requirements, and other underwriting requirements all can impact various racial and ethnic groups differently</w:t>
      </w:r>
      <w:r>
        <w:t xml:space="preserve">.14 </w:t>
      </w:r>
      <w:r w:rsidRPr="00B77D37">
        <w:rPr>
          <w:u w:val="single"/>
        </w:rPr>
        <w:t>If the differences produced by neutral policies are deemed statistically significant</w:t>
      </w:r>
      <w:r>
        <w:t xml:space="preserve"> (that is, the results can not be attributed to mere chance), </w:t>
      </w:r>
      <w:r w:rsidRPr="00B77D37">
        <w:rPr>
          <w:u w:val="single"/>
        </w:rPr>
        <w:t>the lender faces the prospect of a disparate-impact lawsuit.</w:t>
      </w:r>
      <w:r>
        <w:rPr>
          <w:u w:val="single"/>
        </w:rPr>
        <w:t xml:space="preserve"> </w:t>
      </w:r>
      <w:r w:rsidRPr="00B77D37">
        <w:rPr>
          <w:u w:val="single"/>
        </w:rPr>
        <w:t>As do most businesses, lenders strive to minimize the risk of ever facing a disparate-impact challenge because a lawsuit alleging discrimination on the basis of race, national origin, or other statutorily-defined characteristic is a serious charge that can occasion an immediate reputational injury and business disruption</w:t>
      </w:r>
      <w:r>
        <w:t xml:space="preserve">. *13 </w:t>
      </w:r>
      <w:r w:rsidRPr="00B77D37">
        <w:rPr>
          <w:b/>
          <w:u w:val="single"/>
        </w:rPr>
        <w:t>Disparate-impact claims</w:t>
      </w:r>
      <w:r>
        <w:t xml:space="preserve"> under the Fair Housing Act </w:t>
      </w:r>
      <w:r w:rsidRPr="00B77D37">
        <w:rPr>
          <w:b/>
          <w:u w:val="single"/>
        </w:rPr>
        <w:t>have the potential to impact thousands of lenders</w:t>
      </w:r>
      <w:r>
        <w:t xml:space="preserve"> represented by amici.15 </w:t>
      </w:r>
      <w:r w:rsidRPr="00B77D37">
        <w:rPr>
          <w:u w:val="single"/>
        </w:rPr>
        <w:t xml:space="preserve">The allegation of a statistical impact on a group is still newsworthy even if there is no reasonable inference that it is caused by an impermissible differential treatment. And, importantly, defending allegations of disparate impact - </w:t>
      </w:r>
      <w:r w:rsidRPr="00B77D37">
        <w:rPr>
          <w:b/>
          <w:u w:val="single"/>
        </w:rPr>
        <w:t>even if proven to be meritless - is typically very expensive</w:t>
      </w:r>
      <w:r w:rsidRPr="00B77D37">
        <w:rPr>
          <w:u w:val="single"/>
        </w:rPr>
        <w:t>. In these circumstances, it is not surprising that businesses feel pressure to manage their end numbers - for instance, through the use of quotas - so as to avoid legal risk</w:t>
      </w:r>
      <w:r>
        <w:t xml:space="preserve">.16 The Court, however, has expressed concern that efforts to avoid a disparate-impact legal challenge may themselves constitute intentional unlawful discrimination. See, e.g., Ricci, 129 S. Ct. at 2664 (considering race in employment decisions “is impermissible under Title VII unless the employer can demonstrate a strong basis in evidence that, had it *14 not taken the action, it would have been liable under the disparate-impact statute”); see also City of Richmond v. J.A. Croson Co., 488 U.S. 469, 499-500 (1989) (rejecting a set-aside program for minority contractors, since “an amorphous claim that there has been past discrimination … cannot justify the use of an unyielding racial quota”). </w:t>
      </w:r>
      <w:r w:rsidRPr="00B77D37">
        <w:rPr>
          <w:u w:val="single"/>
        </w:rPr>
        <w:t>The federal legislative and regulatory response to the recent financial crisis has only increased the threat that lenders will face disparate-impact claims and thus the concomitant pressure on lenders to manage end numbers</w:t>
      </w:r>
      <w:r>
        <w:t>. For instance, the Dodd-Frank Wall Street Reform and Consumer Protection Act, Pub. L. No. 111-203, 124 Stat. 1376 (2010) (“</w:t>
      </w:r>
      <w:r w:rsidRPr="00B77D37">
        <w:rPr>
          <w:u w:val="single"/>
        </w:rPr>
        <w:t>Dodd-Frank</w:t>
      </w:r>
      <w:r>
        <w:t xml:space="preserve"> Act”), and certain of its proposed implementing regulations, </w:t>
      </w:r>
      <w:r w:rsidRPr="00B77D37">
        <w:rPr>
          <w:u w:val="single"/>
        </w:rPr>
        <w:t xml:space="preserve">created two separate categories of residential mortgage loans </w:t>
      </w:r>
      <w:r>
        <w:t>- Qualified Mortgages (“</w:t>
      </w:r>
      <w:r w:rsidRPr="00B77D37">
        <w:rPr>
          <w:u w:val="single"/>
        </w:rPr>
        <w:t>QMs”) and</w:t>
      </w:r>
      <w:r>
        <w:t xml:space="preserve"> Qualified Residential Mortgages (“</w:t>
      </w:r>
      <w:r w:rsidRPr="00B77D37">
        <w:rPr>
          <w:u w:val="single"/>
        </w:rPr>
        <w:t>QRMs”) - both of which prescribe facially-neutral practices that may nonetheless give rise to disparate-impact claims.</w:t>
      </w:r>
      <w:r>
        <w:t xml:space="preserve">17 Whether a particular loan *15 qualifies as a QM or a QRM loan necessarily depends on the risk profile of both the borrower and the loan.18 Borrowers that present less risk are more likely to be eligible for these types of loans. Groups and individuals with less wealth or income, often correlated with minority groups,19 are less likely to qualify for these loans. Yet, to avoid disproportionate results between non-minority and minority groups, lenders may choose to restrict the *16 number of these loans made to otherwise qualified nonminority applicants. Because the application of disparate-impact theory to the Fair Housing Act produces results that run counter to the Act, the Court should grant the Petition to remove the uncertainty as to the scope of Fair Housing Act liability. II. THE THIRD CIRCUIT'S DISPOSITION OF THE QUESTIONS PRESENTED CONFLICTS WITH THE RELEVANT JURISPRUDENCE OF THIS COURT Because the Court has yet to address the questions presented by the Petition, and because the courts of appeals have rendered myriad decisions that conflict with related Court precedent, the Court should grant the Petition to review those decisions and resolve the questions presented. A. This Court's Jurisprudence Regarding Disparate Impact under Other Anti-Discrimination Statutes Does Not Support the Existence of Disparate-Impact Liability under the Fair Housing Act Following other lower courts and its prior precedent, the Third Circuit stated below that the Fair Housing Act recognizes disparate-impact claims notwithstanding the plain language of the statute that only conduct undertaken “because of” certain enumerated characteristics is actionable. See Mt. Holly Gardens Citizens in Action, Inc. v. Township of Mt. Holly, 658 F.3d 375, 381-82 (3d Cir. 2011) (“Mt. Holly”) (“to determine whether action of this *17 sort was ‘because of race’ we look to see if it had a ‘racially discriminatory effect,’ i.e., whether it disproportionately burdened a particular racial group so as to cause a disparate impact”). The circuit court's decision is in direct conflict with this Court's ADEA and Title VII jurisprudence recognizing the availability of disparate-impact claims based on language that is not found in the Fair Housing Act. As discussed above, under Smith and Ricci, only if a statute “focuses on the effects of the action on the [protected individual] rather than the motivation for the action of the [defendant]” does the statute prohibit disparate impact. Smith, 544 U.S. at 236 (emphasis in original) (plurality op.); see Ricci, 129 S. Ct. at 2672-73. By granting the Petition, the Court can resolve the conflict between its precedent and the courts of appeals' decisions regarding the availability of a disparate-impact theory under the Fair Housing Act. B. The Third Circuit Applied a Standard of Proof That Finds No Support in the Court's Disparate-Impact Jurisprudence Even if the Third Circuit correctly applied disparate impact to the Fair Housing Act claims at issue, the standard of proof that the court applied conflicts with this Court's jurisprudence on disparate-impact claims. Specifically, the circuit court found that once a plaintiff makes a prima facie case of discrimination, the Fair Housing Act requires the defendant to establish not only “a legitimate, non-discriminatory reason for its actions” but also “that ‘no alternative course of action could be adopted that would enable that interest to be served with less discriminatory impact.’ ” Mt. Holly, 658 F.3d at 381-82. Only then does “the burden once again shift[] to those *18 challenging the action [to] demonstrate that there is a less discriminatory way to advance the defendant's legitimate interest.” Id. at 382; see id. at 385-86 (clarifying burden shifting; although plaintiff must ultimately “provide evidence” of less-discriminatory alternative, defendant must first show absence thereof).20 The Third Circuit's holding conflicts with this Court's articulation of the standard of proof for a disparate-impact claim under an anti-discrimination statute where the statute is otherwise silent concerning the applicable standard. The Court set forth the standard, which the Third Circuit should have followed below, in Wards Cove Packing Co. v. Atonio, 490 U.S. 642 (1989) ( “Wards Cove”).21 In particular, the Court concluded that in pursuing a disparate-impact claim, a plaintiff must first establish a prima facie case of discrimination by (1) identifying the specific policy or practice that purportedly caused the alleged harm, (2) demonstrating that the policy had an impact unfavorable on minorities, and (3) establishing that the policy actually caused the impact. See 490 U.S. at 656. If the plaintiff makes such a showing, the defendant can *19 justify the challenged policy by articulating a legitimate business goal that the policy serves. See id. at 658-59 (“at the justification stage of … a disparate-impact case, the dispositive issue is whether a challenged practice serves, in a significant way, the legitimate employment goals of the employer”).22 Having articulated a legitimate business goal, the defendant should prevail unless the plaintiff can demonstrate “that ‘other tests or selection devices, without a similarly undesirable racial effect, would also serve the … legitimate [business] interest[s]’ ” in an equally effective manner. Id. at 660. By imposing a standard wherein the defendant must first demonstrate the absence of a less-discriminatory alternative, the Third Circuit deviated from Wards Cove. Accordingly, and assuming the Court were to first find that the Fair Housing Act recognizes a disparate-impact theory (which it does not), the Court should grant the Petition to clarify that Wards Cove supplies the proper standard of proof. *20 CONCLUSION The contradictory positions taken by the different branches of the federal government in determining the scope of the Fair Housing Act necessitates the Court's intercession to answer the questions presented in the Petition. Notwithstanding the plain language of the Fair Housing Act, and the recognition of some administrations that a party must demonstrate discriminatory intent to establish a claim under the Act, the courts of appeals and other administrations have interpreted the Act differently, in a manner that not only authorizes </w:t>
      </w:r>
      <w:r w:rsidRPr="00B77D37">
        <w:rPr>
          <w:u w:val="single"/>
        </w:rPr>
        <w:t>disparate-impact</w:t>
      </w:r>
      <w:r w:rsidRPr="00B77D37">
        <w:t xml:space="preserve"> claims</w:t>
      </w:r>
      <w:r>
        <w:t xml:space="preserve"> but also </w:t>
      </w:r>
      <w:r w:rsidRPr="00B77D37">
        <w:rPr>
          <w:u w:val="single"/>
        </w:rPr>
        <w:t>places a substantial burden on defendants in defending such claims</w:t>
      </w:r>
      <w:r>
        <w:t xml:space="preserve">, each at variance with the Court's relevant jurisprudence. </w:t>
      </w:r>
      <w:r w:rsidRPr="00B77D37">
        <w:rPr>
          <w:u w:val="single"/>
        </w:rPr>
        <w:t>The resolution of the questions</w:t>
      </w:r>
      <w:r>
        <w:t xml:space="preserve"> presented in the Petition </w:t>
      </w:r>
      <w:r w:rsidRPr="00B77D37">
        <w:rPr>
          <w:b/>
          <w:u w:val="single"/>
        </w:rPr>
        <w:t>is of vital importance to the residential mortgage lending industry.</w:t>
      </w:r>
      <w:r>
        <w:t xml:space="preserve"> A ruling on those questions would resolve the uncertainty concerning the scope of the Act and would allow amici's members, and businesses generally, to determine the proper focus for compliance with the Act. Moreover, a decision on the issues this case presents could resolve the conflict between disparate-impact liability and the explicit Dodd-Frank Act requirements that mortgage lenders consider factors known to have a disproportionate effect on groups sharing certain statutorily-defined characteristics. The Court recognized the importance of resolving the issues of whether the Fair Housing Act recognizes disparate impact, and the applicable standard of proof if it does, when it granted the petition for certiorari in Magner, and should do the same here.</w:t>
      </w:r>
    </w:p>
    <w:p w14:paraId="56280DE8" w14:textId="77777777" w:rsidR="00032969" w:rsidRDefault="00032969" w:rsidP="00032969">
      <w:pPr>
        <w:rPr>
          <w:u w:val="single"/>
        </w:rPr>
      </w:pPr>
    </w:p>
    <w:p w14:paraId="59AA7384" w14:textId="77777777" w:rsidR="00032969" w:rsidRDefault="00032969" w:rsidP="00032969">
      <w:pPr>
        <w:pStyle w:val="Heading4"/>
      </w:pPr>
      <w:r>
        <w:t>Enough to massively reduce the availability of credit</w:t>
      </w:r>
    </w:p>
    <w:p w14:paraId="7B1E80EA" w14:textId="77777777" w:rsidR="00032969" w:rsidRPr="00295CCC" w:rsidRDefault="00032969" w:rsidP="00032969">
      <w:pPr>
        <w:rPr>
          <w:rStyle w:val="Style13ptBold"/>
        </w:rPr>
      </w:pPr>
      <w:r w:rsidRPr="00295CCC">
        <w:rPr>
          <w:rStyle w:val="Style13ptBold"/>
        </w:rPr>
        <w:t>Leggett, 14</w:t>
      </w:r>
    </w:p>
    <w:p w14:paraId="5C449BC6" w14:textId="77777777" w:rsidR="00032969" w:rsidRDefault="00032969" w:rsidP="00032969">
      <w:r>
        <w:t xml:space="preserve">(5/30, Sr. VP &amp; Economist-American Bankers Association, House Votes to Bar Using Funds for Disparate Impact Litigation, </w:t>
      </w:r>
      <w:r w:rsidRPr="00295CCC">
        <w:t>http://creditunionwatch.blogspot.com/2014/05/house-votes-to-bar-using-funds-for.html</w:t>
      </w:r>
      <w:r>
        <w:t>)</w:t>
      </w:r>
    </w:p>
    <w:p w14:paraId="4F18E40E" w14:textId="77777777" w:rsidR="00032969" w:rsidRDefault="00032969" w:rsidP="00032969"/>
    <w:p w14:paraId="08F1C0DC" w14:textId="77777777" w:rsidR="00032969" w:rsidRDefault="00032969" w:rsidP="00032969">
      <w:pPr>
        <w:rPr>
          <w:b/>
          <w:u w:val="single"/>
        </w:rPr>
      </w:pPr>
      <w:r>
        <w:t>The House of Representatives approved, by a 216-190 vote, an amendment offered by Rep. Scott Garrett (R-N.J.) that would prohibit the Justice Department from using funds for litigation in which it seeks to prove illegal discrimination based on the “disparate impact” theory. Prior to the vote, bank and credit union trade groups wrote to House members urging their support for the amendment. “</w:t>
      </w:r>
      <w:r w:rsidRPr="00295CCC">
        <w:rPr>
          <w:u w:val="single"/>
        </w:rPr>
        <w:t>Under the disparate impact theory, even when a lender takes every step to prevent discrimination and treats all consumers fairly and equally, a neutral policy can serve as a basis for very serious and harmful claims in the absence of intentional discrimination,”</w:t>
      </w:r>
      <w:r>
        <w:t xml:space="preserve"> the trade groups wrote. “</w:t>
      </w:r>
      <w:r w:rsidRPr="00295CCC">
        <w:rPr>
          <w:b/>
          <w:u w:val="single"/>
        </w:rPr>
        <w:t>Smaller lenders</w:t>
      </w:r>
      <w:r>
        <w:t xml:space="preserve">, in particular, </w:t>
      </w:r>
      <w:r w:rsidRPr="00295CCC">
        <w:rPr>
          <w:b/>
          <w:u w:val="single"/>
        </w:rPr>
        <w:t>will find it difficult to manage this type of litigation risk</w:t>
      </w:r>
      <w:r>
        <w:t>,” they said. “</w:t>
      </w:r>
      <w:r w:rsidRPr="00295CCC">
        <w:rPr>
          <w:b/>
          <w:u w:val="single"/>
        </w:rPr>
        <w:t>Left unchecked, disparate impact enforcement could increase the cost and undermine the availability of credit throughout the economy.”</w:t>
      </w:r>
    </w:p>
    <w:p w14:paraId="3D806E3F" w14:textId="77777777" w:rsidR="00032969" w:rsidRDefault="00032969" w:rsidP="00032969"/>
    <w:p w14:paraId="031234D1" w14:textId="77777777" w:rsidR="00032969" w:rsidRDefault="00032969" w:rsidP="00032969">
      <w:pPr>
        <w:pStyle w:val="Heading3"/>
      </w:pPr>
      <w:r>
        <w:t>AT: Won’t Be Liable</w:t>
      </w:r>
    </w:p>
    <w:p w14:paraId="6C80E5CD" w14:textId="77777777" w:rsidR="00032969" w:rsidRDefault="00032969" w:rsidP="00032969"/>
    <w:p w14:paraId="27FCEC4D" w14:textId="77777777" w:rsidR="00032969" w:rsidRDefault="00032969" w:rsidP="00032969">
      <w:pPr>
        <w:rPr>
          <w:b/>
          <w:u w:val="single"/>
        </w:rPr>
      </w:pPr>
    </w:p>
    <w:p w14:paraId="2D021613" w14:textId="77777777" w:rsidR="00032969" w:rsidRDefault="00032969" w:rsidP="00032969">
      <w:pPr>
        <w:pStyle w:val="Heading4"/>
      </w:pPr>
      <w:r>
        <w:t>Creates new sets of protected classes—litigation risk is unlimited</w:t>
      </w:r>
    </w:p>
    <w:p w14:paraId="4415910C" w14:textId="77777777" w:rsidR="00032969" w:rsidRPr="00F16E72" w:rsidRDefault="00032969" w:rsidP="00032969">
      <w:pPr>
        <w:rPr>
          <w:rStyle w:val="Style13ptBold"/>
        </w:rPr>
      </w:pPr>
      <w:r w:rsidRPr="00F16E72">
        <w:rPr>
          <w:rStyle w:val="Style13ptBold"/>
        </w:rPr>
        <w:t>Kelly, 13</w:t>
      </w:r>
    </w:p>
    <w:p w14:paraId="0A6A5167" w14:textId="77777777" w:rsidR="00032969" w:rsidRDefault="00032969" w:rsidP="00032969">
      <w:r>
        <w:t>(9/3, Partner-Nixon Peabody, Brief Amici Curiae of National Leased Housing Association et. al in Township of Mount Holly v. Mt. Holly Gardens Citizens in Action, WestLaw)</w:t>
      </w:r>
    </w:p>
    <w:p w14:paraId="2BC1A04E" w14:textId="77777777" w:rsidR="00032969" w:rsidRDefault="00032969" w:rsidP="00032969"/>
    <w:p w14:paraId="3E2F998B" w14:textId="77777777" w:rsidR="00032969" w:rsidRDefault="00032969" w:rsidP="00032969">
      <w:r>
        <w:t>*14 B. DISPARATE IMPACT LIABILITY IMPROPERLY EXTENDS THE SCOPE OF THE FHA AND CREATES DE FACTO PROTECTED CLASSES THAT CONGRESS DID NOT INTEND</w:t>
      </w:r>
    </w:p>
    <w:p w14:paraId="43222EBB" w14:textId="77777777" w:rsidR="00032969" w:rsidRDefault="00032969" w:rsidP="00032969">
      <w:r>
        <w:t xml:space="preserve">1. The Plain Language Of The FHA Prohibits Only Intentional Acts of Housing Discrimination The language of the FHA (42 U.S.C. § 3604(a)) is plain: it prohibits disparate treatment “because of race, color, religion, sex, familial status or national origin” (emphasis added). By outlawing discrimination “because of” these protected classes, Congress prohibited intentional discrimination in housing. See, e.g., Community Services, Inc. v. Wind Gap Mun. Auth., 421 F.3d. 170, 177 (3rd Cir. 2005) (discussing nature of required “discriminatory purpose”). </w:t>
      </w:r>
      <w:r w:rsidRPr="00091996">
        <w:rPr>
          <w:u w:val="single"/>
        </w:rPr>
        <w:t>Disparate impact liability goes far beyond the parameters of the statute by permitting a finding of discrimination as a result of an incidental correlation between an otherwise facially neutral policy and the impact of that policy on a class of persons.</w:t>
      </w:r>
      <w:r>
        <w:rPr>
          <w:u w:val="single"/>
        </w:rPr>
        <w:t xml:space="preserve"> </w:t>
      </w:r>
      <w:r>
        <w:t xml:space="preserve">This Court has held that the first step in statutory interpretation is to look at the language of the statute itself. Consumer Prod. Safety Comm'n v. GTE Sylvania, Inc., 447 U.S. 102, 108 (1980). The language of the statute is clear and concise. It makes it unlawful “to refuse to sell or rent…, or otherwise make unavailable or deny, a dwelling to any person because of race, color, religion, sex, familial status or national origin.” 42 U.S.C. § 3604(a). In spite of that clear language, lower courts have held that the FHA supports a claim of disparate impact liability, usually by analogy to other federal laws. See, e.g., *15 Metro Hous. Dev. Corp. v. Village of Arlington Heights, 558 F.2d 1283 (7th Cir. 1977) (directing district court to use disparate impact analysis on remand of FHA claims). </w:t>
      </w:r>
      <w:r w:rsidRPr="00091996">
        <w:rPr>
          <w:u w:val="single"/>
        </w:rPr>
        <w:t>The effect of these decisions is to create liability for disparate, unintended impacts resulting from a facially neutral policy. In this case, the challenged policy is a redevelopment plan for an area found to be blighted. The logic of these decisions is contrary to the language of the statute, which makes it unlawful to discriminate “because of” membership in one of the protected classes expressly listed in the statute</w:t>
      </w:r>
      <w:r>
        <w:t xml:space="preserve">. These cases eschew the “because of” requirement, instead finding liability where a policy or rule impacts a group of people that coincidentally overlaps with one of the classes the FHA protects. If such an overlap exists, the policy or rule is found to be presumptively discriminatory, eliminating the need to show the discriminatory intent reflected in the “because of” language. Significantly, Congress has not added language to the FHA expressly barring discriminatory effects, while it has done so in other areas. In Smith v. City of Jackson, 544 U. S. 228 (2005), the Court considered whether disparate impact liability arose under § 4(a)(2) of the Age Discrimination in Employment Act (“ADEA”), 29 U.S.C. § 623(a)(2). The Court compared the language of § 4(a)(2) of ADEA with the language of § 703(a)(2) of Title VII, 42 U.S.C. § 2000e-2(a)(2). The latter provides that it shall be an unlawful employment practice “to limit, segregate, or classify his employees or applicants for employment in any way which would deprive or tend to deprive any individual of employment opportunities or otherwise adversely affect his status as an employee, because of such individual's race, color, religion, sex or national origin.” *16 42 U.S.C. § 2000e-2(a)(2) (emphasis added). The Court held that the “adversely affected” language in § 703(a)(2) supports a disparate impact claim because: Neither §703(a)(2) nor the comparable language of the ADEA simply prohibits actions that “limit, segregate, or classify” persons; rather the language prohibits such actions that “deprive any individual of employment opportunities or otherwise adversely affect his status as an employee, because of such individual's” race or color… Thus, the text focuses on the effects of the action on the employee rather than the motivation for the action of the employer. City of Jackson, 544 U.S. at 235-36 (emphasis in original). By analyzing the text of the statute, which focuses on actions that have the effect of discriminating, the Court concluded that § 4(a)(2) of ADEA permitted disparate impact claims. Id. To the contrary, the Court explained that § 4(a) (1) of ADEA, which is strikingly similar to § 3604(a) of the FHA, does not support a disparate impact claim. Section 4(a)(1) makes it unlawful to “discriminate against” any individual with respect to his compensation “because of” such individual's age. 29 U.S.C. § 623(a) (1) (emphasis added). As the Court said, there are “key textual differences” between §§ 4(a)(1) and (2). City of Jackson, 544 U.S. at 236, n.6. Section 4(a)(2) contains language that prohibits conduct that “adversely affects' individuals. Section 4(a)(1) bars discrimination “because of” membership in a protected class. The former can support a disparate impact claim. The latter - which is *17 the same as the language found in § 3604(a) of the FHA - permits disparate treatment claims based on intent, but not disparate impact claims. As the Court said in City of Jackson “the focus of the paragraph is on the employer's actions with respect to a targeted individual.” Id. Disparate impact claims have been permitted under other federal discrimination laws, but only where Congress inserted language that prohibited an action that had the effect or result of imposing outcomes on protected classes. See, e.g., Raytheon Co. v. Hernandez, 540 U.S. 44, 53 (2003) (“Both disparate-treatment and disparate-impact claims are cognizable under the [Americans with Disabilities Act].”); Griggs v. Duke Power Co., 401 U.S. 424 (1971) (recognizing that disparate impact claims are cognizable under § 703(a)(1) of Title VII). However, where a provision like § 3604(a) does not contain results or effects based language, but rather bars discrimination “because of” or “on the basis of,” the statute does not permit disparate impact liability claims. See Kirk D. Jensen &amp; Jeffery P. Naimon, The Fair Housing Act, Disparate Impact Claims and Magner v. Gallagher: An Opportunity to Return to the Primacy of the Statutory Text, 129 Banking L. J. 99, 104-106 (2012). 2. By Ignoring The FHA's Intent Requirement, Disparate Impact Liability Creates De Facto Protected Classes That Congress Did Not Allow When the intent requirement that is present in the statute is read out and is replaced with disparate impact analysis, the FHA's focus on specific protected classes is blurred. </w:t>
      </w:r>
      <w:r w:rsidRPr="00091996">
        <w:rPr>
          <w:u w:val="single"/>
        </w:rPr>
        <w:t>Liability without evidence of discriminatory</w:t>
      </w:r>
      <w:r>
        <w:t xml:space="preserve"> *18 </w:t>
      </w:r>
      <w:r w:rsidRPr="00091996">
        <w:rPr>
          <w:b/>
          <w:u w:val="single"/>
        </w:rPr>
        <w:t xml:space="preserve">intent creates an endless, ever increasing number of de facto protected classes. </w:t>
      </w:r>
      <w:r>
        <w:t>To make out a prima facie disparate impact claim, plaintiffs need only show that they belong to one class that closely corresponds to a class protected by the FHA and that the challenged rule or policy has a disparate impact on that class. Thus</w:t>
      </w:r>
      <w:r w:rsidRPr="00091996">
        <w:rPr>
          <w:u w:val="single"/>
        </w:rPr>
        <w:t>, disparate impact liability confers protection on persons who have an incidental, perhaps inadvertent, connection to the classes identified in the FHA. Effectively, disparate impact liability creates a series of de facto protected classes, going well beyond the classes expressly enumerated in the FHA</w:t>
      </w:r>
      <w:r>
        <w:t xml:space="preserve">. Congress has taken pains to identify who is - and who is not - part of a protected class under the FHA. When the FHA was originally enacted in 1968, it prohibited discrimination based upon race, color, national origin, and religion. Congress later expressly added other forms of discrimination: discrimination based upon sex in 1974 and discrimination based on familial status and disability in 1988. Supra, Section II. By adding these classes, Congress did not change the structure of the statute; it maintained the FHA's prohibition against intentional discrimination in housing. Thus, Congress has demonstrated both its concern to remedy intentional acts of discrimination and its willingness to add new classes to the statutory scheme that are in need of protection against that intentional discrimination. Here again, the Section 8 program provides an example of the overreach resulting from applying disparate impact analysis to FHA claims. As noted above (supra, Section IV.A), a policy of not renting to Section 8 voucher holders, based strictly upon an owner's rational business decisions, *19 could violate §3604(a) if Section 8 voucher holders are disproportionately members of a racial minority, even though a statistical correlation between poverty and a particular race does not necessarily demonstrate discriminatory intent. Ybarra v. Town of Los Altos Hills, 503 F. 2d 250, 253 (9th Cir. 1974). Because Section 8 voucher holders are statistically more likely to belong to protected classes under the FHA, disparate impact liability effectively creates a new protected class - Section 8 voucher holders. </w:t>
      </w:r>
      <w:r w:rsidRPr="00091996">
        <w:rPr>
          <w:u w:val="single"/>
        </w:rPr>
        <w:t>This process occurs with respect to every class of persons covered by a disparate impact claim, thereby expanding the reach of the statute beyond the classes Congress has specifically enumerated</w:t>
      </w:r>
      <w:r>
        <w:t>. Certainly, as noted, Congress has demonstrated the ability to extend the FHA's protections several times since 1968. If it wished to make Section 8 voucher holders a protected class, it could do so. Where Congress has not extended the list of protected classes, the lower courts and agencies are not at liberty to use disparate impact analysis to do so. 3. The Court Should Follow Its Precedents To Assure That The FHA Is Applied As Congress Directed In accordance with City of Jackson and the other cases permitting disparate impact claims when the statutory language only permits disparate treatment claims, the Court should use this case to make it plain that § 3604(a) does not support disparate impact claims. Rather, § 3604(a) should be interpreted as the “because” language of other anti-discrimination statutes has been interpreted, to bar intent based discrimination, but not *20 to support disparate impact claims. Likewise, it should make clear that lower courts and agencies must respect those protected classes listed in the express language of the FHA and not use disparate impact analysis to create additional protected classes outside the zone of protection intended by Congress.</w:t>
      </w:r>
    </w:p>
    <w:p w14:paraId="11678F7B" w14:textId="77777777" w:rsidR="00032969" w:rsidRDefault="00032969" w:rsidP="00032969"/>
    <w:p w14:paraId="4CF82977" w14:textId="77777777" w:rsidR="00032969" w:rsidRDefault="00032969" w:rsidP="00032969"/>
    <w:p w14:paraId="675B9484" w14:textId="77777777" w:rsidR="00032969" w:rsidRDefault="00032969" w:rsidP="00032969"/>
    <w:p w14:paraId="3F5D876F" w14:textId="77777777" w:rsidR="00032969" w:rsidRDefault="00032969" w:rsidP="00032969"/>
    <w:p w14:paraId="0221945B" w14:textId="77777777" w:rsidR="00032969" w:rsidRDefault="00032969" w:rsidP="00032969">
      <w:pPr>
        <w:pStyle w:val="Heading4"/>
      </w:pPr>
      <w:r>
        <w:t>Disparate impact would effect virtually every lender</w:t>
      </w:r>
    </w:p>
    <w:p w14:paraId="5D45112B" w14:textId="77777777" w:rsidR="00032969" w:rsidRPr="00F16E72" w:rsidRDefault="00032969" w:rsidP="00032969">
      <w:pPr>
        <w:rPr>
          <w:rStyle w:val="Style13ptBold"/>
        </w:rPr>
      </w:pPr>
      <w:r w:rsidRPr="00F16E72">
        <w:rPr>
          <w:rStyle w:val="Style13ptBold"/>
        </w:rPr>
        <w:t>Kelly, 13</w:t>
      </w:r>
    </w:p>
    <w:p w14:paraId="3DB07B9C" w14:textId="77777777" w:rsidR="00032969" w:rsidRDefault="00032969" w:rsidP="00032969">
      <w:r>
        <w:t>(9/3, Partner-Nixon Peabody, Brief Amici Curiae of National Leased Housing Association et. al in Township of Mount Holly v. Mt. Holly Gardens Citizens in Action, WestLaw)</w:t>
      </w:r>
    </w:p>
    <w:p w14:paraId="3682EA1C" w14:textId="77777777" w:rsidR="00032969" w:rsidRDefault="00032969" w:rsidP="00032969"/>
    <w:p w14:paraId="575C173A" w14:textId="77777777" w:rsidR="00032969" w:rsidRPr="007A5759" w:rsidRDefault="00032969" w:rsidP="00032969">
      <w:pPr>
        <w:rPr>
          <w:b/>
        </w:rPr>
      </w:pPr>
      <w:r>
        <w:t xml:space="preserve">Disparate impact liability is a judge-made rule that is not supported by the text of the FHA. As applied, </w:t>
      </w:r>
      <w:r w:rsidRPr="00F24BB6">
        <w:rPr>
          <w:u w:val="single"/>
        </w:rPr>
        <w:t xml:space="preserve">disparate impact liability has </w:t>
      </w:r>
      <w:r w:rsidRPr="007A5759">
        <w:rPr>
          <w:b/>
          <w:u w:val="single"/>
        </w:rPr>
        <w:t>created a series of intractable problems in practice that underscore how inappropriate it is in the context of combatting housing discrimination</w:t>
      </w:r>
      <w:r>
        <w:t xml:space="preserve">. Moreover, disparate impact liability distorts the clear language of the FHA, which prohibits only intentional discrimination, and is at odds with this Court's holdings in other cases that have construed federal antidiscrimination laws and that have scrutinized the text of those statutes to determine whether Congress actually intended to create disparate impact liability. As a result, </w:t>
      </w:r>
      <w:r w:rsidRPr="00F24BB6">
        <w:rPr>
          <w:u w:val="single"/>
        </w:rPr>
        <w:t>disparate impact liability effectively creates a series of de facto protected classes, beyond those intended by Congress.</w:t>
      </w:r>
      <w:r>
        <w:rPr>
          <w:u w:val="single"/>
        </w:rPr>
        <w:t xml:space="preserve"> </w:t>
      </w:r>
      <w:r>
        <w:t xml:space="preserve">Rather than allow disparate impact analysis to water down the standard of liability under the FHA, the Court should use this opportunity to reaffirm that statute's focus *6 on intentional acts of discrimination while making clear that such intent can be demonstrated by long-standing and persistent policies that promote segregation and exclusionary zoning. Finally, the Court should not defer to recently adopted regulations issued by HUD establishing a disparate impact standard because HUD cannot create liability that was not expressly included in the FHA by Congress. IV. ARGUMENT A. DISPARATE IMPACT THEORY PRESENTS UNIQUE PROBLEMS IN THE HOUSING CONTEXT THAT MAKE IT INAPPROPRIATE AS A BASIS FOR LIABILITY The Amici represent the developers, owners, and managers of multifamily housing and public housing agencies throughout the United States, who are at the frontline of the Nation's ongoing effort to prevent housing discrimination and to assure that housing is made available to all, without regard to race, color, national origin, religion, sex, familial status, and disability. As a result, the Amici are in a unique position to comment on the unintended consequences that current disparate impact rules have had on the housing industry. As housing providers, their members often are called upon to develop rules or policies that facilitate the operation of their properties. These policies deal with all aspects of their operations, including, among many others, tenant screening, credit scoring, maintenance of waiting lists, and security procedures. Additionally, they are required to adhere to governmental rules that affect *7 the location and zoning of their developments, the choice of their tenants, and the terms of tenancy. In these situations, </w:t>
      </w:r>
      <w:r w:rsidRPr="00F24BB6">
        <w:rPr>
          <w:u w:val="single"/>
        </w:rPr>
        <w:t xml:space="preserve">housing providers often find themselves facing claims that their policies, or policies they are required to follow, have a harsher impact on protected classes than on others, even though the policies are neutral on their face. This is almost inevitable: given the wide economic and demographic disparities in the Nation's population, it is difficult to construct a policy, even the most benevolent and useful, that does not have an impact on some persons different from the impact it has on others. Unfortunately, to the extent that housing practices or actions disproportionately affect a protected class of persons under the FHA, they </w:t>
      </w:r>
      <w:r w:rsidRPr="007A5759">
        <w:rPr>
          <w:b/>
          <w:u w:val="single"/>
        </w:rPr>
        <w:t>may become actionable under the FHA by applying a disparate impact standard of liability</w:t>
      </w:r>
      <w:r w:rsidRPr="007A5759">
        <w:rPr>
          <w:b/>
        </w:rPr>
        <w:t xml:space="preserve">. </w:t>
      </w:r>
    </w:p>
    <w:p w14:paraId="02F3EADC" w14:textId="77777777" w:rsidR="00032969" w:rsidRDefault="00032969" w:rsidP="00032969"/>
    <w:p w14:paraId="6285A4C7" w14:textId="77777777" w:rsidR="00032969" w:rsidRDefault="00032969" w:rsidP="00032969">
      <w:pPr>
        <w:pStyle w:val="Heading3"/>
      </w:pPr>
      <w:r>
        <w:t>AT: No Spillover</w:t>
      </w:r>
    </w:p>
    <w:p w14:paraId="3C0F629A" w14:textId="77777777" w:rsidR="00032969" w:rsidRDefault="00032969" w:rsidP="00032969"/>
    <w:p w14:paraId="3546858A" w14:textId="77777777" w:rsidR="00032969" w:rsidRDefault="00032969" w:rsidP="00032969">
      <w:pPr>
        <w:pStyle w:val="Heading4"/>
      </w:pPr>
      <w:r>
        <w:t>Court affirmation of disparate impact leads to application in other areas</w:t>
      </w:r>
    </w:p>
    <w:p w14:paraId="6D7DBF92" w14:textId="77777777" w:rsidR="00032969" w:rsidRPr="007A5759" w:rsidRDefault="00032969" w:rsidP="00032969">
      <w:pPr>
        <w:rPr>
          <w:rStyle w:val="Style13ptBold"/>
        </w:rPr>
      </w:pPr>
      <w:r w:rsidRPr="007A5759">
        <w:rPr>
          <w:rStyle w:val="Style13ptBold"/>
        </w:rPr>
        <w:t>Axelrod, 13</w:t>
      </w:r>
    </w:p>
    <w:p w14:paraId="0C2B25F9" w14:textId="77777777" w:rsidR="00032969" w:rsidRDefault="00032969" w:rsidP="00032969">
      <w:r>
        <w:t>(9/3, Counsel-Judicial Watch, Brief of Amicus Curiae Judicial Watch in in Township of Mount Holly v. Mt. Holly Gardens Citizens in Action, WestLaw)</w:t>
      </w:r>
    </w:p>
    <w:p w14:paraId="6E5C8484" w14:textId="77777777" w:rsidR="00032969" w:rsidRDefault="00032969" w:rsidP="00032969"/>
    <w:p w14:paraId="6E54AB98" w14:textId="77777777" w:rsidR="00032969" w:rsidRDefault="00032969" w:rsidP="00032969">
      <w:r>
        <w:t xml:space="preserve">The Court finds that “[t]his working backward to achieve a particular type of racial balance… is a fatal flaw under our existing precedent.” Parents Involved, 551 at 729. “Racial balance is not to be achieved for its own sake.” Freeman v. Pitts, 503 U.S. 467, 494 (1992). </w:t>
      </w:r>
      <w:r w:rsidRPr="00D94F78">
        <w:rPr>
          <w:u w:val="single"/>
        </w:rPr>
        <w:t>Not only would local governments need to keep track of race when adopting redevelopment plans, such liability</w:t>
      </w:r>
      <w:r>
        <w:t xml:space="preserve"> under Section 804 (a</w:t>
      </w:r>
      <w:r w:rsidRPr="00D94F78">
        <w:rPr>
          <w:b/>
          <w:u w:val="single"/>
        </w:rPr>
        <w:t>) provides no clear limiting principle to government action at any level that impacts access to housing. Housing codes, environmental protection regulations, or a host of other laws could all potentially be subject to disparate impact claims if they do not make use of suspect classifications</w:t>
      </w:r>
      <w:r>
        <w:t>. Thus it would be extremely difficult to narrowly tailor racial classifications in or to avoid disparate impact liability. These and other potential constitutional infirmities may be avoided by construing Section 804(a) to impose liability only for intentional discrimination. Government officials would then, by the simple expediency of avoiding deliberate practices which discriminate on the basis of protected classifications, be able to avoid both liability claims under the FHA as well as equal protection claims under the Fourteenth Amendment. By so construing the FHA, the Court may save it from Constitutional infirmities. The logical choice for the Court is to overturn the Third Circuit's ruling and end this troublesome and lawless imposition of liability. *13 CONCLUSION For the foregoing reasons, the judgment of the court of appeals should be reversed and this Court should determine that no claims based merely on disparate impact should be cognizable under the Fair Housing Act.</w:t>
      </w:r>
    </w:p>
    <w:p w14:paraId="4147D8EF" w14:textId="77777777" w:rsidR="00032969" w:rsidRDefault="00032969" w:rsidP="00032969">
      <w:pPr>
        <w:pStyle w:val="Heading3"/>
      </w:pPr>
      <w:r>
        <w:t>AT: Won’t Get Used</w:t>
      </w:r>
    </w:p>
    <w:p w14:paraId="7C5A2642" w14:textId="77777777" w:rsidR="00032969" w:rsidRDefault="00032969" w:rsidP="00032969">
      <w:pPr>
        <w:pStyle w:val="Heading4"/>
      </w:pPr>
      <w:r>
        <w:t>Yes gets used in housing</w:t>
      </w:r>
    </w:p>
    <w:p w14:paraId="297A9F39" w14:textId="77777777" w:rsidR="00032969" w:rsidRPr="008F2C6B" w:rsidRDefault="00032969" w:rsidP="00032969">
      <w:pPr>
        <w:rPr>
          <w:rStyle w:val="Style13ptBold"/>
        </w:rPr>
      </w:pPr>
      <w:r w:rsidRPr="008F2C6B">
        <w:rPr>
          <w:rStyle w:val="Style13ptBold"/>
        </w:rPr>
        <w:t>Harney, 13</w:t>
      </w:r>
    </w:p>
    <w:p w14:paraId="603B2140" w14:textId="77777777" w:rsidR="00032969" w:rsidRDefault="00032969" w:rsidP="00032969">
      <w:r>
        <w:t xml:space="preserve">(6/18, Author of award-winning, nationally syndicated column, “The Nation’s Housing,” and is the author of two books on real estate and mortgage finance, Disparate impact’ doctrine troubling property owners, mortgage lenders, </w:t>
      </w:r>
      <w:r w:rsidRPr="008F2C6B">
        <w:t>http://www.inman.com/2013/06/18/disparate-impact-doctrine-troubling-property-owners-mortgage-lenders-and-employers/</w:t>
      </w:r>
      <w:r>
        <w:t>)</w:t>
      </w:r>
    </w:p>
    <w:p w14:paraId="57778265" w14:textId="77777777" w:rsidR="00032969" w:rsidRDefault="00032969" w:rsidP="00032969"/>
    <w:p w14:paraId="1ED236FB" w14:textId="77777777" w:rsidR="00032969" w:rsidRDefault="00032969" w:rsidP="00032969">
      <w:r w:rsidRPr="008F2C6B">
        <w:rPr>
          <w:u w:val="single"/>
        </w:rPr>
        <w:t>Disparate impact is a legal theory that has been aggressively advocated by the Obama administration</w:t>
      </w:r>
      <w:r>
        <w:t xml:space="preserve">. It holds that even if you have no intent to discriminate against a “protected class” of persons under the U.S. Civil Rights Act — whether racial or ethnic minorities, senior citizens, handicapped individuals or others — you may be in violation of the law if your policy or action disproportionately harms that class. Last week’s suits by the EEOC challenged employment background check programs used by Dollar General Stores and auto manufacturer BMW’s South Carolina plant. Both companies routinely screen job applicants for past criminal activities. The EEOC charged that by rejecting applications from people who have criminal convictions on their records, the two companies “disproportionately screened out African Americans from jobs” and that their policies “are not consistent with business necessity.” What’s this got to do with housing or mortgages, you might ask? Plenty. </w:t>
      </w:r>
      <w:r w:rsidRPr="008F2C6B">
        <w:rPr>
          <w:u w:val="single"/>
        </w:rPr>
        <w:t>Last week a delegation representing the tenant screening data industry called on HUD to scrap the disparate impact rules it adopted</w:t>
      </w:r>
      <w:r>
        <w:t xml:space="preserve"> in February that </w:t>
      </w:r>
      <w:r w:rsidRPr="008F2C6B">
        <w:rPr>
          <w:u w:val="single"/>
        </w:rPr>
        <w:t>open rental real estate owners “to costly discrimination litigation” if they screen out applicants who have been previously convicted of violent crimes and felonies. Such a policy puts landlords and property managers into an impossible conflict situation</w:t>
      </w:r>
      <w:r>
        <w:t xml:space="preserve">, argued the National Consumer Reporting Association. On the one hand, HUD’s own Section 8 voucher program rules require landlords to refuse to rent to people who have been convicted of certain crimes, such as running a methamphetamine lab inside a prior residence. On top of that, many </w:t>
      </w:r>
      <w:r w:rsidRPr="008F2C6B">
        <w:rPr>
          <w:u w:val="single"/>
        </w:rPr>
        <w:t>local ordinances</w:t>
      </w:r>
      <w:r>
        <w:t xml:space="preserve"> — the group cited Chicago and Milwaukee — “</w:t>
      </w:r>
      <w:r w:rsidRPr="008F2C6B">
        <w:rPr>
          <w:u w:val="single"/>
        </w:rPr>
        <w:t>hold landowners responsible for the actions of those renting their properties. This is mandated on the assumption that owners are able to screen and reject potential renters who display historical behavior that could lead to future similar malevolences and, in turn, landowner punishment.”</w:t>
      </w:r>
      <w:r>
        <w:rPr>
          <w:u w:val="single"/>
        </w:rPr>
        <w:t xml:space="preserve"> </w:t>
      </w:r>
      <w:r w:rsidRPr="008F2C6B">
        <w:rPr>
          <w:u w:val="single"/>
        </w:rPr>
        <w:t>Yet HUD’s final disparate impact rule puts rental property owners in potential legal jeopardy if they refuse to rent to applicants with certain criminal convictions. They risk money-gobbling lawsuits for doing what they are required to do under federal and local regulations.</w:t>
      </w:r>
      <w:r>
        <w:rPr>
          <w:u w:val="single"/>
        </w:rPr>
        <w:t xml:space="preserve"> </w:t>
      </w:r>
      <w:r>
        <w:t>In the case of the Section 8 program, it’s especially troubling, the National Consumer Reporting Association said. The HUD office that handles Section 8 subsidized rentals is telling landlords to do something that could trigger legal action from another office inside HUD, the fair housing and equal opportunity division.</w:t>
      </w:r>
    </w:p>
    <w:p w14:paraId="0194104E" w14:textId="77777777" w:rsidR="00032969" w:rsidRDefault="00032969" w:rsidP="00032969"/>
    <w:p w14:paraId="28424100" w14:textId="77777777" w:rsidR="00032969" w:rsidRDefault="00032969" w:rsidP="00032969"/>
    <w:p w14:paraId="10C46D7A" w14:textId="77777777" w:rsidR="00032969" w:rsidRDefault="00032969" w:rsidP="00032969"/>
    <w:p w14:paraId="5AA8A371" w14:textId="77777777" w:rsidR="00032969" w:rsidRDefault="00032969" w:rsidP="00032969">
      <w:pPr>
        <w:pStyle w:val="Heading4"/>
      </w:pPr>
      <w:r>
        <w:t>Obama administration wants to use disparate impact</w:t>
      </w:r>
    </w:p>
    <w:p w14:paraId="12931E80" w14:textId="77777777" w:rsidR="00032969" w:rsidRPr="0065544F" w:rsidRDefault="00032969" w:rsidP="00032969">
      <w:pPr>
        <w:rPr>
          <w:rStyle w:val="Style13ptBold"/>
        </w:rPr>
      </w:pPr>
      <w:r w:rsidRPr="0065544F">
        <w:rPr>
          <w:rStyle w:val="Style13ptBold"/>
        </w:rPr>
        <w:t>Clegg, 10</w:t>
      </w:r>
    </w:p>
    <w:p w14:paraId="3105DAA2" w14:textId="77777777" w:rsidR="00032969" w:rsidRDefault="00032969" w:rsidP="00032969">
      <w:r>
        <w:t xml:space="preserve">(10/20, </w:t>
      </w:r>
      <w:r w:rsidRPr="0065544F">
        <w:t>President and General Counsel of the Center for Equal Opportunity</w:t>
      </w:r>
      <w:r>
        <w:t xml:space="preserve">, “The Dangers of Disparate Impact Policy, </w:t>
      </w:r>
      <w:r w:rsidRPr="00720345">
        <w:t>http://www.washingtontimes.com/news/2010/oct/20/the-dangers-of-disparate-impact-policy/</w:t>
      </w:r>
      <w:r>
        <w:t>)</w:t>
      </w:r>
    </w:p>
    <w:p w14:paraId="48A1534A" w14:textId="77777777" w:rsidR="00032969" w:rsidRDefault="00032969" w:rsidP="00032969"/>
    <w:p w14:paraId="700520EF" w14:textId="77777777" w:rsidR="00032969" w:rsidRDefault="00032969" w:rsidP="00032969">
      <w:r>
        <w:t>The head of the Department of Educations’s Office for Civil Rights, Russlynn H. Ali, is unfortunately correct in her declaration, “</w:t>
      </w:r>
      <w:r w:rsidRPr="00A90986">
        <w:rPr>
          <w:b/>
          <w:u w:val="single"/>
        </w:rPr>
        <w:t>Disparate impact is woven through all civil rights enforcement in this administration</w:t>
      </w:r>
      <w:r>
        <w:t xml:space="preserve">.” Thus, </w:t>
      </w:r>
      <w:r w:rsidRPr="00A90986">
        <w:rPr>
          <w:u w:val="single"/>
        </w:rPr>
        <w:t>the administration is unhappy with fire and police departments that hire or promote based on test performance and with lending and foreclosure policies that lead to politically incorrect racial and ethnic imbalances</w:t>
      </w:r>
      <w:r>
        <w:t>. Ms. Ali’s deputy, Ricardo Soto, has announced that their office will release school-discipline guidance this winter that will include an analysis of disparate impact, according to Education Week.</w:t>
      </w:r>
    </w:p>
    <w:p w14:paraId="0FCD75FA" w14:textId="77777777" w:rsidR="00032969" w:rsidRDefault="00032969" w:rsidP="00032969"/>
    <w:p w14:paraId="5833A2C1" w14:textId="77777777" w:rsidR="00032969" w:rsidRPr="00F24BB6" w:rsidRDefault="00032969" w:rsidP="00032969">
      <w:pPr>
        <w:rPr>
          <w:b/>
          <w:u w:val="single"/>
        </w:rPr>
      </w:pPr>
    </w:p>
    <w:p w14:paraId="4FF7A306" w14:textId="77777777" w:rsidR="00032969" w:rsidRDefault="00032969" w:rsidP="00032969">
      <w:pPr>
        <w:pStyle w:val="Heading3"/>
      </w:pPr>
      <w:r>
        <w:t>AT: Housing Discrimination</w:t>
      </w:r>
    </w:p>
    <w:p w14:paraId="6A360002" w14:textId="77777777" w:rsidR="00032969" w:rsidRDefault="00032969" w:rsidP="00032969"/>
    <w:p w14:paraId="34AB3CF8" w14:textId="77777777" w:rsidR="00032969" w:rsidRDefault="00032969" w:rsidP="00032969">
      <w:pPr>
        <w:pStyle w:val="Heading4"/>
      </w:pPr>
      <w:r>
        <w:t xml:space="preserve">Disparate impact corrupts the goals of fair housing laws---leads to less protection for vulnerable groups </w:t>
      </w:r>
    </w:p>
    <w:p w14:paraId="284ED3AE" w14:textId="77777777" w:rsidR="00032969" w:rsidRPr="00F16E72" w:rsidRDefault="00032969" w:rsidP="00032969">
      <w:pPr>
        <w:rPr>
          <w:rStyle w:val="Style13ptBold"/>
        </w:rPr>
      </w:pPr>
      <w:r w:rsidRPr="00F16E72">
        <w:rPr>
          <w:rStyle w:val="Style13ptBold"/>
        </w:rPr>
        <w:t>Kelly, 13</w:t>
      </w:r>
    </w:p>
    <w:p w14:paraId="731B8F07" w14:textId="77777777" w:rsidR="00032969" w:rsidRDefault="00032969" w:rsidP="00032969">
      <w:r>
        <w:t>(9/3, Partner-Nixon Peabody, Brief Amici Curiae of National Leased Housing Association et. al in Township of Mount Holly v. Mt. Holly Gardens Citizens in Action, WestLaw)</w:t>
      </w:r>
    </w:p>
    <w:p w14:paraId="034AF110" w14:textId="77777777" w:rsidR="00032969" w:rsidRDefault="00032969" w:rsidP="00032969"/>
    <w:p w14:paraId="6D0EAD7B" w14:textId="77777777" w:rsidR="00032969" w:rsidRDefault="00032969" w:rsidP="00032969">
      <w:r>
        <w:t>C. DISPARATE IMPACT LIABILITY IS NOT NEEDED TO PREVENT INTENTIONAL FORMS OF DISCRIMINATION SUCH AS EXCLUSIONARY ZONING</w:t>
      </w:r>
    </w:p>
    <w:p w14:paraId="67222A24" w14:textId="77777777" w:rsidR="00032969" w:rsidRDefault="00032969" w:rsidP="00032969">
      <w:r w:rsidRPr="009E760D">
        <w:rPr>
          <w:u w:val="single"/>
        </w:rPr>
        <w:t>Disparate impact liability is attractive to plaintiffs because it eliminates the single most significant obstacle to liability - the need to prove actual intent to discriminate.</w:t>
      </w:r>
      <w:r>
        <w:t xml:space="preserve"> From the point of view of a plaintiff, by eliminating the need to show intent, disparate impact analysis makes the FHA a more effective anti-discrimination tool. From the point of view of a defendant, however, </w:t>
      </w:r>
      <w:r w:rsidRPr="009E760D">
        <w:rPr>
          <w:b/>
          <w:u w:val="single"/>
        </w:rPr>
        <w:t>disparate impact “dumbs-down” fair housing law to the point that even well-intended and useful rules and policies can result in expensive, embarrassing, and time-consuming litigation</w:t>
      </w:r>
      <w:r w:rsidRPr="009E760D">
        <w:rPr>
          <w:u w:val="single"/>
        </w:rPr>
        <w:t>. By reducing the plaintiff's burden to showing statistical evidence of a disproportionate impact, many innocent - indeed, well-intended - persons and organizations that have adopted rules or policies directed to legitimate goals</w:t>
      </w:r>
      <w:r>
        <w:t xml:space="preserve"> (such as confirming that new tenants are credit-worthy and pose no criminal threat to other tenants) </w:t>
      </w:r>
      <w:r w:rsidRPr="009E760D">
        <w:rPr>
          <w:u w:val="single"/>
        </w:rPr>
        <w:t>find themselves facing discrimination charges</w:t>
      </w:r>
      <w:r>
        <w:t xml:space="preserve">. Especially where, as here, Congress has refused to expressly incorporate language to invalidate purely effects-based outcomes, neither courts nor HUD should attempt to rewrite the statute. Instead, they should not *21 proscribe conduct in the absence of evidence that a person truly intended to discriminate against one of the classes actually protected by the FHA. </w:t>
      </w:r>
      <w:r w:rsidRPr="009E760D">
        <w:rPr>
          <w:u w:val="single"/>
        </w:rPr>
        <w:t xml:space="preserve">Concluding that the FHA does not recognize disparate impact claims should not threaten the FHA's effectiveness, however. Rather than water down the standard of liability written into the FHA by eliminating an intent requirement, </w:t>
      </w:r>
      <w:r w:rsidRPr="008666C1">
        <w:rPr>
          <w:b/>
          <w:u w:val="single"/>
        </w:rPr>
        <w:t>courts should be willing to scrutinize challenged conduct to assure that actual examples of intentional discrimination are penalized.</w:t>
      </w:r>
      <w:r>
        <w:rPr>
          <w:u w:val="single"/>
        </w:rPr>
        <w:t xml:space="preserve"> </w:t>
      </w:r>
      <w:r w:rsidRPr="009E760D">
        <w:rPr>
          <w:u w:val="single"/>
        </w:rPr>
        <w:t>A good example is in the area of exclusionary zoning, the practice of local governments to deny or restrict permits, variances and other authorizations required to develop multifamily housing properties</w:t>
      </w:r>
      <w:r>
        <w:t xml:space="preserve">. Historically, many cases have been filed alleging that local communities have taken steps over multiple years to prevent the development of multifamily housing in order to keep lower income persons and racial minorities out of their communities. Various grounds have been advanced in these cases to attack exclusionary zoning practices. In one of the earliest fair housing cases to reach this Court, Village of Arlington Heights v. Metro. Hous. Dev. Corp., 429 U.S. 252 (1977), claims were asserted under the FHA and the equal protection clause of the Fourteenth Amendment. Other cases invoke the Civil Rights Act of 1866 (42 U.S.C. §§ 1981 and 1982). See, e.g., Resident Advisory Bd. v. Rizzo, 564 F.2d 126, 140 (3d Cir. 1977). In many of these cases, exclusionary zoning practices have been attacked by applying a disparate impact theory. See, e.g., Village of Arlington Heights, 558 F.2d at 1294-95 (remanding case to district court with instructions to pursue disparate impact analysis). *22 </w:t>
      </w:r>
      <w:r w:rsidRPr="009E760D">
        <w:rPr>
          <w:u w:val="single"/>
        </w:rPr>
        <w:t>The fact that these cases were pursued using disparate impact analysis does not mean, however, that disparate impact analysis is necessary to stop discriminatory zoning practices. As noted above, disparate impact analysis is used because it eliminates the need for proof of discriminatory intent. But that does not mean that such intent did not exist in these cases. Indeed, the very existence of patterns of exclusionary zoning itself is strong evidence of intent to discriminate - discriminatory zoning does not just happen. It arises from years of practices that consistently and routinely deny otherwise valid applications for permits, variances and other government authorizations. The persistence of highly segregated communities, on the one hand, and the absence of approvals of permits, variances or other authorizations that would allow multifamily housing development, on the other, should provide strong grounds to infer a discriminatory intent.</w:t>
      </w:r>
      <w:r>
        <w:t xml:space="preserve"> Thus, in addition to providing an opportunity for the Court to confirm that the FHA does not recognize disparate impact claims, </w:t>
      </w:r>
      <w:r w:rsidRPr="009E760D">
        <w:rPr>
          <w:u w:val="single"/>
        </w:rPr>
        <w:t>this case also provides an opportunity for the Court to make clear that the FHA punishes intentional housing discrimination and to remind lower courts and agencies that, where intentional discrimination exists, it should be strongly condemned as Congress intended</w:t>
      </w:r>
      <w:r>
        <w:t xml:space="preserve">. In particular, lower courts and agencies should be very alert and sensitive to evidence of intentional discrimination. Specifically, the courts should be able to discern that long-standing practices designed to keep racial minorities from moving into highly segregated communities demonstrate the requisite amount of intent to support an FHA claim. </w:t>
      </w:r>
      <w:r w:rsidRPr="009E760D">
        <w:rPr>
          <w:u w:val="single"/>
        </w:rPr>
        <w:t>Intent does not require express and overt discriminatory statements; it can equally be inferred from long-standing</w:t>
      </w:r>
      <w:r>
        <w:rPr>
          <w:u w:val="single"/>
        </w:rPr>
        <w:t xml:space="preserve"> conduct that causes direct </w:t>
      </w:r>
      <w:r w:rsidRPr="009E760D">
        <w:rPr>
          <w:u w:val="single"/>
        </w:rPr>
        <w:t>injury to persons in the protected classes</w:t>
      </w:r>
      <w:r>
        <w:t xml:space="preserve">. See Village of Arlington Heights, 429 U.S. at 267 (“The historical background of the decision is one evidentiary source, particularly if it reveals a series of official actions taken for invidious purposes.”); Washington v. Davis, 426 U.S. 229, 242 (1976) (“Necessarily, an invidious discriminatory purpose may often be inferred from the totality of the relevant facts….”). </w:t>
      </w:r>
      <w:r w:rsidRPr="008666C1">
        <w:rPr>
          <w:b/>
          <w:u w:val="single"/>
        </w:rPr>
        <w:t>Refocusing FHA liability on evidence of intent is preferential to disparate impact analysis</w:t>
      </w:r>
      <w:r w:rsidRPr="009E760D">
        <w:rPr>
          <w:u w:val="single"/>
        </w:rPr>
        <w:t xml:space="preserve"> in several respects. First, and most importantly, focusing on intentional acts of discrimination </w:t>
      </w:r>
      <w:r w:rsidRPr="008666C1">
        <w:rPr>
          <w:b/>
          <w:u w:val="single"/>
        </w:rPr>
        <w:t>reaffirms the integrity of the protected classes</w:t>
      </w:r>
      <w:r w:rsidRPr="009E760D">
        <w:rPr>
          <w:u w:val="single"/>
        </w:rPr>
        <w:t xml:space="preserve"> actually identified by Congress in the FHA. Second, it does not penalize neutral conduct that has only incidental impacts on protected classes. Persons and agencies will not be held liable because policies adopted to pursue other legitimate goals somehow have an unintentional adverse impact on others</w:t>
      </w:r>
      <w:r>
        <w:t xml:space="preserve">. Congress expressly identified certain classes of persons for protection under the FHA. </w:t>
      </w:r>
      <w:r w:rsidRPr="009E760D">
        <w:rPr>
          <w:u w:val="single"/>
        </w:rPr>
        <w:t>By focusing on actual acts of intentional discrimination against those classes - as opposed to the de facto classes of persons now protected under disparate impact analysis - the Court will help to assure that the goals and scope of the FHA, as enacted by Congress, are achieved.</w:t>
      </w:r>
      <w:r>
        <w:t xml:space="preserve"> If Congress wants to further amend the FHA, to extend protections to other persons, it is free, within constitutional limits, to do so. The Court will have satisfied its responsibilities by assuring that the FHA's prohibitions on intentional discrimination, as established by Congress, are vigorously enforced. Reaffirming the FHA's focus on intentional discrimination may make it more difficult to bring some *24 discrimination claims, but the goal should not simply be to make it easy to prosecute such claims. Rather, in the absence of actual evidence or express language showing that Congress intended to address discriminatory impacts, the courts should, especially in the area of exclusionary zoning, closely scrutinize whether prolonged patterns of conduct demonstrate an actual intent to discriminate against a particular protected class. If patterns of invidious discrimination exist, they should find a violation of the FHA has occurred, but absent such evidence of intent, no violation should be found.</w:t>
      </w:r>
    </w:p>
    <w:p w14:paraId="24B78B8F" w14:textId="77777777" w:rsidR="00032969" w:rsidRDefault="00032969" w:rsidP="00032969"/>
    <w:p w14:paraId="3071B6AE" w14:textId="77777777" w:rsidR="00032969" w:rsidRDefault="00032969" w:rsidP="00032969">
      <w:pPr>
        <w:pStyle w:val="Heading4"/>
      </w:pPr>
      <w:r>
        <w:t>It increases discrimination—employment context proves</w:t>
      </w:r>
    </w:p>
    <w:p w14:paraId="157A00DD" w14:textId="77777777" w:rsidR="00032969" w:rsidRPr="00F24BB6" w:rsidRDefault="00032969" w:rsidP="00032969">
      <w:pPr>
        <w:rPr>
          <w:rStyle w:val="Style13ptBold"/>
        </w:rPr>
      </w:pPr>
      <w:r w:rsidRPr="00F24BB6">
        <w:rPr>
          <w:rStyle w:val="Style13ptBold"/>
        </w:rPr>
        <w:t>Caso, 13</w:t>
      </w:r>
    </w:p>
    <w:p w14:paraId="047FD4FD" w14:textId="77777777" w:rsidR="00032969" w:rsidRDefault="00032969" w:rsidP="00032969">
      <w:r>
        <w:t>(9/3, Center for Constitutional Jurisprudence-Chapman School of Law, Brief on Behalf of Gail Heriot, Peter Kirsanow, and Todd Gaziano in Township of Mount Holly v. Mt. Holly Gardens Citizens in Action, WestLaw)</w:t>
      </w:r>
    </w:p>
    <w:p w14:paraId="371A91F4" w14:textId="77777777" w:rsidR="00032969" w:rsidRDefault="00032969" w:rsidP="00032969"/>
    <w:p w14:paraId="115DFF48" w14:textId="77777777" w:rsidR="00032969" w:rsidRDefault="00032969" w:rsidP="00032969">
      <w:r>
        <w:t xml:space="preserve">Second, </w:t>
      </w:r>
      <w:r w:rsidRPr="00763B67">
        <w:rPr>
          <w:u w:val="single"/>
        </w:rPr>
        <w:t xml:space="preserve">the implications of disparate impact liability are </w:t>
      </w:r>
      <w:r w:rsidRPr="007A5759">
        <w:rPr>
          <w:b/>
          <w:u w:val="single"/>
        </w:rPr>
        <w:t>sprawling and boundless</w:t>
      </w:r>
      <w:r>
        <w:t xml:space="preserve">, have worked a profound change on the labor market, </w:t>
      </w:r>
      <w:r w:rsidRPr="00763B67">
        <w:rPr>
          <w:u w:val="single"/>
        </w:rPr>
        <w:t>and are inconsistent with concepts of equal treatment</w:t>
      </w:r>
      <w:r>
        <w:t xml:space="preserve"> (as opposed to equal results). </w:t>
      </w:r>
      <w:r w:rsidRPr="00763B67">
        <w:rPr>
          <w:u w:val="single"/>
        </w:rPr>
        <w:t>All job qualifications have a disparate impact on some “protected group.” The same would be true of all qualifications for the sale or rental of a home. The degree of interference with an owner's right to control the disposition and use of his or her property and with state and local regulatory authority would be extreme and unjustified</w:t>
      </w:r>
      <w:r>
        <w:t xml:space="preserve">. See infra at Part II.A. Moreover, if the experience in the employment context is any guide, </w:t>
      </w:r>
      <w:r w:rsidRPr="00763B67">
        <w:rPr>
          <w:u w:val="single"/>
        </w:rPr>
        <w:t xml:space="preserve">applying disparate impact to housing law may </w:t>
      </w:r>
      <w:r w:rsidRPr="007A5759">
        <w:rPr>
          <w:b/>
          <w:u w:val="single"/>
        </w:rPr>
        <w:t>do more harm than good even for its intended class beneficiaries.</w:t>
      </w:r>
      <w:r w:rsidRPr="00763B67">
        <w:rPr>
          <w:u w:val="single"/>
        </w:rPr>
        <w:t xml:space="preserve"> Empirical evidence suggests, for example, that employers who are discouraged from checking into the criminal backgrounds of job applicants </w:t>
      </w:r>
      <w:r w:rsidRPr="007A5759">
        <w:rPr>
          <w:b/>
          <w:u w:val="single"/>
        </w:rPr>
        <w:t>may simply avoid hiring from pools</w:t>
      </w:r>
      <w:r w:rsidRPr="00763B67">
        <w:rPr>
          <w:u w:val="single"/>
        </w:rPr>
        <w:t xml:space="preserve"> that they (correctly or incorrectly) perceive as high risk. </w:t>
      </w:r>
      <w:r w:rsidRPr="007A5759">
        <w:rPr>
          <w:b/>
          <w:u w:val="single"/>
        </w:rPr>
        <w:t>Landlords</w:t>
      </w:r>
      <w:r w:rsidRPr="00763B67">
        <w:rPr>
          <w:u w:val="single"/>
        </w:rPr>
        <w:t xml:space="preserve"> and others governed by the Fair Housing Act </w:t>
      </w:r>
      <w:r w:rsidRPr="007A5759">
        <w:rPr>
          <w:b/>
          <w:u w:val="single"/>
        </w:rPr>
        <w:t>may do the same</w:t>
      </w:r>
      <w:r w:rsidRPr="00763B67">
        <w:rPr>
          <w:u w:val="single"/>
        </w:rPr>
        <w:t>, if, for example, private litigants or the Department of Housing and Urban Development were to take the position that landlords must show “business necessity” before tenants can be ruled out on account of their criminal record</w:t>
      </w:r>
      <w:r>
        <w:t xml:space="preserve">. See infra at Part II. B. </w:t>
      </w:r>
    </w:p>
    <w:p w14:paraId="5E172520" w14:textId="77777777" w:rsidR="00032969" w:rsidRDefault="00032969" w:rsidP="00032969"/>
    <w:p w14:paraId="38F830C4" w14:textId="77777777" w:rsidR="00032969" w:rsidRDefault="00032969" w:rsidP="00032969">
      <w:pPr>
        <w:pStyle w:val="Heading4"/>
      </w:pPr>
      <w:r>
        <w:t>Trades-off with more productive measures that combat bias in housing markets</w:t>
      </w:r>
    </w:p>
    <w:p w14:paraId="24739783" w14:textId="77777777" w:rsidR="00032969" w:rsidRPr="006742D9" w:rsidRDefault="00032969" w:rsidP="00032969">
      <w:pPr>
        <w:rPr>
          <w:rStyle w:val="Style13ptBold"/>
        </w:rPr>
      </w:pPr>
      <w:r w:rsidRPr="006742D9">
        <w:rPr>
          <w:rStyle w:val="Style13ptBold"/>
        </w:rPr>
        <w:t>Keating, 12</w:t>
      </w:r>
    </w:p>
    <w:p w14:paraId="01883AEF" w14:textId="77777777" w:rsidR="00032969" w:rsidRDefault="00032969" w:rsidP="00032969">
      <w:r>
        <w:t xml:space="preserve">(7/18, </w:t>
      </w:r>
      <w:r w:rsidRPr="00295CCC">
        <w:t>President and CEO, American Bankers Association</w:t>
      </w:r>
      <w:r>
        <w:t xml:space="preserve">, Letter to Ben S. Bernanke re: ABA Fair Lending Concerns, </w:t>
      </w:r>
      <w:r w:rsidRPr="006742D9">
        <w:t>http://www.aba.com/Advocacy/LetterstoCongress/Documents/CoverLettertoFairLendingWhitePaper.pdf</w:t>
      </w:r>
      <w:r>
        <w:t>)</w:t>
      </w:r>
    </w:p>
    <w:p w14:paraId="62499B18" w14:textId="77777777" w:rsidR="00032969" w:rsidRDefault="00032969" w:rsidP="00032969"/>
    <w:p w14:paraId="3CCFD15F" w14:textId="77777777" w:rsidR="00032969" w:rsidRPr="00B4233B" w:rsidRDefault="00032969" w:rsidP="00032969">
      <w:pPr>
        <w:rPr>
          <w:u w:val="single"/>
        </w:rPr>
      </w:pPr>
      <w:r>
        <w:t xml:space="preserve">The American Bankers Association and our members are strong advocates for fair lending and for enforcement of the Equal Credit Opportunity Act and the Fair Housing Act that is faithful to the mandate of Congress prohibiting intentional illegal credit discrimination. We believe and </w:t>
      </w:r>
      <w:r w:rsidRPr="00B4233B">
        <w:rPr>
          <w:u w:val="single"/>
        </w:rPr>
        <w:t>our industry track record confirms that fair lending is achieved by consistently adhering to safe and sound credit standards for making, pricing and servicing loans, because doing so avoids intentionally treating consumers differently because of a prohibited basis</w:t>
      </w:r>
      <w:r>
        <w:t>. Recent case settlements as well as less visible supervisory experiences have attracted ABA member attention and prompted discussions among our members (including at this week’s association Summer Leadership meetings) about the foundation for, and ramifications of, certain contested credit discrimination claims. ABA is particularly concerned by government agency statements and actions that assert enforcement of statutory fair lending obligations using the disparate impact, or “effects” discrimination doctrine. This doctrine seeks to impose liability on lenders for statistical disparities in outcomes that are not based on any demonstration of illegal intent or differential treatment. As the attached White Paper, Disparate Impact Under FHA and ECOA: A Theory Without a Statutory Basis demonstrates, we believe this doctrine is not supported by the legislation from which it seeks to draw its authority. Accordingly</w:t>
      </w:r>
      <w:r w:rsidRPr="00B4233B">
        <w:rPr>
          <w:u w:val="single"/>
        </w:rPr>
        <w:t>, we urge government agencies to stand down from applying a disparate impact</w:t>
      </w:r>
      <w:r>
        <w:rPr>
          <w:u w:val="single"/>
        </w:rPr>
        <w:t xml:space="preserve"> </w:t>
      </w:r>
      <w:r w:rsidRPr="00B4233B">
        <w:rPr>
          <w:u w:val="single"/>
        </w:rPr>
        <w:t>doctrine approach to fair lending supervision or enforcement and return to the objective of</w:t>
      </w:r>
      <w:r>
        <w:rPr>
          <w:u w:val="single"/>
        </w:rPr>
        <w:t xml:space="preserve"> </w:t>
      </w:r>
      <w:r w:rsidRPr="00B4233B">
        <w:rPr>
          <w:u w:val="single"/>
        </w:rPr>
        <w:t>protecting borrowers from intentional prohibited-basis discrimination to assure that similarly</w:t>
      </w:r>
      <w:r>
        <w:rPr>
          <w:u w:val="single"/>
        </w:rPr>
        <w:t xml:space="preserve"> </w:t>
      </w:r>
      <w:r w:rsidRPr="00B4233B">
        <w:rPr>
          <w:u w:val="single"/>
        </w:rPr>
        <w:t xml:space="preserve">situated people are treated similarly. </w:t>
      </w:r>
      <w:r w:rsidRPr="00844FA0">
        <w:rPr>
          <w:b/>
          <w:u w:val="single"/>
        </w:rPr>
        <w:t>Persisting in asserting the disparate impact doctrine will adversely impact credit availability and will create undue supervisory risk and burden that diverts valuable compliance and business resources from appropriate fair lending efforts</w:t>
      </w:r>
      <w:r w:rsidRPr="00B4233B">
        <w:rPr>
          <w:u w:val="single"/>
        </w:rPr>
        <w:t>.</w:t>
      </w:r>
    </w:p>
    <w:p w14:paraId="0B9FECCD" w14:textId="77777777" w:rsidR="00032969" w:rsidRDefault="00032969" w:rsidP="00032969"/>
    <w:p w14:paraId="114C2C4C" w14:textId="77777777" w:rsidR="00032969" w:rsidRDefault="00032969" w:rsidP="00032969"/>
    <w:p w14:paraId="324C1F73" w14:textId="77777777" w:rsidR="00032969" w:rsidRDefault="00032969" w:rsidP="00032969">
      <w:pPr>
        <w:pStyle w:val="Heading4"/>
      </w:pPr>
      <w:r>
        <w:t>Disparate impact would strike down efforts that improve housing conditions across the board</w:t>
      </w:r>
    </w:p>
    <w:p w14:paraId="2D5F4F54" w14:textId="77777777" w:rsidR="00032969" w:rsidRPr="007A5759" w:rsidRDefault="00032969" w:rsidP="00032969">
      <w:pPr>
        <w:rPr>
          <w:rStyle w:val="Style13ptBold"/>
        </w:rPr>
      </w:pPr>
      <w:r w:rsidRPr="007A5759">
        <w:rPr>
          <w:rStyle w:val="Style13ptBold"/>
        </w:rPr>
        <w:t>Thompson, 13</w:t>
      </w:r>
    </w:p>
    <w:p w14:paraId="3C73071B" w14:textId="77777777" w:rsidR="00032969" w:rsidRDefault="00032969" w:rsidP="00032969">
      <w:r>
        <w:t>(9/3, Counsel-International Municipal Lawyers Association, Brief on Behalf of IMLA in in Township of Mount Holly v. Mt. Holly Gardens Citizens in Action, WestLaw)</w:t>
      </w:r>
    </w:p>
    <w:p w14:paraId="23E47C7D" w14:textId="77777777" w:rsidR="00032969" w:rsidRDefault="00032969" w:rsidP="00032969"/>
    <w:p w14:paraId="0F888D8C" w14:textId="77777777" w:rsidR="00032969" w:rsidRDefault="00032969" w:rsidP="00032969">
      <w:r>
        <w:t xml:space="preserve">By its plain language, and consistent with governing regulations and several court decisions, 42 U.S.C. § 3604 of the Federal Housing Act (“FHA”) limits potential liability to persons or entities such as real-estate sellers and landlords whose actions directly deny housing on an improper discriminatory basis. Petitioners were not sued as sellers or landlords, nor in any other capacity in which they could be said to have directly denied dwelling availability. Rather, they are accused of seeking to improve a blighted, high crime area in an effort to protect the health and safety of their residents. In such capacity Petitioners did not deny (directly or otherwise) the provision of housing. In these circumstances Petitioners cannot be a proper target for FHA liability. </w:t>
      </w:r>
      <w:r w:rsidRPr="00D94F78">
        <w:rPr>
          <w:u w:val="single"/>
        </w:rPr>
        <w:t>Having no control over who will live in the redeveloped area, and certainly not denying housing on a discriminatory basis, a city cannot be liable under the FHA simply for redeveloping an area to promote safe and sanitary housing conditions to protect the welfare of all residents. The Court should</w:t>
      </w:r>
      <w:r>
        <w:t xml:space="preserve">, accordingly, reverse the Third Circuit Court of Appeals and </w:t>
      </w:r>
      <w:r w:rsidRPr="00D94F78">
        <w:rPr>
          <w:u w:val="single"/>
        </w:rPr>
        <w:t>confirm that liability</w:t>
      </w:r>
      <w:r>
        <w:t xml:space="preserve"> under § 3604 of the FHA </w:t>
      </w:r>
      <w:r w:rsidRPr="00D94F78">
        <w:rPr>
          <w:u w:val="single"/>
        </w:rPr>
        <w:t>is sustainable only when a defendant has directly denied a housing opportunity on an unlawful, discriminatory basis.</w:t>
      </w:r>
      <w:r>
        <w:t xml:space="preserve"> *4 ARGUMENT I. The FHA's Plain Language Contemplates Liability Only for Direct Denials of Housing on a Discriminatory Basis. This case presents a straight-forward matter of statutory construction. Respondents have premised their claims on an alleged violation of the FHA, specifically 42 U.S.C. § 3604(a): [I]t shall be unlawful (a) To refuse to sell or rent after the making of a bona fide offer, or to refuse to negotiate for the sale or rental of, or otherwise make unavailable or deny, a dwelling to any person because of race, color, religion, sex, familial status, or national origin. Respondents do not allege that Petitioners violated the FHA with regard to the “sell[ing]” or “rent[ing]” of a dwelling. Therefore, the disposition of this case turns upon the legislative meaning of “otherwise make unavailable or deny.” In giving effect to Congress's words it is axiomatic that federal legislation be read in context and subdivisions be read in harmony with one another. Davis v. Mich. Dep't of Treasury, 489 U.S. 803, 809 (1989) (confirming that it is a “fundamental canon of statutory construction that the words of a statute must be read in their context and with a view to their place in the overall statutory scheme”); see also Graham Cnty. Soil &amp; Water Conservation Dist. v. United States, 130 S. Ct. 1396, 1404 (2010) (stating *5 that “[s]tatutory language has meaning only in context”). Accordingly, it is a “fundamental principle of statutory construction (and, indeed, of language itself) that the meaning of a word cannot be determined in isolation, but must be drawn from the context in which it is used.” Deal v. United States, 508 U.S. 129, 132 (1993); see also Gustafson v. Alloyd Co., 513 U.S. 561, 568 (1995) (stating that courts have a “duty to construe statutes, not isolated provisions”). The “context” for construing the FHA is provided by the specificity which Congress employed. Section 3604 prohibits certain discriminatory actions in the “sell[ing]” and “rent[ing]” of housing. In both categories the statute acts to restrict parties directly engaged with and taking action toward would-be buyers or renters of a dwelling. See Meyer v. Holley, 537 U.S. 280, 285 (2003) (“The Fair Housing Act itself focuses on prohibited acts.”). Thus, the reach of “otherwise make unavailable or deny” is informed by, and must be reflective of, the direct housing actions associated with “sell[ing]” or “rent [ing]” housing. See Meadowbriar Home for Children, Inc. v. Gunn, 81 F.3d 521, 531 (5th Cir. 1996) (“Although the ‘otherwise make unavailable or deny’ phrase seems all-encompassing, its scope is not limitless. It is axiomatic that for an official to make a dwelling unavailable, that official must first have the authority and power to do so. In other words, the *6 official must be in a position to directly effectuate the alleged discrimination.”).2 This Court employed an analogous contextual analysis in Dolan v. United States Postal Serv., 546 U.S. 481 (2006). Dolan arose when a postal customer sued the Postal Service under the Federal Tort Claims Act (“FTCA”) because she suffered injuries from tripping over mail negligently left on her porch by postal employees. Id. at 483. As an arm of the United States the Postal Service had generally waived its immunity to suit (28 U.S.C. § 2674), but the lower courts broadly construed a statutory exception to that general waiver that applied to “[a]ny claim arising out of the loss, miscarriage, or negligent transmission of letters or postal matter.” 28 U.S.C. § 2680(b). Interpreting the exception's “negligent transmission” language, the district court *7 concluded (and the appellate court affirmed) that an allegation of postal employee negligence in leaving mail on a porch was sufficient to trigger § 2680(b)'s exception to the general waiver, which had the effect of barring the customer's suit. 546 U.S. at 485. This Court reversed, concluding that the lower courts had read the provision “negligent transmission” too broadly and out of statutory context. Id. at 486. Given the applicability of the Court's analysis to the case sub judice, the rationale employed warrants extensive quotation: If considered in isolation, the phrase “negligent transmission” could embrace a wide range of negligent acts committed by the Postal Service in the course of delivering mail, including creation of slip-and-fall hazards from leaving packets and parcels on the porch of a residence.… Interpretation of a word or phrase depends upon reading the whole statutory text, considering the purpose and context of the statute, and consulting any precedents or authorities that inform the analysis. Here, we conclude both context and precedent require a narrower reading …. The phrase does not comprehend all negligence occurring in the course of mail delivery. Starting with context, the words “negligent transmission” in § 2680(b) follow two other terms, “loss” and “miscarriage.” Those terms, we think, limit the reach of “transmission.” “[A] *8 word is known by the company it keeps”-a rule that “is often wisely applied where a word is capable of many meanings in order to avoid the giving of unintended breadth to the Acts of Congress.” Jarecki v. G.D. Searle &amp; Co., 367 U.S. 303, 307 … (1961); see also Dole v. Steelworkers, 494 U.S. 26, 36 … (1990) (“[W]ords grouped in a list should be given related meaning” (internal quotation marks omitted)). Here, as both parties acknowledge, mail is “lost” if it is destroyed or misplaced and “miscarried” if it goes to the wrong address. Since both those terms refer to failings in the postal obligation to deliver mail in a timely manner to the right address, it would be odd if “negligent transmission” swept far more broadly to include injuries like those alleged here …. Id. at 486-87. Accordingly, the Court construed the statute in context as appropriately limiting those circumstances in which the general “negligent transmission” language could be brought to bear. Dolan's interpretive rationale is squarely applicable to the narrow question in this case. There is no evidence in the statutory text or elsewhere that Congress drafted § 3604 of the FHA to impose liability upon every possible person or entity whose actions theoretically could have some indirect impact upon a housing-related transaction. Had that been the goal, Congress would not have employed the very specific and direct actions of selling or renting a *9 dwelling as the touchstone of FHA liability. Instead, the FHA's specific reference to prohibited selling and renting practices necessarily informs the meaning of the more general “otherwise makes unavailable or deny.” See, e.g., Nationwide Mut. Ins. Co. v. Cisneros, 52 F.3d 1351, 1357 (6th Cir. 1995) (discussing “ ‘ejusdem generis,’ which states that where general words follow specific words in a statutory enumeration, the general words are construed to embrace only objects similar in nature to those objects enumerated by the preceding specific words”). Properly so construed, “otherwise makes unavailable or deny” refers to an action, such as refusing to sell or rent, which actually and directly makes housing unavailable on a discriminatory basis. To endorse the contextually-detached interpretation of § 3604 employed below would give the FHA an “unintended breadth.” See Dolan, 546 U.S. at 486. Without the limitation made apparent through Congress's direct and specific words, a plaintiff could assert an FHA claim on nothing more than an attenuated theory that some city action - indisputably removed from the actual decision and action to make a dwelling available - had some upstream influence on a party in control of selling, renting, or otherwise making housing available. The FHA's plain terms do not support such an unbridled scope of federal power, and thus the Court should clarify that when read in proper context claims like those of Respondents will not be sustained. Moreover, other courts' FHA interpretations also support this plain-meaning, common-sense limitation to the scope of “otherwise make unavailable or deny.” Several different courts have construed the statute in context to limit its scope to *10 police conduct which directly renders housing unavailable. See, e.g., Mich. Prot. &amp; Advocacy Serv., Inc. v. Babin, 799 F. Supp. 695, 711 (E.D. Mich. 1992) (recognizing that the scope of “otherwise make unavailable or deny” is “not limitless” but rather “limited to those individuals who are in a position to make a dwelling unavailable”); Burrell, 815 F.2d at 1130-31 (concluding that city's failure to timely process rent subsidies “did not directly affect the availability of housing to minorities”).' Devereux Found., Inc. v. O'Donnell, No. 89-6134, 1990 WL 2796, at *6 (E.D. Pa. Jan. 12, 1990) (“Even the most expansive interpretations of the Fair Housing Act ‘do not extend coverage beyond entities that directly provide housing or those that are integrally involved in the sale or financing of real estate.’ ”) (quoting Steptoe v. Beverly Area Planning Ass n, 674 F. Supp. 1313, 1320 (N.D. Ill. 1987)); see also Mich. Prot. &amp; Advocacy Serv., Inc. v. Babin, 18 F.3d 337, 345 (6th Cir. 1994) (recognizing that the “entire language” of the FHA “was designed to target those who owned or disposed of property, and those who, in practical effect, assisted in those transactions of ownership and disposition”). Thus, as other courts have implicitly recognized, Petitioners' actions here - </w:t>
      </w:r>
      <w:r w:rsidRPr="00D94F78">
        <w:rPr>
          <w:u w:val="single"/>
        </w:rPr>
        <w:t>redeveloping a blighted area for the safety and welfare of its residents - is simply too attenuated to the statute's aim to trigger FHA liability</w:t>
      </w:r>
      <w:r>
        <w:t xml:space="preserve">. See, e.g., Bloch v. Frischholz, 587 F.3d 771, 777 (7th Cir. 2009) (stating that “otherwise makes unavailable or deny” refers to actions “which directly affect the availability of housing to minorities”); Burrell, 815 F.2d at 1131 (“[W]e refuse to conclude that every action which produces discriminatory effects is illegal. Such a per *11 se rule would go beyond the intent of Congress and would lead courts into untenable results in specific cases.”) (internal quotation marks omitted) (citation omitted),' Babin, 18 F.3d at 345 (noting that a broad interpretation of the FHA would render “any action that results in the unavailability of housing for protected classes … actionable, no matter how attenuated,” which would be a “huge and unwarranted expansion of the [FHA], with no hint of any congressional authority”). In light of the FHA's plain terms this Court should confirm the properly-limited scope of “otherwise makes unavailable or deny” to preclude liability on Respondents' allegations that the Township of Mount Holly has planned redevelopment to improve a blighted area and to protect the health and safety of its residents. II. Endorsing Respondents' Claims Would Defeat the FHA's Purpose. Finally, </w:t>
      </w:r>
      <w:r w:rsidRPr="00D94F78">
        <w:rPr>
          <w:u w:val="single"/>
        </w:rPr>
        <w:t>condoning the claims against Petitioners would defeat the FHA's purpose of ensuring a level playing field in the provision of safe and reliable housing to all classes</w:t>
      </w:r>
      <w:r>
        <w:t xml:space="preserve">. See 42 U.S.C. § 3601 (“It is the policy of the United States to provide, within constitutional limitations, for fair housing throughout the United States.”). </w:t>
      </w:r>
      <w:r w:rsidRPr="00D94F78">
        <w:rPr>
          <w:u w:val="single"/>
        </w:rPr>
        <w:t>In the time leading to the passage of the FHA, residential segregation had created “urban crises” in which minorities were forced to live in deteriorating, overcrowded, and inferior housing.</w:t>
      </w:r>
      <w:r>
        <w:t xml:space="preserve"> See To Prescribe Penalties for Certain Acts of Violence or Intimidation: Hearings on H. Res. 1100 Before the H. Comm. on Rules, Pt. I, 90th Cong. 4 (1968) (hereinafter “Hearing”) (statement of Rep. Emanuel Celler, Chairman of H. Comm. on the Judiciary). These *12 urban ghettoes were not only rampant with crime, disease, and high infant mortality, but created larger, cyclical problems: Segregated housing isolates racial minorities from the public life of the community. It means inferior public education, recreation, health, sanitation, and transportation services and facilities, and often means denial of access to training and employment and business opportunities. Too often it prevents the ghetto inhabitants of liberating themselves.… The subjective dimensions … include resentment, hostility, despair, apathy, and self-depreciation. Id. at 4, 8; see Relative to Racial Discrimination in Housing, Education, Voting Etc., and Recommendations for Legislation: Before the House of Representatives, 90th Cong. 2884-85 (1967) (Civil Rights Message from the President of the United States) (hereinafter “Civil Rights Message”). Moreover, Congress acknowledged that previous attempts to solve these on-going problems - including the National Housing Act of 1949, state and local laws, executive orders, and actions of private volunteer groups - had fallen short. See Hearings, at 4. Congress adopted the FHA in large part to correct these previous shortcomings, and give real and lasting effect to the National Housing Act's promise of “a decent home and a suitable living environment for every American family.” Id. at 8; see Civil Rights Message, at 2884-85 (stating that federal *13 housing legislation is necessary to address deteriorating and overcrowded housing in segregated urban communities); Robert M. Downing, Cong. Research Serv., Civil Rights Legislation in the 90th Congress LRS 30 (1969) (same). In creating federal legislation, </w:t>
      </w:r>
      <w:r w:rsidRPr="00D94F78">
        <w:rPr>
          <w:u w:val="single"/>
        </w:rPr>
        <w:t>Congress purposefully sought to impose fair housing standards “to everyone in the housing business” and thereby “free [all] individuals in the business to deal fairly with those seeking housing.</w:t>
      </w:r>
      <w:r>
        <w:t xml:space="preserve">” Downing, at LRS 31. Accordingly, there is an inherent purpose in the FHA to impose a fair housing standard that - applied across the entire nation - will effectively create “[a] decent home and a suitable living environment” for all and, conversely, no longer subject minorities to a lesser standard of habitability. See Civil Rights Message, at 2884-85 (stating that the FHA is “not directed simply at relieving the problems of any particular minority group, [but seeks to] relieve conditions found in their most acute form in the urban ghetto”). </w:t>
      </w:r>
      <w:r w:rsidRPr="00D94F78">
        <w:rPr>
          <w:u w:val="single"/>
        </w:rPr>
        <w:t xml:space="preserve">The foregoing is exactly what Respondents are attempting to create for all of its residents. </w:t>
      </w:r>
      <w:r>
        <w:t xml:space="preserve">Thus, </w:t>
      </w:r>
      <w:r w:rsidRPr="00D94F78">
        <w:rPr>
          <w:u w:val="single"/>
        </w:rPr>
        <w:t>to allow the claims against Respondents for the “offense” of revitalizing a blighted area in a facially nondiscriminatory manner would circumvent one of the primary goals of the FHA</w:t>
      </w:r>
      <w:r>
        <w:t>. Amicus respectfully submit that such cannot be a rational construction of this Nation's anti-discrimination laws. CONCLUSION Congress specified the FHA to reach those persons and entities refusing to “sell” or “rent” or “otherwise make unavailable or deny” housing on a discriminatory basis. Read in context, the term “otherwise make unavailable or deny” must refer to *14 those actions which - like refusals to sell or rent - directly deny housing opportunities for discriminatory purposes. Such a construction supports the purpose of the FHA and is the only result that makes legislative sense. For these reasons, the decision of the Third Circuit Court of Appeals should be reversed.</w:t>
      </w:r>
    </w:p>
    <w:p w14:paraId="04AAE7F0" w14:textId="77777777" w:rsidR="00032969" w:rsidRPr="00655705" w:rsidRDefault="00032969" w:rsidP="00032969">
      <w:pPr>
        <w:pStyle w:val="Heading3"/>
      </w:pPr>
      <w:r>
        <w:t>2NC Turns Case</w:t>
      </w:r>
    </w:p>
    <w:p w14:paraId="2B909EE2" w14:textId="77777777" w:rsidR="00032969" w:rsidRDefault="00032969" w:rsidP="00032969"/>
    <w:p w14:paraId="662BFC85" w14:textId="77777777" w:rsidR="00032969" w:rsidRDefault="00032969" w:rsidP="00032969">
      <w:pPr>
        <w:pStyle w:val="Heading4"/>
      </w:pPr>
      <w:r>
        <w:t>Disparate impact litigation ends up locking minorities out of homeownership</w:t>
      </w:r>
    </w:p>
    <w:p w14:paraId="408371E7" w14:textId="77777777" w:rsidR="00032969" w:rsidRPr="00FB18BE" w:rsidRDefault="00032969" w:rsidP="00032969">
      <w:pPr>
        <w:rPr>
          <w:rStyle w:val="Style13ptBold"/>
        </w:rPr>
      </w:pPr>
      <w:r w:rsidRPr="00FB18BE">
        <w:rPr>
          <w:rStyle w:val="Style13ptBold"/>
        </w:rPr>
        <w:t>Podmolik, 13</w:t>
      </w:r>
    </w:p>
    <w:p w14:paraId="0DB580DD" w14:textId="77777777" w:rsidR="00032969" w:rsidRDefault="00032969" w:rsidP="00032969">
      <w:r>
        <w:t xml:space="preserve">(2/22, Columnist-Chicago Tribune, A new tool for enforcing fair-housing rules, </w:t>
      </w:r>
      <w:r w:rsidRPr="00AB7688">
        <w:t>http://articles.chicagotribune.com/2013-02-22/classified/ct-mre-0224-podmolik-homefront-20130222_1_housing-discrimination-fair-housing-act-hud</w:t>
      </w:r>
      <w:r>
        <w:t>)</w:t>
      </w:r>
    </w:p>
    <w:p w14:paraId="071D5EE1" w14:textId="77777777" w:rsidR="00032969" w:rsidRDefault="00032969" w:rsidP="00032969"/>
    <w:p w14:paraId="0CCD80E2" w14:textId="77777777" w:rsidR="00032969" w:rsidRPr="005451D6" w:rsidRDefault="00032969" w:rsidP="00032969">
      <w:pPr>
        <w:rPr>
          <w:b/>
          <w:u w:val="single"/>
        </w:rPr>
      </w:pPr>
      <w:r>
        <w:t>The American Bankers Association remains concerned by the final rule. "</w:t>
      </w:r>
      <w:r w:rsidRPr="00FB18BE">
        <w:rPr>
          <w:u w:val="single"/>
        </w:rPr>
        <w:t>By relying solely on statistical analysis to show that neutral policies have a disproportionate impact on a protected class and eliminating any demonstration of discriminatory intent or conduct</w:t>
      </w:r>
      <w:r>
        <w:t xml:space="preserve">, we believe HUD overreaches the authority Congress bestowed in </w:t>
      </w:r>
      <w:r w:rsidRPr="00FB18BE">
        <w:rPr>
          <w:u w:val="single"/>
        </w:rPr>
        <w:t>the</w:t>
      </w:r>
      <w:r>
        <w:t xml:space="preserve"> Fair Housing Act," association president Frank Keating said in a statement. "We fear HUD's </w:t>
      </w:r>
      <w:r w:rsidRPr="00FB18BE">
        <w:rPr>
          <w:b/>
          <w:u w:val="single"/>
        </w:rPr>
        <w:t>approach could have unintended consequences, compelling financial institutions to shrink their mortgage operations rather than risk costly litigation</w:t>
      </w:r>
      <w:r>
        <w:t xml:space="preserve">. </w:t>
      </w:r>
      <w:r w:rsidRPr="00FB18BE">
        <w:rPr>
          <w:u w:val="single"/>
        </w:rPr>
        <w:t xml:space="preserve">This overly aggressive standard is out of line with the stringent underwriting standards required in today's economic and regulatory environment and </w:t>
      </w:r>
      <w:r w:rsidRPr="002539AC">
        <w:rPr>
          <w:b/>
          <w:u w:val="single"/>
        </w:rPr>
        <w:t>threatens the very groups HUD is trying to help."</w:t>
      </w:r>
    </w:p>
    <w:p w14:paraId="42D618D8" w14:textId="77777777" w:rsidR="00032969" w:rsidRPr="00D17C4E" w:rsidRDefault="00032969" w:rsidP="00032969"/>
    <w:p w14:paraId="2A83FFE5" w14:textId="54CAC5BA" w:rsidR="00032969" w:rsidRDefault="00032969" w:rsidP="00032969">
      <w:pPr>
        <w:pStyle w:val="Heading2"/>
      </w:pPr>
      <w:r>
        <w:t>Disparate Impact Bad—Insurance DA</w:t>
      </w:r>
    </w:p>
    <w:p w14:paraId="24FCBD79" w14:textId="77777777" w:rsidR="00032969" w:rsidRDefault="00032969" w:rsidP="00032969">
      <w:pPr>
        <w:pStyle w:val="Heading3"/>
      </w:pPr>
      <w:r>
        <w:t>Insurance DA 1NC</w:t>
      </w:r>
    </w:p>
    <w:p w14:paraId="0EFD972A" w14:textId="77777777" w:rsidR="00032969" w:rsidRDefault="00032969" w:rsidP="00032969">
      <w:pPr>
        <w:rPr>
          <w:rStyle w:val="Style13ptBold"/>
        </w:rPr>
      </w:pPr>
    </w:p>
    <w:p w14:paraId="319CCF52" w14:textId="77777777" w:rsidR="00032969" w:rsidRPr="00A72DF8" w:rsidRDefault="00032969" w:rsidP="00032969">
      <w:pPr>
        <w:pStyle w:val="Heading4"/>
      </w:pPr>
      <w:r w:rsidRPr="00A72DF8">
        <w:t>Adoption of disparate impact is the death knell for the insurance industry—forces insurers to halt risk differentiation that’s a pre-requisite to their viability</w:t>
      </w:r>
    </w:p>
    <w:p w14:paraId="67CA44F1" w14:textId="77777777" w:rsidR="00032969" w:rsidRPr="001A2574" w:rsidRDefault="00032969" w:rsidP="00032969">
      <w:pPr>
        <w:rPr>
          <w:rStyle w:val="Style13ptBold"/>
        </w:rPr>
      </w:pPr>
      <w:r w:rsidRPr="001A2574">
        <w:rPr>
          <w:rStyle w:val="Style13ptBold"/>
        </w:rPr>
        <w:t>Sh</w:t>
      </w:r>
      <w:r>
        <w:rPr>
          <w:rStyle w:val="Style13ptBold"/>
        </w:rPr>
        <w:t>a</w:t>
      </w:r>
      <w:r w:rsidRPr="001A2574">
        <w:rPr>
          <w:rStyle w:val="Style13ptBold"/>
        </w:rPr>
        <w:t>nmugam, 13</w:t>
      </w:r>
    </w:p>
    <w:p w14:paraId="55C3CEAE" w14:textId="77777777" w:rsidR="00032969" w:rsidRDefault="00032969" w:rsidP="00032969">
      <w:r>
        <w:t>(9/3, Partner-Williams &amp; Connolly, Brief for the American Insurance Association in Township of Mount Holly v. Mt. Holly Gardens Citizens in Action, WestLaw)</w:t>
      </w:r>
    </w:p>
    <w:p w14:paraId="53DCD016" w14:textId="77777777" w:rsidR="00032969" w:rsidRDefault="00032969" w:rsidP="00032969"/>
    <w:p w14:paraId="5927C4E4" w14:textId="77777777" w:rsidR="00032969" w:rsidRDefault="00032969" w:rsidP="00032969">
      <w:pPr>
        <w:rPr>
          <w:u w:val="single"/>
        </w:rPr>
      </w:pPr>
      <w:r>
        <w:t xml:space="preserve">The relevant statutory provisions make clear that disparate-impact claims are not cognizable under the FHA. To the extent this Court looks beyond those provisions, however, </w:t>
      </w:r>
      <w:r w:rsidRPr="00185ACA">
        <w:t>the Court should attach significant weight to the disruptive effect that disparate-impact liability would have on the business of homeowner's insurance.</w:t>
      </w:r>
      <w:r>
        <w:t xml:space="preserve"> *9 </w:t>
      </w:r>
      <w:r w:rsidRPr="008D056F">
        <w:rPr>
          <w:b/>
          <w:highlight w:val="cyan"/>
          <w:u w:val="single"/>
        </w:rPr>
        <w:t>In order for insurance</w:t>
      </w:r>
      <w:r w:rsidRPr="00E40181">
        <w:rPr>
          <w:b/>
          <w:u w:val="single"/>
        </w:rPr>
        <w:t xml:space="preserve"> markets </w:t>
      </w:r>
      <w:r w:rsidRPr="008D056F">
        <w:rPr>
          <w:b/>
          <w:highlight w:val="cyan"/>
          <w:u w:val="single"/>
        </w:rPr>
        <w:t>to function effectively</w:t>
      </w:r>
      <w:r w:rsidRPr="008D056F">
        <w:rPr>
          <w:highlight w:val="cyan"/>
          <w:u w:val="single"/>
        </w:rPr>
        <w:t>, insurers must accurately assess risk factors</w:t>
      </w:r>
      <w:r w:rsidRPr="00185ACA">
        <w:rPr>
          <w:u w:val="single"/>
        </w:rPr>
        <w:t xml:space="preserve"> and then group insureds and set rates according to the risks they present. </w:t>
      </w:r>
      <w:r w:rsidRPr="008D056F">
        <w:rPr>
          <w:b/>
          <w:highlight w:val="cyan"/>
          <w:u w:val="single"/>
        </w:rPr>
        <w:t>Differentiation among risks is an indispensable component of that process</w:t>
      </w:r>
      <w:r w:rsidRPr="00E40181">
        <w:rPr>
          <w:b/>
          <w:u w:val="single"/>
        </w:rPr>
        <w:t>.</w:t>
      </w:r>
      <w:r>
        <w:t xml:space="preserve"> </w:t>
      </w:r>
      <w:r w:rsidRPr="00185ACA">
        <w:rPr>
          <w:u w:val="single"/>
        </w:rPr>
        <w:t>Personal characteristics</w:t>
      </w:r>
      <w:r>
        <w:t xml:space="preserve"> of the homeowner </w:t>
      </w:r>
      <w:r w:rsidRPr="00185ACA">
        <w:rPr>
          <w:u w:val="single"/>
        </w:rPr>
        <w:t>such as race are not valid risk factors</w:t>
      </w:r>
      <w:r>
        <w:t xml:space="preserve"> for homeowner's insurance. </w:t>
      </w:r>
      <w:r w:rsidRPr="00185ACA">
        <w:rPr>
          <w:u w:val="single"/>
        </w:rPr>
        <w:t>Insurers do not differentiate on the basis of those protected characteristics, or even consider them, when classifying risks or setting rates</w:t>
      </w:r>
      <w:r>
        <w:t xml:space="preserve">. States approve of, and even require, insurers to employ actuarial practices based on factors legitimately related to the risks associated with insured properties. And States typically forbid insurers from considering inappropriate factors such as race when making classification and rating decisions. </w:t>
      </w:r>
      <w:r w:rsidRPr="00185ACA">
        <w:rPr>
          <w:u w:val="single"/>
        </w:rPr>
        <w:t xml:space="preserve">The business of </w:t>
      </w:r>
      <w:r w:rsidRPr="008D056F">
        <w:rPr>
          <w:highlight w:val="cyan"/>
          <w:u w:val="single"/>
        </w:rPr>
        <w:t xml:space="preserve">insurance is </w:t>
      </w:r>
      <w:r w:rsidRPr="008D056F">
        <w:rPr>
          <w:b/>
          <w:highlight w:val="cyan"/>
          <w:u w:val="single"/>
        </w:rPr>
        <w:t>fundamentally predictive</w:t>
      </w:r>
      <w:r w:rsidRPr="00E40181">
        <w:rPr>
          <w:b/>
          <w:u w:val="single"/>
        </w:rPr>
        <w:t xml:space="preserve"> in nature</w:t>
      </w:r>
      <w:r w:rsidRPr="00185ACA">
        <w:rPr>
          <w:u w:val="single"/>
        </w:rPr>
        <w:t xml:space="preserve">. Insurers make actuarially based decisions that are associated with risks of future losses. </w:t>
      </w:r>
      <w:r w:rsidRPr="008D056F">
        <w:rPr>
          <w:b/>
          <w:highlight w:val="cyan"/>
          <w:u w:val="single"/>
        </w:rPr>
        <w:t>An insurer's profitability, ability to offer insurance</w:t>
      </w:r>
      <w:r w:rsidRPr="00E40181">
        <w:rPr>
          <w:b/>
          <w:u w:val="single"/>
        </w:rPr>
        <w:t xml:space="preserve"> to customers going forward, </w:t>
      </w:r>
      <w:r w:rsidRPr="008D056F">
        <w:rPr>
          <w:b/>
          <w:highlight w:val="cyan"/>
          <w:u w:val="single"/>
        </w:rPr>
        <w:t>and</w:t>
      </w:r>
      <w:r w:rsidRPr="00E40181">
        <w:rPr>
          <w:b/>
          <w:u w:val="single"/>
        </w:rPr>
        <w:t xml:space="preserve"> very </w:t>
      </w:r>
      <w:r w:rsidRPr="008D056F">
        <w:rPr>
          <w:b/>
          <w:highlight w:val="cyan"/>
          <w:u w:val="single"/>
        </w:rPr>
        <w:t>solvency depend on</w:t>
      </w:r>
      <w:r w:rsidRPr="00E40181">
        <w:rPr>
          <w:b/>
          <w:u w:val="single"/>
        </w:rPr>
        <w:t xml:space="preserve"> its ability to make </w:t>
      </w:r>
      <w:r w:rsidRPr="008D056F">
        <w:rPr>
          <w:b/>
          <w:highlight w:val="cyan"/>
          <w:u w:val="single"/>
        </w:rPr>
        <w:t>accurate actuarial predictions</w:t>
      </w:r>
      <w:r w:rsidRPr="00185ACA">
        <w:rPr>
          <w:u w:val="single"/>
        </w:rPr>
        <w:t xml:space="preserve">. A </w:t>
      </w:r>
      <w:r w:rsidRPr="008D056F">
        <w:rPr>
          <w:b/>
          <w:highlight w:val="cyan"/>
          <w:u w:val="single"/>
        </w:rPr>
        <w:t>disparate-impact</w:t>
      </w:r>
      <w:r w:rsidRPr="00185ACA">
        <w:rPr>
          <w:u w:val="single"/>
        </w:rPr>
        <w:t xml:space="preserve"> analysis, </w:t>
      </w:r>
      <w:r w:rsidRPr="00E40181">
        <w:rPr>
          <w:b/>
          <w:u w:val="single"/>
        </w:rPr>
        <w:t xml:space="preserve">however, </w:t>
      </w:r>
      <w:r w:rsidRPr="008D056F">
        <w:rPr>
          <w:b/>
          <w:highlight w:val="cyan"/>
          <w:u w:val="single"/>
        </w:rPr>
        <w:t>is fundamentally outcome-oriented</w:t>
      </w:r>
      <w:r w:rsidRPr="00185ACA">
        <w:rPr>
          <w:u w:val="single"/>
        </w:rPr>
        <w:t xml:space="preserve"> - focused on the result of an insurer's decisions on protected classes. </w:t>
      </w:r>
      <w:r w:rsidRPr="00CE0355">
        <w:rPr>
          <w:highlight w:val="cyan"/>
          <w:u w:val="single"/>
        </w:rPr>
        <w:t>That</w:t>
      </w:r>
      <w:r w:rsidRPr="00185ACA">
        <w:rPr>
          <w:u w:val="single"/>
        </w:rPr>
        <w:t xml:space="preserve"> focus on outcomes </w:t>
      </w:r>
      <w:r w:rsidRPr="00CE0355">
        <w:rPr>
          <w:highlight w:val="cyan"/>
          <w:u w:val="single"/>
        </w:rPr>
        <w:t xml:space="preserve">is </w:t>
      </w:r>
      <w:r w:rsidRPr="00CE0355">
        <w:rPr>
          <w:b/>
          <w:highlight w:val="cyan"/>
          <w:u w:val="single"/>
        </w:rPr>
        <w:t>in irreconcilable conflict with</w:t>
      </w:r>
      <w:r w:rsidRPr="00E40181">
        <w:rPr>
          <w:b/>
          <w:u w:val="single"/>
        </w:rPr>
        <w:t xml:space="preserve"> the predictive nature of the business of </w:t>
      </w:r>
      <w:r w:rsidRPr="00CE0355">
        <w:rPr>
          <w:b/>
          <w:highlight w:val="cyan"/>
          <w:u w:val="single"/>
        </w:rPr>
        <w:t>insurance</w:t>
      </w:r>
      <w:r w:rsidRPr="00185ACA">
        <w:rPr>
          <w:u w:val="single"/>
        </w:rPr>
        <w:t>.</w:t>
      </w:r>
      <w:r>
        <w:rPr>
          <w:u w:val="single"/>
        </w:rPr>
        <w:t xml:space="preserve"> </w:t>
      </w:r>
      <w:r>
        <w:t xml:space="preserve">In the McCarran-Ferguson Act, Congress provided that no federal law of general applicability may be construed to impair a state law regulating the business of insurance. 15 U.S.C. 1012(b). The FHA is a general federal law that triggers this reverse-preemption principle of the McCarran-Ferguson Act, and the FHA therefore may not be construed to invalidate, impair, or supersede state insurance laws. Yet that is precisely what a construction of the FHA that permits disparate-impact liability *10 would do. Such </w:t>
      </w:r>
      <w:r w:rsidRPr="00CE0355">
        <w:rPr>
          <w:highlight w:val="cyan"/>
          <w:u w:val="single"/>
        </w:rPr>
        <w:t>liability would impair</w:t>
      </w:r>
      <w:r w:rsidRPr="00EA1106">
        <w:rPr>
          <w:u w:val="single"/>
        </w:rPr>
        <w:t xml:space="preserve"> state </w:t>
      </w:r>
      <w:r w:rsidRPr="00CE0355">
        <w:rPr>
          <w:highlight w:val="cyan"/>
          <w:u w:val="single"/>
        </w:rPr>
        <w:t>laws regarding differentiation among risks of</w:t>
      </w:r>
      <w:r w:rsidRPr="00EA1106">
        <w:rPr>
          <w:u w:val="single"/>
        </w:rPr>
        <w:t xml:space="preserve"> the same </w:t>
      </w:r>
      <w:r w:rsidRPr="00CE0355">
        <w:rPr>
          <w:highlight w:val="cyan"/>
          <w:u w:val="single"/>
        </w:rPr>
        <w:t>class</w:t>
      </w:r>
      <w:r w:rsidRPr="00EA1106">
        <w:rPr>
          <w:u w:val="single"/>
        </w:rPr>
        <w:t xml:space="preserve"> or </w:t>
      </w:r>
      <w:r w:rsidRPr="00CE0355">
        <w:rPr>
          <w:highlight w:val="cyan"/>
          <w:u w:val="single"/>
        </w:rPr>
        <w:t>hazard, as well as</w:t>
      </w:r>
      <w:r w:rsidRPr="00EA1106">
        <w:rPr>
          <w:u w:val="single"/>
        </w:rPr>
        <w:t xml:space="preserve"> state laws specifically prohibiting consideration of personal characteristics such as </w:t>
      </w:r>
      <w:r w:rsidRPr="00CE0355">
        <w:rPr>
          <w:highlight w:val="cyan"/>
          <w:u w:val="single"/>
        </w:rPr>
        <w:t>race</w:t>
      </w:r>
      <w:r w:rsidRPr="00EA1106">
        <w:rPr>
          <w:u w:val="single"/>
        </w:rPr>
        <w:t xml:space="preserve"> in the classification and rating process. </w:t>
      </w:r>
      <w:r w:rsidRPr="00CE0355">
        <w:rPr>
          <w:highlight w:val="cyan"/>
          <w:u w:val="single"/>
        </w:rPr>
        <w:t>It would</w:t>
      </w:r>
      <w:r w:rsidRPr="00EA1106">
        <w:rPr>
          <w:u w:val="single"/>
        </w:rPr>
        <w:t xml:space="preserve"> also </w:t>
      </w:r>
      <w:r w:rsidRPr="00CE0355">
        <w:rPr>
          <w:b/>
          <w:highlight w:val="cyan"/>
          <w:u w:val="single"/>
        </w:rPr>
        <w:t>undermine the foundational principles of</w:t>
      </w:r>
      <w:r w:rsidRPr="00E40181">
        <w:rPr>
          <w:b/>
          <w:u w:val="single"/>
        </w:rPr>
        <w:t xml:space="preserve"> sound </w:t>
      </w:r>
      <w:r w:rsidRPr="00CE0355">
        <w:rPr>
          <w:b/>
          <w:highlight w:val="cyan"/>
          <w:u w:val="single"/>
        </w:rPr>
        <w:t>insurance</w:t>
      </w:r>
      <w:r w:rsidRPr="00E40181">
        <w:rPr>
          <w:b/>
          <w:u w:val="single"/>
        </w:rPr>
        <w:t xml:space="preserve"> practice more generally, </w:t>
      </w:r>
      <w:r w:rsidRPr="00CE0355">
        <w:rPr>
          <w:b/>
          <w:highlight w:val="cyan"/>
          <w:u w:val="single"/>
        </w:rPr>
        <w:t>calling into question insurers' ability</w:t>
      </w:r>
      <w:r w:rsidRPr="00E40181">
        <w:rPr>
          <w:b/>
          <w:u w:val="single"/>
        </w:rPr>
        <w:t xml:space="preserve"> adequately </w:t>
      </w:r>
      <w:r w:rsidRPr="00CE0355">
        <w:rPr>
          <w:b/>
          <w:highlight w:val="cyan"/>
          <w:u w:val="single"/>
        </w:rPr>
        <w:t>to insure against risk</w:t>
      </w:r>
      <w:r w:rsidRPr="00EA1106">
        <w:rPr>
          <w:u w:val="single"/>
        </w:rPr>
        <w:t>.</w:t>
      </w:r>
      <w:r>
        <w:rPr>
          <w:u w:val="single"/>
        </w:rPr>
        <w:t xml:space="preserve"> </w:t>
      </w:r>
      <w:r w:rsidRPr="00E40181">
        <w:rPr>
          <w:b/>
          <w:u w:val="single"/>
        </w:rPr>
        <w:t>Disparate-impact liability is incompatible with the business of insurance</w:t>
      </w:r>
      <w:r w:rsidRPr="00EA1106">
        <w:rPr>
          <w:u w:val="single"/>
        </w:rPr>
        <w:t xml:space="preserve">, unworkable as a matter of practice, and inconsistent with the McCarran-Ferguson Act. The Court's decision in this case will have serious implications </w:t>
      </w:r>
      <w:r>
        <w:t xml:space="preserve">for the provision of homeowner's insurance, and the Court should consider those implications carefully in deciding whether Congress intended to work such a disruption sub silentio by exposing insurers (and others) to disparate-impact liability. 1. Differentiating Among Risks Is A Foundational Element Of Insurance a. At its core, </w:t>
      </w:r>
      <w:r w:rsidRPr="00EA1106">
        <w:rPr>
          <w:u w:val="single"/>
        </w:rPr>
        <w:t>insurance is simply a means of shifting and distributing risk</w:t>
      </w:r>
      <w:r>
        <w:t xml:space="preserve">. See, e.g., Group Life &amp; Health Insurance Co. v. Royal Drug Co., 440 U.S. 205, 211 (1979). The insurer accepts the risk of a large but uncertain future loss; in exchange for shifting that risk, the insured pays a small but certain premium. See Ronen Avraham, The Economics of Insurance Law - A Primer, 19 Conn. Ins. L.J. 29, 38 (2012) (Avraham); 1 Steven Plitt et al., Couch on Insurance § 1:6, at 1-16 to 1-18 (3d rev. ed. 2009) (Couch on Insurance). </w:t>
      </w:r>
      <w:r w:rsidRPr="00BE2C87">
        <w:rPr>
          <w:u w:val="single"/>
        </w:rPr>
        <w:t>The transfer of risk from insured to insurer gives the insured security and protection against potential losses, and it gives the insurer income in return for bearing responsibility for any claims.</w:t>
      </w:r>
      <w:r>
        <w:rPr>
          <w:u w:val="single"/>
        </w:rPr>
        <w:t xml:space="preserve"> </w:t>
      </w:r>
      <w:r w:rsidRPr="00BE2C87">
        <w:rPr>
          <w:u w:val="single"/>
        </w:rPr>
        <w:t>Insurers are able to accept that bargain because of the “law of large numbers”</w:t>
      </w:r>
      <w:r>
        <w:t xml:space="preserve"> - a statistical phenomenon *11 whereby “the sample mean for a probabilistic set nears the expected mean for an occurrence or process in the population as the sample size increases.” Avraham 37-38. To put it in non-mathematical terms, a large enough group of individually risky transactions that share similar characteristics (but are uncorrelated) will produce reasonably predictable outcomes. Ibid. </w:t>
      </w:r>
      <w:r w:rsidRPr="00BE2C87">
        <w:rPr>
          <w:u w:val="single"/>
        </w:rPr>
        <w:t xml:space="preserve">Based on those predictable outcomes, </w:t>
      </w:r>
      <w:r w:rsidRPr="00CE0355">
        <w:rPr>
          <w:highlight w:val="cyan"/>
          <w:u w:val="single"/>
        </w:rPr>
        <w:t>insurers can determine how to distribute</w:t>
      </w:r>
      <w:r w:rsidRPr="00BE2C87">
        <w:rPr>
          <w:u w:val="single"/>
        </w:rPr>
        <w:t xml:space="preserve"> the </w:t>
      </w:r>
      <w:r w:rsidRPr="00CE0355">
        <w:rPr>
          <w:highlight w:val="cyan"/>
          <w:u w:val="single"/>
        </w:rPr>
        <w:t>risks</w:t>
      </w:r>
      <w:r w:rsidRPr="00BE2C87">
        <w:rPr>
          <w:u w:val="single"/>
        </w:rPr>
        <w:t xml:space="preserve"> they accept among policyholders </w:t>
      </w:r>
      <w:r w:rsidRPr="00CE0355">
        <w:rPr>
          <w:highlight w:val="cyan"/>
          <w:u w:val="single"/>
        </w:rPr>
        <w:t>in</w:t>
      </w:r>
      <w:r w:rsidRPr="00BE2C87">
        <w:rPr>
          <w:u w:val="single"/>
        </w:rPr>
        <w:t xml:space="preserve"> the form of </w:t>
      </w:r>
      <w:r w:rsidRPr="00CE0355">
        <w:rPr>
          <w:highlight w:val="cyan"/>
          <w:u w:val="single"/>
        </w:rPr>
        <w:t>insurance premiums</w:t>
      </w:r>
      <w:r w:rsidRPr="00CE0355">
        <w:rPr>
          <w:u w:val="single"/>
        </w:rPr>
        <w:t>.</w:t>
      </w:r>
      <w:r>
        <w:rPr>
          <w:u w:val="single"/>
        </w:rPr>
        <w:t xml:space="preserve"> </w:t>
      </w:r>
      <w:r>
        <w:t xml:space="preserve">b. </w:t>
      </w:r>
      <w:r w:rsidRPr="00BE2C87">
        <w:rPr>
          <w:u w:val="single"/>
        </w:rPr>
        <w:t>“</w:t>
      </w:r>
      <w:r w:rsidRPr="00CE0355">
        <w:rPr>
          <w:b/>
          <w:highlight w:val="cyan"/>
          <w:u w:val="single"/>
        </w:rPr>
        <w:t>The heart of</w:t>
      </w:r>
      <w:r w:rsidRPr="00E40181">
        <w:rPr>
          <w:b/>
          <w:u w:val="single"/>
        </w:rPr>
        <w:t xml:space="preserve"> any </w:t>
      </w:r>
      <w:r w:rsidRPr="00CE0355">
        <w:rPr>
          <w:b/>
          <w:highlight w:val="cyan"/>
          <w:u w:val="single"/>
        </w:rPr>
        <w:t>insurance</w:t>
      </w:r>
      <w:r w:rsidRPr="00E40181">
        <w:rPr>
          <w:b/>
          <w:u w:val="single"/>
        </w:rPr>
        <w:t xml:space="preserve"> system </w:t>
      </w:r>
      <w:r w:rsidRPr="00CE0355">
        <w:rPr>
          <w:b/>
          <w:highlight w:val="cyan"/>
          <w:u w:val="single"/>
        </w:rPr>
        <w:t>is</w:t>
      </w:r>
      <w:r w:rsidRPr="00E40181">
        <w:rPr>
          <w:b/>
          <w:u w:val="single"/>
        </w:rPr>
        <w:t xml:space="preserve"> its method of </w:t>
      </w:r>
      <w:r w:rsidRPr="00CE0355">
        <w:rPr>
          <w:b/>
          <w:highlight w:val="cyan"/>
          <w:u w:val="single"/>
        </w:rPr>
        <w:t>classifying risks and setting prices</w:t>
      </w:r>
      <w:r>
        <w:t xml:space="preserve">.” Kenneth S. Abraham, Efficiency and Fairness in Insurance Risk Classification, 71 Va. L. Rev. 403, 403 (1985) (Efficiency and Fairness). </w:t>
      </w:r>
      <w:r w:rsidRPr="00BE2C87">
        <w:rPr>
          <w:u w:val="single"/>
        </w:rPr>
        <w:t xml:space="preserve">In order to take advantage of the law of large numbers, insurers must classify risks, sort applicants into pools corresponding to the difference in expected risks, and then allocate the pooled risks by establishing rates. Insurance </w:t>
      </w:r>
      <w:r w:rsidRPr="00CE0355">
        <w:rPr>
          <w:highlight w:val="cyan"/>
          <w:u w:val="single"/>
        </w:rPr>
        <w:t>markets function efficiently when risks are</w:t>
      </w:r>
      <w:r w:rsidRPr="00BE2C87">
        <w:rPr>
          <w:u w:val="single"/>
        </w:rPr>
        <w:t xml:space="preserve"> properly </w:t>
      </w:r>
      <w:r w:rsidRPr="00CE0355">
        <w:rPr>
          <w:highlight w:val="cyan"/>
          <w:u w:val="single"/>
        </w:rPr>
        <w:t>classified and pooled and rates correspond to</w:t>
      </w:r>
      <w:r w:rsidRPr="00BE2C87">
        <w:rPr>
          <w:u w:val="single"/>
        </w:rPr>
        <w:t xml:space="preserve"> the </w:t>
      </w:r>
      <w:r w:rsidRPr="00CE0355">
        <w:rPr>
          <w:highlight w:val="cyan"/>
          <w:u w:val="single"/>
        </w:rPr>
        <w:t>expected costs</w:t>
      </w:r>
      <w:r w:rsidRPr="00BE2C87">
        <w:rPr>
          <w:u w:val="single"/>
        </w:rPr>
        <w:t xml:space="preserve"> of those risks.</w:t>
      </w:r>
      <w:r>
        <w:t xml:space="preserve"> The insured pays a premium correlated to the insured's level of risk, and the insurer is able to meet its obligation in the event of an individual loss. So structured, the risk-distribution arrangement functions as intended: the insured gets protection against future losses, and the insurer receives sufficient income to cover its payouts for those losses. See Kenneth S. Abraham, Insurance Law and Regulation: Cases and Materials 3-4 (5th ed. 2010) (Insurance Law and Regulation). The first step of the process - risk classification - requires an insurer to determine the probability of loss associated with specific risk characteristics so that the insurer can group insureds accordingly. The goal of risk classification is to devise pools of insureds with similar *12 risk profiles - meaning that the insureds in each pool are similarly likely to suffer the loss the insurer has agreed to cover. “</w:t>
      </w:r>
      <w:r w:rsidRPr="00E40181">
        <w:rPr>
          <w:b/>
          <w:u w:val="single"/>
        </w:rPr>
        <w:t xml:space="preserve">The </w:t>
      </w:r>
      <w:r w:rsidRPr="00CE0355">
        <w:rPr>
          <w:b/>
          <w:highlight w:val="cyan"/>
          <w:u w:val="single"/>
        </w:rPr>
        <w:t>grouping of risks with similar</w:t>
      </w:r>
      <w:r w:rsidRPr="00E40181">
        <w:rPr>
          <w:b/>
          <w:u w:val="single"/>
        </w:rPr>
        <w:t xml:space="preserve"> risk </w:t>
      </w:r>
      <w:r w:rsidRPr="00CE0355">
        <w:rPr>
          <w:b/>
          <w:highlight w:val="cyan"/>
          <w:u w:val="single"/>
        </w:rPr>
        <w:t>characteristics is a fundamental precept of</w:t>
      </w:r>
      <w:r w:rsidRPr="00E40181">
        <w:rPr>
          <w:b/>
          <w:u w:val="single"/>
        </w:rPr>
        <w:t xml:space="preserve"> any workable private, voluntary </w:t>
      </w:r>
      <w:r w:rsidRPr="00CE0355">
        <w:rPr>
          <w:b/>
          <w:highlight w:val="cyan"/>
          <w:u w:val="single"/>
        </w:rPr>
        <w:t>insurance</w:t>
      </w:r>
      <w:r w:rsidRPr="00E40181">
        <w:rPr>
          <w:b/>
          <w:u w:val="single"/>
        </w:rPr>
        <w:t xml:space="preserve"> system</w:t>
      </w:r>
      <w:r>
        <w:t xml:space="preserve">.” American Academy of Actuaries, Committee on Risk Classification, Risk Classification: Statement of Principles 1 (last visited Sept. 3, 2013) &lt;tinyurl.com/riskclassification&gt; (Risk Classification). </w:t>
      </w:r>
      <w:r w:rsidRPr="00CE0355">
        <w:rPr>
          <w:b/>
          <w:highlight w:val="cyan"/>
          <w:u w:val="single"/>
        </w:rPr>
        <w:t>Risk classification protects</w:t>
      </w:r>
      <w:r w:rsidRPr="00E40181">
        <w:rPr>
          <w:b/>
          <w:u w:val="single"/>
        </w:rPr>
        <w:t xml:space="preserve"> the </w:t>
      </w:r>
      <w:r w:rsidRPr="00CE0355">
        <w:rPr>
          <w:b/>
          <w:highlight w:val="cyan"/>
          <w:u w:val="single"/>
        </w:rPr>
        <w:t>financial soundness</w:t>
      </w:r>
      <w:r w:rsidRPr="00E40181">
        <w:rPr>
          <w:b/>
          <w:u w:val="single"/>
        </w:rPr>
        <w:t xml:space="preserve"> of an insurance program, </w:t>
      </w:r>
      <w:r w:rsidRPr="00CE0355">
        <w:rPr>
          <w:b/>
          <w:highlight w:val="cyan"/>
          <w:u w:val="single"/>
        </w:rPr>
        <w:t>enhances fairness, and permits “economic incentives to operate with</w:t>
      </w:r>
      <w:r w:rsidRPr="00E40181">
        <w:rPr>
          <w:b/>
          <w:u w:val="single"/>
        </w:rPr>
        <w:t xml:space="preserve"> resulting </w:t>
      </w:r>
      <w:r w:rsidRPr="00CE0355">
        <w:rPr>
          <w:b/>
          <w:highlight w:val="cyan"/>
          <w:u w:val="single"/>
        </w:rPr>
        <w:t>widespread availability of coverage</w:t>
      </w:r>
      <w:r>
        <w:t xml:space="preserve">.” Id. at 5. An essential prerequisite for effective risk classification is data collection. Indeed, “all other functions of the insurer rely on its ability to gather data about the risks it intends to insure.” Avraham 39. Collecting and analyzing data is the job of actuaries. For homeowner's insurance, actuaries will take into account characteristics such as the age of the home, its location, its market value, and aspects of its construction. See, e.g., Ohio Department of Insurance, Rates Tip Sheet 1 (last visited Sept. 3, 2013) &lt; tinyurl.com/ohioratessheet&gt;; Maryland Attorney General's Office, People's Insurance Counsel Division, What Homeowners Need to Know About Underwriting Guidelines 1 (last visited Sept. 3, 2013) &lt;tinyurl.com/marylandunderwriting&gt;. Actuaries use the data they collect to create classes, or groupings, of “risk characteristics that are related to expected outcomes.” Actuarial Standards Board, Task Force to Revise ASOP No. 12, Actuarial Standard of Practice: Risk Classification (for All Practice Areas) § 3.2.1, at 3 (Dec. 2005) &lt; tinyurl.com/asop12&gt; (Actuarial Standard of Practice). </w:t>
      </w:r>
      <w:r w:rsidRPr="00BE2C87">
        <w:rPr>
          <w:u w:val="single"/>
        </w:rPr>
        <w:t>The second step of the process - risk pooling - involves examining the risk characteristics of individual</w:t>
      </w:r>
      <w:r>
        <w:t xml:space="preserve"> *13 </w:t>
      </w:r>
      <w:r w:rsidRPr="00BE2C87">
        <w:rPr>
          <w:u w:val="single"/>
        </w:rPr>
        <w:t>applicants and then “sorting insurance applicants into categories believed to correspond to differences in expected risk.”</w:t>
      </w:r>
      <w:r>
        <w:t xml:space="preserve"> Tom Baker, Containing the Promise of Insurance: Adverse Selection and Risk Classification, 9 Conn. Ins. L.J. 371, 376 (2003). </w:t>
      </w:r>
      <w:r w:rsidRPr="00BE2C87">
        <w:rPr>
          <w:u w:val="single"/>
        </w:rPr>
        <w:t xml:space="preserve">That step is necessary because, </w:t>
      </w:r>
      <w:r w:rsidRPr="00CE0355">
        <w:rPr>
          <w:highlight w:val="cyan"/>
          <w:u w:val="single"/>
        </w:rPr>
        <w:t>without accurate pooling, “high-risk insureds would adversely select into [less risky]</w:t>
      </w:r>
      <w:r w:rsidRPr="00BE2C87">
        <w:rPr>
          <w:u w:val="single"/>
        </w:rPr>
        <w:t xml:space="preserve"> risk </w:t>
      </w:r>
      <w:r w:rsidRPr="00CE0355">
        <w:rPr>
          <w:highlight w:val="cyan"/>
          <w:u w:val="single"/>
        </w:rPr>
        <w:t>pool[s</w:t>
      </w:r>
      <w:r w:rsidRPr="00BE2C87">
        <w:rPr>
          <w:u w:val="single"/>
        </w:rPr>
        <w:t xml:space="preserve">],” causing low-risk individuals either to subsidize higher-risk customers or, to the extent they are permitted to do so, to opt out and self-insure instead. </w:t>
      </w:r>
      <w:r>
        <w:t xml:space="preserve">Insurance Law and Regulation 144; see NAACP v. American Family Mutual Insurance Co., 978 F.2d 287, 290 (7th Cir. 1992). When low-risk individuals choose to self-insure because the cost of subsidizing riskier customers exceeds the value of having insurance, the result is a familiar vicious cycle: the insurer bears a higher net risk, which requires the insurer to increase premiums, which in turn causes more customers to opt out. And if only the highest-risk customers remain, it would make it effectively impossible for the insurer to continue providing insurance. See Avraham 44; 1 Couch on Insurance § 1:3, at 1-8. The third and final step of the process - rating - is nothing more than the allocation of pooled risks by establishing rates. Four general principles guide the ratemaking process. First, the rate charged must be an accurate estimate of the expected value of future costs. See Casualty Actuarial Society, Board of Directors, Statement of Principles Regarding Property and Casualty Insurance Ratemaking 2 (May 1988) &lt;tinyurl.com/casstatement&gt; (Statement of Principles). Specifically, the rate must take into account “the predicted probability that an insured will suffer a loss multiplied by the predicted severity of the loss.” Efficiency and Fairness 408. Second, the rate must provide for the insurer's costs of doing business, including the costs associated *14 with the transfer of risk. See Statement of Principles 2; Efficiency and Fairness 407; Avraham 38. Third, the rate should allow for a reasonable profit. See Efficiency and Fairness 407. Fourth, the rate must be reasonable and may not be “excessive, inadequate, or unfairly discriminatory.” Statement of Principles 2; see also National Association of Insurance Commissioners, Property &amp; Casualty Model Rating Law (File &amp; Use Version), NAIC 1775, § 5 (2009); National Association of Insurance Commissioners, Property &amp; Casualty Model Rating Law (Prior Approval Version), NAIC 1780, § 4 (2009). In other words, “[d]ifferences in prices among classes should reflect differences in expected costs with no intended redistribution or subsidy among classes.” Risk Classification 6. c. As the foregoing discussion demonstrates, </w:t>
      </w:r>
      <w:r w:rsidRPr="00BE2C87">
        <w:rPr>
          <w:u w:val="single"/>
        </w:rPr>
        <w:t>insurers “have a market-driven incentive to accurately assess risk that ensures that the price of insurance will be commensurate with the level of risk that a particular policyholder presents</w:t>
      </w:r>
      <w:r>
        <w:t xml:space="preserve">.” Matthew J. Cochran, Fairness in Disparity: Challenging the Application of Disparate Impact Theory in Fair Housing Claims Against Insurers, 21 Geo. Mason U. Civ. Rts. L.J. 159, 174 (2011) (internal quotation marks and footnote omitted). </w:t>
      </w:r>
      <w:r w:rsidRPr="00CE0355">
        <w:rPr>
          <w:highlight w:val="cyan"/>
          <w:u w:val="single"/>
        </w:rPr>
        <w:t>Should an insurer fail to “adhere to actuarial principles</w:t>
      </w:r>
      <w:r w:rsidRPr="00BE2C87">
        <w:rPr>
          <w:u w:val="single"/>
        </w:rPr>
        <w:t xml:space="preserve"> regarding risk classification,” </w:t>
      </w:r>
      <w:r w:rsidRPr="00CE0355">
        <w:rPr>
          <w:highlight w:val="cyan"/>
          <w:u w:val="single"/>
        </w:rPr>
        <w:t>it can result in “lack of coverage</w:t>
      </w:r>
      <w:r w:rsidRPr="00BE2C87">
        <w:rPr>
          <w:u w:val="single"/>
        </w:rPr>
        <w:t xml:space="preserve"> for lower risk individuals, and</w:t>
      </w:r>
      <w:r>
        <w:t xml:space="preserve"> *** </w:t>
      </w:r>
      <w:r w:rsidRPr="00BE2C87">
        <w:rPr>
          <w:u w:val="single"/>
        </w:rPr>
        <w:t xml:space="preserve">coverage at insufficient rates for higher risk individuals, </w:t>
      </w:r>
      <w:r w:rsidRPr="00CE0355">
        <w:rPr>
          <w:b/>
          <w:highlight w:val="cyan"/>
          <w:u w:val="single"/>
        </w:rPr>
        <w:t>which threatens the</w:t>
      </w:r>
      <w:r w:rsidRPr="00BE2C87">
        <w:rPr>
          <w:b/>
          <w:u w:val="single"/>
        </w:rPr>
        <w:t xml:space="preserve"> viability of the </w:t>
      </w:r>
      <w:r w:rsidRPr="00CE0355">
        <w:rPr>
          <w:b/>
          <w:highlight w:val="cyan"/>
          <w:u w:val="single"/>
        </w:rPr>
        <w:t>entire system</w:t>
      </w:r>
      <w:r>
        <w:t xml:space="preserve">.” Actuarial Standard of Practice 8. </w:t>
      </w:r>
      <w:r w:rsidRPr="00BE2C87">
        <w:rPr>
          <w:u w:val="single"/>
        </w:rPr>
        <w:t>To be sure, insurers do engage in “discrimination” in the sense that they differentiate among insureds on the basis of risk</w:t>
      </w:r>
      <w:r>
        <w:t xml:space="preserve">. See Michael J. Miller, Disparate Impact and Unfairly Discriminatory Insurance Rates, Casualty Actuarial Society E-Forum 276, 276-277 (2009) *15 &lt;tinyurl.com/millercas&gt; (Miller). </w:t>
      </w:r>
      <w:r w:rsidRPr="00BE2C87">
        <w:rPr>
          <w:u w:val="single"/>
        </w:rPr>
        <w:t>Such “fair discrimination” results in decisionmaking that is economically sound for insurance companies and fair to insureds, whose coverage and premiums are a function of their insurer's costs</w:t>
      </w:r>
      <w:r>
        <w:t xml:space="preserve">. See ibid. </w:t>
      </w:r>
      <w:r w:rsidRPr="00BE2C87">
        <w:rPr>
          <w:u w:val="single"/>
        </w:rPr>
        <w:t>What insurers do not do, however, is to discriminate among insureds based on factors that are not legitimately related to risk. Such discrimination would undermine the sound actuarial principles on which the provision of insurance is based.</w:t>
      </w:r>
    </w:p>
    <w:p w14:paraId="65B9440E" w14:textId="77777777" w:rsidR="00032969" w:rsidRDefault="00032969" w:rsidP="00032969">
      <w:pPr>
        <w:rPr>
          <w:u w:val="single"/>
        </w:rPr>
      </w:pPr>
    </w:p>
    <w:p w14:paraId="0F74B624" w14:textId="77777777" w:rsidR="00032969" w:rsidRPr="00A72DF8" w:rsidRDefault="00032969" w:rsidP="00032969">
      <w:pPr>
        <w:pStyle w:val="Heading4"/>
      </w:pPr>
      <w:r w:rsidRPr="00A72DF8">
        <w:t>Strong insurance industry stops extinction—key internal link to every aspect of society</w:t>
      </w:r>
    </w:p>
    <w:p w14:paraId="0B7C2985" w14:textId="77777777" w:rsidR="00032969" w:rsidRPr="00A72DF8" w:rsidRDefault="00032969" w:rsidP="00032969">
      <w:pPr>
        <w:rPr>
          <w:rStyle w:val="Style13ptBold"/>
        </w:rPr>
      </w:pPr>
      <w:r w:rsidRPr="00A72DF8">
        <w:rPr>
          <w:rStyle w:val="Style13ptBold"/>
        </w:rPr>
        <w:t>Khan, 9</w:t>
      </w:r>
    </w:p>
    <w:p w14:paraId="35518DC3" w14:textId="77777777" w:rsidR="00032969" w:rsidRDefault="00032969" w:rsidP="00032969">
      <w:r>
        <w:t xml:space="preserve">(October, Vice President, Leeds Centre Branch-EFU Insurance, Importance of Insurance in Our Economy, </w:t>
      </w:r>
    </w:p>
    <w:p w14:paraId="14B83F65" w14:textId="77777777" w:rsidR="00032969" w:rsidRDefault="00032969" w:rsidP="00032969">
      <w:r w:rsidRPr="0084720C">
        <w:t>http://www.efuinsurance.com/newsletter/pdf/issue95_96_pdf/importance_insurance.pdf</w:t>
      </w:r>
      <w:r>
        <w:t>)</w:t>
      </w:r>
    </w:p>
    <w:p w14:paraId="7B64B917" w14:textId="77777777" w:rsidR="00032969" w:rsidRDefault="00032969" w:rsidP="00032969"/>
    <w:p w14:paraId="621D986C" w14:textId="77777777" w:rsidR="00032969" w:rsidRDefault="00032969" w:rsidP="00032969">
      <w:r>
        <w:t xml:space="preserve">Insurance is a risk transfer mechanism whereby the individual or the business enterprise can shift some of the uncertainties of life on the shoulder of the other. </w:t>
      </w:r>
      <w:r w:rsidRPr="00A31F62">
        <w:rPr>
          <w:u w:val="single"/>
        </w:rPr>
        <w:t xml:space="preserve">All the </w:t>
      </w:r>
      <w:r w:rsidRPr="00CE0355">
        <w:rPr>
          <w:highlight w:val="cyan"/>
          <w:u w:val="single"/>
        </w:rPr>
        <w:t>people</w:t>
      </w:r>
      <w:r w:rsidRPr="00A31F62">
        <w:rPr>
          <w:u w:val="single"/>
        </w:rPr>
        <w:t xml:space="preserve"> will </w:t>
      </w:r>
      <w:r w:rsidRPr="00CE0355">
        <w:rPr>
          <w:highlight w:val="cyan"/>
          <w:u w:val="single"/>
        </w:rPr>
        <w:t>desire to live a cleaner, healthier</w:t>
      </w:r>
      <w:r>
        <w:t xml:space="preserve">, comfortable and easy </w:t>
      </w:r>
      <w:r w:rsidRPr="00CE0355">
        <w:rPr>
          <w:highlight w:val="cyan"/>
          <w:u w:val="single"/>
        </w:rPr>
        <w:t>life</w:t>
      </w:r>
      <w:r w:rsidRPr="00A31F62">
        <w:rPr>
          <w:u w:val="single"/>
        </w:rPr>
        <w:t xml:space="preserve">. </w:t>
      </w:r>
      <w:r w:rsidRPr="00CE0355">
        <w:rPr>
          <w:highlight w:val="cyan"/>
          <w:u w:val="single"/>
        </w:rPr>
        <w:t>To meet this</w:t>
      </w:r>
      <w:r>
        <w:rPr>
          <w:u w:val="single"/>
        </w:rPr>
        <w:t xml:space="preserve"> </w:t>
      </w:r>
      <w:r w:rsidRPr="00A31F62">
        <w:rPr>
          <w:u w:val="single"/>
        </w:rPr>
        <w:t xml:space="preserve">requirement different </w:t>
      </w:r>
      <w:r w:rsidRPr="00CE0355">
        <w:rPr>
          <w:highlight w:val="cyan"/>
          <w:u w:val="single"/>
        </w:rPr>
        <w:t>enterprises</w:t>
      </w:r>
      <w:r w:rsidRPr="00A31F62">
        <w:rPr>
          <w:u w:val="single"/>
        </w:rPr>
        <w:t xml:space="preserve"> produce and provide goods</w:t>
      </w:r>
      <w:r>
        <w:rPr>
          <w:u w:val="single"/>
        </w:rPr>
        <w:t xml:space="preserve"> </w:t>
      </w:r>
      <w:r w:rsidRPr="00A31F62">
        <w:rPr>
          <w:u w:val="single"/>
        </w:rPr>
        <w:t xml:space="preserve">and services. They </w:t>
      </w:r>
      <w:r w:rsidRPr="00CE0355">
        <w:rPr>
          <w:highlight w:val="cyan"/>
          <w:u w:val="single"/>
        </w:rPr>
        <w:t>make innovation and inventions</w:t>
      </w:r>
      <w:r w:rsidRPr="00A31F62">
        <w:rPr>
          <w:u w:val="single"/>
        </w:rPr>
        <w:t>, which take</w:t>
      </w:r>
      <w:r>
        <w:rPr>
          <w:u w:val="single"/>
        </w:rPr>
        <w:t xml:space="preserve"> </w:t>
      </w:r>
      <w:r w:rsidRPr="00A31F62">
        <w:rPr>
          <w:u w:val="single"/>
        </w:rPr>
        <w:t>great risk</w:t>
      </w:r>
      <w:r>
        <w:t xml:space="preserve">. Large responsibility falls on the shoulder of innovators and inventors. </w:t>
      </w:r>
      <w:r w:rsidRPr="00CE0355">
        <w:rPr>
          <w:u w:val="single"/>
        </w:rPr>
        <w:t>A small error or lapse</w:t>
      </w:r>
      <w:r w:rsidRPr="00A31F62">
        <w:rPr>
          <w:u w:val="single"/>
        </w:rPr>
        <w:t xml:space="preserve"> may cause</w:t>
      </w:r>
      <w:r>
        <w:rPr>
          <w:u w:val="single"/>
        </w:rPr>
        <w:t xml:space="preserve"> </w:t>
      </w:r>
      <w:r w:rsidRPr="00CE0355">
        <w:rPr>
          <w:highlight w:val="cyan"/>
          <w:u w:val="single"/>
        </w:rPr>
        <w:t>numerous</w:t>
      </w:r>
      <w:r w:rsidRPr="00CE0355">
        <w:rPr>
          <w:u w:val="single"/>
        </w:rPr>
        <w:t xml:space="preserve"> side effects</w:t>
      </w:r>
      <w:r w:rsidRPr="00A31F62">
        <w:rPr>
          <w:u w:val="single"/>
        </w:rPr>
        <w:t xml:space="preserve"> and cause death or disability. These types</w:t>
      </w:r>
      <w:r>
        <w:rPr>
          <w:u w:val="single"/>
        </w:rPr>
        <w:t xml:space="preserve"> </w:t>
      </w:r>
      <w:r w:rsidRPr="00A31F62">
        <w:rPr>
          <w:u w:val="single"/>
        </w:rPr>
        <w:t xml:space="preserve">of </w:t>
      </w:r>
      <w:r w:rsidRPr="00CE0355">
        <w:rPr>
          <w:highlight w:val="cyan"/>
          <w:u w:val="single"/>
        </w:rPr>
        <w:t>risks highlight the importance of insurance</w:t>
      </w:r>
      <w:r w:rsidRPr="00A31F62">
        <w:rPr>
          <w:u w:val="single"/>
        </w:rPr>
        <w:t xml:space="preserve">. </w:t>
      </w:r>
      <w:r w:rsidRPr="00CE0355">
        <w:rPr>
          <w:highlight w:val="cyan"/>
          <w:u w:val="single"/>
        </w:rPr>
        <w:t>If there had not been insurance</w:t>
      </w:r>
      <w:r w:rsidRPr="00A31F62">
        <w:rPr>
          <w:u w:val="single"/>
        </w:rPr>
        <w:t xml:space="preserve"> at the back of </w:t>
      </w:r>
      <w:r w:rsidRPr="00A31F62">
        <w:rPr>
          <w:b/>
          <w:u w:val="single"/>
        </w:rPr>
        <w:t xml:space="preserve">all innovators </w:t>
      </w:r>
      <w:r w:rsidRPr="00CE0355">
        <w:rPr>
          <w:b/>
          <w:highlight w:val="cyan"/>
          <w:u w:val="single"/>
        </w:rPr>
        <w:t>the world would have never progresse</w:t>
      </w:r>
      <w:r w:rsidRPr="00CE0355">
        <w:rPr>
          <w:b/>
          <w:highlight w:val="cyan"/>
        </w:rPr>
        <w:t>d</w:t>
      </w:r>
      <w:r>
        <w:t xml:space="preserve">. After assuring this in security factor the </w:t>
      </w:r>
      <w:r w:rsidRPr="00A31F62">
        <w:rPr>
          <w:u w:val="single"/>
        </w:rPr>
        <w:t>enterprises started looking for new and more high-tech</w:t>
      </w:r>
      <w:r>
        <w:rPr>
          <w:u w:val="single"/>
        </w:rPr>
        <w:t xml:space="preserve"> </w:t>
      </w:r>
      <w:r w:rsidRPr="00A31F62">
        <w:rPr>
          <w:u w:val="single"/>
        </w:rPr>
        <w:t>machines, robots and gadgets, atomic technology, space</w:t>
      </w:r>
      <w:r>
        <w:rPr>
          <w:u w:val="single"/>
        </w:rPr>
        <w:t xml:space="preserve"> </w:t>
      </w:r>
      <w:r w:rsidRPr="00A31F62">
        <w:rPr>
          <w:u w:val="single"/>
        </w:rPr>
        <w:t>traveling, computers, deep sea exploration, development of</w:t>
      </w:r>
      <w:r>
        <w:rPr>
          <w:u w:val="single"/>
        </w:rPr>
        <w:t xml:space="preserve"> </w:t>
      </w:r>
      <w:r>
        <w:t xml:space="preserve">Concords and </w:t>
      </w:r>
      <w:r w:rsidRPr="00A31F62">
        <w:rPr>
          <w:u w:val="single"/>
        </w:rPr>
        <w:t xml:space="preserve">Jumbos and medical technology. </w:t>
      </w:r>
      <w:r w:rsidRPr="00CE0355">
        <w:rPr>
          <w:b/>
          <w:highlight w:val="cyan"/>
          <w:u w:val="single"/>
        </w:rPr>
        <w:t>All</w:t>
      </w:r>
      <w:r w:rsidRPr="00A31F62">
        <w:rPr>
          <w:b/>
          <w:u w:val="single"/>
        </w:rPr>
        <w:t xml:space="preserve"> these</w:t>
      </w:r>
      <w:r>
        <w:rPr>
          <w:b/>
          <w:u w:val="single"/>
        </w:rPr>
        <w:t xml:space="preserve"> </w:t>
      </w:r>
      <w:r w:rsidRPr="00CE0355">
        <w:rPr>
          <w:b/>
          <w:highlight w:val="cyan"/>
          <w:u w:val="single"/>
        </w:rPr>
        <w:t>developments could be possible with</w:t>
      </w:r>
      <w:r w:rsidRPr="00A31F62">
        <w:rPr>
          <w:b/>
          <w:u w:val="single"/>
        </w:rPr>
        <w:t xml:space="preserve"> the support of </w:t>
      </w:r>
      <w:r w:rsidRPr="00CE0355">
        <w:rPr>
          <w:b/>
          <w:highlight w:val="cyan"/>
          <w:u w:val="single"/>
        </w:rPr>
        <w:t>insurance</w:t>
      </w:r>
      <w:r w:rsidRPr="00A31F62">
        <w:rPr>
          <w:b/>
          <w:u w:val="single"/>
        </w:rPr>
        <w:t>.</w:t>
      </w:r>
      <w:r>
        <w:rPr>
          <w:b/>
          <w:u w:val="single"/>
        </w:rPr>
        <w:t xml:space="preserve"> </w:t>
      </w:r>
      <w:r w:rsidRPr="00A31F62">
        <w:rPr>
          <w:u w:val="single"/>
        </w:rPr>
        <w:t xml:space="preserve">In peace the </w:t>
      </w:r>
      <w:r w:rsidRPr="00CE0355">
        <w:rPr>
          <w:highlight w:val="cyan"/>
          <w:u w:val="single"/>
        </w:rPr>
        <w:t>insurance provides protection to trade and industry, which</w:t>
      </w:r>
      <w:r w:rsidRPr="00A31F62">
        <w:rPr>
          <w:u w:val="single"/>
        </w:rPr>
        <w:t xml:space="preserve"> ultimately </w:t>
      </w:r>
      <w:r w:rsidRPr="00CE0355">
        <w:rPr>
          <w:highlight w:val="cyan"/>
          <w:u w:val="single"/>
        </w:rPr>
        <w:t>contributes towards human progress</w:t>
      </w:r>
      <w:r>
        <w:t xml:space="preserve">. Thus </w:t>
      </w:r>
      <w:r w:rsidRPr="00CE0355">
        <w:rPr>
          <w:b/>
          <w:highlight w:val="cyan"/>
          <w:u w:val="single"/>
        </w:rPr>
        <w:t>insurance is the most lending force contributing towards economics, social and tech</w:t>
      </w:r>
      <w:r w:rsidRPr="00A31F62">
        <w:rPr>
          <w:b/>
          <w:u w:val="single"/>
        </w:rPr>
        <w:t xml:space="preserve">nological </w:t>
      </w:r>
      <w:r w:rsidRPr="00CE0355">
        <w:rPr>
          <w:b/>
          <w:highlight w:val="cyan"/>
          <w:u w:val="single"/>
        </w:rPr>
        <w:t>progress</w:t>
      </w:r>
      <w:r>
        <w:t xml:space="preserve"> of man</w:t>
      </w:r>
      <w:r w:rsidRPr="00A31F62">
        <w:rPr>
          <w:b/>
          <w:u w:val="single"/>
        </w:rPr>
        <w:t xml:space="preserve">. </w:t>
      </w:r>
      <w:r w:rsidRPr="00CE0355">
        <w:rPr>
          <w:b/>
          <w:highlight w:val="cyan"/>
          <w:u w:val="single"/>
        </w:rPr>
        <w:t>Without insurance</w:t>
      </w:r>
      <w:r w:rsidRPr="00A31F62">
        <w:rPr>
          <w:b/>
          <w:u w:val="single"/>
        </w:rPr>
        <w:t xml:space="preserve"> cover </w:t>
      </w:r>
      <w:r w:rsidRPr="00CE0355">
        <w:rPr>
          <w:b/>
          <w:highlight w:val="cyan"/>
          <w:u w:val="single"/>
        </w:rPr>
        <w:t>all</w:t>
      </w:r>
      <w:r w:rsidRPr="00A31F62">
        <w:rPr>
          <w:b/>
          <w:u w:val="single"/>
        </w:rPr>
        <w:t xml:space="preserve"> industrial, economic and social </w:t>
      </w:r>
      <w:r w:rsidRPr="00CE0355">
        <w:rPr>
          <w:b/>
          <w:highlight w:val="cyan"/>
          <w:u w:val="single"/>
        </w:rPr>
        <w:t xml:space="preserve">activity of the </w:t>
      </w:r>
      <w:r w:rsidRPr="00CE0355">
        <w:rPr>
          <w:b/>
          <w:highlight w:val="cyan"/>
          <w:u w:val="single"/>
          <w:bdr w:val="single" w:sz="4" w:space="0" w:color="auto"/>
        </w:rPr>
        <w:t>world will come to a grinding halt</w:t>
      </w:r>
      <w:r w:rsidRPr="00A31F62">
        <w:rPr>
          <w:b/>
          <w:u w:val="single"/>
          <w:bdr w:val="single" w:sz="4" w:space="0" w:color="auto"/>
        </w:rPr>
        <w:t>.</w:t>
      </w:r>
      <w:r>
        <w:rPr>
          <w:b/>
          <w:u w:val="single"/>
        </w:rPr>
        <w:t xml:space="preserve"> </w:t>
      </w:r>
      <w:r>
        <w:t xml:space="preserve">We may have our life, body or property insured. The insurance company makes good our losses as we pay the insurance premium regularly. Insurance is clearly of great advantage and importance. It plays following micro economics roles: Firstly, insurance, like banking, promotes savings to individuals. Secondly, </w:t>
      </w:r>
      <w:r w:rsidRPr="00625218">
        <w:rPr>
          <w:u w:val="single"/>
        </w:rPr>
        <w:t>insurance promotes investment. The insurance</w:t>
      </w:r>
      <w:r>
        <w:rPr>
          <w:u w:val="single"/>
        </w:rPr>
        <w:t xml:space="preserve"> </w:t>
      </w:r>
      <w:r w:rsidRPr="00625218">
        <w:rPr>
          <w:u w:val="single"/>
        </w:rPr>
        <w:t>company can easily invest its funds in industry, agriculture</w:t>
      </w:r>
      <w:r>
        <w:rPr>
          <w:u w:val="single"/>
        </w:rPr>
        <w:t xml:space="preserve"> </w:t>
      </w:r>
      <w:r w:rsidRPr="00625218">
        <w:rPr>
          <w:u w:val="single"/>
        </w:rPr>
        <w:t>and commerce.</w:t>
      </w:r>
      <w:r>
        <w:rPr>
          <w:u w:val="single"/>
        </w:rPr>
        <w:t xml:space="preserve"> </w:t>
      </w:r>
      <w:r>
        <w:t xml:space="preserve">Thirdly, the insured person can get loans against the security of insurance policy from insurance company or from banks. Fourthly, </w:t>
      </w:r>
      <w:r w:rsidRPr="007D6CAE">
        <w:rPr>
          <w:highlight w:val="cyan"/>
          <w:u w:val="single"/>
        </w:rPr>
        <w:t>insurance</w:t>
      </w:r>
      <w:r w:rsidRPr="00625218">
        <w:rPr>
          <w:u w:val="single"/>
        </w:rPr>
        <w:t xml:space="preserve"> as we all know, </w:t>
      </w:r>
      <w:r w:rsidRPr="007D6CAE">
        <w:rPr>
          <w:highlight w:val="cyan"/>
          <w:u w:val="single"/>
        </w:rPr>
        <w:t>protects</w:t>
      </w:r>
      <w:r w:rsidRPr="00625218">
        <w:rPr>
          <w:u w:val="single"/>
        </w:rPr>
        <w:t xml:space="preserve"> against</w:t>
      </w:r>
      <w:r>
        <w:rPr>
          <w:u w:val="single"/>
        </w:rPr>
        <w:t xml:space="preserve"> </w:t>
      </w:r>
      <w:r w:rsidRPr="007D6CAE">
        <w:rPr>
          <w:highlight w:val="cyan"/>
          <w:u w:val="single"/>
        </w:rPr>
        <w:t>dangers to life and property</w:t>
      </w:r>
      <w:r>
        <w:t xml:space="preserve">. If a person has got his life insured, his family will get enough money on his death. If he had an insurance policy for a shop, he can get compensation for fire, theft etc. To be aware of the importance of insurance in our economy one must know roles performed by insurance in macro-economic development. The role of Insurance for Economic Development: 1. </w:t>
      </w:r>
      <w:r w:rsidRPr="00625218">
        <w:rPr>
          <w:u w:val="single"/>
        </w:rPr>
        <w:t>One of insurance's key roles is safeguarding the financial health</w:t>
      </w:r>
      <w:r>
        <w:rPr>
          <w:u w:val="single"/>
        </w:rPr>
        <w:t xml:space="preserve"> </w:t>
      </w:r>
      <w:r w:rsidRPr="00625218">
        <w:rPr>
          <w:u w:val="single"/>
        </w:rPr>
        <w:t>of small and medium-sized enterprises</w:t>
      </w:r>
      <w:r>
        <w:t xml:space="preserve">. Insurance cover is crucial for people to insure themselves against inability to work, set aside money for retirement or protect themselves against the loss of their assets. </w:t>
      </w:r>
      <w:r w:rsidRPr="00625218">
        <w:rPr>
          <w:u w:val="single"/>
        </w:rPr>
        <w:t>This is where insurance comes in</w:t>
      </w:r>
      <w:r>
        <w:rPr>
          <w:u w:val="single"/>
        </w:rPr>
        <w:t xml:space="preserve"> </w:t>
      </w:r>
      <w:r w:rsidRPr="00625218">
        <w:rPr>
          <w:u w:val="single"/>
        </w:rPr>
        <w:t>as a key component in ensuring the healthy development of</w:t>
      </w:r>
      <w:r>
        <w:rPr>
          <w:u w:val="single"/>
        </w:rPr>
        <w:t xml:space="preserve"> </w:t>
      </w:r>
      <w:r w:rsidRPr="00625218">
        <w:rPr>
          <w:u w:val="single"/>
        </w:rPr>
        <w:t>small and medium-sized enterprises.</w:t>
      </w:r>
      <w:r>
        <w:rPr>
          <w:u w:val="single"/>
        </w:rPr>
        <w:t xml:space="preserve"> </w:t>
      </w:r>
      <w:r w:rsidRPr="00625218">
        <w:rPr>
          <w:u w:val="single"/>
        </w:rPr>
        <w:t>A sophisticated insurance sector is also important in</w:t>
      </w:r>
      <w:r>
        <w:rPr>
          <w:u w:val="single"/>
        </w:rPr>
        <w:t xml:space="preserve"> </w:t>
      </w:r>
      <w:r w:rsidRPr="00625218">
        <w:rPr>
          <w:u w:val="single"/>
        </w:rPr>
        <w:t>encouraging domestic production, innovation and trade.</w:t>
      </w:r>
      <w:r>
        <w:rPr>
          <w:u w:val="single"/>
        </w:rPr>
        <w:t xml:space="preserve"> </w:t>
      </w:r>
      <w:r>
        <w:t xml:space="preserve">Insurance reduces the investment risk faced by companies and the state. Many companies find it far more expensive, if not impossible, to take out a loan without purchasing the requisite insurance protection. Insured, thereby reduces the costs of raising the capital they need. This is especially important in emerging markets, as a shortage of capital is one of the major disincentives to investment. </w:t>
      </w:r>
      <w:r w:rsidRPr="00625218">
        <w:rPr>
          <w:u w:val="single"/>
        </w:rPr>
        <w:t>A lot of investments in new</w:t>
      </w:r>
      <w:r>
        <w:rPr>
          <w:u w:val="single"/>
        </w:rPr>
        <w:t xml:space="preserve"> </w:t>
      </w:r>
      <w:r w:rsidRPr="00625218">
        <w:rPr>
          <w:u w:val="single"/>
        </w:rPr>
        <w:t>production facilities and newly founded companies would</w:t>
      </w:r>
      <w:r>
        <w:rPr>
          <w:u w:val="single"/>
        </w:rPr>
        <w:t xml:space="preserve"> </w:t>
      </w:r>
      <w:r w:rsidRPr="00625218">
        <w:rPr>
          <w:u w:val="single"/>
        </w:rPr>
        <w:t>never happen if every company was required to have the</w:t>
      </w:r>
      <w:r>
        <w:rPr>
          <w:u w:val="single"/>
        </w:rPr>
        <w:t xml:space="preserve"> </w:t>
      </w:r>
      <w:r w:rsidRPr="00625218">
        <w:rPr>
          <w:u w:val="single"/>
        </w:rPr>
        <w:t>necessary financial means to make good every conceivable</w:t>
      </w:r>
      <w:r>
        <w:rPr>
          <w:u w:val="single"/>
        </w:rPr>
        <w:t xml:space="preserve"> </w:t>
      </w:r>
      <w:r w:rsidRPr="00625218">
        <w:rPr>
          <w:u w:val="single"/>
        </w:rPr>
        <w:t>loss. While arguable, it is no exaggeration that the availability</w:t>
      </w:r>
      <w:r>
        <w:rPr>
          <w:u w:val="single"/>
        </w:rPr>
        <w:t xml:space="preserve"> </w:t>
      </w:r>
      <w:r w:rsidRPr="00625218">
        <w:rPr>
          <w:u w:val="single"/>
        </w:rPr>
        <w:t>of insurance is sometimes being heralded as a factor of</w:t>
      </w:r>
      <w:r>
        <w:rPr>
          <w:u w:val="single"/>
        </w:rPr>
        <w:t xml:space="preserve"> </w:t>
      </w:r>
      <w:r w:rsidRPr="00625218">
        <w:rPr>
          <w:u w:val="single"/>
        </w:rPr>
        <w:t>production itself.</w:t>
      </w:r>
      <w:r>
        <w:rPr>
          <w:u w:val="single"/>
        </w:rPr>
        <w:t xml:space="preserve"> </w:t>
      </w:r>
      <w:r w:rsidRPr="00625218">
        <w:rPr>
          <w:u w:val="single"/>
        </w:rPr>
        <w:t xml:space="preserve">The same applies to infrastructure investments: </w:t>
      </w:r>
      <w:r w:rsidRPr="007D6CAE">
        <w:rPr>
          <w:highlight w:val="cyan"/>
          <w:u w:val="single"/>
        </w:rPr>
        <w:t>if it weren't for insurance, a lot of infrastructure projects</w:t>
      </w:r>
      <w:r w:rsidRPr="00625218">
        <w:rPr>
          <w:u w:val="single"/>
        </w:rPr>
        <w:t xml:space="preserve"> - such as power plants,</w:t>
      </w:r>
      <w:r>
        <w:rPr>
          <w:u w:val="single"/>
        </w:rPr>
        <w:t xml:space="preserve"> </w:t>
      </w:r>
      <w:r w:rsidRPr="00625218">
        <w:rPr>
          <w:u w:val="single"/>
        </w:rPr>
        <w:t xml:space="preserve">railways or airports - </w:t>
      </w:r>
      <w:r w:rsidRPr="007D6CAE">
        <w:rPr>
          <w:highlight w:val="cyan"/>
          <w:u w:val="single"/>
        </w:rPr>
        <w:t>would never be realized</w:t>
      </w:r>
      <w:r w:rsidRPr="00625218">
        <w:rPr>
          <w:u w:val="single"/>
        </w:rPr>
        <w:t>; because in the absence of sufficient financial funds to enable them to resume</w:t>
      </w:r>
      <w:r>
        <w:rPr>
          <w:u w:val="single"/>
        </w:rPr>
        <w:t xml:space="preserve"> </w:t>
      </w:r>
      <w:r w:rsidRPr="00625218">
        <w:rPr>
          <w:u w:val="single"/>
        </w:rPr>
        <w:t>operations in the wake of a loss and without insurance, these</w:t>
      </w:r>
      <w:r>
        <w:rPr>
          <w:u w:val="single"/>
        </w:rPr>
        <w:t xml:space="preserve"> </w:t>
      </w:r>
      <w:r w:rsidRPr="00625218">
        <w:rPr>
          <w:u w:val="single"/>
        </w:rPr>
        <w:t>projects would be reduced to nothing more than white</w:t>
      </w:r>
      <w:r>
        <w:rPr>
          <w:u w:val="single"/>
        </w:rPr>
        <w:t xml:space="preserve"> </w:t>
      </w:r>
      <w:r w:rsidRPr="00625218">
        <w:rPr>
          <w:u w:val="single"/>
        </w:rPr>
        <w:t>elephants.</w:t>
      </w:r>
      <w:r>
        <w:rPr>
          <w:u w:val="single"/>
        </w:rPr>
        <w:t xml:space="preserve"> </w:t>
      </w:r>
      <w:r>
        <w:t xml:space="preserve">Insurance plays an additional role in the economy by providing information. The level of insurance premiums provides an indication of existing risks and of how probable it is that a loss will occur. This helps companies make a comparison of the risk/return profiles of projects, thereby ensuring that the available resources are put to the best possible use. Insurance companies also offer consultancy services, advising on how to improve safety standards and a product's quality. As well as stabilizing the financials of individuals, companies and the state. In their role as institutional investors, </w:t>
      </w:r>
      <w:r w:rsidRPr="00625218">
        <w:rPr>
          <w:u w:val="single"/>
        </w:rPr>
        <w:t>insurance</w:t>
      </w:r>
      <w:r>
        <w:rPr>
          <w:u w:val="single"/>
        </w:rPr>
        <w:t xml:space="preserve"> </w:t>
      </w:r>
      <w:r w:rsidRPr="00625218">
        <w:rPr>
          <w:u w:val="single"/>
        </w:rPr>
        <w:t>companies contribute to the development of a well-functioning</w:t>
      </w:r>
      <w:r>
        <w:rPr>
          <w:u w:val="single"/>
        </w:rPr>
        <w:t xml:space="preserve"> </w:t>
      </w:r>
      <w:r w:rsidRPr="00625218">
        <w:rPr>
          <w:u w:val="single"/>
        </w:rPr>
        <w:t xml:space="preserve">capital market </w:t>
      </w:r>
      <w:r>
        <w:t xml:space="preserve">thanks to the huge amount of assets they have to invest. Insurance companies receive premiums and set them aside as provisions for the payment of future claims. They proceed to invest them in the capital market, which gives them the status of major investors. </w:t>
      </w:r>
      <w:r w:rsidRPr="00625218">
        <w:rPr>
          <w:u w:val="single"/>
        </w:rPr>
        <w:t>From a macro-economic point of</w:t>
      </w:r>
      <w:r>
        <w:rPr>
          <w:u w:val="single"/>
        </w:rPr>
        <w:t xml:space="preserve"> </w:t>
      </w:r>
      <w:r w:rsidRPr="00625218">
        <w:rPr>
          <w:u w:val="single"/>
        </w:rPr>
        <w:t xml:space="preserve">view, the </w:t>
      </w:r>
      <w:r w:rsidRPr="007D6CAE">
        <w:rPr>
          <w:highlight w:val="cyan"/>
          <w:u w:val="single"/>
        </w:rPr>
        <w:t>insurance market could help</w:t>
      </w:r>
      <w:r w:rsidRPr="00625218">
        <w:rPr>
          <w:u w:val="single"/>
        </w:rPr>
        <w:t xml:space="preserve"> to </w:t>
      </w:r>
      <w:r w:rsidRPr="007D6CAE">
        <w:rPr>
          <w:highlight w:val="cyan"/>
          <w:u w:val="single"/>
        </w:rPr>
        <w:t>mobilize national savings and</w:t>
      </w:r>
      <w:r w:rsidRPr="00625218">
        <w:rPr>
          <w:u w:val="single"/>
        </w:rPr>
        <w:t xml:space="preserve"> narrow the investment gap of </w:t>
      </w:r>
      <w:r w:rsidRPr="007D6CAE">
        <w:rPr>
          <w:highlight w:val="cyan"/>
          <w:u w:val="single"/>
        </w:rPr>
        <w:t>emerging economies</w:t>
      </w:r>
      <w:r w:rsidRPr="00625218">
        <w:rPr>
          <w:u w:val="single"/>
        </w:rPr>
        <w:t>.</w:t>
      </w:r>
      <w:r>
        <w:rPr>
          <w:u w:val="single"/>
        </w:rPr>
        <w:t xml:space="preserve"> </w:t>
      </w:r>
      <w:r w:rsidRPr="00625218">
        <w:rPr>
          <w:u w:val="single"/>
        </w:rPr>
        <w:t>Insurance companies as important long-term institutional</w:t>
      </w:r>
      <w:r>
        <w:rPr>
          <w:u w:val="single"/>
        </w:rPr>
        <w:t xml:space="preserve"> </w:t>
      </w:r>
      <w:r w:rsidRPr="00625218">
        <w:rPr>
          <w:u w:val="single"/>
        </w:rPr>
        <w:t>investors therefore function as financial intermediaries</w:t>
      </w:r>
      <w:r>
        <w:rPr>
          <w:u w:val="single"/>
        </w:rPr>
        <w:t xml:space="preserve"> </w:t>
      </w:r>
      <w:r w:rsidRPr="00625218">
        <w:rPr>
          <w:u w:val="single"/>
        </w:rPr>
        <w:t>contribute to bringing together savers and borrowers</w:t>
      </w:r>
      <w:r>
        <w:t xml:space="preserve">. Life insurance, in particular, can make savings available although life insurers are themselves dependent on a functioning capital market if they are to play their role in the area of risk transfer. Insurance is a barometer of economic activity in a country. If the economy of any country grows the insurance industry of that country also grows in the same proportion. In the same manner </w:t>
      </w:r>
      <w:r w:rsidRPr="007D6CAE">
        <w:rPr>
          <w:highlight w:val="cyan"/>
          <w:u w:val="single"/>
        </w:rPr>
        <w:t>if</w:t>
      </w:r>
      <w:r w:rsidRPr="00625218">
        <w:rPr>
          <w:u w:val="single"/>
        </w:rPr>
        <w:t xml:space="preserve"> the </w:t>
      </w:r>
      <w:r w:rsidRPr="007D6CAE">
        <w:rPr>
          <w:highlight w:val="cyan"/>
          <w:u w:val="single"/>
        </w:rPr>
        <w:t>insurance industry of any country grows the economy</w:t>
      </w:r>
      <w:r w:rsidRPr="00625218">
        <w:rPr>
          <w:u w:val="single"/>
        </w:rPr>
        <w:t xml:space="preserve"> of </w:t>
      </w:r>
      <w:r w:rsidRPr="007D6CAE">
        <w:rPr>
          <w:highlight w:val="cyan"/>
          <w:u w:val="single"/>
        </w:rPr>
        <w:t>that country also grows</w:t>
      </w:r>
      <w:r w:rsidRPr="00625218">
        <w:rPr>
          <w:u w:val="single"/>
        </w:rPr>
        <w:t xml:space="preserve">. So </w:t>
      </w:r>
      <w:r w:rsidRPr="007D6CAE">
        <w:rPr>
          <w:highlight w:val="cyan"/>
          <w:u w:val="single"/>
        </w:rPr>
        <w:t>economy and insurance are interdependent</w:t>
      </w:r>
      <w:r w:rsidRPr="00625218">
        <w:rPr>
          <w:u w:val="single"/>
        </w:rPr>
        <w:t xml:space="preserve"> upon each other.</w:t>
      </w:r>
      <w:r>
        <w:rPr>
          <w:u w:val="single"/>
        </w:rPr>
        <w:t xml:space="preserve"> </w:t>
      </w:r>
    </w:p>
    <w:p w14:paraId="246D44D2" w14:textId="77777777" w:rsidR="00032969" w:rsidRDefault="00032969" w:rsidP="00032969"/>
    <w:p w14:paraId="0EF6011C" w14:textId="77777777" w:rsidR="00032969" w:rsidRDefault="00032969" w:rsidP="00032969"/>
    <w:p w14:paraId="0E955A54" w14:textId="77777777" w:rsidR="00032969" w:rsidRDefault="00032969" w:rsidP="00032969"/>
    <w:p w14:paraId="12B7031D" w14:textId="77777777" w:rsidR="00032969" w:rsidRDefault="00032969" w:rsidP="00032969"/>
    <w:p w14:paraId="11FF24AA" w14:textId="77777777" w:rsidR="00032969" w:rsidRDefault="00032969" w:rsidP="00032969">
      <w:pPr>
        <w:pStyle w:val="Heading3"/>
      </w:pPr>
    </w:p>
    <w:p w14:paraId="7C4A5AD2" w14:textId="77777777" w:rsidR="00032969" w:rsidRDefault="00032969" w:rsidP="00032969">
      <w:pPr>
        <w:pStyle w:val="Heading3"/>
      </w:pPr>
      <w:r>
        <w:t>2NC Link</w:t>
      </w:r>
    </w:p>
    <w:p w14:paraId="4B8B271F" w14:textId="77777777" w:rsidR="00032969" w:rsidRDefault="00032969" w:rsidP="00032969"/>
    <w:p w14:paraId="34689B6A" w14:textId="77777777" w:rsidR="00032969" w:rsidRDefault="00032969" w:rsidP="00032969">
      <w:pPr>
        <w:pStyle w:val="Heading4"/>
      </w:pPr>
      <w:r>
        <w:t>Classification of risk is vital to a sound insurance industry—disparate impact makes that illegal</w:t>
      </w:r>
    </w:p>
    <w:p w14:paraId="2C1F1277" w14:textId="77777777" w:rsidR="00032969" w:rsidRPr="001A2574" w:rsidRDefault="00032969" w:rsidP="00032969">
      <w:pPr>
        <w:rPr>
          <w:rStyle w:val="Style13ptBold"/>
        </w:rPr>
      </w:pPr>
      <w:r w:rsidRPr="001A2574">
        <w:rPr>
          <w:rStyle w:val="Style13ptBold"/>
        </w:rPr>
        <w:t>Sh</w:t>
      </w:r>
      <w:r>
        <w:rPr>
          <w:rStyle w:val="Style13ptBold"/>
        </w:rPr>
        <w:t>a</w:t>
      </w:r>
      <w:r w:rsidRPr="001A2574">
        <w:rPr>
          <w:rStyle w:val="Style13ptBold"/>
        </w:rPr>
        <w:t>nmugam, 13</w:t>
      </w:r>
    </w:p>
    <w:p w14:paraId="3F143AB8" w14:textId="77777777" w:rsidR="00032969" w:rsidRDefault="00032969" w:rsidP="00032969">
      <w:r>
        <w:t>(9/3, Partner-Williams &amp; Connolly, Brief for the American Insurance Association in Township of Mount Holly v. Mt. Holly Gardens Citizens in Action, WestLaw)</w:t>
      </w:r>
    </w:p>
    <w:p w14:paraId="061D765F" w14:textId="77777777" w:rsidR="00032969" w:rsidRDefault="00032969" w:rsidP="00032969"/>
    <w:p w14:paraId="3352BF9A" w14:textId="77777777" w:rsidR="00032969" w:rsidRPr="001A2574" w:rsidRDefault="00032969" w:rsidP="00032969">
      <w:pPr>
        <w:rPr>
          <w:u w:val="single"/>
        </w:rPr>
      </w:pPr>
      <w:r>
        <w:t xml:space="preserve">*3 This case presents the question whether disparate-impact claims are cognizable under the FHA. If the Court were to hold that disparate-impact claims are not cognizable under the FHA, that decision would effectively resolve the pending challenge to HUD's new rule. Conversely, </w:t>
      </w:r>
      <w:r w:rsidRPr="0073095B">
        <w:rPr>
          <w:highlight w:val="cyan"/>
          <w:u w:val="single"/>
        </w:rPr>
        <w:t>if the Court were to recognize disparate-impact</w:t>
      </w:r>
      <w:r w:rsidRPr="001A2574">
        <w:rPr>
          <w:u w:val="single"/>
        </w:rPr>
        <w:t xml:space="preserve"> claims under the FHA, </w:t>
      </w:r>
      <w:r w:rsidRPr="0073095B">
        <w:rPr>
          <w:highlight w:val="cyan"/>
          <w:u w:val="single"/>
        </w:rPr>
        <w:t>it would have a direct</w:t>
      </w:r>
      <w:r w:rsidRPr="001A2574">
        <w:rPr>
          <w:u w:val="single"/>
        </w:rPr>
        <w:t xml:space="preserve"> and significant </w:t>
      </w:r>
      <w:r w:rsidRPr="0073095B">
        <w:rPr>
          <w:highlight w:val="cyan"/>
          <w:u w:val="single"/>
        </w:rPr>
        <w:t>effect</w:t>
      </w:r>
      <w:r w:rsidRPr="001A2574">
        <w:rPr>
          <w:u w:val="single"/>
        </w:rPr>
        <w:t xml:space="preserve"> </w:t>
      </w:r>
      <w:r>
        <w:t xml:space="preserve">on amici and their members. Accordingly, amici have a substantial interest in the question presented here.2 SUMMARY OF ARGUMENT Amici agree with petitioners that disparate-impact claims are not cognizable under the FHA. The statutory text unambiguously prohibits only disparate treatment, not conduct resulting in a disparate impact in the absence of discriminatory intent. Amici file this brief to bring to the Court's attention further evidence, specific to the insurance industry, that Congress did not intend to create disparate-impact liability in the FHA. </w:t>
      </w:r>
      <w:r w:rsidRPr="0073095B">
        <w:rPr>
          <w:highlight w:val="cyan"/>
          <w:u w:val="single"/>
        </w:rPr>
        <w:t>Permitting liability</w:t>
      </w:r>
      <w:r w:rsidRPr="001A2574">
        <w:rPr>
          <w:u w:val="single"/>
        </w:rPr>
        <w:t xml:space="preserve"> to be imposed </w:t>
      </w:r>
      <w:r w:rsidRPr="0073095B">
        <w:rPr>
          <w:highlight w:val="cyan"/>
          <w:u w:val="single"/>
        </w:rPr>
        <w:t>on</w:t>
      </w:r>
      <w:r w:rsidRPr="001A2574">
        <w:rPr>
          <w:u w:val="single"/>
        </w:rPr>
        <w:t xml:space="preserve"> the </w:t>
      </w:r>
      <w:r w:rsidRPr="0073095B">
        <w:rPr>
          <w:highlight w:val="cyan"/>
          <w:u w:val="single"/>
        </w:rPr>
        <w:t>basis of a disparate impact</w:t>
      </w:r>
      <w:r w:rsidRPr="001A2574">
        <w:rPr>
          <w:u w:val="single"/>
        </w:rPr>
        <w:t xml:space="preserve">, as opposed to disparate treatment, </w:t>
      </w:r>
      <w:r w:rsidRPr="0073095B">
        <w:rPr>
          <w:highlight w:val="cyan"/>
          <w:u w:val="single"/>
        </w:rPr>
        <w:t xml:space="preserve">would </w:t>
      </w:r>
      <w:r w:rsidRPr="0073095B">
        <w:rPr>
          <w:b/>
          <w:highlight w:val="cyan"/>
          <w:u w:val="single"/>
        </w:rPr>
        <w:t xml:space="preserve">strike at </w:t>
      </w:r>
      <w:r w:rsidRPr="0073095B">
        <w:rPr>
          <w:b/>
          <w:highlight w:val="cyan"/>
          <w:u w:val="single"/>
          <w:bdr w:val="single" w:sz="4" w:space="0" w:color="auto"/>
        </w:rPr>
        <w:t>core principles of sound insurance</w:t>
      </w:r>
      <w:r w:rsidRPr="00E40181">
        <w:rPr>
          <w:b/>
          <w:u w:val="single"/>
          <w:bdr w:val="single" w:sz="4" w:space="0" w:color="auto"/>
        </w:rPr>
        <w:t xml:space="preserve"> practice</w:t>
      </w:r>
      <w:r w:rsidRPr="001A2574">
        <w:rPr>
          <w:u w:val="single"/>
        </w:rPr>
        <w:t xml:space="preserve"> </w:t>
      </w:r>
      <w:r w:rsidRPr="0073095B">
        <w:rPr>
          <w:highlight w:val="cyan"/>
          <w:u w:val="single"/>
        </w:rPr>
        <w:t>and</w:t>
      </w:r>
      <w:r w:rsidRPr="001A2574">
        <w:rPr>
          <w:u w:val="single"/>
        </w:rPr>
        <w:t xml:space="preserve"> would </w:t>
      </w:r>
      <w:r w:rsidRPr="0073095B">
        <w:rPr>
          <w:highlight w:val="cyan"/>
          <w:u w:val="single"/>
        </w:rPr>
        <w:t>impair state law</w:t>
      </w:r>
      <w:r w:rsidRPr="001A2574">
        <w:rPr>
          <w:u w:val="single"/>
        </w:rPr>
        <w:t>, which is controlling in the unique realm of insurance regulation.</w:t>
      </w:r>
      <w:r>
        <w:rPr>
          <w:u w:val="single"/>
        </w:rPr>
        <w:t xml:space="preserve"> </w:t>
      </w:r>
      <w:r>
        <w:t xml:space="preserve">To begin with, </w:t>
      </w:r>
      <w:r w:rsidRPr="0073095B">
        <w:rPr>
          <w:b/>
          <w:highlight w:val="cyan"/>
          <w:u w:val="single"/>
        </w:rPr>
        <w:t>any</w:t>
      </w:r>
      <w:r w:rsidRPr="001A2574">
        <w:rPr>
          <w:b/>
          <w:u w:val="single"/>
        </w:rPr>
        <w:t xml:space="preserve"> reliable </w:t>
      </w:r>
      <w:r w:rsidRPr="0073095B">
        <w:rPr>
          <w:b/>
          <w:highlight w:val="cyan"/>
          <w:u w:val="single"/>
        </w:rPr>
        <w:t>system of insurance is based on</w:t>
      </w:r>
      <w:r w:rsidRPr="001A2574">
        <w:rPr>
          <w:b/>
          <w:u w:val="single"/>
        </w:rPr>
        <w:t xml:space="preserve"> the </w:t>
      </w:r>
      <w:r w:rsidRPr="0073095B">
        <w:rPr>
          <w:b/>
          <w:highlight w:val="cyan"/>
          <w:u w:val="single"/>
        </w:rPr>
        <w:t>classification of</w:t>
      </w:r>
      <w:r w:rsidRPr="001A2574">
        <w:rPr>
          <w:b/>
          <w:u w:val="single"/>
        </w:rPr>
        <w:t xml:space="preserve">, and differentiation among, </w:t>
      </w:r>
      <w:r w:rsidRPr="0073095B">
        <w:rPr>
          <w:b/>
          <w:highlight w:val="cyan"/>
          <w:u w:val="single"/>
        </w:rPr>
        <w:t>risks</w:t>
      </w:r>
      <w:r w:rsidRPr="001A2574">
        <w:rPr>
          <w:u w:val="single"/>
        </w:rPr>
        <w:t>. In order to ensure predictable outcomes and to maintain sufficient funds to cover losses, insurers must</w:t>
      </w:r>
      <w:r>
        <w:t xml:space="preserve"> *4 </w:t>
      </w:r>
      <w:r w:rsidRPr="001A2574">
        <w:rPr>
          <w:u w:val="single"/>
        </w:rPr>
        <w:t xml:space="preserve">gather accurate data about the risks they insure and set rates that accurately reflect those risks. </w:t>
      </w:r>
      <w:r w:rsidRPr="00E40181">
        <w:t>As courts have noted, however, “[r]isk discrimination is not race discrimination.” Saunders v. Farmers Insurance Exchange, 537 F.3d 961, 967 n.</w:t>
      </w:r>
      <w:r>
        <w:t xml:space="preserve">6 (8th Cir. 2008) (internal quotation marks and citation omitted). Insurers have an incentive not to discriminate on the basis of protected characteristics such as race because they are not valid risk factors for insuring property. In fact, homeowner's insurers do not even consider those characteristics in making classification and rating decisions. </w:t>
      </w:r>
      <w:r w:rsidRPr="001A2574">
        <w:rPr>
          <w:u w:val="single"/>
        </w:rPr>
        <w:t>State law accords with the foregoing actuarial principles. States permit insurers to differentiate among insureds in the classification and rating process based on factors legitimately related to the risks presented. At the same time, States prohibit insurers from differentiating among insureds presenting risks of the same class or hazard on the basis of protected characteristics such as race.</w:t>
      </w:r>
      <w:r>
        <w:t xml:space="preserve"> At least one State even forbids collection of data relating to those characteristics. Under the McCarran-Ferguson Act, federal laws of general applicability - such as the FHA - cannot be construed to invalidate, impair, or supersede these state laws. Interpreting the FHA </w:t>
      </w:r>
      <w:r w:rsidRPr="0073095B">
        <w:rPr>
          <w:b/>
          <w:highlight w:val="cyan"/>
          <w:u w:val="single"/>
        </w:rPr>
        <w:t xml:space="preserve">to permit disparate-impact liability would </w:t>
      </w:r>
      <w:r w:rsidRPr="0073095B">
        <w:rPr>
          <w:b/>
          <w:highlight w:val="cyan"/>
          <w:u w:val="single"/>
          <w:bdr w:val="single" w:sz="4" w:space="0" w:color="auto"/>
        </w:rPr>
        <w:t>upend fundamental tenets of the insurance business</w:t>
      </w:r>
      <w:r>
        <w:t xml:space="preserve"> and contravene the McCarran-Ferguson Act. </w:t>
      </w:r>
      <w:r w:rsidRPr="00E40181">
        <w:t>Perversely, in order to avoid unintentionally causing or perpetuating a disparate effect on protected groups, insurers would be compelled to collect data regarding protected characteristics of insureds and to consider that data in making classification and rating decisions.</w:t>
      </w:r>
      <w:r w:rsidRPr="001A2574">
        <w:rPr>
          <w:u w:val="single"/>
        </w:rPr>
        <w:t xml:space="preserve"> In some jurisdictions, </w:t>
      </w:r>
      <w:r w:rsidRPr="0073095B">
        <w:rPr>
          <w:highlight w:val="cyan"/>
          <w:u w:val="single"/>
        </w:rPr>
        <w:t>insurers would be</w:t>
      </w:r>
      <w:r w:rsidRPr="001A2574">
        <w:rPr>
          <w:u w:val="single"/>
        </w:rPr>
        <w:t xml:space="preserve"> placed </w:t>
      </w:r>
      <w:r w:rsidRPr="0073095B">
        <w:rPr>
          <w:highlight w:val="cyan"/>
          <w:u w:val="single"/>
        </w:rPr>
        <w:t>in the impossible position of having to decide whether to risk violating state law by</w:t>
      </w:r>
      <w:r w:rsidRPr="001A2574">
        <w:rPr>
          <w:u w:val="single"/>
        </w:rPr>
        <w:t xml:space="preserve"> collecting and </w:t>
      </w:r>
      <w:r w:rsidRPr="0073095B">
        <w:rPr>
          <w:highlight w:val="cyan"/>
          <w:u w:val="single"/>
        </w:rPr>
        <w:t>using that data, or to risk violating federal law as a result of failing to do so</w:t>
      </w:r>
      <w:r>
        <w:t xml:space="preserve">. *5 </w:t>
      </w:r>
      <w:r w:rsidRPr="0073095B">
        <w:rPr>
          <w:highlight w:val="cyan"/>
          <w:u w:val="single"/>
        </w:rPr>
        <w:t>Where</w:t>
      </w:r>
      <w:r w:rsidRPr="001A2574">
        <w:rPr>
          <w:u w:val="single"/>
        </w:rPr>
        <w:t xml:space="preserve"> a particular </w:t>
      </w:r>
      <w:r w:rsidRPr="0073095B">
        <w:rPr>
          <w:highlight w:val="cyan"/>
          <w:u w:val="single"/>
        </w:rPr>
        <w:t>practice would give rise to</w:t>
      </w:r>
      <w:r w:rsidRPr="001A2574">
        <w:rPr>
          <w:u w:val="single"/>
        </w:rPr>
        <w:t xml:space="preserve"> a </w:t>
      </w:r>
      <w:r w:rsidRPr="0073095B">
        <w:rPr>
          <w:highlight w:val="cyan"/>
          <w:u w:val="single"/>
        </w:rPr>
        <w:t>disparate impact</w:t>
      </w:r>
      <w:r w:rsidRPr="001A2574">
        <w:rPr>
          <w:u w:val="single"/>
        </w:rPr>
        <w:t xml:space="preserve">, </w:t>
      </w:r>
      <w:r w:rsidRPr="0073095B">
        <w:rPr>
          <w:highlight w:val="cyan"/>
          <w:u w:val="single"/>
        </w:rPr>
        <w:t>insurers would</w:t>
      </w:r>
      <w:r w:rsidRPr="001A2574">
        <w:rPr>
          <w:u w:val="single"/>
        </w:rPr>
        <w:t xml:space="preserve"> have to </w:t>
      </w:r>
      <w:r w:rsidRPr="0073095B">
        <w:rPr>
          <w:highlight w:val="cyan"/>
          <w:u w:val="single"/>
        </w:rPr>
        <w:t>forgo considering factors that correlate to risk</w:t>
      </w:r>
      <w:r w:rsidRPr="001A2574">
        <w:rPr>
          <w:u w:val="single"/>
        </w:rPr>
        <w:t xml:space="preserve">, or to differentiate among insureds on the basis of factors that do not correlate to risk, </w:t>
      </w:r>
      <w:r w:rsidRPr="0073095B">
        <w:rPr>
          <w:highlight w:val="cyan"/>
          <w:u w:val="single"/>
        </w:rPr>
        <w:t>in violation of sound actuarial principles</w:t>
      </w:r>
      <w:r w:rsidRPr="001A2574">
        <w:rPr>
          <w:u w:val="single"/>
        </w:rPr>
        <w:t>.</w:t>
      </w:r>
    </w:p>
    <w:p w14:paraId="088D4D6B" w14:textId="77777777" w:rsidR="00032969" w:rsidRDefault="00032969" w:rsidP="00032969"/>
    <w:p w14:paraId="2FDFA683" w14:textId="77777777" w:rsidR="00032969" w:rsidRDefault="00032969" w:rsidP="00032969">
      <w:pPr>
        <w:pStyle w:val="Heading4"/>
      </w:pPr>
      <w:r>
        <w:t>Rule would be applied broadly and upend the insurance business—leads to total collapse</w:t>
      </w:r>
    </w:p>
    <w:p w14:paraId="3203C29D" w14:textId="77777777" w:rsidR="00032969" w:rsidRPr="00B70532" w:rsidRDefault="00032969" w:rsidP="00032969">
      <w:pPr>
        <w:rPr>
          <w:rStyle w:val="Style13ptBold"/>
        </w:rPr>
      </w:pPr>
      <w:r w:rsidRPr="00B70532">
        <w:rPr>
          <w:rStyle w:val="Style13ptBold"/>
        </w:rPr>
        <w:t>Detlesfen, 12</w:t>
      </w:r>
    </w:p>
    <w:p w14:paraId="554DBE67" w14:textId="77777777" w:rsidR="00032969" w:rsidRDefault="00032969" w:rsidP="00032969">
      <w:r>
        <w:t xml:space="preserve">(4/25, Columnist-Property Casualty 360, Disparate Impact Rule: Federal regulator targets risk-based insurance pricing, </w:t>
      </w:r>
      <w:r w:rsidRPr="003848C3">
        <w:t>http://www.propertycasualty360.com/2012/04/25/disparate-impact-rule</w:t>
      </w:r>
      <w:r>
        <w:t>)</w:t>
      </w:r>
    </w:p>
    <w:p w14:paraId="228E4631" w14:textId="77777777" w:rsidR="00032969" w:rsidRDefault="00032969" w:rsidP="00032969"/>
    <w:p w14:paraId="4727984C" w14:textId="77777777" w:rsidR="00032969" w:rsidRDefault="00032969" w:rsidP="00032969">
      <w:r>
        <w:t xml:space="preserve">By contrast, HUD’s proposed </w:t>
      </w:r>
      <w:r w:rsidRPr="0073095B">
        <w:rPr>
          <w:highlight w:val="cyan"/>
          <w:u w:val="single"/>
        </w:rPr>
        <w:t>disparate-impact rule</w:t>
      </w:r>
      <w:r w:rsidRPr="00B70532">
        <w:rPr>
          <w:u w:val="single"/>
        </w:rPr>
        <w:t>, as applied to</w:t>
      </w:r>
      <w:r>
        <w:t xml:space="preserve"> homeowners’ </w:t>
      </w:r>
      <w:r w:rsidRPr="00B70532">
        <w:rPr>
          <w:u w:val="single"/>
        </w:rPr>
        <w:t xml:space="preserve">insurance, </w:t>
      </w:r>
      <w:r w:rsidRPr="0073095B">
        <w:rPr>
          <w:highlight w:val="cyan"/>
          <w:u w:val="single"/>
        </w:rPr>
        <w:t>suggests</w:t>
      </w:r>
      <w:r w:rsidRPr="00B70532">
        <w:rPr>
          <w:u w:val="single"/>
        </w:rPr>
        <w:t xml:space="preserve"> that an underwriting or </w:t>
      </w:r>
      <w:r w:rsidRPr="0073095B">
        <w:rPr>
          <w:highlight w:val="cyan"/>
          <w:u w:val="single"/>
        </w:rPr>
        <w:t>rating</w:t>
      </w:r>
      <w:r w:rsidRPr="00B70532">
        <w:rPr>
          <w:u w:val="single"/>
        </w:rPr>
        <w:t xml:space="preserve"> practice </w:t>
      </w:r>
      <w:r w:rsidRPr="0073095B">
        <w:rPr>
          <w:highlight w:val="cyan"/>
          <w:u w:val="single"/>
        </w:rPr>
        <w:t>is</w:t>
      </w:r>
      <w:r w:rsidRPr="00B70532">
        <w:rPr>
          <w:u w:val="single"/>
        </w:rPr>
        <w:t xml:space="preserve"> unfairly </w:t>
      </w:r>
      <w:r w:rsidRPr="0073095B">
        <w:rPr>
          <w:highlight w:val="cyan"/>
          <w:u w:val="single"/>
        </w:rPr>
        <w:t>discriminatory</w:t>
      </w:r>
      <w:r w:rsidRPr="00B70532">
        <w:rPr>
          <w:u w:val="single"/>
        </w:rPr>
        <w:t xml:space="preserve"> if the percentage of those who are adversely affected by the practice is greater for some groups than for others</w:t>
      </w:r>
      <w:r>
        <w:t xml:space="preserve">. Even if a practice treats each individual equally with no intent to discriminate, it can be classified as unfair. </w:t>
      </w:r>
      <w:r w:rsidRPr="0073095B">
        <w:rPr>
          <w:highlight w:val="cyan"/>
          <w:u w:val="single"/>
        </w:rPr>
        <w:t>The</w:t>
      </w:r>
      <w:r w:rsidRPr="00B70532">
        <w:rPr>
          <w:u w:val="single"/>
        </w:rPr>
        <w:t xml:space="preserve"> HUD </w:t>
      </w:r>
      <w:r w:rsidRPr="0073095B">
        <w:rPr>
          <w:highlight w:val="cyan"/>
          <w:u w:val="single"/>
        </w:rPr>
        <w:t xml:space="preserve">rule </w:t>
      </w:r>
      <w:r w:rsidRPr="0073095B">
        <w:rPr>
          <w:b/>
          <w:highlight w:val="cyan"/>
          <w:u w:val="single"/>
        </w:rPr>
        <w:t>affects multiple insurance rating factors</w:t>
      </w:r>
      <w:r w:rsidRPr="00495AB1">
        <w:rPr>
          <w:b/>
          <w:u w:val="single"/>
        </w:rPr>
        <w:t xml:space="preserve">. </w:t>
      </w:r>
      <w:r w:rsidRPr="00B70532">
        <w:rPr>
          <w:u w:val="single"/>
        </w:rPr>
        <w:t xml:space="preserve">Probably </w:t>
      </w:r>
      <w:r w:rsidRPr="0073095B">
        <w:rPr>
          <w:b/>
          <w:highlight w:val="cyan"/>
          <w:u w:val="single"/>
        </w:rPr>
        <w:t>the first to go would be credit-based insurance scoring</w:t>
      </w:r>
      <w:r w:rsidRPr="00B70532">
        <w:rPr>
          <w:u w:val="single"/>
        </w:rPr>
        <w:t xml:space="preserve">, given that many of the same government studies that have found a positive correlation between credit history and claim filing also have shown that some racial and ethnic groups have lower credit scores on average than the general population. That would be enough to trigger an allegation of unlawful discrimination </w:t>
      </w:r>
      <w:r>
        <w:t xml:space="preserve">under the Fair Housing Act. Credit-based insurance scoring remains controversial. Using disparate-impact analysis, ask yourself what how credit-based insurance scoring is unfair or unlawful. Consider the hypothetical case of two prospective insureds, Mary and Alice. They have the same, relatively high insurance score. Their insurer charges each of them the same lower-than-average premium for an identical homeowners’ insurance policy. Their insurer has treated them exactly alike—that is, it has subjected each of them to the same risk-assessment standard and acted on each result in the same way. If Mary and Alice share the same racial and ethnic identity, there’s no problem, according to the disparate-impact theory of discrimination. But suppose Mary and Alice belong to different racial or ethnic groups. Suppose further that 30 percent of Mary’s group received low insurance scores while only 20 percent of Alice’s group received low scores. HUD’s proposed </w:t>
      </w:r>
      <w:r w:rsidRPr="00B70532">
        <w:rPr>
          <w:u w:val="single"/>
        </w:rPr>
        <w:t>disparate-impact</w:t>
      </w:r>
      <w:r>
        <w:t xml:space="preserve"> rule </w:t>
      </w:r>
      <w:r w:rsidRPr="00B70532">
        <w:rPr>
          <w:u w:val="single"/>
        </w:rPr>
        <w:t>would proclaim</w:t>
      </w:r>
      <w:r>
        <w:t xml:space="preserve"> that under these circumstances</w:t>
      </w:r>
      <w:r w:rsidRPr="00B70532">
        <w:rPr>
          <w:u w:val="single"/>
        </w:rPr>
        <w:t>, insurance scoring constitutes unfair discrimination—and is presumptively unlawful</w:t>
      </w:r>
      <w:r>
        <w:t xml:space="preserve"> under the Fair Housing Act—because of its adverse statistical impact on Mary’s group. If this sounds bizarre, it’s because </w:t>
      </w:r>
      <w:r w:rsidRPr="00B70532">
        <w:rPr>
          <w:u w:val="single"/>
        </w:rPr>
        <w:t>determining the fairness of a rating factor by measuring its statistical impact on groups is bizarre</w:t>
      </w:r>
      <w:r>
        <w:t xml:space="preserve">. The situation would be different if Mary’s group was subject to insurance scoring while Alice’s group was not, or if people in Mary’s group were required to have higher credit scores to qualify for a discount or avoid being charged a higher premium—and if Mary or some other actual person was the victim of these practices. We know that this is not how credit-based insurance scoring works, but that won’t matter to HUD. And </w:t>
      </w:r>
      <w:r w:rsidRPr="00AC2CDB">
        <w:rPr>
          <w:highlight w:val="cyan"/>
          <w:u w:val="single"/>
        </w:rPr>
        <w:t>while credit-based insurance</w:t>
      </w:r>
      <w:r w:rsidRPr="00B70532">
        <w:rPr>
          <w:u w:val="single"/>
        </w:rPr>
        <w:t xml:space="preserve"> scoring </w:t>
      </w:r>
      <w:r w:rsidRPr="00AC2CDB">
        <w:rPr>
          <w:highlight w:val="cyan"/>
          <w:u w:val="single"/>
        </w:rPr>
        <w:t>might be the most immediate casualty</w:t>
      </w:r>
      <w:r w:rsidRPr="00B70532">
        <w:rPr>
          <w:u w:val="single"/>
        </w:rPr>
        <w:t xml:space="preserve"> of HUD’s disparate-impact rule, </w:t>
      </w:r>
      <w:r w:rsidRPr="00AC2CDB">
        <w:rPr>
          <w:b/>
          <w:highlight w:val="cyan"/>
          <w:u w:val="single"/>
        </w:rPr>
        <w:t>the rule’s broad application could force</w:t>
      </w:r>
      <w:r w:rsidRPr="00B70532">
        <w:rPr>
          <w:u w:val="single"/>
        </w:rPr>
        <w:t xml:space="preserve"> </w:t>
      </w:r>
      <w:r w:rsidRPr="004254FF">
        <w:t xml:space="preserve">homeowner </w:t>
      </w:r>
      <w:r w:rsidRPr="00AC2CDB">
        <w:rPr>
          <w:b/>
          <w:highlight w:val="cyan"/>
          <w:u w:val="single"/>
        </w:rPr>
        <w:t>insurers to abandon</w:t>
      </w:r>
      <w:r w:rsidRPr="004254FF">
        <w:rPr>
          <w:b/>
          <w:u w:val="single"/>
        </w:rPr>
        <w:t xml:space="preserve"> the </w:t>
      </w:r>
      <w:r w:rsidRPr="00AC2CDB">
        <w:rPr>
          <w:b/>
          <w:highlight w:val="cyan"/>
          <w:u w:val="single"/>
        </w:rPr>
        <w:t>use of any risk factor</w:t>
      </w:r>
      <w:r w:rsidRPr="00B70532">
        <w:rPr>
          <w:u w:val="single"/>
        </w:rPr>
        <w:t xml:space="preserve"> that might result in statistical disparities among groups with respect to the type of coverage offered or the premium charged. </w:t>
      </w:r>
      <w:r w:rsidRPr="00AC2CDB">
        <w:rPr>
          <w:b/>
          <w:highlight w:val="cyan"/>
          <w:u w:val="single"/>
        </w:rPr>
        <w:t>It is no exaggeration to say</w:t>
      </w:r>
      <w:r w:rsidRPr="00B70532">
        <w:rPr>
          <w:b/>
          <w:u w:val="single"/>
        </w:rPr>
        <w:t xml:space="preserve"> that </w:t>
      </w:r>
      <w:r w:rsidRPr="00AC2CDB">
        <w:rPr>
          <w:b/>
          <w:highlight w:val="cyan"/>
          <w:u w:val="single"/>
        </w:rPr>
        <w:t>the entire enterprise of</w:t>
      </w:r>
      <w:r w:rsidRPr="00AC2CDB">
        <w:rPr>
          <w:highlight w:val="cyan"/>
          <w:u w:val="single"/>
        </w:rPr>
        <w:t xml:space="preserve"> </w:t>
      </w:r>
      <w:r w:rsidRPr="00AC2CDB">
        <w:rPr>
          <w:b/>
          <w:highlight w:val="cyan"/>
          <w:u w:val="single"/>
        </w:rPr>
        <w:t>risk-based homeowners</w:t>
      </w:r>
      <w:r w:rsidRPr="00AC2CDB">
        <w:rPr>
          <w:highlight w:val="cyan"/>
          <w:u w:val="single"/>
        </w:rPr>
        <w:t xml:space="preserve"> </w:t>
      </w:r>
      <w:r w:rsidRPr="00AC2CDB">
        <w:rPr>
          <w:b/>
          <w:highlight w:val="cyan"/>
          <w:u w:val="single"/>
        </w:rPr>
        <w:t>insurance</w:t>
      </w:r>
      <w:r w:rsidRPr="00B70532">
        <w:rPr>
          <w:b/>
          <w:u w:val="single"/>
        </w:rPr>
        <w:t xml:space="preserve"> underwriting and pricing </w:t>
      </w:r>
      <w:r w:rsidRPr="00AC2CDB">
        <w:rPr>
          <w:b/>
          <w:highlight w:val="cyan"/>
          <w:u w:val="single"/>
        </w:rPr>
        <w:t>could be placed in jeopardy</w:t>
      </w:r>
      <w:r w:rsidRPr="00B70532">
        <w:rPr>
          <w:b/>
          <w:u w:val="single"/>
        </w:rPr>
        <w:t>.</w:t>
      </w:r>
      <w:r>
        <w:rPr>
          <w:b/>
          <w:u w:val="single"/>
        </w:rPr>
        <w:t xml:space="preserve"> </w:t>
      </w:r>
      <w:r w:rsidRPr="005623AB">
        <w:t>HUD’s defenders point out that a showing of disparate impact alone doesn’t establish liability under the proposed rule. Accused parties can defend themselves by showing what caused the disparate impact serves a valid business purpose. That might seem reasonable on the surface, but the process HUD proposes for defending oneself against a charge of unlawful discrimination based on disparate-impact analysis is hardly reassuring: Once the plaintiff establishes disparate impact, the defendant must prove that the practice that produced the disparate impact has a “necessary and manifest relationship to one or more of the defendant’s legitimate, nondiscriminatory interests.” In practice, this indicates that the defendant will have to prove that the challenged practice is necessary to its very survival, and that its business would collapse without it. Imagine trying to prove to a jury that any particular rating factor is necessary to enable an insurer to remain in business.</w:t>
      </w:r>
      <w:r>
        <w:t xml:space="preserve"> </w:t>
      </w:r>
      <w:r w:rsidRPr="005623AB">
        <w:t>HUD raises the bar further still. Its proposed rule states that, even if the defendant passes the “necessary and manifest relationship” test, the plaintiff can still establish liability “by demonstrating that these legitimate, nondiscriminatory interests could be served by a policy or decision that produces a less discriminatory effect.” Think about how this would work in the context of property insurance. Community rating, anyone?</w:t>
      </w:r>
      <w:r>
        <w:t xml:space="preserve"> Fortunately, most state regulators understand that </w:t>
      </w:r>
      <w:r w:rsidRPr="00AC2CDB">
        <w:rPr>
          <w:b/>
          <w:highlight w:val="cyan"/>
          <w:u w:val="single"/>
        </w:rPr>
        <w:t>accurate risk classification is essential to</w:t>
      </w:r>
      <w:r w:rsidRPr="005623AB">
        <w:rPr>
          <w:b/>
          <w:u w:val="single"/>
        </w:rPr>
        <w:t xml:space="preserve"> the business of </w:t>
      </w:r>
      <w:r w:rsidRPr="00AC2CDB">
        <w:rPr>
          <w:b/>
          <w:highlight w:val="cyan"/>
          <w:u w:val="single"/>
        </w:rPr>
        <w:t>insurance</w:t>
      </w:r>
      <w:r w:rsidRPr="005623AB">
        <w:rPr>
          <w:u w:val="single"/>
        </w:rPr>
        <w:t xml:space="preserve">. </w:t>
      </w:r>
      <w:r w:rsidRPr="005623AB">
        <w:t>They also know that</w:t>
      </w:r>
      <w:r w:rsidRPr="005623AB">
        <w:rPr>
          <w:u w:val="single"/>
        </w:rPr>
        <w:t xml:space="preserve"> risk-based insurance underwriting and pricing that unintentionally result in statistically disparate outcomes among groups bears no resemblance to discrimination “because of” race or ethnicity, which is rightly prohibited by the laws of every state. HUD’s disparate-impact gambit</w:t>
      </w:r>
      <w:r>
        <w:t xml:space="preserve">, on the other hand, </w:t>
      </w:r>
      <w:r w:rsidRPr="005623AB">
        <w:rPr>
          <w:u w:val="single"/>
        </w:rPr>
        <w:t>offers a glimpse of what a federal insurance regulatory regime might look like.</w:t>
      </w:r>
    </w:p>
    <w:p w14:paraId="550A74EC" w14:textId="77777777" w:rsidR="00032969" w:rsidRDefault="00032969" w:rsidP="00032969">
      <w:pPr>
        <w:rPr>
          <w:u w:val="single"/>
        </w:rPr>
      </w:pPr>
    </w:p>
    <w:p w14:paraId="0D346F5C" w14:textId="77777777" w:rsidR="00032969" w:rsidRDefault="00032969" w:rsidP="00032969">
      <w:pPr>
        <w:rPr>
          <w:u w:val="single"/>
        </w:rPr>
      </w:pPr>
    </w:p>
    <w:p w14:paraId="2FA0C5EF" w14:textId="77777777" w:rsidR="00032969" w:rsidRDefault="00032969" w:rsidP="00032969"/>
    <w:p w14:paraId="45D62D6D" w14:textId="77777777" w:rsidR="00032969" w:rsidRDefault="00032969" w:rsidP="00032969">
      <w:pPr>
        <w:pStyle w:val="Heading4"/>
      </w:pPr>
      <w:r>
        <w:t>Risk based pricing is vital to the fiscal solvency of the industry</w:t>
      </w:r>
    </w:p>
    <w:p w14:paraId="44999300" w14:textId="77777777" w:rsidR="00032969" w:rsidRPr="00B70532" w:rsidRDefault="00032969" w:rsidP="00032969">
      <w:pPr>
        <w:rPr>
          <w:rStyle w:val="Style13ptBold"/>
        </w:rPr>
      </w:pPr>
      <w:r w:rsidRPr="00B70532">
        <w:rPr>
          <w:rStyle w:val="Style13ptBold"/>
        </w:rPr>
        <w:t>Gilligan, 13</w:t>
      </w:r>
    </w:p>
    <w:p w14:paraId="52A95020" w14:textId="77777777" w:rsidR="00032969" w:rsidRDefault="00032969" w:rsidP="00032969">
      <w:r>
        <w:t>(10/29, Communications Head-</w:t>
      </w:r>
      <w:r w:rsidRPr="00B70532">
        <w:t>Property Casualty Insurers Association of America</w:t>
      </w:r>
      <w:r>
        <w:t>, PCI Discusses the Effects of Disparate Impact Litigation</w:t>
      </w:r>
    </w:p>
    <w:p w14:paraId="4473AF65" w14:textId="77777777" w:rsidR="00032969" w:rsidRDefault="00032969" w:rsidP="00032969">
      <w:r w:rsidRPr="00306FAD">
        <w:t>http://www.pciaa.net/pciwebsite/Cms/Content/ViewPage?sitePageId=35790</w:t>
      </w:r>
      <w:r>
        <w:t>)</w:t>
      </w:r>
    </w:p>
    <w:p w14:paraId="251C9261" w14:textId="77777777" w:rsidR="00032969" w:rsidRDefault="00032969" w:rsidP="00032969"/>
    <w:p w14:paraId="5428612A" w14:textId="77777777" w:rsidR="00032969" w:rsidRPr="00495AB1" w:rsidRDefault="00032969" w:rsidP="00032969">
      <w:pPr>
        <w:rPr>
          <w:b/>
        </w:rPr>
      </w:pPr>
      <w:r>
        <w:t>WASHINGTON – Randi Cigelnik, Senior Vice President, Corporate Secretary and General Counsel of the Property Casualty Insurers Association of America (PCI), today participated in a panel discussion entitled “Disparate Impact: Ensuring Common-Sense Fair Lending Policies” hosted by the U.S. Chamber of Commerce Center for Capital Markets Competitiveness and National Chamber Litigation Center. The panel analyzed the effects of disparate impact litigation on the lending and insurance industries. The following is an excerpt from Cigelnik’s remarks: “</w:t>
      </w:r>
      <w:r w:rsidRPr="00AC2CDB">
        <w:rPr>
          <w:highlight w:val="cyan"/>
          <w:u w:val="single"/>
        </w:rPr>
        <w:t>Disparate impact</w:t>
      </w:r>
      <w:r w:rsidRPr="00B70532">
        <w:rPr>
          <w:u w:val="single"/>
        </w:rPr>
        <w:t xml:space="preserve"> liability </w:t>
      </w:r>
      <w:r w:rsidRPr="00AC2CDB">
        <w:rPr>
          <w:highlight w:val="cyan"/>
          <w:u w:val="single"/>
        </w:rPr>
        <w:t>impacts the property</w:t>
      </w:r>
      <w:r w:rsidRPr="00B70532">
        <w:rPr>
          <w:u w:val="single"/>
        </w:rPr>
        <w:t xml:space="preserve"> and casualty </w:t>
      </w:r>
      <w:r w:rsidRPr="00AC2CDB">
        <w:rPr>
          <w:highlight w:val="cyan"/>
          <w:u w:val="single"/>
        </w:rPr>
        <w:t>industry in three significant ways: risk based pricing, state regulation, and compliance</w:t>
      </w:r>
      <w:r w:rsidRPr="00B70532">
        <w:rPr>
          <w:u w:val="single"/>
        </w:rPr>
        <w:t>.</w:t>
      </w:r>
      <w:r>
        <w:rPr>
          <w:u w:val="single"/>
        </w:rPr>
        <w:t xml:space="preserve"> </w:t>
      </w:r>
      <w:r w:rsidRPr="00B70532">
        <w:rPr>
          <w:u w:val="single"/>
        </w:rPr>
        <w:t xml:space="preserve">“First, </w:t>
      </w:r>
      <w:r w:rsidRPr="00AC2CDB">
        <w:rPr>
          <w:highlight w:val="cyan"/>
          <w:u w:val="single"/>
        </w:rPr>
        <w:t>risk based pricing is the foundation of insurance</w:t>
      </w:r>
      <w:r w:rsidRPr="00B70532">
        <w:rPr>
          <w:u w:val="single"/>
        </w:rPr>
        <w:t xml:space="preserve"> and </w:t>
      </w:r>
      <w:r w:rsidRPr="00AC2CDB">
        <w:rPr>
          <w:highlight w:val="cyan"/>
          <w:u w:val="single"/>
        </w:rPr>
        <w:t>disparate impact is a significant threat</w:t>
      </w:r>
      <w:r w:rsidRPr="00B70532">
        <w:rPr>
          <w:u w:val="single"/>
        </w:rPr>
        <w:t xml:space="preserve">. </w:t>
      </w:r>
      <w:r w:rsidRPr="00AC2CDB">
        <w:rPr>
          <w:b/>
          <w:highlight w:val="cyan"/>
          <w:u w:val="single"/>
        </w:rPr>
        <w:t>Risk based pricing is fair, objective, numerical, focused on the</w:t>
      </w:r>
      <w:r w:rsidRPr="00495AB1">
        <w:rPr>
          <w:b/>
          <w:u w:val="single"/>
        </w:rPr>
        <w:t xml:space="preserve"> policyholder’s </w:t>
      </w:r>
      <w:r w:rsidRPr="00AC2CDB">
        <w:rPr>
          <w:b/>
          <w:highlight w:val="cyan"/>
          <w:u w:val="single"/>
        </w:rPr>
        <w:t>risk of loss</w:t>
      </w:r>
      <w:r w:rsidRPr="00495AB1">
        <w:rPr>
          <w:b/>
          <w:u w:val="single"/>
        </w:rPr>
        <w:t xml:space="preserve"> and risk </w:t>
      </w:r>
      <w:r w:rsidRPr="00AC2CDB">
        <w:rPr>
          <w:b/>
          <w:highlight w:val="cyan"/>
          <w:u w:val="single"/>
        </w:rPr>
        <w:t>pooling protects solvency</w:t>
      </w:r>
      <w:r w:rsidRPr="00495AB1">
        <w:rPr>
          <w:b/>
          <w:u w:val="single"/>
        </w:rPr>
        <w:t xml:space="preserve">. </w:t>
      </w:r>
      <w:r>
        <w:t xml:space="preserve">“Second, </w:t>
      </w:r>
      <w:r w:rsidRPr="00B70532">
        <w:rPr>
          <w:u w:val="single"/>
        </w:rPr>
        <w:t xml:space="preserve">federal imposition of </w:t>
      </w:r>
      <w:r w:rsidRPr="00AC2CDB">
        <w:rPr>
          <w:highlight w:val="cyan"/>
          <w:u w:val="single"/>
        </w:rPr>
        <w:t>disparate impact</w:t>
      </w:r>
      <w:r w:rsidRPr="00B70532">
        <w:rPr>
          <w:u w:val="single"/>
        </w:rPr>
        <w:t xml:space="preserve"> liability </w:t>
      </w:r>
      <w:r w:rsidRPr="00AC2CDB">
        <w:rPr>
          <w:highlight w:val="cyan"/>
          <w:u w:val="single"/>
        </w:rPr>
        <w:t>threatens</w:t>
      </w:r>
      <w:r w:rsidRPr="00B70532">
        <w:rPr>
          <w:u w:val="single"/>
        </w:rPr>
        <w:t xml:space="preserve"> to undermine </w:t>
      </w:r>
      <w:r w:rsidRPr="00AC2CDB">
        <w:rPr>
          <w:highlight w:val="cyan"/>
          <w:u w:val="single"/>
        </w:rPr>
        <w:t>state regulation</w:t>
      </w:r>
      <w:r w:rsidRPr="00B70532">
        <w:rPr>
          <w:u w:val="single"/>
        </w:rPr>
        <w:t>. State insurance commissioners with expertise and market knowledge review and approve rates and forms, and state laws underpin the framework of the business of insurance</w:t>
      </w:r>
      <w:r>
        <w:t xml:space="preserve">. The McCarran Ferguson Act preserves insurance regulation for the states and prohibits the application of federal laws that would invalidate, impair, or supersede any law enacted by any State for the purpose of regulating the business of insurance. “Third, </w:t>
      </w:r>
      <w:r w:rsidRPr="00AC2CDB">
        <w:rPr>
          <w:highlight w:val="cyan"/>
          <w:u w:val="single"/>
        </w:rPr>
        <w:t>disparate impact makes compliance challenging</w:t>
      </w:r>
      <w:r w:rsidRPr="00B70532">
        <w:rPr>
          <w:u w:val="single"/>
        </w:rPr>
        <w:t>. The very nature of the doctrine presents a challenge:</w:t>
      </w:r>
      <w:r>
        <w:rPr>
          <w:u w:val="single"/>
        </w:rPr>
        <w:t xml:space="preserve"> </w:t>
      </w:r>
      <w:r w:rsidRPr="00AC2CDB">
        <w:rPr>
          <w:highlight w:val="cyan"/>
          <w:u w:val="single"/>
        </w:rPr>
        <w:t>insurance underwriting is risk based</w:t>
      </w:r>
      <w:r w:rsidRPr="00B70532">
        <w:rPr>
          <w:u w:val="single"/>
        </w:rPr>
        <w:t xml:space="preserve"> and objective, therefore </w:t>
      </w:r>
      <w:r w:rsidRPr="00AC2CDB">
        <w:rPr>
          <w:u w:val="single"/>
        </w:rPr>
        <w:t>eliminating consideration of risk</w:t>
      </w:r>
      <w:r w:rsidRPr="00B70532">
        <w:rPr>
          <w:u w:val="single"/>
        </w:rPr>
        <w:t xml:space="preserve"> predictive </w:t>
      </w:r>
      <w:r w:rsidRPr="00AC2CDB">
        <w:rPr>
          <w:u w:val="single"/>
        </w:rPr>
        <w:t>factors</w:t>
      </w:r>
      <w:r w:rsidRPr="00B70532">
        <w:rPr>
          <w:u w:val="single"/>
        </w:rPr>
        <w:t xml:space="preserve"> or </w:t>
      </w:r>
      <w:r w:rsidRPr="00AC2CDB">
        <w:rPr>
          <w:b/>
          <w:highlight w:val="cyan"/>
          <w:u w:val="single"/>
        </w:rPr>
        <w:t>requiring consideration of non-risk</w:t>
      </w:r>
      <w:r w:rsidRPr="00495AB1">
        <w:rPr>
          <w:b/>
          <w:u w:val="single"/>
        </w:rPr>
        <w:t xml:space="preserve"> predictive </w:t>
      </w:r>
      <w:r w:rsidRPr="00AC2CDB">
        <w:rPr>
          <w:b/>
          <w:highlight w:val="cyan"/>
          <w:u w:val="single"/>
        </w:rPr>
        <w:t>factors could</w:t>
      </w:r>
      <w:r w:rsidRPr="00495AB1">
        <w:rPr>
          <w:b/>
          <w:u w:val="single"/>
        </w:rPr>
        <w:t xml:space="preserve"> fundamentally </w:t>
      </w:r>
      <w:r w:rsidRPr="00AC2CDB">
        <w:rPr>
          <w:b/>
          <w:highlight w:val="cyan"/>
          <w:u w:val="single"/>
        </w:rPr>
        <w:t>change pricing and capital needs to support</w:t>
      </w:r>
      <w:r w:rsidRPr="00495AB1">
        <w:rPr>
          <w:b/>
          <w:u w:val="single"/>
        </w:rPr>
        <w:t xml:space="preserve"> the business of </w:t>
      </w:r>
      <w:r w:rsidRPr="00AC2CDB">
        <w:rPr>
          <w:b/>
          <w:highlight w:val="cyan"/>
          <w:u w:val="single"/>
        </w:rPr>
        <w:t>insurance</w:t>
      </w:r>
      <w:r w:rsidRPr="00495AB1">
        <w:rPr>
          <w:b/>
          <w:u w:val="single"/>
        </w:rPr>
        <w:t>.”</w:t>
      </w:r>
    </w:p>
    <w:p w14:paraId="2C245E80" w14:textId="77777777" w:rsidR="00032969" w:rsidRDefault="00032969" w:rsidP="00032969">
      <w:pPr>
        <w:rPr>
          <w:u w:val="single"/>
        </w:rPr>
      </w:pPr>
    </w:p>
    <w:p w14:paraId="0A4A30F7" w14:textId="77777777" w:rsidR="00032969" w:rsidRPr="00AC2CDB" w:rsidRDefault="00032969" w:rsidP="00032969">
      <w:pPr>
        <w:rPr>
          <w:rStyle w:val="Style13ptBold"/>
          <w:u w:val="none"/>
        </w:rPr>
      </w:pPr>
      <w:r w:rsidRPr="00AC2CDB">
        <w:rPr>
          <w:rStyle w:val="Style13ptBold"/>
          <w:u w:val="none"/>
        </w:rPr>
        <w:t>Disparate impact causes insurers to abandon the principles that are necessary for a thriving industry—leads to wholesale rate increases that jeopardize the future of insurance</w:t>
      </w:r>
    </w:p>
    <w:p w14:paraId="5B452CC0" w14:textId="77777777" w:rsidR="00032969" w:rsidRPr="00421EE8" w:rsidRDefault="00032969" w:rsidP="00032969">
      <w:pPr>
        <w:rPr>
          <w:rStyle w:val="Style13ptBold"/>
        </w:rPr>
      </w:pPr>
      <w:r w:rsidRPr="00421EE8">
        <w:rPr>
          <w:rStyle w:val="Style13ptBold"/>
        </w:rPr>
        <w:t>IBD, 14</w:t>
      </w:r>
    </w:p>
    <w:p w14:paraId="07D2A45C" w14:textId="77777777" w:rsidR="00032969" w:rsidRDefault="00032969" w:rsidP="00032969">
      <w:r>
        <w:t xml:space="preserve">(Investors Business Daily, 11/7, Judge Strikes Down Obama's 'Disparate Impact' Rule, </w:t>
      </w:r>
      <w:r w:rsidRPr="003848C3">
        <w:t>http://news.investors.com/ibd-editorials/110714-725626-federal-judge-strikes-down-obamas-disparate-impact-race-rule.htm?p=full</w:t>
      </w:r>
      <w:r>
        <w:t>)</w:t>
      </w:r>
    </w:p>
    <w:p w14:paraId="36F81266" w14:textId="77777777" w:rsidR="00032969" w:rsidRPr="00421EE8" w:rsidRDefault="00032969" w:rsidP="00032969">
      <w:pPr>
        <w:rPr>
          <w:u w:val="single"/>
        </w:rPr>
      </w:pPr>
    </w:p>
    <w:p w14:paraId="65E696A3" w14:textId="77777777" w:rsidR="00032969" w:rsidRPr="00495AB1" w:rsidRDefault="00032969" w:rsidP="00032969">
      <w:pPr>
        <w:rPr>
          <w:b/>
        </w:rPr>
      </w:pPr>
      <w:r w:rsidRPr="00421EE8">
        <w:rPr>
          <w:u w:val="single"/>
        </w:rPr>
        <w:t xml:space="preserve">"The </w:t>
      </w:r>
      <w:r w:rsidRPr="00AC2CDB">
        <w:rPr>
          <w:highlight w:val="cyan"/>
          <w:u w:val="single"/>
        </w:rPr>
        <w:t>application of disparate-impact</w:t>
      </w:r>
      <w:r w:rsidRPr="00421EE8">
        <w:rPr>
          <w:u w:val="single"/>
        </w:rPr>
        <w:t xml:space="preserve"> liability to the provision of pricing of homeowner's insurance </w:t>
      </w:r>
      <w:r w:rsidRPr="00AC2CDB">
        <w:rPr>
          <w:highlight w:val="cyan"/>
          <w:u w:val="single"/>
        </w:rPr>
        <w:t xml:space="preserve">would require a </w:t>
      </w:r>
      <w:r w:rsidRPr="00AC2CDB">
        <w:rPr>
          <w:b/>
          <w:highlight w:val="cyan"/>
          <w:u w:val="single"/>
        </w:rPr>
        <w:t>disastrous departure from long-established risk-based</w:t>
      </w:r>
      <w:r w:rsidRPr="00495AB1">
        <w:rPr>
          <w:b/>
          <w:u w:val="single"/>
        </w:rPr>
        <w:t xml:space="preserve"> underwriting </w:t>
      </w:r>
      <w:r w:rsidRPr="00AC2CDB">
        <w:rPr>
          <w:b/>
          <w:highlight w:val="cyan"/>
          <w:u w:val="single"/>
        </w:rPr>
        <w:t>practices</w:t>
      </w:r>
      <w:r w:rsidRPr="00495AB1">
        <w:rPr>
          <w:b/>
        </w:rPr>
        <w:t>,"</w:t>
      </w:r>
      <w:r>
        <w:t xml:space="preserve"> Leon said. "</w:t>
      </w:r>
      <w:r w:rsidRPr="00421EE8">
        <w:rPr>
          <w:u w:val="single"/>
        </w:rPr>
        <w:t>In order to ensure that their facially neutral underwriting practices do not result in any disparate outcomes amongst protected groups</w:t>
      </w:r>
      <w:r>
        <w:t>," he added, "</w:t>
      </w:r>
      <w:r w:rsidRPr="00AC2CDB">
        <w:rPr>
          <w:highlight w:val="cyan"/>
          <w:u w:val="single"/>
        </w:rPr>
        <w:t xml:space="preserve">insurers would be </w:t>
      </w:r>
      <w:r w:rsidRPr="00AC2CDB">
        <w:rPr>
          <w:b/>
          <w:highlight w:val="cyan"/>
          <w:u w:val="single"/>
        </w:rPr>
        <w:t>required to turn a blind eye to established actuarial principles in favor of race-based</w:t>
      </w:r>
      <w:r w:rsidRPr="00495AB1">
        <w:rPr>
          <w:b/>
          <w:u w:val="single"/>
        </w:rPr>
        <w:t xml:space="preserve"> insurance </w:t>
      </w:r>
      <w:r w:rsidRPr="00AC2CDB">
        <w:rPr>
          <w:b/>
          <w:highlight w:val="cyan"/>
          <w:u w:val="single"/>
        </w:rPr>
        <w:t>decisions</w:t>
      </w:r>
      <w:r w:rsidRPr="00421EE8">
        <w:rPr>
          <w:u w:val="single"/>
        </w:rPr>
        <w:t>."</w:t>
      </w:r>
      <w:r>
        <w:rPr>
          <w:u w:val="single"/>
        </w:rPr>
        <w:t xml:space="preserve"> </w:t>
      </w:r>
      <w:r w:rsidRPr="00421EE8">
        <w:rPr>
          <w:u w:val="single"/>
        </w:rPr>
        <w:t xml:space="preserve">Indeed, </w:t>
      </w:r>
      <w:r w:rsidRPr="00AC2CDB">
        <w:rPr>
          <w:highlight w:val="cyan"/>
          <w:u w:val="single"/>
        </w:rPr>
        <w:t>banning important risk factors</w:t>
      </w:r>
      <w:r w:rsidRPr="00421EE8">
        <w:rPr>
          <w:u w:val="single"/>
        </w:rPr>
        <w:t xml:space="preserve"> from insurance rating plans just because they may have an adverse effect on certain demographics </w:t>
      </w:r>
      <w:r w:rsidRPr="00AC2CDB">
        <w:rPr>
          <w:highlight w:val="cyan"/>
          <w:u w:val="single"/>
        </w:rPr>
        <w:t xml:space="preserve">would </w:t>
      </w:r>
      <w:r w:rsidRPr="00AC2CDB">
        <w:rPr>
          <w:b/>
          <w:highlight w:val="cyan"/>
          <w:u w:val="single"/>
        </w:rPr>
        <w:t>destroy accurate risk assessment and</w:t>
      </w:r>
      <w:r w:rsidRPr="00495AB1">
        <w:rPr>
          <w:b/>
          <w:u w:val="single"/>
        </w:rPr>
        <w:t xml:space="preserve"> unfairly </w:t>
      </w:r>
      <w:r w:rsidRPr="00AC2CDB">
        <w:rPr>
          <w:b/>
          <w:highlight w:val="cyan"/>
          <w:u w:val="single"/>
        </w:rPr>
        <w:t>raise premiums</w:t>
      </w:r>
      <w:r w:rsidRPr="00495AB1">
        <w:rPr>
          <w:b/>
          <w:u w:val="single"/>
        </w:rPr>
        <w:t xml:space="preserve"> for other policyholders</w:t>
      </w:r>
      <w:r w:rsidRPr="00421EE8">
        <w:rPr>
          <w:u w:val="single"/>
        </w:rPr>
        <w:t>.</w:t>
      </w:r>
      <w:r>
        <w:rPr>
          <w:u w:val="single"/>
        </w:rPr>
        <w:t xml:space="preserve"> </w:t>
      </w:r>
      <w:r w:rsidRPr="00421EE8">
        <w:rPr>
          <w:u w:val="single"/>
        </w:rPr>
        <w:t xml:space="preserve">But that's exactly what this regime seeks. </w:t>
      </w:r>
      <w:r w:rsidRPr="00AC2CDB">
        <w:rPr>
          <w:b/>
          <w:highlight w:val="cyan"/>
          <w:u w:val="single"/>
        </w:rPr>
        <w:t>It's trying to eliminate risk-based pricing</w:t>
      </w:r>
      <w:r w:rsidRPr="00495AB1">
        <w:rPr>
          <w:b/>
          <w:u w:val="single"/>
        </w:rPr>
        <w:t xml:space="preserve"> for both loans and insurance policies. </w:t>
      </w:r>
      <w:r w:rsidRPr="00AC2CDB">
        <w:rPr>
          <w:b/>
          <w:highlight w:val="cyan"/>
          <w:u w:val="single"/>
        </w:rPr>
        <w:t>Its end goal: socializing these</w:t>
      </w:r>
      <w:r w:rsidRPr="00495AB1">
        <w:rPr>
          <w:b/>
          <w:u w:val="single"/>
        </w:rPr>
        <w:t xml:space="preserve"> key financial </w:t>
      </w:r>
      <w:r w:rsidRPr="00AC2CDB">
        <w:rPr>
          <w:b/>
          <w:highlight w:val="cyan"/>
          <w:u w:val="single"/>
        </w:rPr>
        <w:t>industries through a one-rate-for-all mandate</w:t>
      </w:r>
      <w:r w:rsidRPr="00495AB1">
        <w:rPr>
          <w:b/>
        </w:rPr>
        <w:t>.</w:t>
      </w:r>
    </w:p>
    <w:p w14:paraId="5A2DE546" w14:textId="77777777" w:rsidR="00032969" w:rsidRDefault="00032969" w:rsidP="00032969"/>
    <w:p w14:paraId="2DC18426" w14:textId="77777777" w:rsidR="00032969" w:rsidRDefault="00032969" w:rsidP="00032969">
      <w:pPr>
        <w:pStyle w:val="Heading3"/>
      </w:pPr>
      <w:r>
        <w:t>Ext-Risk Classification Link</w:t>
      </w:r>
    </w:p>
    <w:p w14:paraId="73F777D9" w14:textId="77777777" w:rsidR="00032969" w:rsidRDefault="00032969" w:rsidP="00032969"/>
    <w:p w14:paraId="77BDBC0F" w14:textId="77777777" w:rsidR="00032969" w:rsidRDefault="00032969" w:rsidP="00032969">
      <w:pPr>
        <w:pStyle w:val="Heading4"/>
      </w:pPr>
      <w:r>
        <w:t>Disparate impact forecloses risk classification that are key to the industry</w:t>
      </w:r>
    </w:p>
    <w:p w14:paraId="44E491F2" w14:textId="77777777" w:rsidR="00032969" w:rsidRPr="00175E6D" w:rsidRDefault="00032969" w:rsidP="00032969">
      <w:pPr>
        <w:rPr>
          <w:rStyle w:val="Style13ptBold"/>
        </w:rPr>
      </w:pPr>
      <w:r w:rsidRPr="00175E6D">
        <w:rPr>
          <w:rStyle w:val="Style13ptBold"/>
        </w:rPr>
        <w:t>Miller, 9</w:t>
      </w:r>
    </w:p>
    <w:p w14:paraId="0FBFCC8E" w14:textId="77777777" w:rsidR="00032969" w:rsidRDefault="00032969" w:rsidP="00032969">
      <w:r>
        <w:t xml:space="preserve">(Winter, </w:t>
      </w:r>
      <w:r w:rsidRPr="00175E6D">
        <w:t>Fellow of the Casualty Actuarial Society</w:t>
      </w:r>
      <w:r>
        <w:t xml:space="preserve">, “Disparate Impact and Unfairly Discriminatory Insurance Rates,” </w:t>
      </w:r>
      <w:r w:rsidRPr="00175E6D">
        <w:t>Casualty Actuarial Society E-Forum</w:t>
      </w:r>
      <w:r>
        <w:t xml:space="preserve">, </w:t>
      </w:r>
      <w:r w:rsidRPr="00175E6D">
        <w:t>https://www.casact.org/pubs/forum/09wforum/miller.pdf</w:t>
      </w:r>
      <w:r>
        <w:t xml:space="preserve">) </w:t>
      </w:r>
    </w:p>
    <w:p w14:paraId="4C171CAE" w14:textId="77777777" w:rsidR="00032969" w:rsidRDefault="00032969" w:rsidP="00032969"/>
    <w:p w14:paraId="2DB428C9" w14:textId="77777777" w:rsidR="00032969" w:rsidRPr="00135B4B" w:rsidRDefault="00032969" w:rsidP="00032969">
      <w:pPr>
        <w:rPr>
          <w:b/>
          <w:u w:val="single"/>
        </w:rPr>
      </w:pPr>
      <w:r w:rsidRPr="00135B4B">
        <w:rPr>
          <w:u w:val="single"/>
        </w:rPr>
        <w:t xml:space="preserve">The concept of </w:t>
      </w:r>
      <w:r w:rsidRPr="00AC2CDB">
        <w:rPr>
          <w:highlight w:val="cyan"/>
          <w:u w:val="single"/>
        </w:rPr>
        <w:t>unfairly discriminatory rates has</w:t>
      </w:r>
      <w:r w:rsidRPr="00135B4B">
        <w:rPr>
          <w:u w:val="single"/>
        </w:rPr>
        <w:t xml:space="preserve"> traditionally </w:t>
      </w:r>
      <w:r w:rsidRPr="00AC2CDB">
        <w:rPr>
          <w:highlight w:val="cyan"/>
          <w:u w:val="single"/>
        </w:rPr>
        <w:t>been cost-based</w:t>
      </w:r>
      <w:r w:rsidRPr="00135B4B">
        <w:rPr>
          <w:u w:val="single"/>
        </w:rPr>
        <w:t>, meaning that</w:t>
      </w:r>
      <w:r>
        <w:rPr>
          <w:u w:val="single"/>
        </w:rPr>
        <w:t xml:space="preserve"> </w:t>
      </w:r>
      <w:r w:rsidRPr="00135B4B">
        <w:rPr>
          <w:u w:val="single"/>
        </w:rPr>
        <w:t>rates reflect the underlying risk and hazard</w:t>
      </w:r>
      <w:r>
        <w:t xml:space="preserve">. The concept of disparate impact has no relationship to the underlying insurance costs and refers solely to the adverse, significant disproportionate impact of one or more rate factors on a protected minority class. </w:t>
      </w:r>
      <w:r w:rsidRPr="00135B4B">
        <w:rPr>
          <w:u w:val="single"/>
        </w:rPr>
        <w:t xml:space="preserve">The standards of unfair discrimination and </w:t>
      </w:r>
      <w:r w:rsidRPr="00AC2CDB">
        <w:rPr>
          <w:highlight w:val="cyan"/>
          <w:u w:val="single"/>
        </w:rPr>
        <w:t>disparate impact will potentially be in conflict because of the likelihood that</w:t>
      </w:r>
      <w:r w:rsidRPr="00135B4B">
        <w:rPr>
          <w:u w:val="single"/>
        </w:rPr>
        <w:t xml:space="preserve"> protected </w:t>
      </w:r>
      <w:r w:rsidRPr="00AC2CDB">
        <w:rPr>
          <w:highlight w:val="cyan"/>
          <w:u w:val="single"/>
        </w:rPr>
        <w:t>minority classes will not be proportionately distributed</w:t>
      </w:r>
      <w:r>
        <w:rPr>
          <w:u w:val="single"/>
        </w:rPr>
        <w:t xml:space="preserve"> </w:t>
      </w:r>
      <w:r w:rsidRPr="00135B4B">
        <w:rPr>
          <w:u w:val="single"/>
        </w:rPr>
        <w:t>throughout the various risk classifications. If the standard of disparate impact prevails over the</w:t>
      </w:r>
      <w:r>
        <w:rPr>
          <w:u w:val="single"/>
        </w:rPr>
        <w:t xml:space="preserve"> </w:t>
      </w:r>
      <w:r w:rsidRPr="00135B4B">
        <w:rPr>
          <w:u w:val="single"/>
        </w:rPr>
        <w:t xml:space="preserve">standard of unfairly discriminatory rates, </w:t>
      </w:r>
      <w:r w:rsidRPr="00AC2CDB">
        <w:rPr>
          <w:highlight w:val="cyan"/>
          <w:u w:val="single"/>
        </w:rPr>
        <w:t>important risk factors will</w:t>
      </w:r>
      <w:r w:rsidRPr="00135B4B">
        <w:rPr>
          <w:u w:val="single"/>
        </w:rPr>
        <w:t xml:space="preserve"> likely </w:t>
      </w:r>
      <w:r w:rsidRPr="00AC2CDB">
        <w:rPr>
          <w:highlight w:val="cyan"/>
          <w:u w:val="single"/>
        </w:rPr>
        <w:t>be banned from insurance</w:t>
      </w:r>
      <w:r w:rsidRPr="00135B4B">
        <w:rPr>
          <w:u w:val="single"/>
        </w:rPr>
        <w:t xml:space="preserve"> rating plans. The </w:t>
      </w:r>
      <w:r w:rsidRPr="00AC2CDB">
        <w:rPr>
          <w:highlight w:val="cyan"/>
          <w:u w:val="single"/>
        </w:rPr>
        <w:t>elimination of even one</w:t>
      </w:r>
      <w:r w:rsidRPr="00135B4B">
        <w:rPr>
          <w:u w:val="single"/>
        </w:rPr>
        <w:t xml:space="preserve"> proven </w:t>
      </w:r>
      <w:r w:rsidRPr="00AC2CDB">
        <w:rPr>
          <w:highlight w:val="cyan"/>
          <w:u w:val="single"/>
        </w:rPr>
        <w:t>risk factor will result in a rate structure that is</w:t>
      </w:r>
      <w:r w:rsidRPr="00135B4B">
        <w:rPr>
          <w:u w:val="single"/>
        </w:rPr>
        <w:t xml:space="preserve"> unfairly </w:t>
      </w:r>
      <w:r w:rsidRPr="00AC2CDB">
        <w:rPr>
          <w:highlight w:val="cyan"/>
          <w:u w:val="single"/>
        </w:rPr>
        <w:t>discriminatory</w:t>
      </w:r>
      <w:r w:rsidRPr="00135B4B">
        <w:rPr>
          <w:u w:val="single"/>
        </w:rPr>
        <w:t xml:space="preserve">. </w:t>
      </w:r>
      <w:r w:rsidRPr="00AC2CDB">
        <w:rPr>
          <w:b/>
          <w:highlight w:val="cyan"/>
          <w:u w:val="single"/>
        </w:rPr>
        <w:t>Accurate</w:t>
      </w:r>
      <w:r w:rsidRPr="00135B4B">
        <w:rPr>
          <w:b/>
          <w:u w:val="single"/>
        </w:rPr>
        <w:t xml:space="preserve"> risk </w:t>
      </w:r>
      <w:r w:rsidRPr="00AC2CDB">
        <w:rPr>
          <w:b/>
          <w:highlight w:val="cyan"/>
          <w:u w:val="single"/>
        </w:rPr>
        <w:t>assessment will be destroyed</w:t>
      </w:r>
      <w:r w:rsidRPr="00135B4B">
        <w:rPr>
          <w:b/>
          <w:u w:val="single"/>
        </w:rPr>
        <w:t xml:space="preserve">; </w:t>
      </w:r>
      <w:r w:rsidRPr="00AC2CDB">
        <w:rPr>
          <w:b/>
          <w:highlight w:val="cyan"/>
          <w:u w:val="single"/>
        </w:rPr>
        <w:t>adverse selection will be rampant</w:t>
      </w:r>
      <w:r w:rsidRPr="00135B4B">
        <w:rPr>
          <w:b/>
          <w:u w:val="single"/>
        </w:rPr>
        <w:t xml:space="preserve">; and </w:t>
      </w:r>
      <w:r w:rsidRPr="00AC2CDB">
        <w:rPr>
          <w:b/>
          <w:highlight w:val="cyan"/>
          <w:u w:val="single"/>
        </w:rPr>
        <w:t>coverage</w:t>
      </w:r>
      <w:r w:rsidRPr="00135B4B">
        <w:rPr>
          <w:b/>
          <w:u w:val="single"/>
        </w:rPr>
        <w:t xml:space="preserve"> availability </w:t>
      </w:r>
      <w:r w:rsidRPr="00AC2CDB">
        <w:rPr>
          <w:b/>
          <w:highlight w:val="cyan"/>
          <w:u w:val="single"/>
        </w:rPr>
        <w:t>problems will</w:t>
      </w:r>
      <w:r w:rsidRPr="00135B4B">
        <w:rPr>
          <w:b/>
          <w:u w:val="single"/>
        </w:rPr>
        <w:t xml:space="preserve"> likely </w:t>
      </w:r>
      <w:r w:rsidRPr="00AC2CDB">
        <w:rPr>
          <w:b/>
          <w:highlight w:val="cyan"/>
          <w:u w:val="single"/>
        </w:rPr>
        <w:t>arise</w:t>
      </w:r>
      <w:r w:rsidRPr="00135B4B">
        <w:rPr>
          <w:b/>
          <w:u w:val="single"/>
        </w:rPr>
        <w:t>.</w:t>
      </w:r>
    </w:p>
    <w:p w14:paraId="738D7E3C" w14:textId="77777777" w:rsidR="00032969" w:rsidRDefault="00032969" w:rsidP="00032969"/>
    <w:p w14:paraId="1630AE1F" w14:textId="77777777" w:rsidR="00032969" w:rsidRDefault="00032969" w:rsidP="00032969"/>
    <w:p w14:paraId="6494AB82" w14:textId="77777777" w:rsidR="00032969" w:rsidRDefault="00032969" w:rsidP="00032969"/>
    <w:p w14:paraId="368488AC" w14:textId="77777777" w:rsidR="00032969" w:rsidRDefault="00032969" w:rsidP="00032969">
      <w:pPr>
        <w:pStyle w:val="Heading3"/>
      </w:pPr>
      <w:r>
        <w:t>2NC-Rate Shifting Link</w:t>
      </w:r>
    </w:p>
    <w:p w14:paraId="157BFE49" w14:textId="77777777" w:rsidR="00032969" w:rsidRDefault="00032969" w:rsidP="00032969"/>
    <w:p w14:paraId="50D6FB27" w14:textId="77777777" w:rsidR="00032969" w:rsidRDefault="00032969" w:rsidP="00032969">
      <w:pPr>
        <w:pStyle w:val="Heading4"/>
      </w:pPr>
      <w:r>
        <w:t>Attempts to evade disparate impact lawsuits would lead to uninformed and costly rate shifts that destroy the industry</w:t>
      </w:r>
    </w:p>
    <w:p w14:paraId="626DEFB1" w14:textId="77777777" w:rsidR="00032969" w:rsidRPr="001A2574" w:rsidRDefault="00032969" w:rsidP="00032969">
      <w:pPr>
        <w:rPr>
          <w:rStyle w:val="Style13ptBold"/>
        </w:rPr>
      </w:pPr>
      <w:r w:rsidRPr="001A2574">
        <w:rPr>
          <w:rStyle w:val="Style13ptBold"/>
        </w:rPr>
        <w:t>Sh</w:t>
      </w:r>
      <w:r>
        <w:rPr>
          <w:rStyle w:val="Style13ptBold"/>
        </w:rPr>
        <w:t>a</w:t>
      </w:r>
      <w:r w:rsidRPr="001A2574">
        <w:rPr>
          <w:rStyle w:val="Style13ptBold"/>
        </w:rPr>
        <w:t>nmugam, 13</w:t>
      </w:r>
    </w:p>
    <w:p w14:paraId="2E91420D" w14:textId="77777777" w:rsidR="00032969" w:rsidRDefault="00032969" w:rsidP="00032969">
      <w:r>
        <w:t>(9/3, Partner-Williams &amp; Connolly, Brief for the American Insurance Association in Township of Mount Holly v. Mt. Holly Gardens Citizens in Action, WestLaw)</w:t>
      </w:r>
    </w:p>
    <w:p w14:paraId="159FC404" w14:textId="77777777" w:rsidR="00032969" w:rsidRDefault="00032969" w:rsidP="00032969"/>
    <w:p w14:paraId="2D2F9862" w14:textId="77777777" w:rsidR="00032969" w:rsidRDefault="00032969" w:rsidP="00032969">
      <w:r>
        <w:t xml:space="preserve">*20 4. Interpreting The FHA To Permit Disparate-Impact Liability Would Contravene Sound Actuarial Principles And The McCarran-Ferguson Act </w:t>
      </w:r>
      <w:r w:rsidRPr="0025622D">
        <w:t>The draconian implications of disparate-impact liability for the business of homeowner's insurance confirm that Congress did not intend the FHA to create disparate-impact liability. Interpreting the FHA to permit</w:t>
      </w:r>
      <w:r w:rsidRPr="0025622D">
        <w:rPr>
          <w:u w:val="single"/>
        </w:rPr>
        <w:t xml:space="preserve"> </w:t>
      </w:r>
      <w:r w:rsidRPr="00AC2CDB">
        <w:rPr>
          <w:highlight w:val="cyan"/>
          <w:u w:val="single"/>
        </w:rPr>
        <w:t>disparate-impact</w:t>
      </w:r>
      <w:r w:rsidRPr="0025622D">
        <w:rPr>
          <w:u w:val="single"/>
        </w:rPr>
        <w:t xml:space="preserve"> liability </w:t>
      </w:r>
      <w:r w:rsidRPr="0025622D">
        <w:t>to be imposed on homeowner's insurers</w:t>
      </w:r>
      <w:r w:rsidRPr="0025622D">
        <w:rPr>
          <w:u w:val="single"/>
        </w:rPr>
        <w:t xml:space="preserve"> </w:t>
      </w:r>
      <w:r w:rsidRPr="00AC2CDB">
        <w:rPr>
          <w:highlight w:val="cyan"/>
          <w:u w:val="single"/>
        </w:rPr>
        <w:t>would be antithetical to</w:t>
      </w:r>
      <w:r w:rsidRPr="0025622D">
        <w:rPr>
          <w:u w:val="single"/>
        </w:rPr>
        <w:t xml:space="preserve"> sound </w:t>
      </w:r>
      <w:r w:rsidRPr="00AC2CDB">
        <w:rPr>
          <w:highlight w:val="cyan"/>
          <w:u w:val="single"/>
        </w:rPr>
        <w:t>insurance</w:t>
      </w:r>
      <w:r w:rsidRPr="0025622D">
        <w:rPr>
          <w:u w:val="single"/>
        </w:rPr>
        <w:t xml:space="preserve"> practice </w:t>
      </w:r>
      <w:r w:rsidRPr="00AC2CDB">
        <w:rPr>
          <w:highlight w:val="cyan"/>
          <w:u w:val="single"/>
        </w:rPr>
        <w:t>and would upend</w:t>
      </w:r>
      <w:r w:rsidRPr="0025622D">
        <w:rPr>
          <w:u w:val="single"/>
        </w:rPr>
        <w:t xml:space="preserve"> fundamental tenets of </w:t>
      </w:r>
      <w:r w:rsidRPr="00AC2CDB">
        <w:rPr>
          <w:highlight w:val="cyan"/>
          <w:u w:val="single"/>
        </w:rPr>
        <w:t>the insurance business</w:t>
      </w:r>
      <w:r w:rsidRPr="0025622D">
        <w:rPr>
          <w:u w:val="single"/>
        </w:rPr>
        <w:t>, which are founded on the ability to predict the risk of loss</w:t>
      </w:r>
      <w:r>
        <w:t xml:space="preserve">. In addition, it would contravene the McCarran-Ferguson Act by impairing state insurance laws in numerous ways. Assessing risk and making coverage and pricing decisions based on predictive risk factors is critical to the stability of the homeowner's insurance system and is mandatory under state law. But it is in “inevitable and irreconcilable conflict” with disparate-impact liability. Miller 277. a. </w:t>
      </w:r>
      <w:r w:rsidRPr="00AC2CDB">
        <w:rPr>
          <w:highlight w:val="cyan"/>
          <w:u w:val="single"/>
        </w:rPr>
        <w:t>Disparate-impact liability is incompatible with</w:t>
      </w:r>
      <w:r w:rsidRPr="0025622D">
        <w:rPr>
          <w:u w:val="single"/>
        </w:rPr>
        <w:t xml:space="preserve"> core </w:t>
      </w:r>
      <w:r w:rsidRPr="00AC2CDB">
        <w:rPr>
          <w:highlight w:val="cyan"/>
          <w:u w:val="single"/>
        </w:rPr>
        <w:t>insurance</w:t>
      </w:r>
      <w:r w:rsidRPr="0025622D">
        <w:rPr>
          <w:u w:val="single"/>
        </w:rPr>
        <w:t xml:space="preserve"> principles because it strikes at the heart of the concept of fair discrimination. Disparate-impact </w:t>
      </w:r>
      <w:r w:rsidRPr="00AC2CDB">
        <w:rPr>
          <w:highlight w:val="cyan"/>
          <w:u w:val="single"/>
        </w:rPr>
        <w:t xml:space="preserve">liability would </w:t>
      </w:r>
      <w:r w:rsidRPr="00AC2CDB">
        <w:rPr>
          <w:b/>
          <w:highlight w:val="cyan"/>
          <w:u w:val="single"/>
        </w:rPr>
        <w:t>force insurers to take into account factors not correlated to risk</w:t>
      </w:r>
      <w:r w:rsidRPr="00495AB1">
        <w:rPr>
          <w:b/>
          <w:u w:val="single"/>
        </w:rPr>
        <w:t xml:space="preserve"> in order </w:t>
      </w:r>
      <w:r w:rsidRPr="00AC2CDB">
        <w:rPr>
          <w:b/>
          <w:highlight w:val="cyan"/>
          <w:u w:val="single"/>
        </w:rPr>
        <w:t>to avoid</w:t>
      </w:r>
      <w:r w:rsidRPr="00495AB1">
        <w:rPr>
          <w:b/>
          <w:u w:val="single"/>
        </w:rPr>
        <w:t xml:space="preserve"> causing or </w:t>
      </w:r>
      <w:r w:rsidRPr="00AC2CDB">
        <w:rPr>
          <w:b/>
          <w:highlight w:val="cyan"/>
          <w:u w:val="single"/>
        </w:rPr>
        <w:t>perpetuating</w:t>
      </w:r>
      <w:r w:rsidRPr="00495AB1">
        <w:rPr>
          <w:b/>
          <w:u w:val="single"/>
        </w:rPr>
        <w:t xml:space="preserve"> a </w:t>
      </w:r>
      <w:r w:rsidRPr="00AC2CDB">
        <w:rPr>
          <w:b/>
          <w:highlight w:val="cyan"/>
          <w:u w:val="single"/>
        </w:rPr>
        <w:t>disparate impact on insureds who are members of protected classes</w:t>
      </w:r>
      <w:r w:rsidRPr="0025622D">
        <w:rPr>
          <w:u w:val="single"/>
        </w:rPr>
        <w:t>. That, in turn, would cause rates to be based on factors other than an insured's risk profile. Under established actuarial standards, the resulting rates would be unfairly discriminatory</w:t>
      </w:r>
      <w:r>
        <w:t xml:space="preserve">. See Statement of Principles 2. </w:t>
      </w:r>
      <w:r w:rsidRPr="0025622D">
        <w:rPr>
          <w:u w:val="single"/>
        </w:rPr>
        <w:t xml:space="preserve">Disparate-impact liability would therefore place insurers in an impossible position. </w:t>
      </w:r>
      <w:r w:rsidRPr="00AC2CDB">
        <w:rPr>
          <w:highlight w:val="cyan"/>
          <w:u w:val="single"/>
        </w:rPr>
        <w:t>Any risk factor</w:t>
      </w:r>
      <w:r w:rsidRPr="0025622D">
        <w:rPr>
          <w:u w:val="single"/>
        </w:rPr>
        <w:t xml:space="preserve"> that happens to affect a protected group disproportionately </w:t>
      </w:r>
      <w:r w:rsidRPr="00AC2CDB">
        <w:rPr>
          <w:highlight w:val="cyan"/>
          <w:u w:val="single"/>
        </w:rPr>
        <w:t>could trigger a disparate-impact claim</w:t>
      </w:r>
      <w:r w:rsidRPr="0025622D">
        <w:rPr>
          <w:u w:val="single"/>
        </w:rPr>
        <w:t>. At the same time, eliminating an otherwise appropriate risk factor because of its disparate impact on a</w:t>
      </w:r>
      <w:r>
        <w:t xml:space="preserve"> *21 </w:t>
      </w:r>
      <w:r w:rsidRPr="0025622D">
        <w:rPr>
          <w:u w:val="single"/>
        </w:rPr>
        <w:t xml:space="preserve">protected group would make the insurer's rates unfairly discriminatory, </w:t>
      </w:r>
      <w:r w:rsidRPr="00671E2D">
        <w:rPr>
          <w:highlight w:val="cyan"/>
          <w:u w:val="single"/>
        </w:rPr>
        <w:t>thereby violating sound insurance</w:t>
      </w:r>
      <w:r w:rsidRPr="0025622D">
        <w:rPr>
          <w:u w:val="single"/>
        </w:rPr>
        <w:t xml:space="preserve"> practice </w:t>
      </w:r>
      <w:r w:rsidRPr="00671E2D">
        <w:rPr>
          <w:highlight w:val="cyan"/>
          <w:u w:val="single"/>
        </w:rPr>
        <w:t xml:space="preserve">and </w:t>
      </w:r>
      <w:r w:rsidRPr="00671E2D">
        <w:rPr>
          <w:b/>
          <w:highlight w:val="cyan"/>
          <w:u w:val="single"/>
        </w:rPr>
        <w:t>undermining the insurer's ability to cover</w:t>
      </w:r>
      <w:r w:rsidRPr="00495AB1">
        <w:rPr>
          <w:b/>
          <w:u w:val="single"/>
        </w:rPr>
        <w:t xml:space="preserve"> the </w:t>
      </w:r>
      <w:r w:rsidRPr="00671E2D">
        <w:rPr>
          <w:b/>
          <w:highlight w:val="cyan"/>
          <w:u w:val="single"/>
        </w:rPr>
        <w:t>risks being insured</w:t>
      </w:r>
      <w:r w:rsidRPr="0025622D">
        <w:rPr>
          <w:u w:val="single"/>
        </w:rPr>
        <w:t xml:space="preserve">. Moreover, </w:t>
      </w:r>
      <w:r w:rsidRPr="00671E2D">
        <w:rPr>
          <w:highlight w:val="cyan"/>
          <w:u w:val="single"/>
        </w:rPr>
        <w:t>predicting a</w:t>
      </w:r>
      <w:r w:rsidRPr="0025622D">
        <w:rPr>
          <w:u w:val="single"/>
        </w:rPr>
        <w:t xml:space="preserve"> potential </w:t>
      </w:r>
      <w:r w:rsidRPr="00671E2D">
        <w:rPr>
          <w:highlight w:val="cyan"/>
          <w:u w:val="single"/>
        </w:rPr>
        <w:t>disproportionate effect</w:t>
      </w:r>
      <w:r w:rsidRPr="0025622D">
        <w:rPr>
          <w:u w:val="single"/>
        </w:rPr>
        <w:t xml:space="preserve"> across time, different geographic areas, and potentially hundreds of actuarially sound risk factors </w:t>
      </w:r>
      <w:r w:rsidRPr="00671E2D">
        <w:rPr>
          <w:highlight w:val="cyan"/>
          <w:u w:val="single"/>
        </w:rPr>
        <w:t>could prove</w:t>
      </w:r>
      <w:r w:rsidRPr="0025622D">
        <w:rPr>
          <w:u w:val="single"/>
        </w:rPr>
        <w:t xml:space="preserve"> difficult, if not </w:t>
      </w:r>
      <w:r w:rsidRPr="00671E2D">
        <w:rPr>
          <w:highlight w:val="cyan"/>
          <w:u w:val="single"/>
        </w:rPr>
        <w:t>impossible</w:t>
      </w:r>
      <w:r w:rsidRPr="0025622D">
        <w:rPr>
          <w:u w:val="single"/>
        </w:rPr>
        <w:t xml:space="preserve">, </w:t>
      </w:r>
      <w:r w:rsidRPr="00671E2D">
        <w:rPr>
          <w:b/>
          <w:highlight w:val="cyan"/>
          <w:u w:val="single"/>
        </w:rPr>
        <w:t>exposing insurers to</w:t>
      </w:r>
      <w:r w:rsidRPr="00495AB1">
        <w:rPr>
          <w:b/>
          <w:u w:val="single"/>
        </w:rPr>
        <w:t xml:space="preserve"> significant </w:t>
      </w:r>
      <w:r w:rsidRPr="00671E2D">
        <w:rPr>
          <w:b/>
          <w:highlight w:val="cyan"/>
          <w:u w:val="single"/>
        </w:rPr>
        <w:t>uncertainty and litigation risk</w:t>
      </w:r>
      <w:r w:rsidRPr="00495AB1">
        <w:rPr>
          <w:b/>
          <w:u w:val="single"/>
        </w:rPr>
        <w:t>.</w:t>
      </w:r>
      <w:r>
        <w:rPr>
          <w:b/>
          <w:u w:val="single"/>
        </w:rPr>
        <w:t xml:space="preserve"> </w:t>
      </w:r>
      <w:r>
        <w:t xml:space="preserve">In response, insurers could take one of three paths, none of which is acceptable. </w:t>
      </w:r>
      <w:r w:rsidRPr="0025622D">
        <w:rPr>
          <w:u w:val="single"/>
        </w:rPr>
        <w:t>First, insurers could assign insureds who could not be properly classified because of disparate-impact liability to alternative risk pools, with the result that low-risk insureds would cross-subsidize their higher-risk counterparts. That approach, however, would violate sound actuarial practices</w:t>
      </w:r>
      <w:r>
        <w:t xml:space="preserve">, see Risk Classification 6, </w:t>
      </w:r>
      <w:r w:rsidRPr="0025622D">
        <w:rPr>
          <w:u w:val="single"/>
        </w:rPr>
        <w:t>and would be untenable because of the phenomenon of “adverse selection</w:t>
      </w:r>
      <w:r>
        <w:t xml:space="preserve">” discussed above, see Insurance Law and Regulation 144; p. 13, supra. </w:t>
      </w:r>
      <w:r w:rsidRPr="0025622D">
        <w:rPr>
          <w:u w:val="single"/>
        </w:rPr>
        <w:t xml:space="preserve">Second, </w:t>
      </w:r>
      <w:r w:rsidRPr="00671E2D">
        <w:rPr>
          <w:highlight w:val="cyan"/>
          <w:u w:val="single"/>
        </w:rPr>
        <w:t>insurers could</w:t>
      </w:r>
      <w:r w:rsidRPr="0025622D">
        <w:rPr>
          <w:u w:val="single"/>
        </w:rPr>
        <w:t xml:space="preserve"> simply </w:t>
      </w:r>
      <w:r w:rsidRPr="00671E2D">
        <w:rPr>
          <w:highlight w:val="cyan"/>
          <w:u w:val="single"/>
        </w:rPr>
        <w:t>ignore</w:t>
      </w:r>
      <w:r w:rsidRPr="0025622D">
        <w:rPr>
          <w:u w:val="single"/>
        </w:rPr>
        <w:t xml:space="preserve"> risk </w:t>
      </w:r>
      <w:r w:rsidRPr="00671E2D">
        <w:rPr>
          <w:highlight w:val="cyan"/>
          <w:u w:val="single"/>
        </w:rPr>
        <w:t>characteristics that have a disparate effect, charging insureds who have those characteristics the same rate as insureds who do not</w:t>
      </w:r>
      <w:r w:rsidRPr="0025622D">
        <w:rPr>
          <w:u w:val="single"/>
        </w:rPr>
        <w:t xml:space="preserve">. </w:t>
      </w:r>
      <w:r w:rsidRPr="00671E2D">
        <w:rPr>
          <w:highlight w:val="cyan"/>
          <w:u w:val="single"/>
        </w:rPr>
        <w:t>That</w:t>
      </w:r>
      <w:r w:rsidRPr="0025622D">
        <w:rPr>
          <w:u w:val="single"/>
        </w:rPr>
        <w:t xml:space="preserve"> approach, however, </w:t>
      </w:r>
      <w:r w:rsidRPr="00671E2D">
        <w:rPr>
          <w:highlight w:val="cyan"/>
          <w:u w:val="single"/>
        </w:rPr>
        <w:t>would</w:t>
      </w:r>
      <w:r w:rsidRPr="0025622D">
        <w:rPr>
          <w:u w:val="single"/>
        </w:rPr>
        <w:t xml:space="preserve"> either </w:t>
      </w:r>
      <w:r w:rsidRPr="00671E2D">
        <w:rPr>
          <w:highlight w:val="cyan"/>
          <w:u w:val="single"/>
        </w:rPr>
        <w:t>drive insurers from the market or cause</w:t>
      </w:r>
      <w:r w:rsidRPr="0025622D">
        <w:rPr>
          <w:u w:val="single"/>
        </w:rPr>
        <w:t xml:space="preserve"> serious </w:t>
      </w:r>
      <w:r w:rsidRPr="00671E2D">
        <w:rPr>
          <w:highlight w:val="cyan"/>
          <w:u w:val="single"/>
        </w:rPr>
        <w:t>solvency problems</w:t>
      </w:r>
      <w:r w:rsidRPr="0025622D">
        <w:rPr>
          <w:u w:val="single"/>
        </w:rPr>
        <w:t xml:space="preserve">, thereby </w:t>
      </w:r>
      <w:r w:rsidRPr="00671E2D">
        <w:rPr>
          <w:highlight w:val="cyan"/>
          <w:u w:val="single"/>
        </w:rPr>
        <w:t>endangering their ability to remain in business</w:t>
      </w:r>
      <w:r w:rsidRPr="0025622D">
        <w:rPr>
          <w:u w:val="single"/>
        </w:rPr>
        <w:t>. Third, insurers could raise prices for all insureds, shifting to consumers the cost of rating based on factors other than risk. That approach, however, would harm consumers and ultimately lead to the same adverse-selection problems as a cross-subsidy</w:t>
      </w:r>
      <w:r>
        <w:t>. Lawyers are all too fond of invoking the analogy of Scylla and Charybdis, but here it is exactly apt: insurers would have no middle path that is compatible with sound insurance practice.</w:t>
      </w:r>
    </w:p>
    <w:p w14:paraId="15F5B3A8" w14:textId="77777777" w:rsidR="00032969" w:rsidRDefault="00032969" w:rsidP="00032969"/>
    <w:p w14:paraId="0DF9F586" w14:textId="77777777" w:rsidR="00032969" w:rsidRDefault="00032969" w:rsidP="00032969">
      <w:pPr>
        <w:pStyle w:val="Heading3"/>
      </w:pPr>
      <w:r>
        <w:t>2NC Link—Credit Scores</w:t>
      </w:r>
    </w:p>
    <w:p w14:paraId="494CBFB7" w14:textId="77777777" w:rsidR="00032969" w:rsidRDefault="00032969" w:rsidP="00032969"/>
    <w:p w14:paraId="2063A580" w14:textId="77777777" w:rsidR="00032969" w:rsidRDefault="00032969" w:rsidP="00032969">
      <w:pPr>
        <w:pStyle w:val="Heading4"/>
      </w:pPr>
      <w:r>
        <w:t>Disparate impact would prevent the use of credit scores for determining rates—crucial to effective insurance</w:t>
      </w:r>
    </w:p>
    <w:p w14:paraId="29D0E70F" w14:textId="77777777" w:rsidR="00032969" w:rsidRPr="00E40181" w:rsidRDefault="00032969" w:rsidP="00032969">
      <w:pPr>
        <w:rPr>
          <w:rStyle w:val="Style13ptBold"/>
        </w:rPr>
      </w:pPr>
      <w:r w:rsidRPr="00E40181">
        <w:rPr>
          <w:rStyle w:val="Style13ptBold"/>
        </w:rPr>
        <w:t>O'Neill, 7</w:t>
      </w:r>
    </w:p>
    <w:p w14:paraId="4E3CEFD5" w14:textId="77777777" w:rsidR="00032969" w:rsidRPr="00E40181" w:rsidRDefault="00032969" w:rsidP="00032969">
      <w:r>
        <w:t>(Associate-Business Practice Group-</w:t>
      </w:r>
      <w:r w:rsidRPr="00E40181">
        <w:t>Holland and Hart LLP</w:t>
      </w:r>
      <w:r>
        <w:t xml:space="preserve">, </w:t>
      </w:r>
      <w:r w:rsidRPr="00E40181">
        <w:t>Disparate Impact, Federal/State Tension, and the Use of Credit Scores By Insurance Companies</w:t>
      </w:r>
      <w:r>
        <w:t>,</w:t>
      </w:r>
      <w:r w:rsidRPr="00E40181">
        <w:t xml:space="preserve"> 19 Loy. Consumer L. Rev. 151</w:t>
      </w:r>
      <w:r>
        <w:t>, Lexis)</w:t>
      </w:r>
    </w:p>
    <w:p w14:paraId="12C99FDD" w14:textId="77777777" w:rsidR="00032969" w:rsidRDefault="00032969" w:rsidP="00032969"/>
    <w:p w14:paraId="5C06A0D3" w14:textId="77777777" w:rsidR="00032969" w:rsidRDefault="00032969" w:rsidP="00032969">
      <w:r w:rsidRPr="00671E2D">
        <w:rPr>
          <w:u w:val="single"/>
        </w:rPr>
        <w:t>Opponents of credit scoring raise</w:t>
      </w:r>
      <w:r w:rsidRPr="00E40181">
        <w:rPr>
          <w:u w:val="single"/>
        </w:rPr>
        <w:t xml:space="preserve"> several theories as to why it is an inappropriate tool for pricing and underwriting insurance rates.</w:t>
      </w:r>
      <w:r>
        <w:t xml:space="preserve"> First, they allege that the link between credit history and insurance claims is spurious at best. Second, credit scores purportedly enable discriminatory practices that disproportionately target certain ethnic groups. Third, the need for businesses to protect their proprietary scoring models and techniques fosters secrecy and a lack of accountability. Fourth, it is alleged that insurance companies increase rates to compensate for the discounts offered for good credit scores, making those discounts a bait-and-switch tactic. Finally, detractors point to potential inaccuracies or omissions contained in the underlying data from which the scores are calculated. </w:t>
      </w:r>
      <w:r w:rsidRPr="00E40181">
        <w:rPr>
          <w:u w:val="single"/>
        </w:rPr>
        <w:t>Few, if any, of these arguments withstand scrutiny.</w:t>
      </w:r>
      <w:r>
        <w:rPr>
          <w:u w:val="single"/>
        </w:rPr>
        <w:t xml:space="preserve"> </w:t>
      </w:r>
      <w:r>
        <w:t xml:space="preserve">[*171] Several opponents have argued that the link between credit performance and insurance claims is spurious at best and fraudulent at worst. In 2004, Michigan Governor Jennifer Granholm claimed "there is no correlation between how well you drive and how well you use your credit." n117 Sara Lapham claims credit scores merely measure "claims consciousness," which is simply an assumption that people with good credit scores are more likely to settle an accident out of their own pocket rather than file a claim with the insurance company. n118 Such allegations have been disproved by study after study. In addition to the studies discussed above, a 1996 study by international actuarial consulting firm Tillinghast Towers-Perrin examined claim records from several insurance companies and found that the probability of a statistically significant correlation existing between insurance scores and insurance loss ratios exceeded 92% and was as high as 99%. n119 </w:t>
      </w:r>
      <w:r w:rsidRPr="00E40181">
        <w:rPr>
          <w:u w:val="single"/>
        </w:rPr>
        <w:t>The claim that credit scores promote discrimination is based on the theory of disparate impact</w:t>
      </w:r>
      <w:r>
        <w:t xml:space="preserve"> and redlining. The disparate impact theory holds that a standard or practice is presumptively illegal if it has the effect of disproportionately excluding members of legally protected groups even though the challenged practice makes no reference to race or ethnicity, and even though the resulting adverse group impact was inadvertent. n120 The underlying premise of the disparate impact theory is that credit scores may neither intentionally target any groups for exclusion, nor use the methodologies to calculate those credit scores that are inherently unfair to low-income and minority consumers. Allegedly, insurance credit scores penalize even the most fiscally responsible low-income consumers because "the absence of positive credit information [such as a home mortgage] may lower a score just as much as the presence of negative information." n121 In addition, it is alleged that insurance credit scores potentially penalize the use of cash or money orders to pay bills, a practice [*172] more common in low-income groups. n122 Redlining is a practice whereby insurers "would literally or figuratively draw a red line around certain geographic areas, and decline to [service] those areas on the basis of the racial composition, age of the housing stock, or other factors, regardless of the creditworthiness of the individual loan applicants." n123 This quote from the Congressional record illustrates the absurdity of the redlining argument. While it makes for evocative and rousing rhetoric, the proposition that individual credit scoring is tantamount to redlining because it affects minorities as a group regardless of their individual creditworthiness constitutes circular logic at best. Credit scores are based on complex and highly proprietary mathematical models. Because it is necessary to protect these models as trade secrets, opponents of credit scoring argue that it is effectively "a "black box' because almost nobody knows how it works except the people who invent it." n124 Opponents also "point out that there is no uniform, industry-wide standard mathematical model for use in insurance credit scoring which makes it impossible for consumers to know how a given insurance company will determine their credit score." n125 The first point of this argument is unsupportable. A full in camera inspection would be available to any litigant wishing to examine the model. Many states have followed the NCOIL model law in this regard. While these states are required to protect these filings as trade secrets against disclosure to competitors, regulators have full access to any scoring model they wish to examine. n126 The second assertion that no uniform standard model for credit scoring exists was largely eviscerated by the introduction of a new, shared scoring [*173] model called VantageScore. According to TransUnion, one of the three national credit bureaus, "VantageScore is the first - and only - industry model to be jointly developed by all three national credit reporting companies." n127 The three bureaus collaboratively developed the new model to create a uniform, consistent industry standard: "VantageScore scores will be calculated the same way for each credit bureau or lender." n128 It has even been argued that by using credit information in different ways, insurance companies are only competing amongst each other, which creates more choices for the consumer. n129 The discounts offered to those with good credit have been attacked as illusory. The allegation is that insurance companies increased their overall base rates to recoup the cost of offering credit score discounts. n130 According to Granholm, "the use of credit scoring ... has caused base rates to rise beyond what's affordable ... especially those who do not qualify for any kind of discount." n131 Even assuming in arguendo that Governor Granholm's hypothesis is true, more than 50% of consumers receive a discount as a result of having good credit. n132 According to the Fair Isaac Company, 76% of consumers have "good" or "fair" credit. n133 Supporters of insurance credit scores also argue that "</w:t>
      </w:r>
      <w:r w:rsidRPr="00671E2D">
        <w:rPr>
          <w:highlight w:val="cyan"/>
          <w:u w:val="single"/>
        </w:rPr>
        <w:t>without insurance scoring, many good drivers and homeowners would pay more</w:t>
      </w:r>
      <w:r w:rsidRPr="00E40181">
        <w:rPr>
          <w:u w:val="single"/>
        </w:rPr>
        <w:t xml:space="preserve"> - sometimes much more - </w:t>
      </w:r>
      <w:r w:rsidRPr="00671E2D">
        <w:rPr>
          <w:highlight w:val="cyan"/>
          <w:u w:val="single"/>
        </w:rPr>
        <w:t>for coverage</w:t>
      </w:r>
      <w:r w:rsidRPr="00E40181">
        <w:rPr>
          <w:u w:val="single"/>
        </w:rPr>
        <w:t>.</w:t>
      </w:r>
      <w:r>
        <w:t xml:space="preserve">" n134 The rationale is that </w:t>
      </w:r>
      <w:r w:rsidRPr="00671E2D">
        <w:rPr>
          <w:highlight w:val="cyan"/>
          <w:u w:val="single"/>
        </w:rPr>
        <w:t>the more information insurers have</w:t>
      </w:r>
      <w:r w:rsidRPr="00E40181">
        <w:rPr>
          <w:u w:val="single"/>
        </w:rPr>
        <w:t xml:space="preserve"> at their disposal to assess risk, </w:t>
      </w:r>
      <w:r w:rsidRPr="00671E2D">
        <w:rPr>
          <w:highlight w:val="cyan"/>
          <w:u w:val="single"/>
        </w:rPr>
        <w:t>the more accurately they can set rates and distribute</w:t>
      </w:r>
      <w:r w:rsidRPr="00E40181">
        <w:rPr>
          <w:u w:val="single"/>
        </w:rPr>
        <w:t xml:space="preserve"> the </w:t>
      </w:r>
      <w:r w:rsidRPr="00671E2D">
        <w:rPr>
          <w:highlight w:val="cyan"/>
          <w:u w:val="single"/>
        </w:rPr>
        <w:t>risk of loss</w:t>
      </w:r>
      <w:r w:rsidRPr="00E40181">
        <w:rPr>
          <w:u w:val="single"/>
        </w:rPr>
        <w:t>. "If information is insufficient, applicants for insurance may be placed in the wrong category.</w:t>
      </w:r>
      <w:r>
        <w:t xml:space="preserve"> That means good drivers will pay more for coverage ... subsidizing the bad." n135 </w:t>
      </w:r>
      <w:r w:rsidRPr="00671E2D">
        <w:rPr>
          <w:highlight w:val="cyan"/>
          <w:u w:val="single"/>
        </w:rPr>
        <w:t>Without credit scores</w:t>
      </w:r>
      <w:r w:rsidRPr="00E40181">
        <w:rPr>
          <w:u w:val="single"/>
        </w:rPr>
        <w:t xml:space="preserve"> to help insurers make more accurate assessments of risk, </w:t>
      </w:r>
      <w:r w:rsidRPr="00671E2D">
        <w:rPr>
          <w:highlight w:val="cyan"/>
          <w:u w:val="single"/>
        </w:rPr>
        <w:t>policies would "not be priced according to the</w:t>
      </w:r>
      <w:r>
        <w:t xml:space="preserve"> [*174] </w:t>
      </w:r>
      <w:r w:rsidRPr="00671E2D">
        <w:rPr>
          <w:highlight w:val="cyan"/>
          <w:u w:val="single"/>
        </w:rPr>
        <w:t>risk of the individual</w:t>
      </w:r>
      <w:r w:rsidRPr="00E40181">
        <w:rPr>
          <w:u w:val="single"/>
        </w:rPr>
        <w:t xml:space="preserve"> ... but to average risk.</w:t>
      </w:r>
      <w:r>
        <w:t xml:space="preserve">" n136 </w:t>
      </w:r>
      <w:r w:rsidRPr="00E40181">
        <w:rPr>
          <w:u w:val="single"/>
        </w:rPr>
        <w:t>As a result, insurance "would be too expensive for low-risk [customers] and very cheap for high-risk [customers]."</w:t>
      </w:r>
      <w:r>
        <w:t xml:space="preserve"> n137 The accuracy of credit data is another area from which opponents of insurance credit scores draw ammunition. Michigan's insurance regulator, Linda Watters, claimed that 70% of credit reports contain errors, of which 29% are so egregiously incorrect as to be unfair to consumers. n138 A 2004 survey by the Public Interest Research Group ("PIRG") alleged that 79% of reports contained some error. n139 Of these errors, PIRG alleged that 25% were "serious." n140 Upon closer analysis, it is apparent that such allegations are exaggerated. Of the 79% of reports containing errors, more than two thirds were minor, non-credit or confidential demographic information, such as publicly known address or name, "that was misspelled, long outdated or belonged to a stranger." n141 Consumers can dispute errors under the FCRA and FACTA. Once a consumer files a dispute, "eighty percent ... have their mistakes fixed within ten working days." n142 Also, without the use of credit information to supplement motor vehicle records ("MVRs"), it is much more likely that insurance rates would be inaccurate. According to a 2002 study, more than 20% of convictions for traffic violations in Connecticut and Florida are missed by MVRs. n143 In some states, omissions more than doubled to 47% for out-of-state convictions. n144 In addition, different states follow different rules for recording offenses, creating an unreliable patchwork of [*175] data. V. ANALYSIS  The use of credit scoring is an important practice that affects virtually every person in the United States on some level. Despite this, it remains an area of inconsistent application, with two primary areas of unresolved tensions - federal versus state authority and consumer protection. A. Federal and state authority  The FACTA and the FCRA explicitly permit insurance companies to use credit scores for the purpose of assessing risk and pricing insurance policies. The FACTA, however, does not necessarily preempt state laws in this area. As a result, states currently use the following argument to show that they are free to enact their own rules, be it endorsing, limiting or outright prohibiting the practice. First, they argue that the MFA specifically prohibits federal preemption of state insurance laws unless the federal law specifically relates to the business of insurance. n145 Consumer groups have argued that the FCRA and FACTA are strictly intended to regulate credit reporting companies and that any regulation of insurers is incidental. n146 Despite the certainty of consumer groups, the language of the FCRA itself is not so clear. The purpose of the FCRA is "to require that consumer reporting agencies adopt reasonable procedures for meeting the needs of commerce for consumer credit, personnel, insurance, and other information in a manner which is fair and equitable to the consumer ... ." n147 A second argument raised by states is that the FCRA, as amended by the FACTA, includes several explicit preemptions of state law. It is argued that under "the doctrine of expression unius est exclusion alterius ... the mention of some items in a list implies the exclusion of other items not mentioned." n148 Therefore, if Congress did not explicitly include a state law preemption covering insurance [*176] credit scoring, one cannot be implied. Several federal courts have recognized claims based on the FCRA for the use of credit scoring. In addition to Reynolds, as discussed earlier, the Fifth Circuit held that the FCRA gives insurers the right to use credit scores. n149 The court did not address whether a state can take away this right under its own laws. Reynolds notwithstanding, as the FCRA is currently written, even with the FACTA amendments, an insurance carrier would be in a weak position if it were to attempt to sustain a defense based solely on federal preemption. To prevail on such an argument, an insurance carrier would need a sympathetic court to make several novel and controversial decisions with regard to multiple issues. i. Consumer protection  The second argument is that of consumer protection and benefit. </w:t>
      </w:r>
      <w:r w:rsidRPr="00671E2D">
        <w:rPr>
          <w:highlight w:val="cyan"/>
          <w:u w:val="single"/>
        </w:rPr>
        <w:t>Opponents of credit</w:t>
      </w:r>
      <w:r w:rsidRPr="00E40181">
        <w:rPr>
          <w:u w:val="single"/>
        </w:rPr>
        <w:t xml:space="preserve"> scoring </w:t>
      </w:r>
      <w:r w:rsidRPr="00671E2D">
        <w:rPr>
          <w:highlight w:val="cyan"/>
          <w:u w:val="single"/>
        </w:rPr>
        <w:t>argue that it adversely impacts</w:t>
      </w:r>
      <w:r w:rsidRPr="00E40181">
        <w:rPr>
          <w:u w:val="single"/>
        </w:rPr>
        <w:t xml:space="preserve"> certain </w:t>
      </w:r>
      <w:r w:rsidRPr="00671E2D">
        <w:rPr>
          <w:highlight w:val="cyan"/>
          <w:u w:val="single"/>
        </w:rPr>
        <w:t>groups</w:t>
      </w:r>
      <w:r w:rsidRPr="00E40181">
        <w:rPr>
          <w:u w:val="single"/>
        </w:rPr>
        <w:t xml:space="preserve"> of consumers. </w:t>
      </w:r>
      <w:r w:rsidRPr="00671E2D">
        <w:rPr>
          <w:highlight w:val="cyan"/>
          <w:u w:val="single"/>
        </w:rPr>
        <w:t>This</w:t>
      </w:r>
      <w:r w:rsidRPr="00E40181">
        <w:rPr>
          <w:u w:val="single"/>
        </w:rPr>
        <w:t xml:space="preserve"> argument </w:t>
      </w:r>
      <w:r w:rsidRPr="00671E2D">
        <w:rPr>
          <w:highlight w:val="cyan"/>
          <w:u w:val="single"/>
        </w:rPr>
        <w:t>ignores the overwhelming wealth of studies establishing that the majority of consumers benefit from</w:t>
      </w:r>
      <w:r w:rsidRPr="00E40181">
        <w:rPr>
          <w:u w:val="single"/>
        </w:rPr>
        <w:t xml:space="preserve"> the use of </w:t>
      </w:r>
      <w:r w:rsidRPr="00671E2D">
        <w:rPr>
          <w:highlight w:val="cyan"/>
          <w:u w:val="single"/>
        </w:rPr>
        <w:t>credit scores</w:t>
      </w:r>
      <w:r w:rsidRPr="00E40181">
        <w:rPr>
          <w:u w:val="single"/>
        </w:rPr>
        <w:t>, and that "</w:t>
      </w:r>
      <w:r w:rsidRPr="00671E2D">
        <w:rPr>
          <w:highlight w:val="cyan"/>
          <w:u w:val="single"/>
        </w:rPr>
        <w:t>while banning the use of</w:t>
      </w:r>
      <w:r w:rsidRPr="00E40181">
        <w:rPr>
          <w:u w:val="single"/>
        </w:rPr>
        <w:t xml:space="preserve"> credit </w:t>
      </w:r>
      <w:r w:rsidRPr="00671E2D">
        <w:rPr>
          <w:highlight w:val="cyan"/>
          <w:u w:val="single"/>
        </w:rPr>
        <w:t>scoring might lower the cost of insurance</w:t>
      </w:r>
      <w:r w:rsidRPr="00E40181">
        <w:rPr>
          <w:u w:val="single"/>
        </w:rPr>
        <w:t xml:space="preserve"> for some, </w:t>
      </w:r>
      <w:r w:rsidRPr="00671E2D">
        <w:rPr>
          <w:highlight w:val="cyan"/>
          <w:u w:val="single"/>
        </w:rPr>
        <w:t>it would most certainly increase the cost for man</w:t>
      </w:r>
      <w:r w:rsidRPr="00671E2D">
        <w:rPr>
          <w:highlight w:val="cyan"/>
        </w:rPr>
        <w:t>y</w:t>
      </w:r>
      <w:r>
        <w:t xml:space="preserve">." n150 </w:t>
      </w:r>
      <w:r w:rsidRPr="00E40181">
        <w:rPr>
          <w:u w:val="single"/>
        </w:rPr>
        <w:t>Credit scoring is facially neutral and is alleged to impact minority groups only because they generally have lower credit scores. To compensate for this practice would mean penalizing the vast majority of consumers, including the large numbers of minority policyholders who benefit from having a good credit history.</w:t>
      </w:r>
      <w:r>
        <w:t xml:space="preserve"> Prohibiting the use of credit scores would not change the overall amount of claims an insurer receives; it will only change the manner in which the insurer could apportion that cost between customers. </w:t>
      </w:r>
      <w:r w:rsidRPr="00671E2D">
        <w:rPr>
          <w:highlight w:val="cyan"/>
          <w:u w:val="single"/>
        </w:rPr>
        <w:t>The effect of prohibiting credit scoring would</w:t>
      </w:r>
      <w:r w:rsidRPr="00E40181">
        <w:rPr>
          <w:u w:val="single"/>
        </w:rPr>
        <w:t xml:space="preserve"> be to </w:t>
      </w:r>
      <w:r w:rsidRPr="00671E2D">
        <w:rPr>
          <w:highlight w:val="cyan"/>
          <w:u w:val="single"/>
        </w:rPr>
        <w:t>handicap an insurer's ability to allocate risk</w:t>
      </w:r>
      <w:r w:rsidRPr="00E40181">
        <w:rPr>
          <w:u w:val="single"/>
        </w:rPr>
        <w:t>, forcing it to make more sweeping, and less fair, assumptions</w:t>
      </w:r>
      <w:r>
        <w:t xml:space="preserve">. Credit scoring is inherently focused on the individual, not on group generalizations. Transparency is central to the use of credit scores. Any type of "black box" is inherently unfair and also inaccurate. The NCOIL Model Act requires that all insurers file a description of any credit model they use with the state department of insurance. The majority of state laws follow the NCOIL Model Act. The problem is that insurance credit scoring is currently in limbo between the outer limits of the FCRA and the individual whims of various state laws. The result [*177] is a confusing patchwork of standards that obfuscates the issue and hinders transparency. To demonstrate this, consider the following hypothetical. Policyholder, who has good credit, resides in Illinois, which for the purpose of this scenario allows insurers to use credit scoring. As a result, Policyholder receives multiple discounts. Policyholder happens to reside within a few miles of the Indiana state border, which for the purposes of this scenario prohibits credit scoring. Policyholder moves to a comparable town just across the border in Indiana. Policyholder's new town has identical crime statistics and demographics. Policyholder drives the exact same number of miles each day and commutes to Chicago. Policyholder keeps the same insurance policies with the same insurer but Policyholder's rates increase significantly. Virtually nothing has changed between the two locations; the only cause for the increase is that Policyholder is no longer entitled to any discounts. This hypothesis can also be reversed, and Policyholder may pay higher rates because of a poor credit rating and receive lower rates upon moving to a state where credit rating information is prohibited. Unless Policyholder is educated in methods of legal research and familiar with both the state insurance laws and the means to access Department of Insurance records, the reason for the disparity of rates naturally appears to be capricious and arbitrary. ii. Conclusion  Credit scoring for purposes of pricing and underwriting insurance products will remain a contentious issue so long as the practice is inconsistently applied among the varying states. </w:t>
      </w:r>
      <w:r w:rsidRPr="00E40181">
        <w:rPr>
          <w:u w:val="single"/>
        </w:rPr>
        <w:t xml:space="preserve">The </w:t>
      </w:r>
      <w:r w:rsidRPr="00671E2D">
        <w:rPr>
          <w:highlight w:val="cyan"/>
          <w:u w:val="single"/>
        </w:rPr>
        <w:t>use of</w:t>
      </w:r>
      <w:r w:rsidRPr="00E40181">
        <w:rPr>
          <w:u w:val="single"/>
        </w:rPr>
        <w:t xml:space="preserve"> insurance credit </w:t>
      </w:r>
      <w:r w:rsidRPr="00671E2D">
        <w:rPr>
          <w:highlight w:val="cyan"/>
          <w:u w:val="single"/>
        </w:rPr>
        <w:t>scores provides underwriters with a valuable tool for</w:t>
      </w:r>
      <w:r w:rsidRPr="00E40181">
        <w:rPr>
          <w:u w:val="single"/>
        </w:rPr>
        <w:t xml:space="preserve"> more </w:t>
      </w:r>
      <w:r w:rsidRPr="00671E2D">
        <w:rPr>
          <w:highlight w:val="cyan"/>
          <w:u w:val="single"/>
        </w:rPr>
        <w:t>fairly allocating risk and</w:t>
      </w:r>
      <w:r w:rsidRPr="00E40181">
        <w:rPr>
          <w:u w:val="single"/>
        </w:rPr>
        <w:t xml:space="preserve"> apportioning </w:t>
      </w:r>
      <w:r w:rsidRPr="00671E2D">
        <w:rPr>
          <w:highlight w:val="cyan"/>
          <w:u w:val="single"/>
        </w:rPr>
        <w:t>costs</w:t>
      </w:r>
      <w:r w:rsidRPr="00E40181">
        <w:rPr>
          <w:u w:val="single"/>
        </w:rPr>
        <w:t xml:space="preserve">. </w:t>
      </w:r>
      <w:r>
        <w:t>The fact that it has a disproportionate impact on certain groups is not equal to disparate impact. Transparency issues are also compounded by the confusing patchwork of state laws. The FCRA does not preempt the MFA in this area as currently written. It will be necessary within the near future for Congress to address this shortcoming and specifically to extend the FCRA's preemptions of state law to this practice. Only by enforcing uniform, national standards can the "black box" be opened and the benefits of the practice be fully realized by the majority of American consumers. The recent movement by the three national credit reporting companies to standardize the scoring models they offer is a significant step toward uniformity, but ultimately Congress will need to act to resolve this issue. The completion of an independent study of the issue by the FTC, as required by the FACTA, should [*178] go a long way toward validating the actuarial soundness of this practice. **</w:t>
      </w:r>
    </w:p>
    <w:p w14:paraId="055499B2" w14:textId="77777777" w:rsidR="00032969" w:rsidRDefault="00032969" w:rsidP="00032969">
      <w:pPr>
        <w:pStyle w:val="Heading3"/>
      </w:pPr>
      <w:r>
        <w:t>AT: Business Necessity=No Link</w:t>
      </w:r>
    </w:p>
    <w:p w14:paraId="1998E961" w14:textId="77777777" w:rsidR="00032969" w:rsidRDefault="00032969" w:rsidP="00032969">
      <w:pPr>
        <w:pStyle w:val="Heading4"/>
      </w:pPr>
      <w:r>
        <w:t>No</w:t>
      </w:r>
    </w:p>
    <w:p w14:paraId="1A3DEC0F" w14:textId="77777777" w:rsidR="00032969" w:rsidRPr="005826EC" w:rsidRDefault="00032969" w:rsidP="00032969">
      <w:pPr>
        <w:rPr>
          <w:rStyle w:val="Style13ptBold"/>
        </w:rPr>
      </w:pPr>
      <w:r w:rsidRPr="005826EC">
        <w:rPr>
          <w:rStyle w:val="Style13ptBold"/>
        </w:rPr>
        <w:t>Stead, 13</w:t>
      </w:r>
    </w:p>
    <w:p w14:paraId="5495A94E" w14:textId="77777777" w:rsidR="00032969" w:rsidRDefault="00032969" w:rsidP="00032969">
      <w:r>
        <w:t xml:space="preserve">(4/10, Partner-Insurance Law Firm Nelson Levine, Commentary: Will HUD’s Disparate Impact Rule Have Say in Ratemaking?, </w:t>
      </w:r>
      <w:r w:rsidRPr="00E66AD4">
        <w:t>http://www.insurancejournal.com/news/national/2013/04/10/287803.htm</w:t>
      </w:r>
      <w:r>
        <w:t>)</w:t>
      </w:r>
    </w:p>
    <w:p w14:paraId="0C8CF579" w14:textId="77777777" w:rsidR="00032969" w:rsidRDefault="00032969" w:rsidP="00032969"/>
    <w:p w14:paraId="16B1D829" w14:textId="77777777" w:rsidR="00032969" w:rsidRPr="00A81B7F" w:rsidRDefault="00032969" w:rsidP="00032969">
      <w:pPr>
        <w:rPr>
          <w:u w:val="single"/>
        </w:rPr>
      </w:pPr>
      <w:r>
        <w:t>Despite the McCarran-Ferguson Act, which reserved the regulation of the “business of insurance” to the states, the Department of Housing and Urban Development (</w:t>
      </w:r>
      <w:r w:rsidRPr="00923CD9">
        <w:rPr>
          <w:u w:val="single"/>
        </w:rPr>
        <w:t>HUD) has given itself the ability to upset and invalidate long-standing underwriting and ratemaking practices</w:t>
      </w:r>
      <w:r>
        <w:t xml:space="preserve"> for homeowners’ insurance. Earlier this year, </w:t>
      </w:r>
      <w:r w:rsidRPr="00671E2D">
        <w:rPr>
          <w:highlight w:val="cyan"/>
          <w:u w:val="single"/>
        </w:rPr>
        <w:t>HUD</w:t>
      </w:r>
      <w:r w:rsidRPr="00923CD9">
        <w:rPr>
          <w:u w:val="single"/>
        </w:rPr>
        <w:t xml:space="preserve"> promulgated a rule that </w:t>
      </w:r>
      <w:r w:rsidRPr="00671E2D">
        <w:rPr>
          <w:highlight w:val="cyan"/>
          <w:u w:val="single"/>
        </w:rPr>
        <w:t>could</w:t>
      </w:r>
      <w:r w:rsidRPr="00923CD9">
        <w:rPr>
          <w:u w:val="single"/>
        </w:rPr>
        <w:t xml:space="preserve"> effectively </w:t>
      </w:r>
      <w:r w:rsidRPr="00671E2D">
        <w:rPr>
          <w:b/>
          <w:highlight w:val="cyan"/>
          <w:u w:val="single"/>
        </w:rPr>
        <w:t>permit it to negate more than 150 years of public policy, regulatory principles, actuarial standards, and state-based regulation of insurance and eliminate risk-based pricing</w:t>
      </w:r>
      <w:r>
        <w:t xml:space="preserve"> for homeowners’ insurance. The new rule (24 C.F.R. 100.500) establishes a process for determining liability under the Fair Housing Act (FHA) when a housing-related practice has a discriminatory effect even though there may be no intent to discriminate. The FHA prohibits discrimination in the terms, conditions, or privileges of the sale or rental of dwellings, and in the provision of services in connection with a sale or rental, on the basis of race, color, religion, sex, handicap, familial status or national origin. Although the FHA does not expressly state that it applies to insurance, courts have held that it does because insurance is necessary to obtain mortgage financing. HUD insists that its new rule does not change anything, but merely “formalizes its long-held recognition of discriminatory effects liability under the Fair Housing Act.” Others believe, however, that a collision between state insurance laws and the HUD rule is inevitable in the event insurance rating practices are challenged under the FHA. Historically, there have been two theories under which unlawful discrimination may be proven. The first is intentional discrimination, which is sometimes referred to as disparate treatment. Under a theory of intentional discrimination, the charging party (HUD or a private litigant) must prove that the challenged practice was intended to discriminate against persons in a protected class. The second theory is based on disparate impact. Under a disparate impact theory, it is not necessary to prove intent to discriminate. Rather, unlawful discrimination is proven by showing that a facially neutral policy or practice has a disparate impact on a protected class of persons. Typically, statistics are used to demonstrate disparate impact. For example, if a population consists of 50 percent minorities and a challenged housing practice affects 70 percent of the minority population but only 30 percent of the non-minority population, a charging party might assert that the practice has a disparate impact on the minority population. Although various courts have recognized that discrimination under the FHA may be established by showing disparate impact on a protected class, </w:t>
      </w:r>
      <w:r w:rsidRPr="00923CD9">
        <w:rPr>
          <w:u w:val="single"/>
        </w:rPr>
        <w:t>until HUD promulgated this rule disparate impact was not a tool in HUD’s arsenal. Now, disparate impact is officially available to HUD to apply across the nation in all cases rather than relying on the discretion of individual courts.</w:t>
      </w:r>
      <w:r>
        <w:t xml:space="preserve"> Although insurers have been subject to legal actions under the FHA, those cases were largely about allegations of intentional discrimination. To charge an insurer with discriminatory rating practices under a disparate impact theory under HUD’s new rule, a charging party must prove that the challenged practice “caused or predictably will cause a discriminatory effect.” The rule states that a practice has a discriminatory effect when it “actually or predictably results in a disparate impact on a group of persons or creates, increases, reinforces, or perpetuates segregated housing patterns because of race, color, religion, sex, handicap, familial status, or national origin.” </w:t>
      </w:r>
      <w:r w:rsidRPr="00671E2D">
        <w:rPr>
          <w:highlight w:val="cyan"/>
          <w:u w:val="single"/>
        </w:rPr>
        <w:t xml:space="preserve">Once a charging party has made its prima facie case by establishing disparate impact, the </w:t>
      </w:r>
      <w:r w:rsidRPr="00671E2D">
        <w:rPr>
          <w:b/>
          <w:highlight w:val="cyan"/>
          <w:u w:val="single"/>
        </w:rPr>
        <w:t>burden of proof shifts to the insurer</w:t>
      </w:r>
      <w:r w:rsidRPr="00671E2D">
        <w:rPr>
          <w:highlight w:val="cyan"/>
          <w:u w:val="single"/>
        </w:rPr>
        <w:t xml:space="preserve"> to prove that the</w:t>
      </w:r>
      <w:r w:rsidRPr="00923CD9">
        <w:rPr>
          <w:u w:val="single"/>
        </w:rPr>
        <w:t xml:space="preserve"> particular </w:t>
      </w:r>
      <w:r w:rsidRPr="00671E2D">
        <w:rPr>
          <w:highlight w:val="cyan"/>
          <w:u w:val="single"/>
        </w:rPr>
        <w:t>practice is “necessary to achieve</w:t>
      </w:r>
      <w:r w:rsidRPr="00923CD9">
        <w:rPr>
          <w:u w:val="single"/>
        </w:rPr>
        <w:t xml:space="preserve"> one or more substantial, </w:t>
      </w:r>
      <w:r w:rsidRPr="00671E2D">
        <w:rPr>
          <w:highlight w:val="cyan"/>
          <w:u w:val="single"/>
        </w:rPr>
        <w:t>legitimate, nondiscriminatory interests</w:t>
      </w:r>
      <w:r w:rsidRPr="00923CD9">
        <w:rPr>
          <w:u w:val="single"/>
        </w:rPr>
        <w:t>.”</w:t>
      </w:r>
      <w:r>
        <w:rPr>
          <w:u w:val="single"/>
        </w:rPr>
        <w:t xml:space="preserve"> </w:t>
      </w:r>
      <w:r w:rsidRPr="00671E2D">
        <w:rPr>
          <w:highlight w:val="cyan"/>
          <w:u w:val="single"/>
        </w:rPr>
        <w:t>Even if the insurer does so, the practice could still be found to be discriminatory if HUD is able to show</w:t>
      </w:r>
      <w:r w:rsidRPr="00923CD9">
        <w:rPr>
          <w:u w:val="single"/>
        </w:rPr>
        <w:t xml:space="preserve"> that the </w:t>
      </w:r>
      <w:r w:rsidRPr="00671E2D">
        <w:rPr>
          <w:highlight w:val="cyan"/>
          <w:u w:val="single"/>
        </w:rPr>
        <w:t>insurer’s interests “could be served by another practice that has a less discriminatory effect</w:t>
      </w:r>
      <w:r w:rsidRPr="00923CD9">
        <w:rPr>
          <w:u w:val="single"/>
        </w:rPr>
        <w:t xml:space="preserve">.” In other words, </w:t>
      </w:r>
      <w:r w:rsidRPr="00671E2D">
        <w:rPr>
          <w:highlight w:val="cyan"/>
          <w:u w:val="single"/>
        </w:rPr>
        <w:t>it is possible that a rating practice that is actuarially sound, in compliance with state insurance laws</w:t>
      </w:r>
      <w:r w:rsidRPr="00923CD9">
        <w:rPr>
          <w:u w:val="single"/>
        </w:rPr>
        <w:t xml:space="preserve"> and approved by regulators </w:t>
      </w:r>
      <w:r w:rsidRPr="00671E2D">
        <w:rPr>
          <w:highlight w:val="cyan"/>
          <w:u w:val="single"/>
        </w:rPr>
        <w:t>could be prohibited</w:t>
      </w:r>
      <w:r w:rsidRPr="00923CD9">
        <w:rPr>
          <w:u w:val="single"/>
        </w:rPr>
        <w:t xml:space="preserve"> under the FHA.</w:t>
      </w:r>
      <w:r>
        <w:rPr>
          <w:u w:val="single"/>
        </w:rPr>
        <w:t xml:space="preserve"> </w:t>
      </w:r>
      <w:r w:rsidRPr="00671E2D">
        <w:rPr>
          <w:highlight w:val="cyan"/>
          <w:u w:val="single"/>
        </w:rPr>
        <w:t>Insurance is discriminatory by nature</w:t>
      </w:r>
      <w:r w:rsidRPr="00923CD9">
        <w:rPr>
          <w:u w:val="single"/>
        </w:rPr>
        <w:t>, in that it makes distinctions between people in different risk categories, but insurance laws and actuarial principles prohibit “unfair discrimination.”</w:t>
      </w:r>
      <w:r>
        <w:rPr>
          <w:u w:val="single"/>
        </w:rPr>
        <w:t xml:space="preserve"> </w:t>
      </w:r>
      <w:r>
        <w:t xml:space="preserve">The concept of “unfair discrimination” in insurance is not the same as the discrimination prohibited by the FHA. An important regulatory principle since the 1800s is that rates should not be excessive, inadequate or unfairly discriminatory. This standard developed early in the days of insurance regulation to prevent insurers from cutting prices and becoming insolvent. </w:t>
      </w:r>
      <w:r w:rsidRPr="00923CD9">
        <w:rPr>
          <w:u w:val="single"/>
        </w:rPr>
        <w:t>The standard also assures that risks that are essentially the same will pay the same amount for insurance.</w:t>
      </w:r>
      <w:r>
        <w:t xml:space="preserve"> To charge different rates for similar risks would be unfair discrimination under insurance and actuarial principles. The reverse is also true – it would be unfair discrimination to charge the same rates for different risks. </w:t>
      </w:r>
      <w:r w:rsidRPr="00923CD9">
        <w:rPr>
          <w:u w:val="single"/>
        </w:rPr>
        <w:t>Insurers spend significant resources developing actuarially sound rates that are based on risk and that are not “unfairly discriminatory.” Insurers are prohibited under state insurance laws from using certain rating and underwriting factors, such as race and ethnic origin, and they do not collect data about the race</w:t>
      </w:r>
      <w:r>
        <w:t xml:space="preserve">, color, religion, sex, handicap, familial status or national origin of applicants or policyholders. Consequently, insurers will have no way of knowing whether their rating practices have a disparate impact on a protected class. There is a concern that HUD or </w:t>
      </w:r>
      <w:r w:rsidRPr="00A81B7F">
        <w:rPr>
          <w:u w:val="single"/>
        </w:rPr>
        <w:t>private litigants may try to establish a disparate impact case against an insurer that charges higher rates for homeowners insurance in an inner-city neighborhood where the risk of loss is greater because homes are older, closer together, and lack the safe wiring and fireproofing required by modern building codes.</w:t>
      </w:r>
      <w:r>
        <w:rPr>
          <w:u w:val="single"/>
        </w:rPr>
        <w:t xml:space="preserve"> </w:t>
      </w:r>
      <w:r>
        <w:t xml:space="preserve">If a higher proportion of the population occupying the homes in the older part of a city, where insurance rates are higher, are members of a protected class of persons, a prima facie case of discrimination under the FHA might be made. The burden would then shift to the insurer to show that there is a valid nondiscriminatory reason for those higher rates. One concern for the industry is whether the use of credit scores in underwriting and rating could be attacked under the HUD rule. Studies have suggested that there may be a disparate impact on minorities when credit is used as a factor in insurance pricing. A challenge to the use of credit scores under the FHA in Texas was struck down by a state court on the grounds that the use of credit scoring was permitted under the state’s insurance laws and because there was no cause of action in the insurance code based on disparate impact. The court also noted that to allow a claim under the FHA based on disparate impact would frustrate the regulatory policy of the state. It remains to be seen whether other courts would follow the same reasoning. </w:t>
      </w:r>
      <w:r w:rsidRPr="00671E2D">
        <w:rPr>
          <w:highlight w:val="cyan"/>
          <w:u w:val="single"/>
        </w:rPr>
        <w:t>The</w:t>
      </w:r>
      <w:r w:rsidRPr="00A81B7F">
        <w:rPr>
          <w:u w:val="single"/>
        </w:rPr>
        <w:t xml:space="preserve"> HUD </w:t>
      </w:r>
      <w:r w:rsidRPr="00671E2D">
        <w:rPr>
          <w:highlight w:val="cyan"/>
          <w:u w:val="single"/>
        </w:rPr>
        <w:t>rule creates two substantial problems</w:t>
      </w:r>
      <w:r w:rsidRPr="00A81B7F">
        <w:rPr>
          <w:u w:val="single"/>
        </w:rPr>
        <w:t xml:space="preserve"> for insurers</w:t>
      </w:r>
      <w:r>
        <w:t xml:space="preserve"> that write homeowners’ insurance. First, </w:t>
      </w:r>
      <w:r w:rsidRPr="00671E2D">
        <w:rPr>
          <w:highlight w:val="cyan"/>
          <w:u w:val="single"/>
        </w:rPr>
        <w:t xml:space="preserve">the </w:t>
      </w:r>
      <w:r w:rsidRPr="00671E2D">
        <w:rPr>
          <w:b/>
          <w:highlight w:val="cyan"/>
          <w:u w:val="single"/>
        </w:rPr>
        <w:t>rule requires insurers to go to court to defend rates</w:t>
      </w:r>
      <w:r w:rsidRPr="00671E2D">
        <w:rPr>
          <w:highlight w:val="cyan"/>
          <w:u w:val="single"/>
        </w:rPr>
        <w:t xml:space="preserve"> that are risk-based</w:t>
      </w:r>
      <w:r w:rsidRPr="00A81B7F">
        <w:rPr>
          <w:u w:val="single"/>
        </w:rPr>
        <w:t xml:space="preserve"> as required by state insurance law and that have been approved by state regulators.</w:t>
      </w:r>
      <w:r>
        <w:rPr>
          <w:u w:val="single"/>
        </w:rPr>
        <w:t xml:space="preserve"> </w:t>
      </w:r>
      <w:r w:rsidRPr="00A81B7F">
        <w:rPr>
          <w:u w:val="single"/>
        </w:rPr>
        <w:t xml:space="preserve">Once a prima facie case of disparate impact has been shown, as may be the case in older inner city areas, </w:t>
      </w:r>
      <w:r w:rsidRPr="00671E2D">
        <w:rPr>
          <w:highlight w:val="cyan"/>
          <w:u w:val="single"/>
        </w:rPr>
        <w:t>the burden of proof falls on the insurer</w:t>
      </w:r>
      <w:r w:rsidRPr="00A81B7F">
        <w:rPr>
          <w:u w:val="single"/>
        </w:rPr>
        <w:t xml:space="preserve"> to defend rates that they are required by state law to use. </w:t>
      </w:r>
      <w:r w:rsidRPr="00671E2D">
        <w:rPr>
          <w:b/>
          <w:highlight w:val="cyan"/>
          <w:u w:val="single"/>
        </w:rPr>
        <w:t>The potential cost of such litigation is significant</w:t>
      </w:r>
      <w:r w:rsidRPr="00A213B6">
        <w:rPr>
          <w:b/>
          <w:u w:val="single"/>
        </w:rPr>
        <w:t xml:space="preserve">. Second, </w:t>
      </w:r>
      <w:r w:rsidRPr="00671E2D">
        <w:rPr>
          <w:b/>
          <w:highlight w:val="cyan"/>
          <w:u w:val="single"/>
        </w:rPr>
        <w:t>it is not clear that an insurer could ever meet its burden under the</w:t>
      </w:r>
      <w:r w:rsidRPr="00A213B6">
        <w:rPr>
          <w:b/>
          <w:u w:val="single"/>
        </w:rPr>
        <w:t xml:space="preserve"> HUD </w:t>
      </w:r>
      <w:r w:rsidRPr="00671E2D">
        <w:rPr>
          <w:b/>
          <w:highlight w:val="cyan"/>
          <w:u w:val="single"/>
        </w:rPr>
        <w:t>rule</w:t>
      </w:r>
      <w:r w:rsidRPr="00671E2D">
        <w:rPr>
          <w:highlight w:val="cyan"/>
          <w:u w:val="single"/>
        </w:rPr>
        <w:t>.</w:t>
      </w:r>
      <w:r w:rsidRPr="00A81B7F">
        <w:rPr>
          <w:u w:val="single"/>
        </w:rPr>
        <w:t xml:space="preserve"> To justify its rates, an insurer would have to show that its rating practices are necessary to achieve substantial, legitimate and nondiscriminatory interests. Under the HUD rule, it appears that no system that results in anything but uniform rates, regardless of risk, can be nondiscriminatory if there is a disparate impact on a protected class.</w:t>
      </w:r>
      <w:r>
        <w:rPr>
          <w:u w:val="single"/>
        </w:rPr>
        <w:t xml:space="preserve"> </w:t>
      </w:r>
      <w:r w:rsidRPr="00A81B7F">
        <w:rPr>
          <w:u w:val="single"/>
        </w:rPr>
        <w:t>One way to avoid potential liability under a disparate impact theory under the FHA would be to do away with risk-based pricing for homeowners insurance and charge every policyholder the same rate</w:t>
      </w:r>
      <w:r>
        <w:t xml:space="preserve">. This would eliminate the possibility of any discriminatory effects under the FHA and the rule. </w:t>
      </w:r>
      <w:r w:rsidRPr="00A81B7F">
        <w:rPr>
          <w:u w:val="single"/>
        </w:rPr>
        <w:t>The result, of course, will be that good risks will pay more and bad risks will pay less than they do today.</w:t>
      </w:r>
      <w:r>
        <w:t xml:space="preserve"> Since the FHA is a federal law, even state boundaries may not be enough to justify different rates. As a result, the same rate may have to be used nationwide to avoid any possible disparate impact. Indeed, this may be the impact of the HUD rule, if not its intent. </w:t>
      </w:r>
      <w:r w:rsidRPr="00671E2D">
        <w:rPr>
          <w:b/>
          <w:highlight w:val="cyan"/>
          <w:u w:val="single"/>
        </w:rPr>
        <w:t>The use of a disparate impact theory</w:t>
      </w:r>
      <w:r w:rsidRPr="00A81B7F">
        <w:rPr>
          <w:b/>
          <w:u w:val="single"/>
        </w:rPr>
        <w:t xml:space="preserve"> to bring charges against insurers for rating practices </w:t>
      </w:r>
      <w:r w:rsidRPr="00671E2D">
        <w:rPr>
          <w:b/>
          <w:highlight w:val="cyan"/>
          <w:u w:val="single"/>
        </w:rPr>
        <w:t>could turn insurance regulation on its head</w:t>
      </w:r>
      <w:r>
        <w:t xml:space="preserve"> by eliminating risk-based pricing for homeowners’ insurance. </w:t>
      </w:r>
      <w:r w:rsidRPr="00A81B7F">
        <w:rPr>
          <w:u w:val="single"/>
        </w:rPr>
        <w:t>The rule may allow HUD to effectively trump state insurance laws, actuarial standards, insurance principles and the actions of state insurance regulations.</w:t>
      </w:r>
    </w:p>
    <w:p w14:paraId="3FBE4F06" w14:textId="77777777" w:rsidR="00032969" w:rsidRPr="00A213B6" w:rsidRDefault="00032969" w:rsidP="00032969"/>
    <w:p w14:paraId="02EA6084" w14:textId="77777777" w:rsidR="00032969" w:rsidRDefault="00032969" w:rsidP="00032969">
      <w:pPr>
        <w:pStyle w:val="Heading4"/>
      </w:pPr>
      <w:r>
        <w:t>Standards for business necessity too high—juries will always side with the plaintiff</w:t>
      </w:r>
    </w:p>
    <w:p w14:paraId="7485586E" w14:textId="77777777" w:rsidR="00032969" w:rsidRPr="00B70532" w:rsidRDefault="00032969" w:rsidP="00032969">
      <w:pPr>
        <w:rPr>
          <w:rStyle w:val="Style13ptBold"/>
        </w:rPr>
      </w:pPr>
      <w:r w:rsidRPr="00B70532">
        <w:rPr>
          <w:rStyle w:val="Style13ptBold"/>
        </w:rPr>
        <w:t>Detlesfen, 12</w:t>
      </w:r>
    </w:p>
    <w:p w14:paraId="3A9E61CF" w14:textId="77777777" w:rsidR="00032969" w:rsidRDefault="00032969" w:rsidP="00032969">
      <w:r>
        <w:t xml:space="preserve">(4/25, Columnist-Property Casualty 360, Disparate Impact Rule: Federal regulator targets risk-based insurance pricing, </w:t>
      </w:r>
      <w:r w:rsidRPr="003848C3">
        <w:t>http://www.propertycasualty360.com/2012/04/25/disparate-impact-rule</w:t>
      </w:r>
      <w:r>
        <w:t>)</w:t>
      </w:r>
    </w:p>
    <w:p w14:paraId="691B17B1" w14:textId="77777777" w:rsidR="00032969" w:rsidRDefault="00032969" w:rsidP="00032969"/>
    <w:p w14:paraId="4F68C4CE" w14:textId="77777777" w:rsidR="00032969" w:rsidRPr="005623AB" w:rsidRDefault="00032969" w:rsidP="00032969">
      <w:pPr>
        <w:rPr>
          <w:u w:val="single"/>
        </w:rPr>
      </w:pPr>
      <w:r>
        <w:t xml:space="preserve">HUD’s defenders point out that a showing of disparate impact alone doesn’t establish liability under the proposed rule. </w:t>
      </w:r>
      <w:r w:rsidRPr="00B70532">
        <w:rPr>
          <w:u w:val="single"/>
        </w:rPr>
        <w:t xml:space="preserve">Accused parties can defend themselves by showing what caused the disparate impact serves a valid business purpose. That might seem reasonable on the surface, but </w:t>
      </w:r>
      <w:r w:rsidRPr="00671E2D">
        <w:rPr>
          <w:highlight w:val="cyan"/>
          <w:u w:val="single"/>
        </w:rPr>
        <w:t>the process</w:t>
      </w:r>
      <w:r w:rsidRPr="00B70532">
        <w:rPr>
          <w:u w:val="single"/>
        </w:rPr>
        <w:t xml:space="preserve"> HUD proposes </w:t>
      </w:r>
      <w:r w:rsidRPr="00671E2D">
        <w:rPr>
          <w:highlight w:val="cyan"/>
          <w:u w:val="single"/>
        </w:rPr>
        <w:t>for defending oneself against a charge of unlawful discrimination based on disparate-impact</w:t>
      </w:r>
      <w:r w:rsidRPr="00B70532">
        <w:rPr>
          <w:u w:val="single"/>
        </w:rPr>
        <w:t xml:space="preserve"> analysis </w:t>
      </w:r>
      <w:r w:rsidRPr="00671E2D">
        <w:rPr>
          <w:highlight w:val="cyan"/>
          <w:u w:val="single"/>
        </w:rPr>
        <w:t>is hardly reassuring</w:t>
      </w:r>
      <w:r w:rsidRPr="00B70532">
        <w:rPr>
          <w:u w:val="single"/>
        </w:rPr>
        <w:t xml:space="preserve">: Once the plaintiff establishes disparate impact, </w:t>
      </w:r>
      <w:r w:rsidRPr="00671E2D">
        <w:rPr>
          <w:highlight w:val="cyan"/>
          <w:u w:val="single"/>
        </w:rPr>
        <w:t>the defendant must prove that the practice</w:t>
      </w:r>
      <w:r w:rsidRPr="00B70532">
        <w:rPr>
          <w:u w:val="single"/>
        </w:rPr>
        <w:t xml:space="preserve"> that produced the disparate impact </w:t>
      </w:r>
      <w:r w:rsidRPr="00671E2D">
        <w:rPr>
          <w:highlight w:val="cyan"/>
          <w:u w:val="single"/>
        </w:rPr>
        <w:t>has a “necessary and manifest relationship to</w:t>
      </w:r>
      <w:r w:rsidRPr="00B70532">
        <w:rPr>
          <w:u w:val="single"/>
        </w:rPr>
        <w:t xml:space="preserve"> one or more of </w:t>
      </w:r>
      <w:r w:rsidRPr="00671E2D">
        <w:rPr>
          <w:highlight w:val="cyan"/>
          <w:u w:val="single"/>
        </w:rPr>
        <w:t>the defendant’s legitimate, nondiscriminatory interests</w:t>
      </w:r>
      <w:r w:rsidRPr="00B70532">
        <w:rPr>
          <w:u w:val="single"/>
        </w:rPr>
        <w:t xml:space="preserve">.” In practice, this indicates that </w:t>
      </w:r>
      <w:r w:rsidRPr="00671E2D">
        <w:rPr>
          <w:highlight w:val="cyan"/>
          <w:u w:val="single"/>
        </w:rPr>
        <w:t>the defendant will have to prove that the challenged practice is necessary to its very survival</w:t>
      </w:r>
      <w:r w:rsidRPr="00B70532">
        <w:rPr>
          <w:u w:val="single"/>
        </w:rPr>
        <w:t xml:space="preserve">, and that its business would collapse without it. </w:t>
      </w:r>
      <w:r w:rsidRPr="00671E2D">
        <w:rPr>
          <w:b/>
          <w:highlight w:val="cyan"/>
          <w:u w:val="single"/>
        </w:rPr>
        <w:t>Imagine trying to prove to a jury that any particular rating factor is necessary to enable an insurer to remain in business</w:t>
      </w:r>
      <w:r w:rsidRPr="00783F9E">
        <w:rPr>
          <w:b/>
          <w:u w:val="single"/>
        </w:rPr>
        <w:t>. HUD raises the bar further still</w:t>
      </w:r>
      <w:r w:rsidRPr="005623AB">
        <w:rPr>
          <w:u w:val="single"/>
        </w:rPr>
        <w:t xml:space="preserve">. Its proposed rule states that, even if the defendant passes the “necessary and manifest relationship” test, </w:t>
      </w:r>
      <w:r w:rsidRPr="004C6027">
        <w:rPr>
          <w:highlight w:val="cyan"/>
          <w:u w:val="single"/>
        </w:rPr>
        <w:t>the plaintiff can still establish liability “by demonstrating that these</w:t>
      </w:r>
      <w:r w:rsidRPr="005623AB">
        <w:rPr>
          <w:u w:val="single"/>
        </w:rPr>
        <w:t xml:space="preserve"> legitimate, nondiscriminatory </w:t>
      </w:r>
      <w:r w:rsidRPr="004C6027">
        <w:rPr>
          <w:highlight w:val="cyan"/>
          <w:u w:val="single"/>
        </w:rPr>
        <w:t>interests could be served by a policy</w:t>
      </w:r>
      <w:r w:rsidRPr="005623AB">
        <w:rPr>
          <w:u w:val="single"/>
        </w:rPr>
        <w:t xml:space="preserve"> or decision </w:t>
      </w:r>
      <w:r w:rsidRPr="004C6027">
        <w:rPr>
          <w:highlight w:val="cyan"/>
          <w:u w:val="single"/>
        </w:rPr>
        <w:t>that produces a less discriminatory effect.</w:t>
      </w:r>
      <w:r w:rsidRPr="005623AB">
        <w:rPr>
          <w:u w:val="single"/>
        </w:rPr>
        <w:t>” Think about how this would work in the context of property insurance. Community rating, anyone?</w:t>
      </w:r>
    </w:p>
    <w:p w14:paraId="0152F512" w14:textId="77777777" w:rsidR="00032969" w:rsidRDefault="00032969" w:rsidP="00032969"/>
    <w:p w14:paraId="66906C08" w14:textId="77777777" w:rsidR="00032969" w:rsidRDefault="00032969" w:rsidP="00032969">
      <w:pPr>
        <w:pStyle w:val="Heading4"/>
      </w:pPr>
      <w:r>
        <w:t>Business necessity defense is much higher in insurance industry cases—couldn’t work</w:t>
      </w:r>
    </w:p>
    <w:p w14:paraId="4D8D6D76" w14:textId="77777777" w:rsidR="00032969" w:rsidRPr="005826EC" w:rsidRDefault="00032969" w:rsidP="00032969">
      <w:pPr>
        <w:rPr>
          <w:rStyle w:val="Style13ptBold"/>
        </w:rPr>
      </w:pPr>
      <w:r w:rsidRPr="005826EC">
        <w:rPr>
          <w:rStyle w:val="Style13ptBold"/>
        </w:rPr>
        <w:t>Hancock, 12</w:t>
      </w:r>
    </w:p>
    <w:p w14:paraId="45AD2527" w14:textId="77777777" w:rsidR="00032969" w:rsidRDefault="00032969" w:rsidP="00032969">
      <w:r>
        <w:t xml:space="preserve">(6/8, Partner-KL Gates, HUD Proposal Would Impose ‘Disparate Impact’ Regulation on Property Insurance, </w:t>
      </w:r>
    </w:p>
    <w:p w14:paraId="1E77287B" w14:textId="77777777" w:rsidR="00032969" w:rsidRDefault="00032969" w:rsidP="00032969">
      <w:r w:rsidRPr="00E66AD4">
        <w:t>http://www.klgates.com/files/Publication/49ff6878-d2d4-4ea4-bb9f-425909a5cda9/Presentation/PublicationAttachment/8929722a-f5ba-4ee1-a4cc-4610392cef9f/HUD_Proposal.pdf</w:t>
      </w:r>
      <w:r>
        <w:t>)</w:t>
      </w:r>
    </w:p>
    <w:p w14:paraId="5C58ABF5" w14:textId="77777777" w:rsidR="00032969" w:rsidRDefault="00032969" w:rsidP="00032969"/>
    <w:p w14:paraId="50C9B576" w14:textId="77777777" w:rsidR="00032969" w:rsidRDefault="00032969" w:rsidP="00032969">
      <w:r>
        <w:t xml:space="preserve">In light of HUD’s long-standing interpretation of the Act as extending to the insurance industry, and the mixed results in litigating the issue in the courts, </w:t>
      </w:r>
      <w:r w:rsidRPr="005623AB">
        <w:rPr>
          <w:u w:val="single"/>
        </w:rPr>
        <w:t>members of the insurance industry should be</w:t>
      </w:r>
      <w:r>
        <w:rPr>
          <w:u w:val="single"/>
        </w:rPr>
        <w:t xml:space="preserve"> </w:t>
      </w:r>
      <w:r w:rsidRPr="005623AB">
        <w:rPr>
          <w:u w:val="single"/>
        </w:rPr>
        <w:t>prepared for courts to uphold the application of the Fair Housing Act to insurance practices and policies</w:t>
      </w:r>
      <w:r>
        <w:rPr>
          <w:u w:val="single"/>
        </w:rPr>
        <w:t xml:space="preserve"> </w:t>
      </w:r>
      <w:r w:rsidRPr="005623AB">
        <w:rPr>
          <w:u w:val="single"/>
        </w:rPr>
        <w:t xml:space="preserve">related to the provision of housing. </w:t>
      </w:r>
      <w:r w:rsidRPr="004C6027">
        <w:rPr>
          <w:highlight w:val="cyan"/>
          <w:u w:val="single"/>
        </w:rPr>
        <w:t xml:space="preserve">If HUD’s proposed rule is finalized and </w:t>
      </w:r>
      <w:r w:rsidRPr="004C6027">
        <w:rPr>
          <w:b/>
          <w:highlight w:val="cyan"/>
          <w:u w:val="single"/>
        </w:rPr>
        <w:t>not overturned by courts, the disparate-impact approach to establish a violation will become firmly rooted.</w:t>
      </w:r>
      <w:r>
        <w:rPr>
          <w:u w:val="single"/>
        </w:rPr>
        <w:t xml:space="preserve"> </w:t>
      </w:r>
      <w:r>
        <w:t xml:space="preserve">The Outlines of HUD’s Proposed Rule As noted, </w:t>
      </w:r>
      <w:r w:rsidRPr="005623AB">
        <w:rPr>
          <w:u w:val="single"/>
        </w:rPr>
        <w:t>under a disparate-impact theory, plaintiffs can challenge a neutral policy or practice,</w:t>
      </w:r>
      <w:r>
        <w:rPr>
          <w:u w:val="single"/>
        </w:rPr>
        <w:t xml:space="preserve"> </w:t>
      </w:r>
      <w:r w:rsidRPr="005623AB">
        <w:rPr>
          <w:u w:val="single"/>
        </w:rPr>
        <w:t>which itself does not express a discriminatory intent,</w:t>
      </w:r>
      <w:r>
        <w:t xml:space="preserve"> on the basis that the policy or practice affects plaintiffs differently because of race, sex, or national origin, among other characteristics. In addition, </w:t>
      </w:r>
      <w:r w:rsidRPr="004C6027">
        <w:rPr>
          <w:highlight w:val="cyan"/>
          <w:u w:val="single"/>
        </w:rPr>
        <w:t xml:space="preserve">HUD’s proposed rule would </w:t>
      </w:r>
      <w:r w:rsidRPr="004C6027">
        <w:rPr>
          <w:b/>
          <w:highlight w:val="cyan"/>
          <w:u w:val="single"/>
        </w:rPr>
        <w:t>set a higher bar for businesses in justifying their practices than</w:t>
      </w:r>
      <w:r w:rsidRPr="00783F9E">
        <w:rPr>
          <w:b/>
          <w:u w:val="single"/>
        </w:rPr>
        <w:t xml:space="preserve"> the standard set </w:t>
      </w:r>
      <w:r w:rsidRPr="004C6027">
        <w:rPr>
          <w:b/>
          <w:highlight w:val="cyan"/>
          <w:u w:val="single"/>
        </w:rPr>
        <w:t>by other anti-discrimination statutes</w:t>
      </w:r>
      <w:r w:rsidRPr="005623AB">
        <w:rPr>
          <w:u w:val="single"/>
        </w:rPr>
        <w:t xml:space="preserve">. </w:t>
      </w:r>
      <w:r>
        <w:t xml:space="preserve">For instance, the Supreme Court has ruled that even if a Title VII employment discrimination plaintiff establishes a prima facie disparate-impact claim, the defendant can justify its challenged policy by articulating a “legitimate” business goal that the policy serves. Wards Cove Packing Co. v. Atonio, 490 U.S. 642, 658-59 (1989). Indeed, the Court held that the defendant does not have to demonstrate that the policy is “essential” or “indispensable” to the business.7 Id. </w:t>
      </w:r>
      <w:r w:rsidRPr="005826EC">
        <w:rPr>
          <w:u w:val="single"/>
        </w:rPr>
        <w:t>Under HUD’s proposed Fair Housing Act rule, however, a defendant would have to demonstrate</w:t>
      </w:r>
      <w:r>
        <w:rPr>
          <w:u w:val="single"/>
        </w:rPr>
        <w:t xml:space="preserve"> </w:t>
      </w:r>
      <w:r w:rsidRPr="005826EC">
        <w:rPr>
          <w:u w:val="single"/>
        </w:rPr>
        <w:t>that the challenged policy “has a necessary and manifest relationship to one or more of the housing</w:t>
      </w:r>
      <w:r>
        <w:rPr>
          <w:u w:val="single"/>
        </w:rPr>
        <w:t xml:space="preserve"> </w:t>
      </w:r>
      <w:r w:rsidRPr="005826EC">
        <w:rPr>
          <w:u w:val="single"/>
        </w:rPr>
        <w:t>provider’s legitimate, nondiscriminatory interests</w:t>
      </w:r>
      <w:r>
        <w:t xml:space="preserve">.” 76 Fed. Reg. at 70,925 (emphasis added). Further, </w:t>
      </w:r>
      <w:r w:rsidRPr="005826EC">
        <w:rPr>
          <w:u w:val="single"/>
        </w:rPr>
        <w:t xml:space="preserve">under HUD’s proposed rule, </w:t>
      </w:r>
      <w:r w:rsidRPr="004C6027">
        <w:rPr>
          <w:b/>
          <w:highlight w:val="cyan"/>
          <w:u w:val="single"/>
        </w:rPr>
        <w:t>defendants would have the affirmative burden</w:t>
      </w:r>
      <w:r w:rsidRPr="004C6027">
        <w:rPr>
          <w:highlight w:val="cyan"/>
          <w:u w:val="single"/>
        </w:rPr>
        <w:t xml:space="preserve"> of demonstrating the “necessary and manifest” justification</w:t>
      </w:r>
      <w:r w:rsidRPr="005826EC">
        <w:rPr>
          <w:u w:val="single"/>
        </w:rPr>
        <w:t>. This is in contrast to the usual situation where</w:t>
      </w:r>
      <w:r>
        <w:rPr>
          <w:u w:val="single"/>
        </w:rPr>
        <w:t xml:space="preserve"> </w:t>
      </w:r>
      <w:r w:rsidRPr="005826EC">
        <w:rPr>
          <w:u w:val="single"/>
        </w:rPr>
        <w:t>plaintiffs have to prove their case</w:t>
      </w:r>
      <w:r>
        <w:t xml:space="preserve">. For instance, the Supreme Court has stated regarding Title VII employment discrimination claims that “the ultimate burden of proving that discrimination against a protected group has been caused by a specific … practice remains with the plaintiff at all times.” Wards Cove, 490 U.S. at 659 (emphasis in original). </w:t>
      </w:r>
      <w:r w:rsidRPr="005826EC">
        <w:rPr>
          <w:u w:val="single"/>
        </w:rPr>
        <w:t xml:space="preserve">Moreover, even where defendants satisfy their burden, </w:t>
      </w:r>
      <w:r w:rsidRPr="004C6027">
        <w:rPr>
          <w:highlight w:val="cyan"/>
          <w:u w:val="single"/>
        </w:rPr>
        <w:t>the proposed rule would</w:t>
      </w:r>
      <w:r w:rsidRPr="005826EC">
        <w:rPr>
          <w:u w:val="single"/>
        </w:rPr>
        <w:t xml:space="preserve"> nevertheless </w:t>
      </w:r>
      <w:r w:rsidRPr="004C6027">
        <w:rPr>
          <w:highlight w:val="cyan"/>
          <w:u w:val="single"/>
        </w:rPr>
        <w:t>allow the government</w:t>
      </w:r>
      <w:r w:rsidRPr="005826EC">
        <w:rPr>
          <w:u w:val="single"/>
        </w:rPr>
        <w:t xml:space="preserve"> or private plaintiffs </w:t>
      </w:r>
      <w:r w:rsidRPr="004C6027">
        <w:rPr>
          <w:highlight w:val="cyan"/>
          <w:u w:val="single"/>
        </w:rPr>
        <w:t>to substitute their business judgment for that of defendants</w:t>
      </w:r>
      <w:r w:rsidRPr="005826EC">
        <w:rPr>
          <w:u w:val="single"/>
        </w:rPr>
        <w:t xml:space="preserve">; </w:t>
      </w:r>
      <w:r w:rsidRPr="004C6027">
        <w:rPr>
          <w:b/>
          <w:highlight w:val="cyan"/>
          <w:u w:val="single"/>
        </w:rPr>
        <w:t>plaintiffs can offer alternative</w:t>
      </w:r>
      <w:r w:rsidRPr="00A213B6">
        <w:rPr>
          <w:b/>
          <w:u w:val="single"/>
        </w:rPr>
        <w:t xml:space="preserve"> business </w:t>
      </w:r>
      <w:r w:rsidRPr="004C6027">
        <w:rPr>
          <w:b/>
          <w:highlight w:val="cyan"/>
          <w:u w:val="single"/>
        </w:rPr>
        <w:t>practices that</w:t>
      </w:r>
      <w:r w:rsidRPr="00A213B6">
        <w:rPr>
          <w:b/>
          <w:u w:val="single"/>
        </w:rPr>
        <w:t xml:space="preserve"> they allege </w:t>
      </w:r>
      <w:r w:rsidRPr="004C6027">
        <w:rPr>
          <w:b/>
          <w:highlight w:val="cyan"/>
          <w:u w:val="single"/>
        </w:rPr>
        <w:t>are “less discriminatory</w:t>
      </w:r>
      <w:r w:rsidRPr="00A213B6">
        <w:rPr>
          <w:b/>
          <w:u w:val="single"/>
        </w:rPr>
        <w:t>.</w:t>
      </w:r>
      <w:r w:rsidRPr="005826EC">
        <w:rPr>
          <w:u w:val="single"/>
        </w:rPr>
        <w:t>”</w:t>
      </w:r>
      <w:r>
        <w:t xml:space="preserve"> 76 Fed. Reg. at 70,925. </w:t>
      </w:r>
    </w:p>
    <w:p w14:paraId="65435970" w14:textId="77777777" w:rsidR="00032969" w:rsidRDefault="00032969" w:rsidP="00032969"/>
    <w:p w14:paraId="63CB1B44" w14:textId="77777777" w:rsidR="00032969" w:rsidRDefault="00032969" w:rsidP="00032969">
      <w:pPr>
        <w:pStyle w:val="Heading4"/>
      </w:pPr>
      <w:r>
        <w:t>Not a viable defense</w:t>
      </w:r>
    </w:p>
    <w:p w14:paraId="01E1EA08" w14:textId="77777777" w:rsidR="00032969" w:rsidRPr="005826EC" w:rsidRDefault="00032969" w:rsidP="00032969">
      <w:pPr>
        <w:rPr>
          <w:rStyle w:val="Style13ptBold"/>
        </w:rPr>
      </w:pPr>
      <w:r w:rsidRPr="005826EC">
        <w:rPr>
          <w:rStyle w:val="Style13ptBold"/>
        </w:rPr>
        <w:t>Hancock, 12</w:t>
      </w:r>
    </w:p>
    <w:p w14:paraId="52DBDEB7" w14:textId="77777777" w:rsidR="00032969" w:rsidRDefault="00032969" w:rsidP="00032969">
      <w:r>
        <w:t xml:space="preserve">(6/8, Partner-KL Gates, HUD Proposal Would Impose ‘Disparate Impact’ Regulation on Property Insurance, </w:t>
      </w:r>
    </w:p>
    <w:p w14:paraId="57FBF9F5" w14:textId="77777777" w:rsidR="00032969" w:rsidRDefault="00032969" w:rsidP="00032969">
      <w:r w:rsidRPr="00E66AD4">
        <w:t>http://www.klgates.com/files/Publication/49ff6878-d2d4-4ea4-bb9f-425909a5cda9/Presentation/PublicationAttachment/8929722a-f5ba-4ee1-a4cc-4610392cef9f/HUD_Proposal.pdf</w:t>
      </w:r>
      <w:r>
        <w:t>)</w:t>
      </w:r>
    </w:p>
    <w:p w14:paraId="78B116EC" w14:textId="77777777" w:rsidR="00032969" w:rsidRDefault="00032969" w:rsidP="00032969"/>
    <w:p w14:paraId="3CC963A8" w14:textId="77777777" w:rsidR="00032969" w:rsidRPr="005826EC" w:rsidRDefault="00032969" w:rsidP="00032969">
      <w:r w:rsidRPr="005826EC">
        <w:rPr>
          <w:u w:val="single"/>
        </w:rPr>
        <w:t xml:space="preserve">The proposed rule’s </w:t>
      </w:r>
      <w:r w:rsidRPr="004C6027">
        <w:rPr>
          <w:b/>
          <w:highlight w:val="cyan"/>
          <w:u w:val="single"/>
        </w:rPr>
        <w:t>burden-shifting and “necessary and manifest” standard could limit insurers’ ability to make</w:t>
      </w:r>
      <w:r w:rsidRPr="00A213B6">
        <w:rPr>
          <w:b/>
          <w:u w:val="single"/>
        </w:rPr>
        <w:t xml:space="preserve"> the types of </w:t>
      </w:r>
      <w:r w:rsidRPr="004C6027">
        <w:rPr>
          <w:b/>
          <w:highlight w:val="cyan"/>
          <w:u w:val="single"/>
        </w:rPr>
        <w:t>risk assessments that allow insurers to streamline</w:t>
      </w:r>
      <w:r w:rsidRPr="00A213B6">
        <w:rPr>
          <w:b/>
          <w:u w:val="single"/>
        </w:rPr>
        <w:t xml:space="preserve"> the </w:t>
      </w:r>
      <w:r w:rsidRPr="004C6027">
        <w:rPr>
          <w:b/>
          <w:highlight w:val="cyan"/>
          <w:u w:val="single"/>
        </w:rPr>
        <w:t>policy-writing</w:t>
      </w:r>
      <w:r w:rsidRPr="00A213B6">
        <w:rPr>
          <w:b/>
          <w:u w:val="single"/>
        </w:rPr>
        <w:t xml:space="preserve"> process.</w:t>
      </w:r>
      <w:r>
        <w:rPr>
          <w:u w:val="single"/>
        </w:rPr>
        <w:t xml:space="preserve"> </w:t>
      </w:r>
      <w:r w:rsidRPr="005826EC">
        <w:rPr>
          <w:u w:val="single"/>
        </w:rPr>
        <w:t xml:space="preserve">Indeed, </w:t>
      </w:r>
      <w:r w:rsidRPr="004C6027">
        <w:rPr>
          <w:highlight w:val="cyan"/>
          <w:u w:val="single"/>
        </w:rPr>
        <w:t>accounting for factors that significantly impact risk</w:t>
      </w:r>
      <w:r w:rsidRPr="005826EC">
        <w:rPr>
          <w:u w:val="single"/>
        </w:rPr>
        <w:t>, such as the age of a dwelling, nearby</w:t>
      </w:r>
      <w:r>
        <w:rPr>
          <w:u w:val="single"/>
        </w:rPr>
        <w:t xml:space="preserve"> </w:t>
      </w:r>
      <w:r w:rsidRPr="005826EC">
        <w:rPr>
          <w:u w:val="single"/>
        </w:rPr>
        <w:t>abandoned property, susceptibility to flooding, crime rates, and</w:t>
      </w:r>
      <w:r>
        <w:t xml:space="preserve"> – as the Seventh Circuit noted – </w:t>
      </w:r>
      <w:r w:rsidRPr="005826EC">
        <w:rPr>
          <w:u w:val="single"/>
        </w:rPr>
        <w:t xml:space="preserve">likelihood of fire, which have no facial connection to race, sex, or national origin, </w:t>
      </w:r>
      <w:r w:rsidRPr="004C6027">
        <w:rPr>
          <w:highlight w:val="cyan"/>
          <w:u w:val="single"/>
        </w:rPr>
        <w:t>could have an impact on certain groups without insurers</w:t>
      </w:r>
      <w:r w:rsidRPr="005826EC">
        <w:rPr>
          <w:u w:val="single"/>
        </w:rPr>
        <w:t xml:space="preserve"> even </w:t>
      </w:r>
      <w:r w:rsidRPr="004C6027">
        <w:rPr>
          <w:highlight w:val="cyan"/>
          <w:u w:val="single"/>
        </w:rPr>
        <w:t>knowing it</w:t>
      </w:r>
      <w:r w:rsidRPr="005826EC">
        <w:rPr>
          <w:u w:val="single"/>
        </w:rPr>
        <w:t xml:space="preserve">. For instance, </w:t>
      </w:r>
      <w:r w:rsidRPr="004C6027">
        <w:rPr>
          <w:highlight w:val="cyan"/>
          <w:u w:val="single"/>
        </w:rPr>
        <w:t>older dwellings may have a greater risk profile than newer dwellings</w:t>
      </w:r>
      <w:r w:rsidRPr="005826EC">
        <w:rPr>
          <w:u w:val="single"/>
        </w:rPr>
        <w:t>, and thus owners of older dwellings may pay higher premiums. But</w:t>
      </w:r>
      <w:r>
        <w:rPr>
          <w:u w:val="single"/>
        </w:rPr>
        <w:t xml:space="preserve"> </w:t>
      </w:r>
      <w:r w:rsidRPr="005826EC">
        <w:rPr>
          <w:u w:val="single"/>
        </w:rPr>
        <w:t>because older dwellings are often concentrated in urban neighborhoods and because urban</w:t>
      </w:r>
      <w:r>
        <w:rPr>
          <w:u w:val="single"/>
        </w:rPr>
        <w:t xml:space="preserve"> </w:t>
      </w:r>
      <w:r w:rsidRPr="005826EC">
        <w:rPr>
          <w:u w:val="single"/>
        </w:rPr>
        <w:t>neighborhoods may have greater numbers of minorities, it may appear that minorities bear the brunt of</w:t>
      </w:r>
      <w:r>
        <w:rPr>
          <w:u w:val="single"/>
        </w:rPr>
        <w:t xml:space="preserve"> </w:t>
      </w:r>
      <w:r w:rsidRPr="005826EC">
        <w:rPr>
          <w:u w:val="single"/>
        </w:rPr>
        <w:t xml:space="preserve">the higher premiums. </w:t>
      </w:r>
      <w:r w:rsidRPr="004C6027">
        <w:rPr>
          <w:highlight w:val="cyan"/>
          <w:u w:val="single"/>
        </w:rPr>
        <w:t>Under HUD’s proposed rule, insurers would have to establish that their basis for</w:t>
      </w:r>
      <w:r>
        <w:rPr>
          <w:u w:val="single"/>
        </w:rPr>
        <w:t xml:space="preserve"> </w:t>
      </w:r>
      <w:r w:rsidRPr="005826EC">
        <w:rPr>
          <w:u w:val="single"/>
        </w:rPr>
        <w:t xml:space="preserve">assessing </w:t>
      </w:r>
      <w:r w:rsidRPr="004C6027">
        <w:rPr>
          <w:highlight w:val="cyan"/>
          <w:u w:val="single"/>
        </w:rPr>
        <w:t>risk is essential to the process of insuring real estate</w:t>
      </w:r>
      <w:r w:rsidRPr="005826EC">
        <w:rPr>
          <w:u w:val="single"/>
        </w:rPr>
        <w:t>, but still would remain vulnerable when</w:t>
      </w:r>
      <w:r>
        <w:rPr>
          <w:u w:val="single"/>
        </w:rPr>
        <w:t xml:space="preserve"> </w:t>
      </w:r>
      <w:r w:rsidRPr="005826EC">
        <w:rPr>
          <w:u w:val="single"/>
        </w:rPr>
        <w:t>the government or private plaintiffs assert a supposedly “less-discriminatory” method for achieving the</w:t>
      </w:r>
      <w:r>
        <w:rPr>
          <w:u w:val="single"/>
        </w:rPr>
        <w:t xml:space="preserve"> </w:t>
      </w:r>
      <w:r w:rsidRPr="005826EC">
        <w:rPr>
          <w:u w:val="single"/>
        </w:rPr>
        <w:t>insurers’ goals</w:t>
      </w:r>
      <w:r w:rsidRPr="005826EC">
        <w:t>. It is unclear how deeply enmeshed in private business practices the government will</w:t>
      </w:r>
      <w:r>
        <w:t xml:space="preserve"> </w:t>
      </w:r>
      <w:r w:rsidRPr="005826EC">
        <w:t>seek to become.</w:t>
      </w:r>
    </w:p>
    <w:p w14:paraId="1500EAB1" w14:textId="77777777" w:rsidR="00032969" w:rsidRDefault="00032969" w:rsidP="00032969"/>
    <w:p w14:paraId="5F3846CA" w14:textId="77777777" w:rsidR="00032969" w:rsidRDefault="00032969" w:rsidP="00032969"/>
    <w:p w14:paraId="0D009FF5" w14:textId="77777777" w:rsidR="00032969" w:rsidRDefault="00032969" w:rsidP="00032969"/>
    <w:p w14:paraId="6C05350C" w14:textId="77777777" w:rsidR="00032969" w:rsidRDefault="00032969" w:rsidP="00032969"/>
    <w:p w14:paraId="1ED0EC4C" w14:textId="77777777" w:rsidR="00032969" w:rsidRDefault="00032969" w:rsidP="00032969"/>
    <w:p w14:paraId="5005D87B" w14:textId="77777777" w:rsidR="00032969" w:rsidRDefault="00032969" w:rsidP="00032969">
      <w:pPr>
        <w:pStyle w:val="Heading3"/>
      </w:pPr>
      <w:r>
        <w:t>AT: Not Spillover</w:t>
      </w:r>
    </w:p>
    <w:p w14:paraId="0B4EBB5B" w14:textId="77777777" w:rsidR="00032969" w:rsidRDefault="00032969" w:rsidP="00032969"/>
    <w:p w14:paraId="66764F46" w14:textId="77777777" w:rsidR="00032969" w:rsidRDefault="00032969" w:rsidP="00032969">
      <w:pPr>
        <w:pStyle w:val="Heading4"/>
      </w:pPr>
      <w:r>
        <w:t>They can’t say this—they have an entire advantage premised on court adoption of disparate impact on other issues</w:t>
      </w:r>
    </w:p>
    <w:p w14:paraId="63CC19A1" w14:textId="77777777" w:rsidR="00032969" w:rsidRDefault="00032969" w:rsidP="00032969"/>
    <w:p w14:paraId="2800103A" w14:textId="77777777" w:rsidR="00032969" w:rsidRDefault="00032969" w:rsidP="00032969">
      <w:pPr>
        <w:pStyle w:val="Heading4"/>
      </w:pPr>
      <w:r>
        <w:t>It would be applied to housing</w:t>
      </w:r>
    </w:p>
    <w:p w14:paraId="257B59A3" w14:textId="77777777" w:rsidR="00032969" w:rsidRPr="00175E6D" w:rsidRDefault="00032969" w:rsidP="00032969">
      <w:pPr>
        <w:rPr>
          <w:rStyle w:val="Style13ptBold"/>
        </w:rPr>
      </w:pPr>
      <w:r w:rsidRPr="00175E6D">
        <w:rPr>
          <w:rStyle w:val="Style13ptBold"/>
        </w:rPr>
        <w:t>Miller, 9</w:t>
      </w:r>
    </w:p>
    <w:p w14:paraId="082A9085" w14:textId="77777777" w:rsidR="00032969" w:rsidRDefault="00032969" w:rsidP="00032969">
      <w:r>
        <w:t xml:space="preserve">(Winter, </w:t>
      </w:r>
      <w:r w:rsidRPr="00175E6D">
        <w:t>Fellow of the Casualty Actuarial Society</w:t>
      </w:r>
      <w:r>
        <w:t xml:space="preserve">, “Disparate Impact and Unfairly Discriminatory Insurance Rates,” </w:t>
      </w:r>
      <w:r w:rsidRPr="00175E6D">
        <w:t>Casualty Actuarial Society E-Forum</w:t>
      </w:r>
      <w:r>
        <w:t xml:space="preserve">, </w:t>
      </w:r>
      <w:r w:rsidRPr="00175E6D">
        <w:t>https://www.casact.org/pubs/forum/09wforum/miller.pdf</w:t>
      </w:r>
      <w:r>
        <w:t xml:space="preserve">) </w:t>
      </w:r>
    </w:p>
    <w:p w14:paraId="63F6EAAC" w14:textId="77777777" w:rsidR="00032969" w:rsidRDefault="00032969" w:rsidP="00032969"/>
    <w:p w14:paraId="1295B6B5" w14:textId="77777777" w:rsidR="00032969" w:rsidRDefault="00032969" w:rsidP="00032969">
      <w:r>
        <w:t xml:space="preserve">More recently, </w:t>
      </w:r>
      <w:r w:rsidRPr="009F4791">
        <w:rPr>
          <w:u w:val="single"/>
        </w:rPr>
        <w:t>some courts have considered the application of a new standard of disparate</w:t>
      </w:r>
      <w:r>
        <w:rPr>
          <w:u w:val="single"/>
        </w:rPr>
        <w:t xml:space="preserve"> </w:t>
      </w:r>
      <w:r w:rsidRPr="009F4791">
        <w:rPr>
          <w:u w:val="single"/>
        </w:rPr>
        <w:t xml:space="preserve">impact (or adverse impact) to insurance rate structures. </w:t>
      </w:r>
      <w:r w:rsidRPr="004C6027">
        <w:rPr>
          <w:b/>
          <w:highlight w:val="cyan"/>
          <w:u w:val="single"/>
        </w:rPr>
        <w:t>Thus far no court has actually applied the disparate impact standard to insurance rates</w:t>
      </w:r>
      <w:r w:rsidRPr="00495AB1">
        <w:rPr>
          <w:b/>
          <w:u w:val="single"/>
        </w:rPr>
        <w:t xml:space="preserve">, but </w:t>
      </w:r>
      <w:r w:rsidRPr="004C6027">
        <w:rPr>
          <w:b/>
          <w:highlight w:val="cyan"/>
          <w:u w:val="single"/>
        </w:rPr>
        <w:t>it is only a matter of time before some court does so</w:t>
      </w:r>
      <w:r w:rsidRPr="00495AB1">
        <w:rPr>
          <w:b/>
          <w:u w:val="single"/>
        </w:rPr>
        <w:t>.</w:t>
      </w:r>
      <w:r w:rsidRPr="009F4791">
        <w:rPr>
          <w:u w:val="single"/>
        </w:rPr>
        <w:t xml:space="preserve"> The standard of </w:t>
      </w:r>
      <w:r w:rsidRPr="004C6027">
        <w:rPr>
          <w:highlight w:val="cyan"/>
          <w:u w:val="single"/>
        </w:rPr>
        <w:t>disparate impact</w:t>
      </w:r>
      <w:r w:rsidRPr="009F4791">
        <w:rPr>
          <w:u w:val="single"/>
        </w:rPr>
        <w:t xml:space="preserve"> has its origins in federal civil rights laws and </w:t>
      </w:r>
      <w:r w:rsidRPr="004C6027">
        <w:rPr>
          <w:b/>
          <w:highlight w:val="cyan"/>
          <w:u w:val="single"/>
        </w:rPr>
        <w:t>has been applied by the courts in a range of issues</w:t>
      </w:r>
      <w:r w:rsidRPr="004C6027">
        <w:rPr>
          <w:highlight w:val="cyan"/>
          <w:u w:val="single"/>
        </w:rPr>
        <w:t xml:space="preserve"> including employment, educational testing, housing, and age discrimination</w:t>
      </w:r>
      <w:r>
        <w:t xml:space="preserve">. Unlike unfairly discriminatory rates, disparate impact is not a cost-based concept. </w:t>
      </w:r>
      <w:r w:rsidRPr="009F4791">
        <w:rPr>
          <w:u w:val="single"/>
        </w:rPr>
        <w:t xml:space="preserve">If </w:t>
      </w:r>
      <w:r w:rsidRPr="004C6027">
        <w:rPr>
          <w:highlight w:val="cyan"/>
          <w:u w:val="single"/>
        </w:rPr>
        <w:t>applied to insurance,</w:t>
      </w:r>
      <w:r w:rsidRPr="009F4791">
        <w:rPr>
          <w:u w:val="single"/>
        </w:rPr>
        <w:t xml:space="preserve"> </w:t>
      </w:r>
      <w:r w:rsidRPr="004C6027">
        <w:rPr>
          <w:highlight w:val="cyan"/>
          <w:u w:val="single"/>
        </w:rPr>
        <w:t>a risk/rate factor will</w:t>
      </w:r>
      <w:r w:rsidRPr="009F4791">
        <w:rPr>
          <w:u w:val="single"/>
        </w:rPr>
        <w:t xml:space="preserve"> potentially be said to </w:t>
      </w:r>
      <w:r w:rsidRPr="004C6027">
        <w:rPr>
          <w:highlight w:val="cyan"/>
          <w:u w:val="single"/>
        </w:rPr>
        <w:t>have a disparate impact if it more adversely impacts a protected minority class than</w:t>
      </w:r>
      <w:r w:rsidRPr="009F4791">
        <w:rPr>
          <w:u w:val="single"/>
        </w:rPr>
        <w:t xml:space="preserve"> it does </w:t>
      </w:r>
      <w:r w:rsidRPr="004C6027">
        <w:rPr>
          <w:highlight w:val="cyan"/>
          <w:u w:val="single"/>
        </w:rPr>
        <w:t>the majority class</w:t>
      </w:r>
      <w:r w:rsidRPr="009F4791">
        <w:rPr>
          <w:u w:val="single"/>
        </w:rPr>
        <w:t>,</w:t>
      </w:r>
      <w:r>
        <w:rPr>
          <w:u w:val="single"/>
        </w:rPr>
        <w:t xml:space="preserve"> </w:t>
      </w:r>
      <w:r w:rsidRPr="009F4791">
        <w:rPr>
          <w:u w:val="single"/>
        </w:rPr>
        <w:t>regardless of its relationship to underlying costs.</w:t>
      </w:r>
      <w:r>
        <w:rPr>
          <w:u w:val="single"/>
        </w:rPr>
        <w:t xml:space="preserve"> </w:t>
      </w:r>
      <w:r w:rsidRPr="009F4791">
        <w:rPr>
          <w:u w:val="single"/>
        </w:rPr>
        <w:t>It is reasonable to assume a priori that no protected minority class</w:t>
      </w:r>
      <w:r>
        <w:t xml:space="preserve"> (i.e., race, religion, sex, etc.) </w:t>
      </w:r>
      <w:r w:rsidRPr="009F4791">
        <w:rPr>
          <w:u w:val="single"/>
        </w:rPr>
        <w:t xml:space="preserve">will be uniformly distributed throughout any given insurance risk classification plan. </w:t>
      </w:r>
      <w:r w:rsidRPr="004C6027">
        <w:rPr>
          <w:highlight w:val="cyan"/>
          <w:u w:val="single"/>
        </w:rPr>
        <w:t>This</w:t>
      </w:r>
      <w:r>
        <w:rPr>
          <w:u w:val="single"/>
        </w:rPr>
        <w:t xml:space="preserve"> </w:t>
      </w:r>
      <w:r w:rsidRPr="009F4791">
        <w:rPr>
          <w:u w:val="single"/>
        </w:rPr>
        <w:t xml:space="preserve">assumption </w:t>
      </w:r>
      <w:r w:rsidRPr="004C6027">
        <w:rPr>
          <w:highlight w:val="cyan"/>
          <w:u w:val="single"/>
        </w:rPr>
        <w:t>implies that all risk factors used to measure and assess risk are potentially in violation of a disparate impact</w:t>
      </w:r>
      <w:r w:rsidRPr="009F4791">
        <w:rPr>
          <w:u w:val="single"/>
        </w:rPr>
        <w:t xml:space="preserve"> rate </w:t>
      </w:r>
      <w:r w:rsidRPr="004C6027">
        <w:rPr>
          <w:highlight w:val="cyan"/>
          <w:u w:val="single"/>
        </w:rPr>
        <w:t>standard</w:t>
      </w:r>
      <w:r w:rsidRPr="009F4791">
        <w:rPr>
          <w:u w:val="single"/>
        </w:rPr>
        <w:t>, even though each risk factor accurately reflects expected</w:t>
      </w:r>
      <w:r>
        <w:rPr>
          <w:u w:val="single"/>
        </w:rPr>
        <w:t xml:space="preserve"> </w:t>
      </w:r>
      <w:r w:rsidRPr="009F4791">
        <w:rPr>
          <w:u w:val="single"/>
        </w:rPr>
        <w:t>losses and expenses.</w:t>
      </w:r>
      <w:r>
        <w:rPr>
          <w:u w:val="single"/>
        </w:rPr>
        <w:t xml:space="preserve"> </w:t>
      </w:r>
      <w:r>
        <w:t xml:space="preserve">If a risk classification plan were changed to eliminate one or more risk factors found to have a disparate impact, the resulting rates would likely be unfairly discriminatory because the rate differences would no longer be based on the underlying insurance costs. Therein lies the inevitable and irreconcilable conflict between the two standards. </w:t>
      </w:r>
    </w:p>
    <w:p w14:paraId="148EF8A7" w14:textId="77777777" w:rsidR="00032969" w:rsidRDefault="00032969" w:rsidP="00032969"/>
    <w:p w14:paraId="4BE5C94D" w14:textId="77777777" w:rsidR="00032969" w:rsidRDefault="00032969" w:rsidP="00032969">
      <w:pPr>
        <w:pStyle w:val="Heading4"/>
      </w:pPr>
      <w:r>
        <w:t>No approval now, but future cases inevitable that all hinge on the distinction between disparate treatment and disparate impact</w:t>
      </w:r>
    </w:p>
    <w:p w14:paraId="49687660" w14:textId="77777777" w:rsidR="00032969" w:rsidRPr="00175E6D" w:rsidRDefault="00032969" w:rsidP="00032969">
      <w:pPr>
        <w:rPr>
          <w:rStyle w:val="Style13ptBold"/>
        </w:rPr>
      </w:pPr>
      <w:r w:rsidRPr="00175E6D">
        <w:rPr>
          <w:rStyle w:val="Style13ptBold"/>
        </w:rPr>
        <w:t>Miller, 9</w:t>
      </w:r>
    </w:p>
    <w:p w14:paraId="47920DD4" w14:textId="77777777" w:rsidR="00032969" w:rsidRDefault="00032969" w:rsidP="00032969">
      <w:r>
        <w:t xml:space="preserve">(Winter, </w:t>
      </w:r>
      <w:r w:rsidRPr="00175E6D">
        <w:t>Fellow of the Casualty Actuarial Society</w:t>
      </w:r>
      <w:r>
        <w:t xml:space="preserve">, “Disparate Impact and Unfairly Discriminatory Insurance Rates,” </w:t>
      </w:r>
      <w:r w:rsidRPr="00175E6D">
        <w:t>Casualty Actuarial Society E-Forum</w:t>
      </w:r>
      <w:r>
        <w:t xml:space="preserve">, </w:t>
      </w:r>
      <w:r w:rsidRPr="00175E6D">
        <w:t>https://www.casact.org/pubs/forum/09wforum/miller.pdf</w:t>
      </w:r>
      <w:r>
        <w:t xml:space="preserve">) </w:t>
      </w:r>
    </w:p>
    <w:p w14:paraId="49294665" w14:textId="77777777" w:rsidR="00032969" w:rsidRDefault="00032969" w:rsidP="00032969"/>
    <w:p w14:paraId="4F7E7C5D" w14:textId="77777777" w:rsidR="00032969" w:rsidRDefault="00032969" w:rsidP="00032969">
      <w:r w:rsidRPr="002E45E9">
        <w:rPr>
          <w:u w:val="single"/>
        </w:rPr>
        <w:t xml:space="preserve">One such “disparate treatment” case was </w:t>
      </w:r>
      <w:r w:rsidRPr="004C6027">
        <w:rPr>
          <w:highlight w:val="cyan"/>
          <w:u w:val="single"/>
        </w:rPr>
        <w:t>NAACP v. American Family Mutual Insurance</w:t>
      </w:r>
      <w:r>
        <w:rPr>
          <w:u w:val="single"/>
        </w:rPr>
        <w:t xml:space="preserve"> </w:t>
      </w:r>
      <w:r>
        <w:t xml:space="preserve">Company (978 F.2d 287, Seventh Circuit, 1992). The complaint in the American Family case involved an alleged violation of the FHA due to charging higher rates for residential property insurance in racial minority neighborhoods. </w:t>
      </w:r>
      <w:r w:rsidRPr="004C6027">
        <w:rPr>
          <w:highlight w:val="cyan"/>
          <w:u w:val="single"/>
        </w:rPr>
        <w:t xml:space="preserve">The Court observed that </w:t>
      </w:r>
      <w:r w:rsidRPr="004C6027">
        <w:rPr>
          <w:b/>
          <w:highlight w:val="cyan"/>
          <w:u w:val="single"/>
        </w:rPr>
        <w:t>there was an important distinction between disparate treatment and disparate impact</w:t>
      </w:r>
      <w:r w:rsidRPr="002E45E9">
        <w:rPr>
          <w:u w:val="single"/>
        </w:rPr>
        <w:t xml:space="preserve"> because the nature of </w:t>
      </w:r>
      <w:r w:rsidRPr="004C6027">
        <w:rPr>
          <w:highlight w:val="cyan"/>
          <w:u w:val="single"/>
        </w:rPr>
        <w:t>insurance inherently requires risk classification and discrimination</w:t>
      </w:r>
      <w:r w:rsidRPr="002E45E9">
        <w:rPr>
          <w:u w:val="single"/>
        </w:rPr>
        <w:t xml:space="preserve"> by degree of risk. As the Court said in</w:t>
      </w:r>
      <w:r>
        <w:rPr>
          <w:u w:val="single"/>
        </w:rPr>
        <w:t xml:space="preserve"> </w:t>
      </w:r>
      <w:r w:rsidRPr="002E45E9">
        <w:rPr>
          <w:u w:val="single"/>
        </w:rPr>
        <w:t>the American Family case, “</w:t>
      </w:r>
      <w:r w:rsidRPr="004C6027">
        <w:rPr>
          <w:highlight w:val="cyan"/>
          <w:u w:val="single"/>
        </w:rPr>
        <w:t>risk discrimination is not race discrimination</w:t>
      </w:r>
      <w:r>
        <w:t xml:space="preserve">.” In </w:t>
      </w:r>
      <w:r w:rsidRPr="002E45E9">
        <w:rPr>
          <w:u w:val="single"/>
        </w:rPr>
        <w:t>a more recent insurance case</w:t>
      </w:r>
      <w:r>
        <w:t xml:space="preserve"> (DeHoyos, et al. v. Allstate, et al., 345 F.3d 290, Fifth Circuit, 2003), it was </w:t>
      </w:r>
      <w:r w:rsidRPr="002E45E9">
        <w:rPr>
          <w:u w:val="single"/>
        </w:rPr>
        <w:t>charged that Allstate’s residential property insurance rates had a racially disparate</w:t>
      </w:r>
      <w:r>
        <w:rPr>
          <w:u w:val="single"/>
        </w:rPr>
        <w:t xml:space="preserve"> </w:t>
      </w:r>
      <w:r w:rsidRPr="002E45E9">
        <w:rPr>
          <w:u w:val="single"/>
        </w:rPr>
        <w:t>impact because of the use of credit-based insurance scores</w:t>
      </w:r>
      <w:r>
        <w:t xml:space="preserve"> in its rate structure. This was a true disparate impact case, rather than a disparate treatment case, because intent to racially discriminate was not at issue. The Fifth Circuit ruled that McCarran-Ferguson did not preempt the application of the FHA in this case. Allstate appealed the preemption decision to </w:t>
      </w:r>
      <w:r w:rsidRPr="004C6027">
        <w:rPr>
          <w:highlight w:val="cyan"/>
          <w:u w:val="single"/>
        </w:rPr>
        <w:t>the U.S. Supreme Court</w:t>
      </w:r>
      <w:r w:rsidRPr="002E45E9">
        <w:rPr>
          <w:u w:val="single"/>
        </w:rPr>
        <w:t xml:space="preserve">, which </w:t>
      </w:r>
      <w:r w:rsidRPr="004C6027">
        <w:rPr>
          <w:highlight w:val="cyan"/>
          <w:u w:val="single"/>
        </w:rPr>
        <w:t>refused to take the case</w:t>
      </w:r>
      <w:r w:rsidRPr="002E45E9">
        <w:rPr>
          <w:u w:val="single"/>
        </w:rPr>
        <w:t>. After the Supreme Court declined to review the</w:t>
      </w:r>
      <w:r>
        <w:rPr>
          <w:u w:val="single"/>
        </w:rPr>
        <w:t xml:space="preserve"> </w:t>
      </w:r>
      <w:r w:rsidRPr="002E45E9">
        <w:rPr>
          <w:u w:val="single"/>
        </w:rPr>
        <w:t xml:space="preserve">preemption decision of the Fifth Circuit, Allstate settled the case. </w:t>
      </w:r>
      <w:r w:rsidRPr="004C6027">
        <w:rPr>
          <w:highlight w:val="cyan"/>
          <w:u w:val="single"/>
        </w:rPr>
        <w:t>Even though the Court never had the opportunity to address the issues of disparate impact</w:t>
      </w:r>
      <w:r w:rsidRPr="002E45E9">
        <w:rPr>
          <w:u w:val="single"/>
        </w:rPr>
        <w:t xml:space="preserve"> </w:t>
      </w:r>
      <w:r>
        <w:t xml:space="preserve">(i.e., the existence and significance of the difference, the business purpose, or the potential substitutes for credit data) in the Allstate case, </w:t>
      </w:r>
      <w:r w:rsidRPr="004C6027">
        <w:rPr>
          <w:b/>
          <w:highlight w:val="cyan"/>
          <w:u w:val="single"/>
        </w:rPr>
        <w:t>it is only a matter of time before some court does</w:t>
      </w:r>
      <w:r>
        <w:t>.</w:t>
      </w:r>
    </w:p>
    <w:p w14:paraId="4275D64C" w14:textId="77777777" w:rsidR="00032969" w:rsidRDefault="00032969" w:rsidP="00032969"/>
    <w:p w14:paraId="3DAB0BA2" w14:textId="77777777" w:rsidR="00032969" w:rsidRDefault="00032969" w:rsidP="00032969">
      <w:pPr>
        <w:pStyle w:val="Heading3"/>
      </w:pPr>
      <w:r>
        <w:t>2NC-UQ: No DI Now</w:t>
      </w:r>
    </w:p>
    <w:p w14:paraId="65EA2083" w14:textId="77777777" w:rsidR="00032969" w:rsidRDefault="00032969" w:rsidP="00032969"/>
    <w:p w14:paraId="61EE398C" w14:textId="77777777" w:rsidR="00032969" w:rsidRDefault="00032969" w:rsidP="00032969"/>
    <w:p w14:paraId="0B22A8A6" w14:textId="52B22937" w:rsidR="00032969" w:rsidRDefault="00032969" w:rsidP="00032969">
      <w:pPr>
        <w:pStyle w:val="Heading4"/>
      </w:pPr>
      <w:r>
        <w:t xml:space="preserve">Federal courts have stopped attempts at using disparate impact in insurance decisions now </w:t>
      </w:r>
    </w:p>
    <w:p w14:paraId="4BAC944A" w14:textId="77777777" w:rsidR="00032969" w:rsidRPr="00421EE8" w:rsidRDefault="00032969" w:rsidP="00032969">
      <w:pPr>
        <w:rPr>
          <w:rStyle w:val="Style13ptBold"/>
        </w:rPr>
      </w:pPr>
      <w:r w:rsidRPr="00421EE8">
        <w:rPr>
          <w:rStyle w:val="Style13ptBold"/>
        </w:rPr>
        <w:t>IBD, 14</w:t>
      </w:r>
    </w:p>
    <w:p w14:paraId="36C1A643" w14:textId="77777777" w:rsidR="00032969" w:rsidRDefault="00032969" w:rsidP="00032969">
      <w:r>
        <w:t xml:space="preserve">(Investors Business Daily, 11/7, Judge Strikes Down Obama's 'Disparate Impact' Rule, </w:t>
      </w:r>
      <w:r w:rsidRPr="003848C3">
        <w:t>http://news.investors.com/ibd-editorials/110714-725626-federal-judge-strikes-down-obamas-disparate-impact-race-rule.htm?p=full</w:t>
      </w:r>
      <w:r>
        <w:t>)</w:t>
      </w:r>
    </w:p>
    <w:p w14:paraId="3E1427D7" w14:textId="77777777" w:rsidR="00032969" w:rsidRDefault="00032969" w:rsidP="00032969"/>
    <w:p w14:paraId="2649323B" w14:textId="77777777" w:rsidR="00032969" w:rsidRPr="00421EE8" w:rsidRDefault="00032969" w:rsidP="00032969">
      <w:pPr>
        <w:rPr>
          <w:u w:val="single"/>
        </w:rPr>
      </w:pPr>
      <w:r>
        <w:t xml:space="preserve">Race-baiting: </w:t>
      </w:r>
      <w:r w:rsidRPr="00421EE8">
        <w:rPr>
          <w:u w:val="single"/>
        </w:rPr>
        <w:t xml:space="preserve">The </w:t>
      </w:r>
      <w:r w:rsidRPr="004C6027">
        <w:rPr>
          <w:highlight w:val="cyan"/>
          <w:u w:val="single"/>
        </w:rPr>
        <w:t>courts have</w:t>
      </w:r>
      <w:r w:rsidRPr="00421EE8">
        <w:rPr>
          <w:u w:val="single"/>
        </w:rPr>
        <w:t xml:space="preserve"> finally </w:t>
      </w:r>
      <w:r w:rsidRPr="004C6027">
        <w:rPr>
          <w:highlight w:val="cyan"/>
          <w:u w:val="single"/>
        </w:rPr>
        <w:t xml:space="preserve">stepped in to stop </w:t>
      </w:r>
      <w:r w:rsidRPr="00032969">
        <w:rPr>
          <w:u w:val="single"/>
        </w:rPr>
        <w:t xml:space="preserve">Obama </w:t>
      </w:r>
      <w:r w:rsidRPr="004C6027">
        <w:rPr>
          <w:highlight w:val="cyan"/>
          <w:u w:val="single"/>
        </w:rPr>
        <w:t>regulators from using</w:t>
      </w:r>
      <w:r>
        <w:t xml:space="preserve"> the fraudulent anti-bias cudgel known as "</w:t>
      </w:r>
      <w:r w:rsidRPr="004C6027">
        <w:rPr>
          <w:highlight w:val="cyan"/>
          <w:u w:val="single"/>
        </w:rPr>
        <w:t>disparate impact</w:t>
      </w:r>
      <w:r w:rsidRPr="00421EE8">
        <w:rPr>
          <w:u w:val="single"/>
        </w:rPr>
        <w:t>" to mug businesses</w:t>
      </w:r>
      <w:r>
        <w:t xml:space="preserve"> for racial quotas and payola for favored groups. </w:t>
      </w:r>
      <w:r w:rsidRPr="00421EE8">
        <w:rPr>
          <w:u w:val="single"/>
        </w:rPr>
        <w:t>A federal judge last week struck down the administration's "disparate impact" rule</w:t>
      </w:r>
      <w:r>
        <w:t xml:space="preserve">, just as Obama's race bullies were trying to use it to shake down insurers in addition to bankers. They've already extorted more than $1.1 billion from car and home lenders to settle bogus claims that disparate outcomes for minority borrowers are proof of racism. Now, under the same discredited legal theory, </w:t>
      </w:r>
      <w:r w:rsidRPr="00421EE8">
        <w:rPr>
          <w:u w:val="single"/>
        </w:rPr>
        <w:t>the regime maintains that discrimination exists if data show blacks and Latinos pay more in insurance premiums.</w:t>
      </w:r>
      <w:r>
        <w:rPr>
          <w:u w:val="single"/>
        </w:rPr>
        <w:t xml:space="preserve"> </w:t>
      </w:r>
      <w:r>
        <w:t>U</w:t>
      </w:r>
      <w:r w:rsidRPr="00421EE8">
        <w:rPr>
          <w:u w:val="single"/>
        </w:rPr>
        <w:t xml:space="preserve">.S. District Judge Richard </w:t>
      </w:r>
      <w:r w:rsidRPr="004C6027">
        <w:rPr>
          <w:highlight w:val="cyan"/>
          <w:u w:val="single"/>
        </w:rPr>
        <w:t>Leon</w:t>
      </w:r>
      <w:r>
        <w:t xml:space="preserve"> ruled that the Obama administration has a lot of "chutzpah" in trying to sue businesses for discrimination based solely on statistics. And he </w:t>
      </w:r>
      <w:r w:rsidRPr="004C6027">
        <w:rPr>
          <w:highlight w:val="cyan"/>
          <w:u w:val="single"/>
        </w:rPr>
        <w:t>struck down</w:t>
      </w:r>
      <w:r w:rsidRPr="00421EE8">
        <w:rPr>
          <w:u w:val="single"/>
        </w:rPr>
        <w:t xml:space="preserve"> its use of </w:t>
      </w:r>
      <w:r w:rsidRPr="004C6027">
        <w:rPr>
          <w:highlight w:val="cyan"/>
          <w:u w:val="single"/>
        </w:rPr>
        <w:t>disparate impact</w:t>
      </w:r>
      <w:r w:rsidRPr="00421EE8">
        <w:rPr>
          <w:u w:val="single"/>
        </w:rPr>
        <w:t xml:space="preserve"> as a tool to enforce civil-rights laws.</w:t>
      </w:r>
      <w:r>
        <w:rPr>
          <w:u w:val="single"/>
        </w:rPr>
        <w:t xml:space="preserve"> </w:t>
      </w:r>
      <w:r w:rsidRPr="00421EE8">
        <w:rPr>
          <w:u w:val="single"/>
        </w:rPr>
        <w:t xml:space="preserve">The judge found that </w:t>
      </w:r>
      <w:r w:rsidRPr="004C6027">
        <w:rPr>
          <w:highlight w:val="cyan"/>
          <w:u w:val="single"/>
        </w:rPr>
        <w:t>HUD exceeded its authority when it drafted the 2013 rule expressly targeting the home insurance industry</w:t>
      </w:r>
      <w:r w:rsidRPr="00421EE8">
        <w:rPr>
          <w:u w:val="single"/>
        </w:rPr>
        <w:t>.</w:t>
      </w:r>
      <w:r>
        <w:rPr>
          <w:u w:val="single"/>
        </w:rPr>
        <w:t xml:space="preserve"> </w:t>
      </w:r>
      <w:r w:rsidRPr="00421EE8">
        <w:rPr>
          <w:u w:val="single"/>
        </w:rPr>
        <w:t>HUD already has sued several insurers under the rule, prompting the American Insurance Association and National Association of Mutual Insurance Companies to defend them in D.C. district court.</w:t>
      </w:r>
      <w:r>
        <w:rPr>
          <w:u w:val="single"/>
        </w:rPr>
        <w:t xml:space="preserve"> </w:t>
      </w:r>
      <w:r>
        <w:t xml:space="preserve">"This is yet another example of an administrative agency trying desperately to write into law that which Congress never intended to sanction," Leon wrote in his 32-page opinion tossing out the HUD rule as a gross misreading of the Fair Housing Act. He called the rule "nothing less than an artful misinterpretation of Congress' intent that is, frankly, too clever by half." Leon ruled that </w:t>
      </w:r>
      <w:r w:rsidRPr="004C6027">
        <w:rPr>
          <w:highlight w:val="cyan"/>
          <w:u w:val="single"/>
        </w:rPr>
        <w:t>the FHA unambiguously prohibits</w:t>
      </w:r>
      <w:r w:rsidRPr="00421EE8">
        <w:rPr>
          <w:u w:val="single"/>
        </w:rPr>
        <w:t xml:space="preserve"> only </w:t>
      </w:r>
      <w:r w:rsidRPr="004C6027">
        <w:rPr>
          <w:highlight w:val="cyan"/>
          <w:u w:val="single"/>
        </w:rPr>
        <w:t>policies</w:t>
      </w:r>
      <w:r w:rsidRPr="00421EE8">
        <w:rPr>
          <w:u w:val="single"/>
        </w:rPr>
        <w:t xml:space="preserve"> and practices </w:t>
      </w:r>
      <w:r w:rsidRPr="004C6027">
        <w:rPr>
          <w:highlight w:val="cyan"/>
          <w:u w:val="single"/>
        </w:rPr>
        <w:t>that intentionally discriminate, not ones</w:t>
      </w:r>
      <w:r w:rsidRPr="00421EE8">
        <w:rPr>
          <w:u w:val="single"/>
        </w:rPr>
        <w:t xml:space="preserve"> that are </w:t>
      </w:r>
      <w:r w:rsidRPr="004C6027">
        <w:rPr>
          <w:highlight w:val="cyan"/>
          <w:u w:val="single"/>
        </w:rPr>
        <w:t>based on risk analysis</w:t>
      </w:r>
      <w:r w:rsidRPr="00421EE8">
        <w:rPr>
          <w:u w:val="single"/>
        </w:rPr>
        <w:t xml:space="preserve"> and other legitimate business needs.</w:t>
      </w:r>
      <w:r>
        <w:rPr>
          <w:u w:val="single"/>
        </w:rPr>
        <w:t xml:space="preserve"> </w:t>
      </w:r>
      <w:r w:rsidRPr="00421EE8">
        <w:rPr>
          <w:u w:val="single"/>
        </w:rPr>
        <w:t xml:space="preserve">For the administration </w:t>
      </w:r>
      <w:r w:rsidRPr="004C6027">
        <w:rPr>
          <w:highlight w:val="cyan"/>
          <w:u w:val="single"/>
        </w:rPr>
        <w:t>to claim otherwise is "wishful thinking</w:t>
      </w:r>
      <w:r w:rsidRPr="00421EE8">
        <w:rPr>
          <w:u w:val="single"/>
        </w:rPr>
        <w:t xml:space="preserve"> on steroids," the judge scolded.</w:t>
      </w:r>
    </w:p>
    <w:p w14:paraId="6118D414" w14:textId="77777777" w:rsidR="00032969" w:rsidRDefault="00032969" w:rsidP="00032969"/>
    <w:p w14:paraId="108CEA85" w14:textId="77777777" w:rsidR="00032969" w:rsidRDefault="00032969" w:rsidP="00032969"/>
    <w:p w14:paraId="090DAF56" w14:textId="77777777" w:rsidR="00032969" w:rsidRDefault="00032969" w:rsidP="00032969"/>
    <w:p w14:paraId="6D0C2080" w14:textId="77777777" w:rsidR="00032969" w:rsidRPr="00203406" w:rsidRDefault="00032969" w:rsidP="00032969">
      <w:pPr>
        <w:pStyle w:val="Heading4"/>
      </w:pPr>
      <w:r w:rsidRPr="00203406">
        <w:t>Ruling halted practice now—specifically upheld disparate treatment as opposed to disparate impact</w:t>
      </w:r>
    </w:p>
    <w:p w14:paraId="0547B96D" w14:textId="77777777" w:rsidR="00032969" w:rsidRPr="00B70532" w:rsidRDefault="00032969" w:rsidP="00032969">
      <w:pPr>
        <w:rPr>
          <w:rStyle w:val="Style13ptBold"/>
        </w:rPr>
      </w:pPr>
      <w:r w:rsidRPr="00B70532">
        <w:rPr>
          <w:rStyle w:val="Style13ptBold"/>
        </w:rPr>
        <w:t>Carrier Management, 14</w:t>
      </w:r>
    </w:p>
    <w:p w14:paraId="2BA145DE" w14:textId="77777777" w:rsidR="00032969" w:rsidRDefault="00032969" w:rsidP="00032969">
      <w:r>
        <w:t xml:space="preserve">(11/4, </w:t>
      </w:r>
      <w:r w:rsidRPr="00B70532">
        <w:t>Delivers insight and analysis for property/casualty insurance C-suite officers and boards of directors on leadership, s</w:t>
      </w:r>
      <w:r>
        <w:t xml:space="preserve">trategy and industry challenges, Insurers Come Out Ahead in Court With HUD Disparate Impact Ruling, </w:t>
      </w:r>
      <w:r w:rsidRPr="003848C3">
        <w:t>http://www.carriermanagement.com/news/2014/11/04/131275.htm</w:t>
      </w:r>
      <w:r>
        <w:t>)</w:t>
      </w:r>
    </w:p>
    <w:p w14:paraId="6502231F" w14:textId="77777777" w:rsidR="00032969" w:rsidRDefault="00032969" w:rsidP="00032969"/>
    <w:p w14:paraId="1E0A556C" w14:textId="77777777" w:rsidR="00032969" w:rsidRDefault="00032969" w:rsidP="00032969">
      <w:r w:rsidRPr="00B70532">
        <w:rPr>
          <w:u w:val="single"/>
        </w:rPr>
        <w:t xml:space="preserve">Property/casualty </w:t>
      </w:r>
      <w:r w:rsidRPr="004C6027">
        <w:rPr>
          <w:highlight w:val="cyan"/>
          <w:u w:val="single"/>
        </w:rPr>
        <w:t>insurer</w:t>
      </w:r>
      <w:r w:rsidRPr="00B70532">
        <w:rPr>
          <w:u w:val="single"/>
        </w:rPr>
        <w:t xml:space="preserve"> trade </w:t>
      </w:r>
      <w:r w:rsidRPr="004C6027">
        <w:rPr>
          <w:highlight w:val="cyan"/>
          <w:u w:val="single"/>
        </w:rPr>
        <w:t>groups won</w:t>
      </w:r>
      <w:r w:rsidRPr="00B70532">
        <w:rPr>
          <w:u w:val="single"/>
        </w:rPr>
        <w:t xml:space="preserve"> a court victory</w:t>
      </w:r>
      <w:r>
        <w:t xml:space="preserve"> Monday </w:t>
      </w:r>
      <w:r w:rsidRPr="004C6027">
        <w:rPr>
          <w:highlight w:val="cyan"/>
          <w:u w:val="single"/>
        </w:rPr>
        <w:t>when a federal judge ruled in their favor that the U.S. Fair Housing Act does not prohibit housing practices including the pricing of homeowners insurance that have a disparate impact on minorities</w:t>
      </w:r>
      <w:r w:rsidRPr="00B70532">
        <w:rPr>
          <w:u w:val="single"/>
        </w:rPr>
        <w:t>.</w:t>
      </w:r>
      <w:r>
        <w:t xml:space="preserve"> </w:t>
      </w:r>
      <w:r w:rsidRPr="004C6027">
        <w:rPr>
          <w:highlight w:val="cyan"/>
          <w:u w:val="single"/>
        </w:rPr>
        <w:t>The law does</w:t>
      </w:r>
      <w:r w:rsidRPr="00B70532">
        <w:rPr>
          <w:u w:val="single"/>
        </w:rPr>
        <w:t xml:space="preserve">, however, </w:t>
      </w:r>
      <w:r w:rsidRPr="004C6027">
        <w:rPr>
          <w:highlight w:val="cyan"/>
          <w:u w:val="single"/>
        </w:rPr>
        <w:t>bar disparate treatment</w:t>
      </w:r>
      <w:r w:rsidRPr="00B70532">
        <w:rPr>
          <w:u w:val="single"/>
        </w:rPr>
        <w:t xml:space="preserve">, or intentional discrimination, </w:t>
      </w:r>
      <w:r w:rsidRPr="004C6027">
        <w:rPr>
          <w:highlight w:val="cyan"/>
          <w:u w:val="single"/>
        </w:rPr>
        <w:t>toward minorities</w:t>
      </w:r>
      <w:r w:rsidRPr="00B70532">
        <w:rPr>
          <w:u w:val="single"/>
        </w:rPr>
        <w:t>.</w:t>
      </w:r>
      <w:r>
        <w:rPr>
          <w:u w:val="single"/>
        </w:rPr>
        <w:t xml:space="preserve"> </w:t>
      </w:r>
      <w:r>
        <w:t>U.S. District Judge Richard Leon of the U.S. District Court for the District of Columbia agreed to vacate the contested Department of Housing and Urban Development rule on disparate impact. The judge found that HUD exceeded its authority when it drafted the rule. “This is yet another example of an administrative agency trying desperately to write into law that which Congress never intended to sanction,” Leon wrote. He called the rule “nothing less than an artful misinterpretation of Congress’s intent that is, frankly, too clever by half.” Leon wrote that the Supreme Court has said that statutes prohibit disparate impact in the absence of discriminatory intent only when the statutes explicitly say so and, he wrote, the FHA law has no such “effects-based language.” He also noted that applying the FHA law to insurance raises “serious concerns regarding widespread federal encroachment upon state insurance regulation” since the McCarran-Ferguson Act reserves insurance regulation for the states. The Supreme Court is poised to take up a similar case over whether citizens may sue by showing a disparate impact on racial minorities, or whether they must prove intentional bias. The just-decided insurance case was brought by the American Insurance Association (AIA) and National Association of Mutual Insurance Companies (NAMIC) back in June 2013. The National Association of Mutual Insurance Companies hailed the ruling. “</w:t>
      </w:r>
      <w:r w:rsidRPr="00B70532">
        <w:rPr>
          <w:u w:val="single"/>
        </w:rPr>
        <w:t xml:space="preserve">Today’s strong ruling by Judge Leon validates the argument that NAMIC and AIA have made that </w:t>
      </w:r>
      <w:r w:rsidRPr="004C6027">
        <w:rPr>
          <w:highlight w:val="cyan"/>
          <w:u w:val="single"/>
        </w:rPr>
        <w:t>HUD does not have the authority to redefine the Fair Housing Act and apply a dubious legal standard</w:t>
      </w:r>
      <w:r w:rsidRPr="00B70532">
        <w:rPr>
          <w:u w:val="single"/>
        </w:rPr>
        <w:t xml:space="preserve"> of discrimination </w:t>
      </w:r>
      <w:r w:rsidRPr="004C6027">
        <w:rPr>
          <w:highlight w:val="cyan"/>
          <w:u w:val="single"/>
        </w:rPr>
        <w:t>to an industry that is well-regulated</w:t>
      </w:r>
      <w:r w:rsidRPr="00B70532">
        <w:rPr>
          <w:u w:val="single"/>
        </w:rPr>
        <w:t xml:space="preserve"> for consumer protections,</w:t>
      </w:r>
      <w:r>
        <w:t xml:space="preserve">” said Charles M. Chamness, president and CEO of NAMIC. </w:t>
      </w:r>
      <w:r w:rsidRPr="004C6027">
        <w:rPr>
          <w:highlight w:val="cyan"/>
          <w:u w:val="single"/>
        </w:rPr>
        <w:t>Under the rule, government regulators and</w:t>
      </w:r>
      <w:r w:rsidRPr="00B70532">
        <w:rPr>
          <w:u w:val="single"/>
        </w:rPr>
        <w:t xml:space="preserve"> private </w:t>
      </w:r>
      <w:r w:rsidRPr="004C6027">
        <w:rPr>
          <w:highlight w:val="cyan"/>
          <w:u w:val="single"/>
        </w:rPr>
        <w:t>plaintiffs could bring claims of illegal discrimination</w:t>
      </w:r>
      <w:r w:rsidRPr="00B70532">
        <w:rPr>
          <w:u w:val="single"/>
        </w:rPr>
        <w:t xml:space="preserve"> against homeowners’ insurers </w:t>
      </w:r>
      <w:r w:rsidRPr="004C6027">
        <w:rPr>
          <w:highlight w:val="cyan"/>
          <w:u w:val="single"/>
        </w:rPr>
        <w:t>without having to prove that any individuals were treated differently</w:t>
      </w:r>
      <w:r w:rsidRPr="00B70532">
        <w:rPr>
          <w:u w:val="single"/>
        </w:rPr>
        <w:t xml:space="preserve"> because of their group membership. All that would have been necessary is a statistical analysis showing that the percentage in one group that was adversely affected by a particular underwriting practice</w:t>
      </w:r>
      <w:r>
        <w:t xml:space="preserve"> was higher than the percentage that was adversely affected by the practice in other groups.</w:t>
      </w:r>
    </w:p>
    <w:p w14:paraId="0D7BDF10" w14:textId="77777777" w:rsidR="00032969" w:rsidRDefault="00032969" w:rsidP="00032969"/>
    <w:p w14:paraId="64291F95" w14:textId="77777777" w:rsidR="00032969" w:rsidRDefault="00032969" w:rsidP="00032969">
      <w:pPr>
        <w:pStyle w:val="Heading3"/>
      </w:pPr>
      <w:r>
        <w:t>2NC UQ-Supreme Court</w:t>
      </w:r>
    </w:p>
    <w:p w14:paraId="18AD8EDE" w14:textId="77777777" w:rsidR="00032969" w:rsidRDefault="00032969" w:rsidP="00032969"/>
    <w:p w14:paraId="554E982A" w14:textId="77777777" w:rsidR="00032969" w:rsidRDefault="00032969" w:rsidP="00032969">
      <w:pPr>
        <w:pStyle w:val="Heading4"/>
      </w:pPr>
      <w:r>
        <w:t>Supreme Court will rule against disparate impact now</w:t>
      </w:r>
    </w:p>
    <w:p w14:paraId="433061F8" w14:textId="77777777" w:rsidR="00032969" w:rsidRPr="00421EE8" w:rsidRDefault="00032969" w:rsidP="00032969">
      <w:pPr>
        <w:rPr>
          <w:rStyle w:val="Style13ptBold"/>
        </w:rPr>
      </w:pPr>
      <w:r w:rsidRPr="00421EE8">
        <w:rPr>
          <w:rStyle w:val="Style13ptBold"/>
        </w:rPr>
        <w:t>IBD, 14</w:t>
      </w:r>
    </w:p>
    <w:p w14:paraId="322B3159" w14:textId="77777777" w:rsidR="00032969" w:rsidRDefault="00032969" w:rsidP="00032969">
      <w:r>
        <w:t xml:space="preserve">(Investors Business Daily, 11/7, Judge Strikes Down Obama's 'Disparate Impact' Rule, </w:t>
      </w:r>
      <w:r w:rsidRPr="003848C3">
        <w:t>http://news.investors.com/ibd-editorials/110714-725626-federal-judge-strikes-down-obamas-disparate-impact-race-rule.htm?p=full</w:t>
      </w:r>
      <w:r>
        <w:t>)</w:t>
      </w:r>
    </w:p>
    <w:p w14:paraId="3E10FD65" w14:textId="77777777" w:rsidR="00032969" w:rsidRDefault="00032969" w:rsidP="00032969"/>
    <w:p w14:paraId="2CD5F245" w14:textId="77777777" w:rsidR="00032969" w:rsidRDefault="00032969" w:rsidP="00032969">
      <w:r w:rsidRPr="004C6027">
        <w:rPr>
          <w:b/>
          <w:highlight w:val="cyan"/>
          <w:u w:val="single"/>
        </w:rPr>
        <w:t>The U.S. Supreme Court is poised to deal this</w:t>
      </w:r>
      <w:r w:rsidRPr="00421EE8">
        <w:rPr>
          <w:b/>
          <w:u w:val="single"/>
        </w:rPr>
        <w:t xml:space="preserve"> whole </w:t>
      </w:r>
      <w:r w:rsidRPr="004C6027">
        <w:rPr>
          <w:b/>
          <w:highlight w:val="cyan"/>
          <w:u w:val="single"/>
        </w:rPr>
        <w:t>disparate-impact witch hunt a death blow</w:t>
      </w:r>
      <w:r w:rsidRPr="00421EE8">
        <w:rPr>
          <w:b/>
          <w:u w:val="single"/>
        </w:rPr>
        <w:t>.</w:t>
      </w:r>
      <w:r>
        <w:rPr>
          <w:b/>
          <w:u w:val="single"/>
        </w:rPr>
        <w:t xml:space="preserve"> </w:t>
      </w:r>
      <w:r w:rsidRPr="004C6027">
        <w:rPr>
          <w:highlight w:val="cyan"/>
          <w:u w:val="single"/>
        </w:rPr>
        <w:t>Justices have agreed to hear a case</w:t>
      </w:r>
      <w:r w:rsidRPr="00421EE8">
        <w:rPr>
          <w:u w:val="single"/>
        </w:rPr>
        <w:t xml:space="preserve"> against disparate impact </w:t>
      </w:r>
      <w:r w:rsidRPr="004C6027">
        <w:rPr>
          <w:highlight w:val="cyan"/>
          <w:u w:val="single"/>
        </w:rPr>
        <w:t>brought by</w:t>
      </w:r>
      <w:r w:rsidRPr="00421EE8">
        <w:rPr>
          <w:u w:val="single"/>
        </w:rPr>
        <w:t xml:space="preserve"> the state of </w:t>
      </w:r>
      <w:r w:rsidRPr="004C6027">
        <w:rPr>
          <w:highlight w:val="cyan"/>
          <w:u w:val="single"/>
        </w:rPr>
        <w:t>Texas</w:t>
      </w:r>
      <w:r>
        <w:t xml:space="preserve"> (Texas Department of Housing and Community Affairs v. The Inclusive Communities Project, Inc.). </w:t>
      </w:r>
      <w:r w:rsidRPr="004C6027">
        <w:rPr>
          <w:b/>
          <w:highlight w:val="cyan"/>
          <w:u w:val="single"/>
        </w:rPr>
        <w:t>It's widely expected to reach the same conclusion as the D.C. court.</w:t>
      </w:r>
      <w:r>
        <w:rPr>
          <w:b/>
          <w:u w:val="single"/>
        </w:rPr>
        <w:t xml:space="preserve"> </w:t>
      </w:r>
      <w:r w:rsidRPr="00421EE8">
        <w:rPr>
          <w:b/>
          <w:u w:val="single"/>
        </w:rPr>
        <w:t>"</w:t>
      </w:r>
      <w:r w:rsidRPr="004C6027">
        <w:rPr>
          <w:b/>
          <w:highlight w:val="cyan"/>
          <w:u w:val="single"/>
        </w:rPr>
        <w:t>Fortunately for us all</w:t>
      </w:r>
      <w:r w:rsidRPr="00421EE8">
        <w:rPr>
          <w:b/>
          <w:u w:val="single"/>
        </w:rPr>
        <w:t xml:space="preserve">," </w:t>
      </w:r>
      <w:r w:rsidRPr="004C6027">
        <w:rPr>
          <w:b/>
          <w:highlight w:val="cyan"/>
          <w:u w:val="single"/>
        </w:rPr>
        <w:t>Leon concluded</w:t>
      </w:r>
      <w:r w:rsidRPr="00421EE8">
        <w:rPr>
          <w:b/>
          <w:u w:val="single"/>
        </w:rPr>
        <w:t>, "</w:t>
      </w:r>
      <w:r w:rsidRPr="004C6027">
        <w:rPr>
          <w:b/>
          <w:highlight w:val="cyan"/>
          <w:u w:val="single"/>
        </w:rPr>
        <w:t>the Supreme Court is now perfectly positioned to finally address this issue</w:t>
      </w:r>
      <w:r w:rsidRPr="00421EE8">
        <w:rPr>
          <w:b/>
          <w:u w:val="single"/>
        </w:rPr>
        <w:t xml:space="preserve"> in the not-too-distant future." </w:t>
      </w:r>
      <w:r w:rsidRPr="004C6027">
        <w:rPr>
          <w:b/>
          <w:highlight w:val="cyan"/>
          <w:u w:val="single"/>
        </w:rPr>
        <w:t>It</w:t>
      </w:r>
      <w:r w:rsidRPr="00421EE8">
        <w:rPr>
          <w:b/>
          <w:u w:val="single"/>
        </w:rPr>
        <w:t xml:space="preserve">s decision </w:t>
      </w:r>
      <w:r w:rsidRPr="004C6027">
        <w:rPr>
          <w:b/>
          <w:highlight w:val="cyan"/>
          <w:u w:val="single"/>
        </w:rPr>
        <w:t>can't come soon enough</w:t>
      </w:r>
      <w:r>
        <w:t>. This anti-business witch hunt must end.</w:t>
      </w:r>
    </w:p>
    <w:p w14:paraId="26BC0E18" w14:textId="77777777" w:rsidR="00032969" w:rsidRPr="004254FF" w:rsidRDefault="00032969" w:rsidP="00032969"/>
    <w:p w14:paraId="17757E12" w14:textId="77777777" w:rsidR="00032969" w:rsidRDefault="00032969" w:rsidP="00032969">
      <w:pPr>
        <w:pStyle w:val="Heading3"/>
      </w:pPr>
    </w:p>
    <w:p w14:paraId="661D6F75" w14:textId="77777777" w:rsidR="00032969" w:rsidRDefault="00032969" w:rsidP="00032969">
      <w:pPr>
        <w:pStyle w:val="Heading3"/>
      </w:pPr>
      <w:r>
        <w:t>Ext-Insurance Impact</w:t>
      </w:r>
    </w:p>
    <w:p w14:paraId="1249C202" w14:textId="77777777" w:rsidR="00032969" w:rsidRDefault="00032969" w:rsidP="00032969"/>
    <w:p w14:paraId="32A48CC9" w14:textId="77777777" w:rsidR="00032969" w:rsidRDefault="00032969" w:rsidP="00032969">
      <w:pPr>
        <w:pStyle w:val="Heading4"/>
      </w:pPr>
      <w:r>
        <w:t>Insurance accesses every impact—vital to provision of basic goods and services and effects all sectors of the economy</w:t>
      </w:r>
    </w:p>
    <w:p w14:paraId="6DB9CE7D" w14:textId="77777777" w:rsidR="00032969" w:rsidRPr="00A31F62" w:rsidRDefault="00032969" w:rsidP="00032969">
      <w:pPr>
        <w:rPr>
          <w:rStyle w:val="Style13ptBold"/>
        </w:rPr>
      </w:pPr>
      <w:r w:rsidRPr="00A31F62">
        <w:rPr>
          <w:rStyle w:val="Style13ptBold"/>
        </w:rPr>
        <w:t>Vijayan, 14</w:t>
      </w:r>
    </w:p>
    <w:p w14:paraId="0C337897" w14:textId="77777777" w:rsidR="00032969" w:rsidRDefault="00032969" w:rsidP="00032969">
      <w:r>
        <w:t>(July, Chairman Insurance Regulatory and Development Authority, “The Role of Insurance Intermediaries”</w:t>
      </w:r>
    </w:p>
    <w:p w14:paraId="2DA5F0FA" w14:textId="77777777" w:rsidR="00032969" w:rsidRDefault="00032969" w:rsidP="00032969">
      <w:r w:rsidRPr="0084720C">
        <w:t>https://www.ciab.com/uploadedfiles/resources/roleofinsint.pdf</w:t>
      </w:r>
      <w:r>
        <w:t>)</w:t>
      </w:r>
    </w:p>
    <w:p w14:paraId="521A8288" w14:textId="77777777" w:rsidR="00032969" w:rsidRDefault="00032969" w:rsidP="00032969">
      <w:pPr>
        <w:rPr>
          <w:u w:val="single"/>
        </w:rPr>
      </w:pPr>
    </w:p>
    <w:p w14:paraId="5E0E81D5" w14:textId="77777777" w:rsidR="00032969" w:rsidRPr="00D824D8" w:rsidRDefault="00032969" w:rsidP="00032969">
      <w:pPr>
        <w:rPr>
          <w:b/>
          <w:u w:val="single"/>
        </w:rPr>
      </w:pPr>
      <w:r w:rsidRPr="00A31F62">
        <w:rPr>
          <w:u w:val="single"/>
        </w:rPr>
        <w:t xml:space="preserve">The </w:t>
      </w:r>
      <w:r w:rsidRPr="004C6027">
        <w:rPr>
          <w:highlight w:val="cyan"/>
          <w:u w:val="single"/>
        </w:rPr>
        <w:t>importance of insurance in modern economies is unquestioned</w:t>
      </w:r>
      <w:r>
        <w:t xml:space="preserve"> and has been recognized for centuries. </w:t>
      </w:r>
      <w:r w:rsidRPr="00A31F62">
        <w:rPr>
          <w:u w:val="single"/>
        </w:rPr>
        <w:t>Insurance “is practically a necessity to business activity and</w:t>
      </w:r>
      <w:r>
        <w:rPr>
          <w:u w:val="single"/>
        </w:rPr>
        <w:t xml:space="preserve"> </w:t>
      </w:r>
      <w:r w:rsidRPr="00A31F62">
        <w:rPr>
          <w:u w:val="single"/>
        </w:rPr>
        <w:t xml:space="preserve">enterprise.” But </w:t>
      </w:r>
      <w:r w:rsidRPr="004C6027">
        <w:rPr>
          <w:highlight w:val="cyan"/>
          <w:u w:val="single"/>
        </w:rPr>
        <w:t>insurance</w:t>
      </w:r>
      <w:r w:rsidRPr="00A31F62">
        <w:rPr>
          <w:u w:val="single"/>
        </w:rPr>
        <w:t xml:space="preserve"> also </w:t>
      </w:r>
      <w:r w:rsidRPr="004C6027">
        <w:rPr>
          <w:b/>
          <w:highlight w:val="cyan"/>
          <w:u w:val="single"/>
        </w:rPr>
        <w:t>serves a broad public interest far beyond</w:t>
      </w:r>
      <w:r w:rsidRPr="00D824D8">
        <w:rPr>
          <w:b/>
          <w:u w:val="single"/>
        </w:rPr>
        <w:t xml:space="preserve"> its role in </w:t>
      </w:r>
      <w:r w:rsidRPr="004C6027">
        <w:rPr>
          <w:b/>
          <w:highlight w:val="cyan"/>
          <w:u w:val="single"/>
        </w:rPr>
        <w:t>business affairs</w:t>
      </w:r>
      <w:r>
        <w:t xml:space="preserve"> and its protection of a large part of the country’s wealth. </w:t>
      </w:r>
      <w:r w:rsidRPr="004C6027">
        <w:rPr>
          <w:highlight w:val="cyan"/>
          <w:u w:val="single"/>
        </w:rPr>
        <w:t>It is the essential means by which</w:t>
      </w:r>
      <w:r w:rsidRPr="00A31F62">
        <w:rPr>
          <w:u w:val="single"/>
        </w:rPr>
        <w:t xml:space="preserve"> the “disaster to an individual is shared by many, the disaster to a</w:t>
      </w:r>
      <w:r>
        <w:rPr>
          <w:u w:val="single"/>
        </w:rPr>
        <w:t xml:space="preserve"> </w:t>
      </w:r>
      <w:r w:rsidRPr="00A31F62">
        <w:rPr>
          <w:u w:val="single"/>
        </w:rPr>
        <w:t xml:space="preserve">community shared by other communities; </w:t>
      </w:r>
      <w:r w:rsidRPr="004C6027">
        <w:rPr>
          <w:highlight w:val="cyan"/>
          <w:u w:val="single"/>
        </w:rPr>
        <w:t>great catastrophes are</w:t>
      </w:r>
      <w:r w:rsidRPr="00A31F62">
        <w:rPr>
          <w:u w:val="single"/>
        </w:rPr>
        <w:t xml:space="preserve"> thereby </w:t>
      </w:r>
      <w:r w:rsidRPr="004C6027">
        <w:rPr>
          <w:highlight w:val="cyan"/>
          <w:u w:val="single"/>
        </w:rPr>
        <w:t>lessened</w:t>
      </w:r>
      <w:r w:rsidRPr="00A31F62">
        <w:rPr>
          <w:u w:val="single"/>
        </w:rPr>
        <w:t>, and, it</w:t>
      </w:r>
      <w:r>
        <w:rPr>
          <w:u w:val="single"/>
        </w:rPr>
        <w:t xml:space="preserve"> </w:t>
      </w:r>
      <w:r w:rsidRPr="00A31F62">
        <w:rPr>
          <w:u w:val="single"/>
        </w:rPr>
        <w:t>may be, repaired.”</w:t>
      </w:r>
      <w:r>
        <w:rPr>
          <w:u w:val="single"/>
        </w:rPr>
        <w:t xml:space="preserve"> </w:t>
      </w:r>
      <w:r w:rsidRPr="004C6027">
        <w:rPr>
          <w:highlight w:val="cyan"/>
          <w:u w:val="single"/>
        </w:rPr>
        <w:t>Insurance is an essential element in</w:t>
      </w:r>
      <w:r w:rsidRPr="00A31F62">
        <w:rPr>
          <w:u w:val="single"/>
        </w:rPr>
        <w:t xml:space="preserve"> the </w:t>
      </w:r>
      <w:r w:rsidRPr="004C6027">
        <w:rPr>
          <w:highlight w:val="cyan"/>
          <w:u w:val="single"/>
        </w:rPr>
        <w:t>operation of sophisticated national economies</w:t>
      </w:r>
      <w:r>
        <w:rPr>
          <w:u w:val="single"/>
        </w:rPr>
        <w:t xml:space="preserve"> </w:t>
      </w:r>
      <w:r w:rsidRPr="00A31F62">
        <w:rPr>
          <w:u w:val="single"/>
        </w:rPr>
        <w:t>throughout the world today.</w:t>
      </w:r>
      <w:r>
        <w:rPr>
          <w:u w:val="single"/>
        </w:rPr>
        <w:t xml:space="preserve"> </w:t>
      </w:r>
      <w:r w:rsidRPr="00A31F62">
        <w:rPr>
          <w:u w:val="single"/>
        </w:rPr>
        <w:t>Without insurance coverage, the private commercial sector would be unable to function.</w:t>
      </w:r>
      <w:r>
        <w:rPr>
          <w:u w:val="single"/>
        </w:rPr>
        <w:t xml:space="preserve"> </w:t>
      </w:r>
      <w:r>
        <w:t xml:space="preserve">Insurance enables businesses to operate in a cost-effective manner by providing risk transfer mechanisms whereby risks associated with business activities are assumed by third parties. It allows businesses to take on credit that otherwise would be unavailable from banks and other credit-providers fearful of losing their capital without such protection, and </w:t>
      </w:r>
      <w:r w:rsidRPr="004C6027">
        <w:rPr>
          <w:highlight w:val="cyan"/>
          <w:u w:val="single"/>
        </w:rPr>
        <w:t>it provides protection against</w:t>
      </w:r>
      <w:r w:rsidRPr="00A31F62">
        <w:rPr>
          <w:u w:val="single"/>
        </w:rPr>
        <w:t xml:space="preserve"> the business </w:t>
      </w:r>
      <w:r w:rsidRPr="004C6027">
        <w:rPr>
          <w:highlight w:val="cyan"/>
          <w:u w:val="single"/>
        </w:rPr>
        <w:t>risks</w:t>
      </w:r>
      <w:r w:rsidRPr="00A31F62">
        <w:rPr>
          <w:u w:val="single"/>
        </w:rPr>
        <w:t xml:space="preserve"> of expanding into</w:t>
      </w:r>
      <w:r>
        <w:rPr>
          <w:u w:val="single"/>
        </w:rPr>
        <w:t xml:space="preserve"> </w:t>
      </w:r>
      <w:r w:rsidRPr="00A31F62">
        <w:rPr>
          <w:u w:val="single"/>
        </w:rPr>
        <w:t xml:space="preserve">unfamiliar territory – new locations, products or services – </w:t>
      </w:r>
      <w:r w:rsidRPr="004C6027">
        <w:rPr>
          <w:highlight w:val="cyan"/>
          <w:u w:val="single"/>
        </w:rPr>
        <w:t>which is critical for</w:t>
      </w:r>
      <w:r>
        <w:rPr>
          <w:u w:val="single"/>
        </w:rPr>
        <w:t xml:space="preserve"> </w:t>
      </w:r>
      <w:r w:rsidRPr="00A31F62">
        <w:rPr>
          <w:u w:val="single"/>
        </w:rPr>
        <w:t xml:space="preserve">encouraging risk taking and creating and ensuring </w:t>
      </w:r>
      <w:r w:rsidRPr="004C6027">
        <w:rPr>
          <w:highlight w:val="cyan"/>
          <w:u w:val="single"/>
        </w:rPr>
        <w:t>economic growth</w:t>
      </w:r>
      <w:r w:rsidRPr="00A31F62">
        <w:rPr>
          <w:u w:val="single"/>
        </w:rPr>
        <w:t>.</w:t>
      </w:r>
      <w:r>
        <w:rPr>
          <w:u w:val="single"/>
        </w:rPr>
        <w:t xml:space="preserve"> </w:t>
      </w:r>
      <w:r w:rsidRPr="00A31F62">
        <w:rPr>
          <w:u w:val="single"/>
        </w:rPr>
        <w:t xml:space="preserve">Beyond the commercial world, insurance is vital to individuals. </w:t>
      </w:r>
      <w:r w:rsidRPr="004C6027">
        <w:rPr>
          <w:highlight w:val="cyan"/>
          <w:u w:val="single"/>
        </w:rPr>
        <w:t>Lack of insurance</w:t>
      </w:r>
      <w:r>
        <w:rPr>
          <w:u w:val="single"/>
        </w:rPr>
        <w:t xml:space="preserve"> </w:t>
      </w:r>
      <w:r w:rsidRPr="00A31F62">
        <w:rPr>
          <w:u w:val="single"/>
        </w:rPr>
        <w:t xml:space="preserve">coverage </w:t>
      </w:r>
      <w:r w:rsidRPr="004C6027">
        <w:rPr>
          <w:highlight w:val="cyan"/>
          <w:u w:val="single"/>
        </w:rPr>
        <w:t>would leave individuals</w:t>
      </w:r>
      <w:r w:rsidRPr="00A31F62">
        <w:rPr>
          <w:u w:val="single"/>
        </w:rPr>
        <w:t xml:space="preserve"> and families </w:t>
      </w:r>
      <w:r w:rsidRPr="004C6027">
        <w:rPr>
          <w:highlight w:val="cyan"/>
          <w:u w:val="single"/>
        </w:rPr>
        <w:t>without protection from</w:t>
      </w:r>
      <w:r w:rsidRPr="00A31F62">
        <w:rPr>
          <w:u w:val="single"/>
        </w:rPr>
        <w:t xml:space="preserve"> the </w:t>
      </w:r>
      <w:r w:rsidRPr="004C6027">
        <w:rPr>
          <w:highlight w:val="cyan"/>
          <w:u w:val="single"/>
        </w:rPr>
        <w:t>uncertainties</w:t>
      </w:r>
      <w:r>
        <w:rPr>
          <w:u w:val="single"/>
        </w:rPr>
        <w:t xml:space="preserve"> </w:t>
      </w:r>
      <w:r w:rsidRPr="00A31F62">
        <w:rPr>
          <w:u w:val="single"/>
        </w:rPr>
        <w:t xml:space="preserve">of everyday life. </w:t>
      </w:r>
      <w:r w:rsidRPr="004C6027">
        <w:rPr>
          <w:highlight w:val="cyan"/>
          <w:u w:val="single"/>
        </w:rPr>
        <w:t>Life, health, property</w:t>
      </w:r>
      <w:r w:rsidRPr="00A31F62">
        <w:rPr>
          <w:u w:val="single"/>
        </w:rPr>
        <w:t xml:space="preserve"> and other insurance coverages are essential to the</w:t>
      </w:r>
      <w:r>
        <w:rPr>
          <w:u w:val="single"/>
        </w:rPr>
        <w:t xml:space="preserve"> </w:t>
      </w:r>
      <w:r w:rsidRPr="00E21E73">
        <w:rPr>
          <w:highlight w:val="cyan"/>
          <w:u w:val="single"/>
        </w:rPr>
        <w:t>financial stability, well-being and peace of mind</w:t>
      </w:r>
      <w:r w:rsidRPr="00A31F62">
        <w:rPr>
          <w:u w:val="single"/>
        </w:rPr>
        <w:t xml:space="preserve"> of the average person.</w:t>
      </w:r>
      <w:r>
        <w:rPr>
          <w:u w:val="single"/>
        </w:rPr>
        <w:t xml:space="preserve"> </w:t>
      </w:r>
      <w:r>
        <w:t xml:space="preserve">Insurance is a financial product that legally binds the insurance company to pay losses of the policyholder when a specific event occurs. The insurer accepts the risk that the event will occur in exchange for a fee, the premium. The insurer, in turn, may pass on some of that risk to other insurers or reinsurers. </w:t>
      </w:r>
      <w:r w:rsidRPr="00A31F62">
        <w:rPr>
          <w:u w:val="single"/>
        </w:rPr>
        <w:t>Insurance makes possible ventures that would</w:t>
      </w:r>
      <w:r>
        <w:rPr>
          <w:u w:val="single"/>
        </w:rPr>
        <w:t xml:space="preserve"> </w:t>
      </w:r>
      <w:r w:rsidRPr="00A31F62">
        <w:rPr>
          <w:u w:val="single"/>
        </w:rPr>
        <w:t>otherwise be prohibitively expensive if one party had to absorb all the risk.</w:t>
      </w:r>
      <w:r>
        <w:rPr>
          <w:u w:val="single"/>
        </w:rPr>
        <w:t xml:space="preserve"> </w:t>
      </w:r>
      <w:r w:rsidRPr="00E21E73">
        <w:rPr>
          <w:b/>
          <w:highlight w:val="cyan"/>
          <w:u w:val="single"/>
        </w:rPr>
        <w:t>Advancements in medicine, product development, space ex</w:t>
      </w:r>
      <w:r w:rsidRPr="00A31F62">
        <w:rPr>
          <w:b/>
          <w:u w:val="single"/>
        </w:rPr>
        <w:t xml:space="preserve">ploration </w:t>
      </w:r>
      <w:r w:rsidRPr="00E21E73">
        <w:rPr>
          <w:b/>
          <w:highlight w:val="cyan"/>
          <w:u w:val="single"/>
        </w:rPr>
        <w:t>and tech</w:t>
      </w:r>
      <w:r w:rsidRPr="00A31F62">
        <w:rPr>
          <w:b/>
          <w:u w:val="single"/>
        </w:rPr>
        <w:t>nology all</w:t>
      </w:r>
      <w:r>
        <w:rPr>
          <w:b/>
          <w:u w:val="single"/>
        </w:rPr>
        <w:t xml:space="preserve"> </w:t>
      </w:r>
      <w:r w:rsidRPr="00E21E73">
        <w:rPr>
          <w:b/>
          <w:highlight w:val="cyan"/>
          <w:u w:val="single"/>
        </w:rPr>
        <w:t>have become a reality</w:t>
      </w:r>
      <w:r w:rsidRPr="00A31F62">
        <w:rPr>
          <w:b/>
          <w:u w:val="single"/>
        </w:rPr>
        <w:t xml:space="preserve"> because </w:t>
      </w:r>
      <w:r w:rsidRPr="00E21E73">
        <w:rPr>
          <w:b/>
          <w:highlight w:val="cyan"/>
          <w:u w:val="single"/>
        </w:rPr>
        <w:t>of insurance</w:t>
      </w:r>
      <w:r>
        <w:t xml:space="preserve">. Consumers buy automobile insurance to cover both their cars and people who may be injured in accidents. Homeowners and renters buy insurance policies to protect their property and protect themselves from liability. People buy life and health insurance to protect themselves and their families from financial disaster in case of illness or death. In some instances, governments require businesses to purchase insurance. Known as financial responsibility requirements, government-mandated purchases of insurance is intended to ensure that injured parties will be compensated. Businesses also require other businesses to buy insurance. For instance, a retailer may require its suppliers to carry product liability insurance. Similarly, hospitals may require doctors to carry medical malpractice insurance, and mortgage firms often require their clients to insurance the properties used as collateral. Distribution of insurance is handled in a number of ways. The most common is through the use of insurance intermediaries. Insurance intermediaries serve as the critical link between insurance companies seeking to place insurance policies and consumers seeking to procure insurance coverage. Intermediaries, traditionally called “brokers” or “agents” or “producers,” offer advice, information and other services in connection with the solicitation, negotiation and sale of insurance. Over the last two decades, many professional intermediaries have developed services that go beyond the services related to the transferring of risk from insureds to insurers; Intermediaries now offer services such as the evaluation and implementation of alternative means of funding for potential losses, risk management strategies and claims management. This paper will explain what an insurance intermediary is, the role of intermediaries in the insurance marketplace and the wider economy, and the services provided by intermediaries to insurance providers and consumers. It will also briefly describe the legal and regulatory regimes governing the business of insurance around the world. Insurance Intermediaries Insurance intermediaries facilitate the placement and purchase of insurance, and provide services to insurance companies and consumers that complement the insurance placement process. Traditionally, insurance intermediaries have been categorized as either insurance agents or insurance brokers. The distinction between the two relates to the manner in which they function in the marketplace. Insurance Agents Insurance agents are, in general, licensed to conduct business on behalf of insurance companies. Agents represent the insurer in the insurance process and usually operate under the terms of an agency agreement with the insurer. The insurer-agent relationship can take a number of different forms. In some markets, agents are “independent” and work with more than one insurance company (usually a small number of companies); in others, agents operate exclusively – either representing a single insurance company in one geographic area or selling a single line of business for each of several companies. Agents can operate in many different forms – independent, exclusive, insurer-employed and self-employed. Insurance Brokers Insurance brokers typically work for the policyholder in the insurance process and act independently in relation to insurers. Brokers assist clients in the choice of their insurance by presenting them with alternatives in terms of insurers and products. Acting as “agent” for the buyer, brokers usually work with multiple companies to place coverage for their clients. Brokers obtain quotes from various insurers and guide clients in determining the adequate policy from a range of products. In some markets, there are distinctions among brokers depending upon the types of insurance they are authorized (licensed) to intermediate – all lines of insurance, property and casualty or life/health coverage. While most, if not all, brokers are active in commercial lines, some also intermediate personal lines policies. There are also distinctions between “retail brokers,” who negotiate insurance contracts directly with consumers, and “wholesale brokers,” who negotiate insurance contracts with retail brokers and agents, but not directly with consumers. Reinsurance brokers solicit, negotiate and sell reinsurance cessions and retrocessions on behalf of ceding insurers seeking coverage with reinsurers. Reinsurance brokers can also be involved in a reinsurer’s retrocession of parts of its risk. As a technical matter, a broker’s role may change during an insurance transaction and over the course of an on-going relationship with a client. Many brokers sometimes act as an “agent” of the insurer and other times as a “broker” of the client when assisting a client with insuring its risk exposures through an insurance contract with a traditional carrier. For example, the broker acts on behalf of the client when negotiating the contract of insurance and placing the policy. When the broker provides services that would otherwise be handled directly by the insurance company, such as premium payments and claims handling, the broker is essentially acting as agent for the company. This unique concept makes the insurance process more efficient for both the policyholder and the insurer. As a practical matter, regardless of the legal role in which a broker is acting, the manner in which the broker approaches all such placements for their clients is as an intermediary – working on behalf of their clients to facilitate the consummation of insurance contracts with carriers that have the ability and capacity to properly insure their risks. Having said that, determining whether an intermediary is legally an agent or broker is not always clear-cut. An intermediary’s status is determined by the totality of the facts regarding the specific transaction at issue. An intermediary might be called a “broker,” but actually represent the insurance company in a particular transaction. In such situations, the broker is actually – and legally – considered the company’s agent, not that of the customer. Although, such an activity-based approach is increasingly used around the world, the legal status of insurance intermediaries varies throughout the international insurance market. For purposes of this memorandum, included within the term “intermediary” are insurance agents, brokers, producers, advisors and consultants. As players with both broad knowledge of the insurance marketplace, including products, prices and providers, and an acute sense of the needs of insurance purchasers, intermediaries have a unique role – indeed many roles – to play in the insurance markets in particular and, more generally, in the functioning of national and international economies. Intermediary activity benefits the overall economy at both the national and international levels: </w:t>
      </w:r>
      <w:r w:rsidRPr="00A31F62">
        <w:rPr>
          <w:u w:val="single"/>
        </w:rPr>
        <w:t>The role of insurance in the overall health of the economy is well-understood.</w:t>
      </w:r>
      <w:r>
        <w:rPr>
          <w:u w:val="single"/>
        </w:rPr>
        <w:t xml:space="preserve"> </w:t>
      </w:r>
      <w:r w:rsidRPr="00E21E73">
        <w:rPr>
          <w:highlight w:val="cyan"/>
          <w:u w:val="single"/>
        </w:rPr>
        <w:t>Without</w:t>
      </w:r>
      <w:r w:rsidRPr="00A31F62">
        <w:rPr>
          <w:u w:val="single"/>
        </w:rPr>
        <w:t xml:space="preserve"> the protection from risk that </w:t>
      </w:r>
      <w:r w:rsidRPr="00E21E73">
        <w:rPr>
          <w:highlight w:val="cyan"/>
          <w:u w:val="single"/>
        </w:rPr>
        <w:t>insurance</w:t>
      </w:r>
      <w:r w:rsidRPr="00A31F62">
        <w:rPr>
          <w:u w:val="single"/>
        </w:rPr>
        <w:t xml:space="preserve"> provides, </w:t>
      </w:r>
      <w:r w:rsidRPr="00E21E73">
        <w:rPr>
          <w:b/>
          <w:highlight w:val="cyan"/>
          <w:u w:val="single"/>
        </w:rPr>
        <w:t>commercial activities would slow, perhaps grinding to a halt</w:t>
      </w:r>
      <w:r w:rsidRPr="00D824D8">
        <w:rPr>
          <w:b/>
          <w:u w:val="single"/>
        </w:rPr>
        <w:t>,</w:t>
      </w:r>
      <w:r w:rsidRPr="00A31F62">
        <w:rPr>
          <w:u w:val="single"/>
        </w:rPr>
        <w:t xml:space="preserve"> thus stunting or </w:t>
      </w:r>
      <w:r w:rsidRPr="00E21E73">
        <w:rPr>
          <w:highlight w:val="cyan"/>
          <w:u w:val="single"/>
        </w:rPr>
        <w:t>eliminating economic growth</w:t>
      </w:r>
      <w:r w:rsidRPr="00A31F62">
        <w:rPr>
          <w:u w:val="single"/>
        </w:rPr>
        <w:t xml:space="preserve"> and the</w:t>
      </w:r>
      <w:r>
        <w:rPr>
          <w:u w:val="single"/>
        </w:rPr>
        <w:t xml:space="preserve"> </w:t>
      </w:r>
      <w:r w:rsidRPr="00A31F62">
        <w:rPr>
          <w:u w:val="single"/>
        </w:rPr>
        <w:t>financial benefits to businesses and individuals that such growth provides.</w:t>
      </w:r>
      <w:r>
        <w:rPr>
          <w:u w:val="single"/>
        </w:rPr>
        <w:t xml:space="preserve"> </w:t>
      </w:r>
      <w:r w:rsidRPr="00A31F62">
        <w:rPr>
          <w:u w:val="single"/>
        </w:rPr>
        <w:t xml:space="preserve">The role of </w:t>
      </w:r>
      <w:r w:rsidRPr="00E21E73">
        <w:rPr>
          <w:highlight w:val="cyan"/>
          <w:u w:val="single"/>
        </w:rPr>
        <w:t>insurance intermediaries</w:t>
      </w:r>
      <w:r w:rsidRPr="00A31F62">
        <w:rPr>
          <w:u w:val="single"/>
        </w:rPr>
        <w:t xml:space="preserve"> in the overall economy is, essentially, one of making</w:t>
      </w:r>
      <w:r>
        <w:rPr>
          <w:u w:val="single"/>
        </w:rPr>
        <w:t xml:space="preserve"> </w:t>
      </w:r>
      <w:r w:rsidRPr="00A31F62">
        <w:rPr>
          <w:u w:val="single"/>
        </w:rPr>
        <w:t>insurance – and other risk management products – widely available, thereby increasing</w:t>
      </w:r>
      <w:r>
        <w:rPr>
          <w:u w:val="single"/>
        </w:rPr>
        <w:t xml:space="preserve"> </w:t>
      </w:r>
      <w:r w:rsidRPr="00A31F62">
        <w:rPr>
          <w:u w:val="single"/>
        </w:rPr>
        <w:t xml:space="preserve">the </w:t>
      </w:r>
      <w:r w:rsidRPr="00E21E73">
        <w:rPr>
          <w:highlight w:val="cyan"/>
          <w:u w:val="single"/>
        </w:rPr>
        <w:t>positive effects</w:t>
      </w:r>
      <w:r w:rsidRPr="00A31F62">
        <w:rPr>
          <w:u w:val="single"/>
        </w:rPr>
        <w:t xml:space="preserve"> of insurance generally – </w:t>
      </w:r>
      <w:r w:rsidRPr="00D824D8">
        <w:rPr>
          <w:b/>
          <w:u w:val="single"/>
        </w:rPr>
        <w:t>risk</w:t>
      </w:r>
      <w:r w:rsidRPr="00E21E73">
        <w:rPr>
          <w:b/>
          <w:highlight w:val="cyan"/>
          <w:u w:val="single"/>
        </w:rPr>
        <w:t>-taking, investment, provision of basic societal needs and</w:t>
      </w:r>
      <w:r w:rsidRPr="00D824D8">
        <w:rPr>
          <w:b/>
          <w:u w:val="single"/>
        </w:rPr>
        <w:t xml:space="preserve"> economic </w:t>
      </w:r>
      <w:r w:rsidRPr="00E21E73">
        <w:rPr>
          <w:b/>
          <w:highlight w:val="cyan"/>
          <w:u w:val="single"/>
        </w:rPr>
        <w:t>growth</w:t>
      </w:r>
      <w:r w:rsidRPr="00D824D8">
        <w:rPr>
          <w:b/>
          <w:u w:val="single"/>
        </w:rPr>
        <w:t>.</w:t>
      </w:r>
    </w:p>
    <w:p w14:paraId="6D97ADD4" w14:textId="77777777" w:rsidR="00032969" w:rsidRDefault="00032969" w:rsidP="00032969"/>
    <w:p w14:paraId="6EF49BF8" w14:textId="77777777" w:rsidR="00032969" w:rsidRDefault="00032969" w:rsidP="00032969">
      <w:pPr>
        <w:pStyle w:val="Heading3"/>
      </w:pPr>
      <w:r>
        <w:t>2NC—Warming Adaptation Impact</w:t>
      </w:r>
    </w:p>
    <w:p w14:paraId="39105FF9" w14:textId="77777777" w:rsidR="00032969" w:rsidRDefault="00032969" w:rsidP="00032969">
      <w:pPr>
        <w:pStyle w:val="Heading4"/>
      </w:pPr>
      <w:r>
        <w:t>Strong insurance industry key to warming adaptation</w:t>
      </w:r>
    </w:p>
    <w:p w14:paraId="443E9611" w14:textId="77777777" w:rsidR="00032969" w:rsidRPr="007156DE" w:rsidRDefault="00032969" w:rsidP="00032969">
      <w:pPr>
        <w:rPr>
          <w:rStyle w:val="Style13ptBold"/>
        </w:rPr>
      </w:pPr>
      <w:r w:rsidRPr="007156DE">
        <w:rPr>
          <w:rStyle w:val="Style13ptBold"/>
        </w:rPr>
        <w:t>Ranger, 10</w:t>
      </w:r>
    </w:p>
    <w:p w14:paraId="300FF660" w14:textId="77777777" w:rsidR="00032969" w:rsidRDefault="00032969" w:rsidP="00032969">
      <w:r>
        <w:t xml:space="preserve">(May, </w:t>
      </w:r>
      <w:r w:rsidRPr="007156DE">
        <w:t xml:space="preserve">Senior Research Fellow within the Grantham Research Institute on Climate Change and the Environment at the London School of </w:t>
      </w:r>
      <w:r>
        <w:t xml:space="preserve">Economics, “Aiming for a 2°C goal: What does it mean for the insurance industry?” </w:t>
      </w:r>
      <w:r w:rsidRPr="007156DE">
        <w:t>http://www.cccep.ac.uk/Publications/insuranceBriefs/aiming-for-2degree-goal.pdf</w:t>
      </w:r>
      <w:r>
        <w:t>)</w:t>
      </w:r>
    </w:p>
    <w:p w14:paraId="6F6B7F70" w14:textId="77777777" w:rsidR="00032969" w:rsidRDefault="00032969" w:rsidP="00032969">
      <w:pPr>
        <w:rPr>
          <w:u w:val="single"/>
        </w:rPr>
      </w:pPr>
    </w:p>
    <w:p w14:paraId="0A04DF3B" w14:textId="77777777" w:rsidR="00032969" w:rsidRPr="007156DE" w:rsidRDefault="00032969" w:rsidP="00032969">
      <w:pPr>
        <w:rPr>
          <w:u w:val="single"/>
        </w:rPr>
      </w:pPr>
      <w:r w:rsidRPr="00E21E73">
        <w:rPr>
          <w:highlight w:val="cyan"/>
          <w:u w:val="single"/>
        </w:rPr>
        <w:t>Adaptation</w:t>
      </w:r>
      <w:r w:rsidRPr="007156DE">
        <w:rPr>
          <w:u w:val="single"/>
        </w:rPr>
        <w:t xml:space="preserve">, through reducing vulnerability and exposure to extreme weather, </w:t>
      </w:r>
      <w:r w:rsidRPr="00E21E73">
        <w:rPr>
          <w:highlight w:val="cyan"/>
          <w:u w:val="single"/>
        </w:rPr>
        <w:t>can have immediate benefits</w:t>
      </w:r>
      <w:r w:rsidRPr="007156DE">
        <w:rPr>
          <w:u w:val="single"/>
        </w:rPr>
        <w:t xml:space="preserve"> today</w:t>
      </w:r>
      <w:r>
        <w:t xml:space="preserve">, for both the insurance industry and society in general. Mitigation through reductions in greenhouse gas emissions is by far the most economically effective approach to limiting long-term risks posed by climate change. However, whatever the outcome of the international policy negotiations over the coming months and years, </w:t>
      </w:r>
      <w:r w:rsidRPr="007156DE">
        <w:rPr>
          <w:u w:val="single"/>
        </w:rPr>
        <w:t xml:space="preserve">the world is already committed to further </w:t>
      </w:r>
      <w:r w:rsidRPr="00E21E73">
        <w:rPr>
          <w:highlight w:val="cyan"/>
          <w:u w:val="single"/>
        </w:rPr>
        <w:t>warming</w:t>
      </w:r>
      <w:r w:rsidRPr="00E21E73">
        <w:rPr>
          <w:u w:val="single"/>
        </w:rPr>
        <w:t xml:space="preserve"> that</w:t>
      </w:r>
      <w:r w:rsidRPr="007156DE">
        <w:rPr>
          <w:u w:val="single"/>
        </w:rPr>
        <w:t xml:space="preserve"> </w:t>
      </w:r>
      <w:r w:rsidRPr="00E21E73">
        <w:rPr>
          <w:highlight w:val="cyan"/>
          <w:u w:val="single"/>
        </w:rPr>
        <w:t>is likely to lead to adverse impacts in many regions</w:t>
      </w:r>
      <w:r w:rsidRPr="007156DE">
        <w:rPr>
          <w:u w:val="single"/>
        </w:rPr>
        <w:t xml:space="preserve"> and changes</w:t>
      </w:r>
      <w:r>
        <w:rPr>
          <w:u w:val="single"/>
        </w:rPr>
        <w:t xml:space="preserve"> </w:t>
      </w:r>
      <w:r w:rsidRPr="007156DE">
        <w:rPr>
          <w:u w:val="single"/>
        </w:rPr>
        <w:t xml:space="preserve">in many types of weather-related hazards. </w:t>
      </w:r>
      <w:r w:rsidRPr="00E21E73">
        <w:rPr>
          <w:highlight w:val="cyan"/>
          <w:u w:val="single"/>
        </w:rPr>
        <w:t>Adaptation is the only viable option to limit</w:t>
      </w:r>
      <w:r w:rsidRPr="007156DE">
        <w:rPr>
          <w:u w:val="single"/>
        </w:rPr>
        <w:t xml:space="preserve"> the </w:t>
      </w:r>
      <w:r w:rsidRPr="00E21E73">
        <w:rPr>
          <w:highlight w:val="cyan"/>
          <w:u w:val="single"/>
        </w:rPr>
        <w:t>impacts</w:t>
      </w:r>
      <w:r w:rsidRPr="007156DE">
        <w:rPr>
          <w:u w:val="single"/>
        </w:rPr>
        <w:t xml:space="preserve"> of these unavoidable near-term changes in hazard.</w:t>
      </w:r>
      <w:r>
        <w:rPr>
          <w:u w:val="single"/>
        </w:rPr>
        <w:t xml:space="preserve"> </w:t>
      </w:r>
      <w:r>
        <w:t xml:space="preserve">Adaptation includes disaster risk management, but applied with a view to managing future risks as well as present-day risks. </w:t>
      </w:r>
      <w:r w:rsidRPr="007156DE">
        <w:rPr>
          <w:u w:val="single"/>
        </w:rPr>
        <w:t>Adaptation strategies should aim to reduce exposure and vulnerability to weather extremes through a combination of risk reduction</w:t>
      </w:r>
      <w:r>
        <w:t xml:space="preserve"> (including, for example, strengthened building codes, risk-averse land development and planning, and flood defences) </w:t>
      </w:r>
      <w:r w:rsidRPr="007156DE">
        <w:rPr>
          <w:u w:val="single"/>
        </w:rPr>
        <w:t>and also disaster preparedness</w:t>
      </w:r>
      <w:r>
        <w:t xml:space="preserve"> (including early warning systems, research into risk and climate change, evacuation procedures and emergency response). </w:t>
      </w:r>
      <w:r w:rsidRPr="00E21E73">
        <w:rPr>
          <w:highlight w:val="cyan"/>
          <w:u w:val="single"/>
        </w:rPr>
        <w:t>Well-designed</w:t>
      </w:r>
      <w:r w:rsidRPr="007156DE">
        <w:rPr>
          <w:u w:val="single"/>
        </w:rPr>
        <w:t xml:space="preserve"> adaptation </w:t>
      </w:r>
      <w:r w:rsidRPr="00E21E73">
        <w:rPr>
          <w:highlight w:val="cyan"/>
          <w:u w:val="single"/>
        </w:rPr>
        <w:t>strategies can cost-effectively reduce risk and</w:t>
      </w:r>
      <w:r w:rsidRPr="007156DE">
        <w:rPr>
          <w:u w:val="single"/>
        </w:rPr>
        <w:t xml:space="preserve">, in some cases, in the near term may help to </w:t>
      </w:r>
      <w:r w:rsidRPr="00E21E73">
        <w:rPr>
          <w:highlight w:val="cyan"/>
          <w:u w:val="single"/>
        </w:rPr>
        <w:t>offset increases in risk</w:t>
      </w:r>
      <w:r w:rsidRPr="007156DE">
        <w:rPr>
          <w:u w:val="single"/>
        </w:rPr>
        <w:t xml:space="preserve"> due to rising levels of hazard</w:t>
      </w:r>
      <w:r>
        <w:t xml:space="preserve"> (Lloyd’s of London, 2008). For example, the United States Geological Survey and the World Bank estimated that an investment of US$40 billion would have prevented losses of US$280 billion in the 1990s (cited in Kryspin- Watson et al., 2006). Adaptation can also be effective in managing simultaneous drivers of increasing risk, such as increases in exposure due to the rising concentrations of populations and assets in high-hazard areas associated with urbanisation. Nicholls et al. (2007) concluded that more than half of the increased asset exposure to coastal flooding expected in the 2070s could come from population growth and economic development in coastal areas, with the remainder due to climate change and, to a lesser extent, local subsidence. The most significant increases in exposure are expected in the Asian megacities, such as Kolkata, Mumbai, Dhaka, Guangzhou, Ho Chi Minh City, Shanghai, Bangkok and Hong Kong. Risk-averse land- planning policies implemented today could potentially avoid such increases in exposure. Estimates from more recent studies of the global cost of adaptation have ranged from around $25 billion a year to well over $100 billion by 2015-2030. Fankhauser (2010) concluded that this wide range is ‘symptomatic of the poor state of knowledge’ and that, given the important knowledge gaps, ‘It is likely that adaptation costs have been underestimated so far’. These estimates for 2015-2030 are to a large extent independent of the course of greenhouse gas emission reductions. After 2030, adaptation costs will become far more sensitive to the strength of our mitigation efforts over the next few years, with delayed action requiring a greater reliance on adaptation to manage the impacts of climate change and therefore, higher adaptation costs in the longer term. From an insurance industry perspective, </w:t>
      </w:r>
      <w:r w:rsidRPr="007156DE">
        <w:rPr>
          <w:u w:val="single"/>
        </w:rPr>
        <w:t>well</w:t>
      </w:r>
      <w:r w:rsidRPr="00E21E73">
        <w:rPr>
          <w:highlight w:val="cyan"/>
          <w:u w:val="single"/>
        </w:rPr>
        <w:t>-designed adaptation</w:t>
      </w:r>
      <w:r w:rsidRPr="007156DE">
        <w:rPr>
          <w:u w:val="single"/>
        </w:rPr>
        <w:t xml:space="preserve"> strategies </w:t>
      </w:r>
      <w:r w:rsidRPr="00E21E73">
        <w:rPr>
          <w:highlight w:val="cyan"/>
          <w:u w:val="single"/>
        </w:rPr>
        <w:t>could maintain</w:t>
      </w:r>
      <w:r w:rsidRPr="007156DE">
        <w:rPr>
          <w:u w:val="single"/>
        </w:rPr>
        <w:t xml:space="preserve"> and extend the </w:t>
      </w:r>
      <w:r w:rsidRPr="00E21E73">
        <w:rPr>
          <w:highlight w:val="cyan"/>
          <w:u w:val="single"/>
        </w:rPr>
        <w:t>insurability of weather- related risks</w:t>
      </w:r>
      <w:r w:rsidRPr="007156DE">
        <w:rPr>
          <w:u w:val="single"/>
        </w:rPr>
        <w:t xml:space="preserve">. An upgrade to a drainage system could reduce the level and volatility of risk for a town exposed to surface water flooding. </w:t>
      </w:r>
      <w:r w:rsidRPr="00E21E73">
        <w:rPr>
          <w:highlight w:val="cyan"/>
          <w:u w:val="single"/>
        </w:rPr>
        <w:t>Risk-averse land development</w:t>
      </w:r>
      <w:r w:rsidRPr="007156DE">
        <w:rPr>
          <w:u w:val="single"/>
        </w:rPr>
        <w:t xml:space="preserve"> and planning regulations </w:t>
      </w:r>
      <w:r w:rsidRPr="00E21E73">
        <w:rPr>
          <w:highlight w:val="cyan"/>
          <w:u w:val="single"/>
        </w:rPr>
        <w:t>could limit</w:t>
      </w:r>
      <w:r w:rsidRPr="007156DE">
        <w:rPr>
          <w:u w:val="single"/>
        </w:rPr>
        <w:t xml:space="preserve"> the </w:t>
      </w:r>
      <w:r w:rsidRPr="00E21E73">
        <w:rPr>
          <w:highlight w:val="cyan"/>
          <w:u w:val="single"/>
        </w:rPr>
        <w:t>accumulation of risk</w:t>
      </w:r>
      <w:r w:rsidRPr="007156DE">
        <w:rPr>
          <w:u w:val="single"/>
        </w:rPr>
        <w:t xml:space="preserve"> in a high-hazard area. For these reasons, supporting </w:t>
      </w:r>
      <w:r w:rsidRPr="00E21E73">
        <w:rPr>
          <w:highlight w:val="cyan"/>
          <w:u w:val="single"/>
        </w:rPr>
        <w:t>adaptation may be a strategic imperative for insurers</w:t>
      </w:r>
      <w:r w:rsidRPr="007156DE">
        <w:rPr>
          <w:u w:val="single"/>
        </w:rPr>
        <w:t xml:space="preserve"> in maintaining the long-term sustainability of weather- related insurance markets.</w:t>
      </w:r>
      <w:r>
        <w:rPr>
          <w:u w:val="single"/>
        </w:rPr>
        <w:t xml:space="preserve"> </w:t>
      </w:r>
      <w:r w:rsidRPr="00E21E73">
        <w:rPr>
          <w:b/>
          <w:highlight w:val="cyan"/>
          <w:u w:val="single"/>
        </w:rPr>
        <w:t>Insurance</w:t>
      </w:r>
      <w:r w:rsidRPr="007156DE">
        <w:rPr>
          <w:b/>
          <w:u w:val="single"/>
        </w:rPr>
        <w:t xml:space="preserve"> and the insurance industry </w:t>
      </w:r>
      <w:r w:rsidRPr="00E21E73">
        <w:rPr>
          <w:b/>
          <w:highlight w:val="cyan"/>
          <w:u w:val="single"/>
        </w:rPr>
        <w:t>can play a role in enhancing risk reduction directly through business practices</w:t>
      </w:r>
      <w:r w:rsidRPr="007156DE">
        <w:rPr>
          <w:u w:val="single"/>
        </w:rPr>
        <w:t>. This includes</w:t>
      </w:r>
      <w:r>
        <w:t xml:space="preserve">, for example: </w:t>
      </w:r>
      <w:r w:rsidRPr="00E21E73">
        <w:rPr>
          <w:highlight w:val="cyan"/>
          <w:u w:val="single"/>
        </w:rPr>
        <w:t>raising</w:t>
      </w:r>
      <w:r w:rsidRPr="007156DE">
        <w:rPr>
          <w:u w:val="single"/>
        </w:rPr>
        <w:t xml:space="preserve"> risk </w:t>
      </w:r>
      <w:r w:rsidRPr="00E21E73">
        <w:rPr>
          <w:highlight w:val="cyan"/>
          <w:u w:val="single"/>
        </w:rPr>
        <w:t>awareness through differentiated pricing</w:t>
      </w:r>
      <w:r w:rsidRPr="007156DE">
        <w:rPr>
          <w:u w:val="single"/>
        </w:rPr>
        <w:t xml:space="preserve"> and</w:t>
      </w:r>
      <w:r>
        <w:rPr>
          <w:u w:val="single"/>
        </w:rPr>
        <w:t xml:space="preserve"> </w:t>
      </w:r>
      <w:r w:rsidRPr="007156DE">
        <w:rPr>
          <w:u w:val="single"/>
        </w:rPr>
        <w:t xml:space="preserve">information; </w:t>
      </w:r>
      <w:r w:rsidRPr="00E21E73">
        <w:rPr>
          <w:highlight w:val="cyan"/>
          <w:u w:val="single"/>
        </w:rPr>
        <w:t>supporting research on risk reduction</w:t>
      </w:r>
      <w:r w:rsidRPr="007156DE">
        <w:rPr>
          <w:u w:val="single"/>
        </w:rPr>
        <w:t xml:space="preserve"> and </w:t>
      </w:r>
      <w:r w:rsidRPr="00E21E73">
        <w:rPr>
          <w:highlight w:val="cyan"/>
          <w:u w:val="single"/>
        </w:rPr>
        <w:t>providing info</w:t>
      </w:r>
      <w:r w:rsidRPr="007156DE">
        <w:rPr>
          <w:u w:val="single"/>
        </w:rPr>
        <w:t xml:space="preserve">rmation </w:t>
      </w:r>
      <w:r w:rsidRPr="00E21E73">
        <w:rPr>
          <w:highlight w:val="cyan"/>
          <w:u w:val="single"/>
        </w:rPr>
        <w:t>to policy-holders</w:t>
      </w:r>
      <w:r w:rsidRPr="007156DE">
        <w:rPr>
          <w:u w:val="single"/>
        </w:rPr>
        <w:t xml:space="preserve"> and local decision-makers; and</w:t>
      </w:r>
      <w:r>
        <w:rPr>
          <w:u w:val="single"/>
        </w:rPr>
        <w:t xml:space="preserve"> </w:t>
      </w:r>
      <w:r w:rsidRPr="007156DE">
        <w:rPr>
          <w:u w:val="single"/>
        </w:rPr>
        <w:t>engaging with policy-makers to promote the societal benefits of</w:t>
      </w:r>
      <w:r>
        <w:rPr>
          <w:u w:val="single"/>
        </w:rPr>
        <w:t xml:space="preserve"> </w:t>
      </w:r>
      <w:r w:rsidRPr="007156DE">
        <w:rPr>
          <w:u w:val="single"/>
        </w:rPr>
        <w:t>adaptation and insurance.</w:t>
      </w:r>
      <w:r>
        <w:rPr>
          <w:u w:val="single"/>
        </w:rPr>
        <w:t xml:space="preserve"> </w:t>
      </w:r>
      <w:r w:rsidRPr="007156DE">
        <w:rPr>
          <w:b/>
          <w:u w:val="single"/>
        </w:rPr>
        <w:t xml:space="preserve">The </w:t>
      </w:r>
      <w:r w:rsidRPr="00E21E73">
        <w:rPr>
          <w:b/>
          <w:highlight w:val="cyan"/>
          <w:u w:val="single"/>
        </w:rPr>
        <w:t>insurance</w:t>
      </w:r>
      <w:r w:rsidRPr="007156DE">
        <w:rPr>
          <w:b/>
          <w:u w:val="single"/>
        </w:rPr>
        <w:t xml:space="preserve"> industry </w:t>
      </w:r>
      <w:r w:rsidRPr="00E21E73">
        <w:rPr>
          <w:b/>
          <w:highlight w:val="cyan"/>
          <w:u w:val="single"/>
        </w:rPr>
        <w:t>has a history of fostering</w:t>
      </w:r>
      <w:r w:rsidRPr="007156DE">
        <w:rPr>
          <w:b/>
          <w:u w:val="single"/>
        </w:rPr>
        <w:t xml:space="preserve"> practices and</w:t>
      </w:r>
      <w:r>
        <w:rPr>
          <w:b/>
          <w:u w:val="single"/>
        </w:rPr>
        <w:t xml:space="preserve"> </w:t>
      </w:r>
      <w:r w:rsidRPr="00E21E73">
        <w:rPr>
          <w:b/>
          <w:highlight w:val="cyan"/>
          <w:u w:val="single"/>
        </w:rPr>
        <w:t>technologies to reduce risk</w:t>
      </w:r>
      <w:r w:rsidRPr="007156DE">
        <w:rPr>
          <w:u w:val="single"/>
        </w:rPr>
        <w:t>, such as: promoting home security and</w:t>
      </w:r>
      <w:r>
        <w:rPr>
          <w:u w:val="single"/>
        </w:rPr>
        <w:t xml:space="preserve"> </w:t>
      </w:r>
      <w:r w:rsidRPr="007156DE">
        <w:rPr>
          <w:u w:val="single"/>
        </w:rPr>
        <w:t>fire prevention</w:t>
      </w:r>
      <w:r>
        <w:t xml:space="preserve"> through policy terms and conditions (e.g. Ward et al., 2008); bringing forward innovations in </w:t>
      </w:r>
      <w:r w:rsidRPr="007156DE">
        <w:rPr>
          <w:u w:val="single"/>
        </w:rPr>
        <w:t>building codes</w:t>
      </w:r>
      <w:r>
        <w:t xml:space="preserve"> (e.g. funding of the Institute for Business and Home Safety in the United States and lobbying for the adoption of improved building codes; Mills, 2007); raising risk awareness and distributing information on risk reduction options; lobbying for </w:t>
      </w:r>
      <w:r w:rsidRPr="007156DE">
        <w:rPr>
          <w:u w:val="single"/>
        </w:rPr>
        <w:t>investments in</w:t>
      </w:r>
      <w:r>
        <w:rPr>
          <w:u w:val="single"/>
        </w:rPr>
        <w:t xml:space="preserve"> </w:t>
      </w:r>
      <w:r w:rsidRPr="007156DE">
        <w:rPr>
          <w:u w:val="single"/>
        </w:rPr>
        <w:t>flood defences and risk-averse land development and planning</w:t>
      </w:r>
      <w:r>
        <w:t xml:space="preserve"> (e.g. the ‘Statement of Principles on the Provision of Flood Insurance’ of the Association of British Insurers) </w:t>
      </w:r>
      <w:r w:rsidRPr="007156DE">
        <w:rPr>
          <w:u w:val="single"/>
        </w:rPr>
        <w:t>and incentivising vehicle safety</w:t>
      </w:r>
      <w:r>
        <w:rPr>
          <w:u w:val="single"/>
        </w:rPr>
        <w:t xml:space="preserve"> </w:t>
      </w:r>
      <w:r w:rsidRPr="007156DE">
        <w:rPr>
          <w:u w:val="single"/>
        </w:rPr>
        <w:t>through premium prices.</w:t>
      </w:r>
      <w:r>
        <w:rPr>
          <w:u w:val="single"/>
        </w:rPr>
        <w:t xml:space="preserve"> </w:t>
      </w:r>
      <w:r>
        <w:t xml:space="preserve">The benefits for </w:t>
      </w:r>
      <w:r w:rsidRPr="007156DE">
        <w:rPr>
          <w:u w:val="single"/>
        </w:rPr>
        <w:t>the insurance industry</w:t>
      </w:r>
      <w:r>
        <w:t xml:space="preserve"> of promoting and supporting adaptation </w:t>
      </w:r>
      <w:r w:rsidRPr="007156DE">
        <w:rPr>
          <w:u w:val="single"/>
        </w:rPr>
        <w:t>could</w:t>
      </w:r>
      <w:r>
        <w:t xml:space="preserve"> be: • protecting the market for casualty and property insurance by continuing and extending insurability; • </w:t>
      </w:r>
      <w:r w:rsidRPr="007156DE">
        <w:rPr>
          <w:u w:val="single"/>
        </w:rPr>
        <w:t>play</w:t>
      </w:r>
      <w:r>
        <w:t xml:space="preserve">ing </w:t>
      </w:r>
      <w:r w:rsidRPr="007156DE">
        <w:rPr>
          <w:u w:val="single"/>
        </w:rPr>
        <w:t>a bigger role in designing and implementing policies and</w:t>
      </w:r>
      <w:r>
        <w:rPr>
          <w:u w:val="single"/>
        </w:rPr>
        <w:t xml:space="preserve"> </w:t>
      </w:r>
      <w:r w:rsidRPr="007156DE">
        <w:rPr>
          <w:u w:val="single"/>
        </w:rPr>
        <w:t>decisions about current and future vulnerability and exposure</w:t>
      </w:r>
      <w:r>
        <w:rPr>
          <w:u w:val="single"/>
        </w:rPr>
        <w:t xml:space="preserve"> </w:t>
      </w:r>
      <w:r>
        <w:t xml:space="preserve">(e.g. planning and development applications, building codes, etc.); • </w:t>
      </w:r>
      <w:r w:rsidRPr="007156DE">
        <w:rPr>
          <w:u w:val="single"/>
        </w:rPr>
        <w:t>showcasing the industry’s understanding and knowledge of risk</w:t>
      </w:r>
      <w:r>
        <w:rPr>
          <w:u w:val="single"/>
        </w:rPr>
        <w:t xml:space="preserve"> </w:t>
      </w:r>
      <w:r w:rsidRPr="007156DE">
        <w:rPr>
          <w:u w:val="single"/>
        </w:rPr>
        <w:t>and its drivers; and</w:t>
      </w:r>
      <w:r>
        <w:rPr>
          <w:u w:val="single"/>
        </w:rPr>
        <w:t xml:space="preserve"> </w:t>
      </w:r>
      <w:r w:rsidRPr="007156DE">
        <w:rPr>
          <w:u w:val="single"/>
        </w:rPr>
        <w:t>• providing leadership within the private sector and society on an</w:t>
      </w:r>
      <w:r>
        <w:rPr>
          <w:u w:val="single"/>
        </w:rPr>
        <w:t xml:space="preserve"> </w:t>
      </w:r>
      <w:r w:rsidRPr="007156DE">
        <w:rPr>
          <w:u w:val="single"/>
        </w:rPr>
        <w:t>issue with profound consequences for future generations.</w:t>
      </w:r>
      <w:r>
        <w:rPr>
          <w:u w:val="single"/>
        </w:rPr>
        <w:t xml:space="preserve"> </w:t>
      </w:r>
      <w:r w:rsidRPr="00E21E73">
        <w:rPr>
          <w:b/>
          <w:highlight w:val="cyan"/>
          <w:u w:val="single"/>
        </w:rPr>
        <w:t>Insurance</w:t>
      </w:r>
      <w:r w:rsidRPr="007156DE">
        <w:rPr>
          <w:b/>
          <w:u w:val="single"/>
        </w:rPr>
        <w:t xml:space="preserve"> itself </w:t>
      </w:r>
      <w:r w:rsidRPr="00E21E73">
        <w:rPr>
          <w:b/>
          <w:highlight w:val="cyan"/>
          <w:u w:val="single"/>
        </w:rPr>
        <w:t>is a</w:t>
      </w:r>
      <w:r w:rsidRPr="007156DE">
        <w:rPr>
          <w:b/>
          <w:u w:val="single"/>
        </w:rPr>
        <w:t xml:space="preserve"> potentially </w:t>
      </w:r>
      <w:r w:rsidRPr="00E21E73">
        <w:rPr>
          <w:b/>
          <w:highlight w:val="cyan"/>
          <w:u w:val="single"/>
        </w:rPr>
        <w:t>important component of adaptation in helping</w:t>
      </w:r>
      <w:r w:rsidRPr="007156DE">
        <w:rPr>
          <w:b/>
          <w:u w:val="single"/>
        </w:rPr>
        <w:t xml:space="preserve"> to </w:t>
      </w:r>
      <w:r w:rsidRPr="00E21E73">
        <w:rPr>
          <w:b/>
          <w:highlight w:val="cyan"/>
          <w:u w:val="single"/>
        </w:rPr>
        <w:t>manage residual risks that cannot be eliminated through disaster risk reduction</w:t>
      </w:r>
      <w:r w:rsidRPr="007156DE">
        <w:rPr>
          <w:b/>
          <w:u w:val="single"/>
        </w:rPr>
        <w:t xml:space="preserve">, both </w:t>
      </w:r>
      <w:r w:rsidRPr="00E21E73">
        <w:rPr>
          <w:b/>
          <w:highlight w:val="cyan"/>
          <w:u w:val="single"/>
        </w:rPr>
        <w:t>in the developed and developing world</w:t>
      </w:r>
      <w:r w:rsidRPr="007156DE">
        <w:rPr>
          <w:b/>
          <w:u w:val="single"/>
        </w:rPr>
        <w:t>.</w:t>
      </w:r>
      <w:r>
        <w:rPr>
          <w:b/>
          <w:u w:val="single"/>
        </w:rPr>
        <w:t xml:space="preserve"> </w:t>
      </w:r>
      <w:r w:rsidRPr="007156DE">
        <w:rPr>
          <w:u w:val="single"/>
        </w:rPr>
        <w:t>An important outcome of the United Nations climate change</w:t>
      </w:r>
      <w:r>
        <w:rPr>
          <w:u w:val="single"/>
        </w:rPr>
        <w:t xml:space="preserve"> </w:t>
      </w:r>
      <w:r w:rsidRPr="007156DE">
        <w:rPr>
          <w:u w:val="single"/>
        </w:rPr>
        <w:t>conference in Copenhagen was recognition of the need for new</w:t>
      </w:r>
      <w:r>
        <w:rPr>
          <w:u w:val="single"/>
        </w:rPr>
        <w:t xml:space="preserve"> </w:t>
      </w:r>
      <w:r w:rsidRPr="007156DE">
        <w:rPr>
          <w:u w:val="single"/>
        </w:rPr>
        <w:t>and additional international financial support for adaptation and</w:t>
      </w:r>
      <w:r>
        <w:rPr>
          <w:u w:val="single"/>
        </w:rPr>
        <w:t xml:space="preserve"> </w:t>
      </w:r>
      <w:r w:rsidRPr="007156DE">
        <w:rPr>
          <w:u w:val="single"/>
        </w:rPr>
        <w:t>mitigation activities in developing countries</w:t>
      </w:r>
      <w:r>
        <w:t xml:space="preserve">. The Copenhagen Accord indicated that developing countries should receive US$30 billion for the period 2010-2012 and US$100 billion per year by 2020. A High-Level Advisory Group on Climate Change Financing has been established by the United Nations Secretary-General to study the contributions of new potential sources of revenue. A significant portion of funding for adaptation will be focused on reducing vulnerability and building resilience in the most vulnerable nations: the least developed countries, the small island states and Africa. The increased importance and recognition of the changes in weather-related risks that arise from climate change could bring opportunities for new markets and products for the industry. </w:t>
      </w:r>
      <w:r w:rsidRPr="007156DE">
        <w:rPr>
          <w:u w:val="single"/>
        </w:rPr>
        <w:t>The</w:t>
      </w:r>
      <w:r>
        <w:rPr>
          <w:u w:val="single"/>
        </w:rPr>
        <w:t xml:space="preserve"> </w:t>
      </w:r>
      <w:r w:rsidRPr="007156DE">
        <w:rPr>
          <w:u w:val="single"/>
        </w:rPr>
        <w:t>potential benefit of insurance as part of adaptation in developing</w:t>
      </w:r>
      <w:r>
        <w:rPr>
          <w:u w:val="single"/>
        </w:rPr>
        <w:t xml:space="preserve"> </w:t>
      </w:r>
      <w:r w:rsidRPr="007156DE">
        <w:rPr>
          <w:u w:val="single"/>
        </w:rPr>
        <w:t>countries has also been explicitly recognised by Parties to the UNFCCC.</w:t>
      </w:r>
      <w:r>
        <w:rPr>
          <w:u w:val="single"/>
        </w:rPr>
        <w:t xml:space="preserve"> </w:t>
      </w:r>
      <w:r w:rsidRPr="007156DE">
        <w:rPr>
          <w:u w:val="single"/>
        </w:rPr>
        <w:t>Successive drafts of negotiating texts in the lead up to the</w:t>
      </w:r>
      <w:r>
        <w:rPr>
          <w:u w:val="single"/>
        </w:rPr>
        <w:t xml:space="preserve"> </w:t>
      </w:r>
      <w:r w:rsidRPr="007156DE">
        <w:rPr>
          <w:u w:val="single"/>
        </w:rPr>
        <w:t>conference in Copenhagen called for the establishment of</w:t>
      </w:r>
      <w:r>
        <w:rPr>
          <w:u w:val="single"/>
        </w:rPr>
        <w:t xml:space="preserve"> </w:t>
      </w:r>
      <w:r w:rsidRPr="007156DE">
        <w:rPr>
          <w:u w:val="single"/>
        </w:rPr>
        <w:t>insurance and alternative risk transfer mechanisms as part of</w:t>
      </w:r>
      <w:r>
        <w:rPr>
          <w:u w:val="single"/>
        </w:rPr>
        <w:t xml:space="preserve"> </w:t>
      </w:r>
      <w:r w:rsidRPr="007156DE">
        <w:rPr>
          <w:u w:val="single"/>
        </w:rPr>
        <w:t>comprehensive adaptation and disaster risk management strategies</w:t>
      </w:r>
      <w:r>
        <w:rPr>
          <w:u w:val="single"/>
        </w:rPr>
        <w:t xml:space="preserve"> </w:t>
      </w:r>
      <w:r w:rsidRPr="007156DE">
        <w:rPr>
          <w:u w:val="single"/>
        </w:rPr>
        <w:t>in developing countries.</w:t>
      </w:r>
      <w:r>
        <w:rPr>
          <w:u w:val="single"/>
        </w:rPr>
        <w:t xml:space="preserve"> </w:t>
      </w:r>
      <w:r>
        <w:t xml:space="preserve">Two leading proposals were put forward by the Alliance of Small Island States (2008) and the Munich Climate Insurance Initiative (MCII) (Warner et al., 2009). Each proposal included elements of disaster risk reduction, regional risk pooling and local insurance mechanisms, such as micro-insurance. The role of private and public insurance in such mechanisms is still a subject of much discussion. The coming months will reveal what progress can be made on such mechanisms within the context of the UNFCCC. The MCII, which is a collaborative initiative between private insurers, academics, international agencies and non-governmental organisations, provides a further example of how </w:t>
      </w:r>
      <w:r w:rsidRPr="00E21E73">
        <w:rPr>
          <w:highlight w:val="cyan"/>
          <w:u w:val="single"/>
        </w:rPr>
        <w:t>the</w:t>
      </w:r>
      <w:r w:rsidRPr="007156DE">
        <w:rPr>
          <w:u w:val="single"/>
        </w:rPr>
        <w:t xml:space="preserve"> private</w:t>
      </w:r>
      <w:r>
        <w:rPr>
          <w:u w:val="single"/>
        </w:rPr>
        <w:t xml:space="preserve"> </w:t>
      </w:r>
      <w:r w:rsidRPr="00E21E73">
        <w:rPr>
          <w:highlight w:val="cyan"/>
          <w:u w:val="single"/>
        </w:rPr>
        <w:t>insurance industry can utilise</w:t>
      </w:r>
      <w:r w:rsidRPr="007156DE">
        <w:rPr>
          <w:u w:val="single"/>
        </w:rPr>
        <w:t xml:space="preserve"> its </w:t>
      </w:r>
      <w:r w:rsidRPr="00E21E73">
        <w:rPr>
          <w:highlight w:val="cyan"/>
          <w:u w:val="single"/>
        </w:rPr>
        <w:t>risk management</w:t>
      </w:r>
      <w:r w:rsidRPr="007156DE">
        <w:rPr>
          <w:u w:val="single"/>
        </w:rPr>
        <w:t xml:space="preserve"> expertise </w:t>
      </w:r>
      <w:r w:rsidRPr="00E21E73">
        <w:rPr>
          <w:highlight w:val="cyan"/>
          <w:u w:val="single"/>
        </w:rPr>
        <w:t>in</w:t>
      </w:r>
      <w:r>
        <w:rPr>
          <w:u w:val="single"/>
        </w:rPr>
        <w:t xml:space="preserve"> </w:t>
      </w:r>
      <w:r w:rsidRPr="007156DE">
        <w:rPr>
          <w:u w:val="single"/>
        </w:rPr>
        <w:t xml:space="preserve">support of </w:t>
      </w:r>
      <w:r w:rsidRPr="00E21E73">
        <w:rPr>
          <w:highlight w:val="cyan"/>
          <w:u w:val="single"/>
        </w:rPr>
        <w:t>societal adaptation</w:t>
      </w:r>
      <w:r w:rsidRPr="007156DE">
        <w:rPr>
          <w:u w:val="single"/>
        </w:rPr>
        <w:t>.</w:t>
      </w:r>
    </w:p>
    <w:p w14:paraId="77F49181" w14:textId="77777777" w:rsidR="00032969" w:rsidRDefault="00032969" w:rsidP="00032969">
      <w:pPr>
        <w:pStyle w:val="Heading3"/>
      </w:pPr>
      <w:r>
        <w:t>Ext-Climate Impact</w:t>
      </w:r>
    </w:p>
    <w:p w14:paraId="7C7EEF1B" w14:textId="77777777" w:rsidR="00032969" w:rsidRDefault="00032969" w:rsidP="00032969"/>
    <w:p w14:paraId="2CA7D8B8" w14:textId="77777777" w:rsidR="00032969" w:rsidRDefault="00032969" w:rsidP="00032969">
      <w:pPr>
        <w:pStyle w:val="Heading4"/>
      </w:pPr>
      <w:r>
        <w:t>Insurance industry key to warming solutions—encourages sustainable development and resiliency measures</w:t>
      </w:r>
    </w:p>
    <w:p w14:paraId="3E31D2B3" w14:textId="77777777" w:rsidR="00032969" w:rsidRPr="00F32AF1" w:rsidRDefault="00032969" w:rsidP="00032969">
      <w:pPr>
        <w:rPr>
          <w:rStyle w:val="Style13ptBold"/>
        </w:rPr>
      </w:pPr>
      <w:r w:rsidRPr="00F32AF1">
        <w:rPr>
          <w:rStyle w:val="Style13ptBold"/>
        </w:rPr>
        <w:t>Grant, 12</w:t>
      </w:r>
    </w:p>
    <w:p w14:paraId="186CFE49" w14:textId="77777777" w:rsidR="00032969" w:rsidRDefault="00032969" w:rsidP="00032969">
      <w:r>
        <w:t xml:space="preserve">(September, Communications Manager-The </w:t>
      </w:r>
      <w:r w:rsidRPr="00F32AF1">
        <w:t>Geneva Association</w:t>
      </w:r>
      <w:r>
        <w:t xml:space="preserve">: </w:t>
      </w:r>
      <w:r w:rsidRPr="00F32AF1">
        <w:t>The International Association for the Study of Insurance Economics</w:t>
      </w:r>
      <w:r>
        <w:t xml:space="preserve">, </w:t>
      </w:r>
      <w:r w:rsidRPr="00F32AF1">
        <w:t>The Social and Economic Value of Insurance</w:t>
      </w:r>
      <w:r>
        <w:t xml:space="preserve">, </w:t>
      </w:r>
      <w:r w:rsidRPr="00F32AF1">
        <w:t>https://www.genevaassociation.org/media/99535/ga2012-the_social_and_economic_value_of_insurance.pdf</w:t>
      </w:r>
      <w:r>
        <w:t>)</w:t>
      </w:r>
    </w:p>
    <w:p w14:paraId="28640785" w14:textId="77777777" w:rsidR="00032969" w:rsidRDefault="00032969" w:rsidP="00032969"/>
    <w:p w14:paraId="20813A5B" w14:textId="77777777" w:rsidR="00032969" w:rsidRDefault="00032969" w:rsidP="00032969">
      <w:r>
        <w:t xml:space="preserve">Through its expertise in risk management and investment, and its underwriting and pricing experience, </w:t>
      </w:r>
      <w:r w:rsidRPr="00E138A7">
        <w:rPr>
          <w:u w:val="single"/>
        </w:rPr>
        <w:t xml:space="preserve">the </w:t>
      </w:r>
      <w:r w:rsidRPr="00E21E73">
        <w:rPr>
          <w:highlight w:val="cyan"/>
          <w:u w:val="single"/>
        </w:rPr>
        <w:t>insurance</w:t>
      </w:r>
      <w:r w:rsidRPr="00E138A7">
        <w:rPr>
          <w:u w:val="single"/>
        </w:rPr>
        <w:t xml:space="preserve"> industry </w:t>
      </w:r>
      <w:r w:rsidRPr="00E21E73">
        <w:rPr>
          <w:highlight w:val="cyan"/>
          <w:u w:val="single"/>
        </w:rPr>
        <w:t>is uniquely suited to play a key role in meeting</w:t>
      </w:r>
      <w:r w:rsidRPr="00E138A7">
        <w:rPr>
          <w:u w:val="single"/>
        </w:rPr>
        <w:t xml:space="preserve"> the changing </w:t>
      </w:r>
      <w:r w:rsidRPr="00E21E73">
        <w:rPr>
          <w:highlight w:val="cyan"/>
          <w:u w:val="single"/>
        </w:rPr>
        <w:t>needs of society and to offer comprehensive solutions that address</w:t>
      </w:r>
      <w:r w:rsidRPr="00E138A7">
        <w:rPr>
          <w:u w:val="single"/>
        </w:rPr>
        <w:t xml:space="preserve"> current and emerging </w:t>
      </w:r>
      <w:r w:rsidRPr="00E21E73">
        <w:rPr>
          <w:highlight w:val="cyan"/>
          <w:u w:val="single"/>
        </w:rPr>
        <w:t>threats</w:t>
      </w:r>
      <w:r>
        <w:t xml:space="preserve">. Increased public-private cooperation is essential in confronting major global challenges such as population ageing, climate change and other emerging risks. While misguided regulation for insurance would impede the sector from doing business and ultimately harm consumers, there is no doubt that an efficient regulatory framework can enhance the value and benefit of insurance for society and the economy. For this reason, efforts to communicate clearly and efficiently the value of insurance, and interact more dynamically with policyholders, must be pursued by the industry. Climate, cyber and space weather risks </w:t>
      </w:r>
      <w:r w:rsidRPr="00E21E73">
        <w:rPr>
          <w:highlight w:val="cyan"/>
          <w:u w:val="single"/>
        </w:rPr>
        <w:t>With regard to climate risk and providing greater resilience</w:t>
      </w:r>
      <w:r w:rsidRPr="00E138A7">
        <w:rPr>
          <w:u w:val="single"/>
        </w:rPr>
        <w:t xml:space="preserve"> against natural disasters, </w:t>
      </w:r>
      <w:r w:rsidRPr="00E21E73">
        <w:rPr>
          <w:highlight w:val="cyan"/>
          <w:u w:val="single"/>
        </w:rPr>
        <w:t>improved</w:t>
      </w:r>
      <w:r w:rsidRPr="00E138A7">
        <w:rPr>
          <w:u w:val="single"/>
        </w:rPr>
        <w:t xml:space="preserve"> private-public </w:t>
      </w:r>
      <w:r w:rsidRPr="00E21E73">
        <w:rPr>
          <w:highlight w:val="cyan"/>
          <w:u w:val="single"/>
        </w:rPr>
        <w:t>cooperation could</w:t>
      </w:r>
      <w:r w:rsidRPr="00E138A7">
        <w:rPr>
          <w:u w:val="single"/>
        </w:rPr>
        <w:t xml:space="preserve"> truly </w:t>
      </w:r>
      <w:r w:rsidRPr="00E21E73">
        <w:rPr>
          <w:highlight w:val="cyan"/>
          <w:u w:val="single"/>
        </w:rPr>
        <w:t>harness the</w:t>
      </w:r>
      <w:r w:rsidRPr="00E138A7">
        <w:rPr>
          <w:u w:val="single"/>
        </w:rPr>
        <w:t xml:space="preserve"> insurance </w:t>
      </w:r>
      <w:r w:rsidRPr="00E21E73">
        <w:rPr>
          <w:highlight w:val="cyan"/>
          <w:u w:val="single"/>
        </w:rPr>
        <w:t>industry’s usefulness</w:t>
      </w:r>
      <w:r w:rsidRPr="00E138A7">
        <w:rPr>
          <w:u w:val="single"/>
        </w:rPr>
        <w:t xml:space="preserve"> as a risk management tool </w:t>
      </w:r>
      <w:r w:rsidRPr="00E21E73">
        <w:rPr>
          <w:highlight w:val="cyan"/>
          <w:u w:val="single"/>
        </w:rPr>
        <w:t>in better preparing for</w:t>
      </w:r>
      <w:r w:rsidRPr="00E138A7">
        <w:rPr>
          <w:u w:val="single"/>
        </w:rPr>
        <w:t xml:space="preserve"> and responding to </w:t>
      </w:r>
      <w:r w:rsidRPr="00E21E73">
        <w:rPr>
          <w:highlight w:val="cyan"/>
          <w:u w:val="single"/>
        </w:rPr>
        <w:t>mega-events</w:t>
      </w:r>
      <w:r w:rsidRPr="00E138A7">
        <w:rPr>
          <w:u w:val="single"/>
        </w:rPr>
        <w:t>, thereby mitigating the resulting human, social and economic loss.</w:t>
      </w:r>
      <w:r>
        <w:rPr>
          <w:u w:val="single"/>
        </w:rPr>
        <w:t xml:space="preserve"> </w:t>
      </w:r>
      <w:r>
        <w:t xml:space="preserve">The impact of the floods that struck Queensland, Australia, in 2011, would certainly have been less severe if there had been greater communication and coordination on flood risk information and a consistent national flood mapping for the country that would enable setting up preventive schemes.67 Also, many homes were without insurance: property loss was not compensated, leading to financial loss and further suffering. To increase insurance penetration without making flood insurance mandatory, the National Disaster Insurance Review now suggests requiring all home insurance policies to include flood insurance but allowing consumers to “opt out”.68 </w:t>
      </w:r>
      <w:r w:rsidRPr="00E138A7">
        <w:rPr>
          <w:u w:val="single"/>
        </w:rPr>
        <w:t xml:space="preserve">The </w:t>
      </w:r>
      <w:r w:rsidRPr="00E21E73">
        <w:rPr>
          <w:highlight w:val="cyan"/>
          <w:u w:val="single"/>
        </w:rPr>
        <w:t>insurance</w:t>
      </w:r>
      <w:r w:rsidRPr="00E138A7">
        <w:rPr>
          <w:u w:val="single"/>
        </w:rPr>
        <w:t xml:space="preserve"> industry therefore represents a potential and valuable private sector counterparty for governments both as an advisor on risk management but also as an industry that</w:t>
      </w:r>
      <w:r>
        <w:t>, when backed by an appropriate legal and regulatory framework</w:t>
      </w:r>
      <w:r w:rsidRPr="00E138A7">
        <w:rPr>
          <w:b/>
          <w:u w:val="single"/>
        </w:rPr>
        <w:t xml:space="preserve">, </w:t>
      </w:r>
      <w:r w:rsidRPr="00E21E73">
        <w:rPr>
          <w:b/>
          <w:highlight w:val="cyan"/>
          <w:u w:val="single"/>
        </w:rPr>
        <w:t>can send risk-based pricing signals, can encourage climate resilient behaviour and support</w:t>
      </w:r>
      <w:r w:rsidRPr="00E138A7">
        <w:rPr>
          <w:b/>
          <w:u w:val="single"/>
        </w:rPr>
        <w:t xml:space="preserve"> sustainable </w:t>
      </w:r>
      <w:r w:rsidRPr="00E21E73">
        <w:rPr>
          <w:b/>
          <w:highlight w:val="cyan"/>
          <w:u w:val="single"/>
        </w:rPr>
        <w:t>development</w:t>
      </w:r>
      <w:r w:rsidRPr="00E138A7">
        <w:rPr>
          <w:b/>
          <w:u w:val="single"/>
        </w:rPr>
        <w:t>.</w:t>
      </w:r>
      <w:r>
        <w:t>69</w:t>
      </w:r>
    </w:p>
    <w:p w14:paraId="18A88203" w14:textId="77777777" w:rsidR="00032969" w:rsidRDefault="00032969" w:rsidP="00032969"/>
    <w:p w14:paraId="13907579" w14:textId="77777777" w:rsidR="00032969" w:rsidRDefault="00032969" w:rsidP="00032969"/>
    <w:p w14:paraId="27F76844" w14:textId="77777777" w:rsidR="00032969" w:rsidRDefault="00032969" w:rsidP="00032969">
      <w:pPr>
        <w:pStyle w:val="Heading4"/>
      </w:pPr>
      <w:r>
        <w:t>Robust insurance industry crucial to innovations that solve impact to climate change</w:t>
      </w:r>
    </w:p>
    <w:p w14:paraId="5967D337" w14:textId="77777777" w:rsidR="00032969" w:rsidRPr="00F32AF1" w:rsidRDefault="00032969" w:rsidP="00032969">
      <w:pPr>
        <w:rPr>
          <w:rStyle w:val="Style13ptBold"/>
        </w:rPr>
      </w:pPr>
      <w:r w:rsidRPr="00F32AF1">
        <w:rPr>
          <w:rStyle w:val="Style13ptBold"/>
        </w:rPr>
        <w:t>Grant, 12</w:t>
      </w:r>
    </w:p>
    <w:p w14:paraId="7F1ECF00" w14:textId="77777777" w:rsidR="00032969" w:rsidRDefault="00032969" w:rsidP="00032969">
      <w:r>
        <w:t xml:space="preserve">(September, Communications Manager-The </w:t>
      </w:r>
      <w:r w:rsidRPr="00F32AF1">
        <w:t>Geneva Association</w:t>
      </w:r>
      <w:r>
        <w:t xml:space="preserve">: </w:t>
      </w:r>
      <w:r w:rsidRPr="00F32AF1">
        <w:t>The International Association for the Study of Insurance Economics</w:t>
      </w:r>
      <w:r>
        <w:t xml:space="preserve">, </w:t>
      </w:r>
      <w:r w:rsidRPr="00F32AF1">
        <w:t>The Social and Economic Value of Insurance</w:t>
      </w:r>
      <w:r>
        <w:t xml:space="preserve">, </w:t>
      </w:r>
      <w:r w:rsidRPr="00F32AF1">
        <w:t>https://www.genevaassociation.org/media/99535/ga2012-the_social_and_economic_value_of_insurance.pdf</w:t>
      </w:r>
      <w:r>
        <w:t>)</w:t>
      </w:r>
    </w:p>
    <w:p w14:paraId="5BF83406" w14:textId="77777777" w:rsidR="00032969" w:rsidRDefault="00032969" w:rsidP="00032969"/>
    <w:p w14:paraId="5BF0C24A" w14:textId="77777777" w:rsidR="00032969" w:rsidRDefault="00032969" w:rsidP="00032969">
      <w:r w:rsidRPr="00F32AF1">
        <w:t xml:space="preserve">Conversely, </w:t>
      </w:r>
      <w:r w:rsidRPr="00E138A7">
        <w:rPr>
          <w:u w:val="single"/>
        </w:rPr>
        <w:t xml:space="preserve">the </w:t>
      </w:r>
      <w:r w:rsidRPr="00E21E73">
        <w:rPr>
          <w:highlight w:val="cyan"/>
          <w:u w:val="single"/>
        </w:rPr>
        <w:t>absence of insurance may result</w:t>
      </w:r>
      <w:r w:rsidRPr="00F32AF1">
        <w:t>, for example</w:t>
      </w:r>
      <w:r w:rsidRPr="00E21E73">
        <w:rPr>
          <w:highlight w:val="cyan"/>
          <w:u w:val="single"/>
        </w:rPr>
        <w:t>, in making construction companies reluctant to step in after</w:t>
      </w:r>
      <w:r w:rsidRPr="00E138A7">
        <w:rPr>
          <w:u w:val="single"/>
        </w:rPr>
        <w:t xml:space="preserve"> a </w:t>
      </w:r>
      <w:r w:rsidRPr="00E21E73">
        <w:rPr>
          <w:highlight w:val="cyan"/>
          <w:u w:val="single"/>
        </w:rPr>
        <w:t>catastrophe for fear of not being paid</w:t>
      </w:r>
      <w:r w:rsidRPr="00E138A7">
        <w:rPr>
          <w:u w:val="single"/>
        </w:rPr>
        <w:t xml:space="preserve">, thus delaying relief efforts and </w:t>
      </w:r>
      <w:r w:rsidRPr="00E21E73">
        <w:rPr>
          <w:highlight w:val="cyan"/>
          <w:u w:val="single"/>
        </w:rPr>
        <w:t>increasing</w:t>
      </w:r>
      <w:r w:rsidRPr="00E138A7">
        <w:rPr>
          <w:u w:val="single"/>
        </w:rPr>
        <w:t xml:space="preserve"> human </w:t>
      </w:r>
      <w:r w:rsidRPr="00E21E73">
        <w:rPr>
          <w:highlight w:val="cyan"/>
          <w:u w:val="single"/>
        </w:rPr>
        <w:t>suffering</w:t>
      </w:r>
      <w:r>
        <w:t xml:space="preserve">.17 </w:t>
      </w:r>
      <w:r w:rsidRPr="00E21E73">
        <w:rPr>
          <w:highlight w:val="cyan"/>
          <w:u w:val="single"/>
        </w:rPr>
        <w:t>In extreme cases such as</w:t>
      </w:r>
      <w:r w:rsidRPr="00E138A7">
        <w:rPr>
          <w:u w:val="single"/>
        </w:rPr>
        <w:t xml:space="preserve"> nuclear disaster, widespread </w:t>
      </w:r>
      <w:r w:rsidRPr="00E21E73">
        <w:rPr>
          <w:highlight w:val="cyan"/>
          <w:u w:val="single"/>
        </w:rPr>
        <w:t>flooding</w:t>
      </w:r>
      <w:r w:rsidRPr="00E138A7">
        <w:rPr>
          <w:u w:val="single"/>
        </w:rPr>
        <w:t xml:space="preserve"> or terrorism, however, the </w:t>
      </w:r>
      <w:r w:rsidRPr="00E21E73">
        <w:rPr>
          <w:highlight w:val="cyan"/>
          <w:u w:val="single"/>
        </w:rPr>
        <w:t>effectiveness of insurance goes hand-in-hand with</w:t>
      </w:r>
      <w:r w:rsidRPr="00E138A7">
        <w:rPr>
          <w:u w:val="single"/>
        </w:rPr>
        <w:t xml:space="preserve"> effective government </w:t>
      </w:r>
      <w:r w:rsidRPr="00E21E73">
        <w:rPr>
          <w:highlight w:val="cyan"/>
          <w:u w:val="single"/>
        </w:rPr>
        <w:t>intervention</w:t>
      </w:r>
      <w:r w:rsidRPr="00E138A7">
        <w:rPr>
          <w:u w:val="single"/>
        </w:rPr>
        <w:t xml:space="preserve">. </w:t>
      </w:r>
      <w:r>
        <w:t xml:space="preserve">This underlines the importance of public-private solutions, not only to mitigate the effects of a catastrophe but also to promote the development of certain at-risk regions where businesses may be otherwise reluctant to establish themselves. In a similar vein, </w:t>
      </w:r>
      <w:r w:rsidRPr="00E138A7">
        <w:rPr>
          <w:u w:val="single"/>
        </w:rPr>
        <w:t xml:space="preserve">the </w:t>
      </w:r>
      <w:r w:rsidRPr="00E21E73">
        <w:rPr>
          <w:highlight w:val="cyan"/>
          <w:u w:val="single"/>
        </w:rPr>
        <w:t>insurance</w:t>
      </w:r>
      <w:r w:rsidRPr="00E138A7">
        <w:rPr>
          <w:u w:val="single"/>
        </w:rPr>
        <w:t xml:space="preserve"> industry can, and </w:t>
      </w:r>
      <w:r w:rsidRPr="00E21E73">
        <w:rPr>
          <w:highlight w:val="cyan"/>
          <w:u w:val="single"/>
        </w:rPr>
        <w:t>has</w:t>
      </w:r>
      <w:r w:rsidRPr="00E138A7">
        <w:rPr>
          <w:u w:val="single"/>
        </w:rPr>
        <w:t xml:space="preserve">, widely </w:t>
      </w:r>
      <w:r w:rsidRPr="00E21E73">
        <w:rPr>
          <w:highlight w:val="cyan"/>
          <w:u w:val="single"/>
        </w:rPr>
        <w:t>contributed to the debate surrounding climate risk</w:t>
      </w:r>
      <w:r w:rsidRPr="00E138A7">
        <w:rPr>
          <w:u w:val="single"/>
        </w:rPr>
        <w:t xml:space="preserve">, </w:t>
      </w:r>
      <w:r w:rsidRPr="00E21E73">
        <w:rPr>
          <w:highlight w:val="cyan"/>
          <w:u w:val="single"/>
        </w:rPr>
        <w:t>and the impact of climate change</w:t>
      </w:r>
      <w:r w:rsidRPr="00E138A7">
        <w:rPr>
          <w:u w:val="single"/>
        </w:rPr>
        <w:t xml:space="preserve"> on physical, biological and human systems as well as on local and national economies.</w:t>
      </w:r>
      <w:r w:rsidRPr="00E138A7">
        <w:t>18</w:t>
      </w:r>
      <w:r>
        <w:t xml:space="preserve"> </w:t>
      </w:r>
      <w:r w:rsidRPr="00E21E73">
        <w:rPr>
          <w:highlight w:val="cyan"/>
          <w:u w:val="single"/>
        </w:rPr>
        <w:t>Extensive research by</w:t>
      </w:r>
      <w:r w:rsidRPr="00E138A7">
        <w:rPr>
          <w:u w:val="single"/>
        </w:rPr>
        <w:t xml:space="preserve"> the </w:t>
      </w:r>
      <w:r w:rsidRPr="00E21E73">
        <w:rPr>
          <w:highlight w:val="cyan"/>
          <w:u w:val="single"/>
        </w:rPr>
        <w:t>insurance</w:t>
      </w:r>
      <w:r w:rsidRPr="00E138A7">
        <w:rPr>
          <w:u w:val="single"/>
        </w:rPr>
        <w:t xml:space="preserve"> industry </w:t>
      </w:r>
      <w:r w:rsidRPr="00E21E73">
        <w:rPr>
          <w:highlight w:val="cyan"/>
          <w:u w:val="single"/>
        </w:rPr>
        <w:t>helps</w:t>
      </w:r>
      <w:r w:rsidRPr="00E138A7">
        <w:rPr>
          <w:u w:val="single"/>
        </w:rPr>
        <w:t xml:space="preserve"> to </w:t>
      </w:r>
      <w:r w:rsidRPr="00E21E73">
        <w:rPr>
          <w:highlight w:val="cyan"/>
          <w:u w:val="single"/>
        </w:rPr>
        <w:t>raise awareness, reduce</w:t>
      </w:r>
      <w:r w:rsidRPr="00E138A7">
        <w:rPr>
          <w:u w:val="single"/>
        </w:rPr>
        <w:t xml:space="preserve"> societal </w:t>
      </w:r>
      <w:r w:rsidRPr="00E21E73">
        <w:rPr>
          <w:highlight w:val="cyan"/>
          <w:u w:val="single"/>
        </w:rPr>
        <w:t>risks, promote</w:t>
      </w:r>
      <w:r w:rsidRPr="00E138A7">
        <w:rPr>
          <w:u w:val="single"/>
        </w:rPr>
        <w:t xml:space="preserve"> the </w:t>
      </w:r>
      <w:r w:rsidRPr="00E21E73">
        <w:rPr>
          <w:highlight w:val="cyan"/>
          <w:u w:val="single"/>
        </w:rPr>
        <w:t>reduction of</w:t>
      </w:r>
      <w:r w:rsidRPr="00E138A7">
        <w:rPr>
          <w:u w:val="single"/>
        </w:rPr>
        <w:t xml:space="preserve"> </w:t>
      </w:r>
      <w:r>
        <w:t xml:space="preserve">greenhouse gas (GHG) </w:t>
      </w:r>
      <w:r w:rsidRPr="00E21E73">
        <w:rPr>
          <w:highlight w:val="cyan"/>
          <w:u w:val="single"/>
        </w:rPr>
        <w:t>emissions</w:t>
      </w:r>
      <w:r w:rsidRPr="00E138A7">
        <w:rPr>
          <w:u w:val="single"/>
        </w:rPr>
        <w:t xml:space="preserve"> and provide opportunities within a changing economic landscape. Insurers are also involved in crafting innovative insurance products to respond to the specific challenges of climate risk.</w:t>
      </w:r>
    </w:p>
    <w:p w14:paraId="3E5A713E" w14:textId="77777777" w:rsidR="00032969" w:rsidRPr="00BE2C87" w:rsidRDefault="00032969" w:rsidP="00032969">
      <w:pPr>
        <w:rPr>
          <w:u w:val="single"/>
        </w:rPr>
      </w:pPr>
    </w:p>
    <w:p w14:paraId="2EB721A1" w14:textId="77777777" w:rsidR="00032969" w:rsidRDefault="00032969" w:rsidP="00032969">
      <w:pPr>
        <w:pStyle w:val="Heading3"/>
      </w:pPr>
      <w:r>
        <w:t>2NC-Cyber Attack Impact</w:t>
      </w:r>
    </w:p>
    <w:p w14:paraId="4291E99E" w14:textId="77777777" w:rsidR="00032969" w:rsidRDefault="00032969" w:rsidP="00032969"/>
    <w:p w14:paraId="72BC1ADA" w14:textId="77777777" w:rsidR="00032969" w:rsidRDefault="00032969" w:rsidP="00032969">
      <w:pPr>
        <w:pStyle w:val="Heading4"/>
      </w:pPr>
      <w:r>
        <w:t>Strong insurance industry key to instill cyber-security measures that reduce impact and risk of attacks</w:t>
      </w:r>
    </w:p>
    <w:p w14:paraId="355F0FD6" w14:textId="77777777" w:rsidR="00032969" w:rsidRPr="00F32AF1" w:rsidRDefault="00032969" w:rsidP="00032969">
      <w:pPr>
        <w:rPr>
          <w:rStyle w:val="Style13ptBold"/>
        </w:rPr>
      </w:pPr>
      <w:r w:rsidRPr="00F32AF1">
        <w:rPr>
          <w:rStyle w:val="Style13ptBold"/>
        </w:rPr>
        <w:t>Grant, 12</w:t>
      </w:r>
    </w:p>
    <w:p w14:paraId="1AEF5B49" w14:textId="77777777" w:rsidR="00032969" w:rsidRDefault="00032969" w:rsidP="00032969">
      <w:r>
        <w:t xml:space="preserve">(September, Communications Manager-The </w:t>
      </w:r>
      <w:r w:rsidRPr="00F32AF1">
        <w:t>Geneva Association</w:t>
      </w:r>
      <w:r>
        <w:t xml:space="preserve">: </w:t>
      </w:r>
      <w:r w:rsidRPr="00F32AF1">
        <w:t>The International Association for the Study of Insurance Economics</w:t>
      </w:r>
      <w:r>
        <w:t xml:space="preserve">, </w:t>
      </w:r>
      <w:r w:rsidRPr="00F32AF1">
        <w:t>The Social and Economic Value of Insurance</w:t>
      </w:r>
      <w:r>
        <w:t xml:space="preserve">, </w:t>
      </w:r>
      <w:r w:rsidRPr="00F32AF1">
        <w:t>https://www.genevaassociation.org/media/99535/ga2012-the_social_and_economic_value_of_insurance.pdf</w:t>
      </w:r>
      <w:r>
        <w:t>)</w:t>
      </w:r>
    </w:p>
    <w:p w14:paraId="6B8DD17D" w14:textId="77777777" w:rsidR="00032969" w:rsidRDefault="00032969" w:rsidP="00032969"/>
    <w:p w14:paraId="3AAA9DAC" w14:textId="77777777" w:rsidR="00032969" w:rsidRPr="00E138A7" w:rsidRDefault="00032969" w:rsidP="00032969">
      <w:pPr>
        <w:rPr>
          <w:b/>
          <w:u w:val="single"/>
        </w:rPr>
      </w:pPr>
      <w:r w:rsidRPr="00E138A7">
        <w:rPr>
          <w:u w:val="single"/>
        </w:rPr>
        <w:t>With the ubiquitous development of the internet over the past 15 years has emerged the new, vital threat of digital risk</w:t>
      </w:r>
      <w:r>
        <w:t>. Mike Rogers, Chairman of the U.S. House of Representatives Intelligence Committee recently declared that “</w:t>
      </w:r>
      <w:r w:rsidRPr="00E21E73">
        <w:rPr>
          <w:highlight w:val="cyan"/>
          <w:u w:val="single"/>
        </w:rPr>
        <w:t>cyber attacks represent ‘the single largest threat’</w:t>
      </w:r>
      <w:r w:rsidRPr="00E138A7">
        <w:rPr>
          <w:u w:val="single"/>
        </w:rPr>
        <w:t xml:space="preserve"> facing the United States”,</w:t>
      </w:r>
      <w:r>
        <w:t xml:space="preserve"> as quoted by Business Insurance.70 Since the advent of the internet, </w:t>
      </w:r>
      <w:r w:rsidRPr="00E21E73">
        <w:rPr>
          <w:highlight w:val="cyan"/>
          <w:u w:val="single"/>
        </w:rPr>
        <w:t>cyber attacks</w:t>
      </w:r>
      <w:r w:rsidRPr="00E138A7">
        <w:rPr>
          <w:u w:val="single"/>
        </w:rPr>
        <w:t>— particularly in the form of social engineering and data theft—</w:t>
      </w:r>
      <w:r w:rsidRPr="00E21E73">
        <w:rPr>
          <w:highlight w:val="cyan"/>
          <w:u w:val="single"/>
        </w:rPr>
        <w:t>have become far more pernicious and</w:t>
      </w:r>
      <w:r w:rsidRPr="00E138A7">
        <w:rPr>
          <w:u w:val="single"/>
        </w:rPr>
        <w:t xml:space="preserve"> potentially </w:t>
      </w:r>
      <w:r w:rsidRPr="00E21E73">
        <w:rPr>
          <w:highlight w:val="cyan"/>
          <w:u w:val="single"/>
        </w:rPr>
        <w:t>devastating than ever before, executed by professionals</w:t>
      </w:r>
      <w:r w:rsidRPr="00E138A7">
        <w:rPr>
          <w:u w:val="single"/>
        </w:rPr>
        <w:t xml:space="preserve"> often working for organised crime or foreign nation states.</w:t>
      </w:r>
      <w:r>
        <w:rPr>
          <w:u w:val="single"/>
        </w:rPr>
        <w:t xml:space="preserve"> </w:t>
      </w:r>
      <w:r w:rsidRPr="00E21E73">
        <w:rPr>
          <w:highlight w:val="cyan"/>
          <w:u w:val="single"/>
        </w:rPr>
        <w:t>There are a number of</w:t>
      </w:r>
      <w:r w:rsidRPr="00E138A7">
        <w:rPr>
          <w:u w:val="single"/>
        </w:rPr>
        <w:t xml:space="preserve"> far-reaching </w:t>
      </w:r>
      <w:r w:rsidRPr="00E21E73">
        <w:rPr>
          <w:highlight w:val="cyan"/>
          <w:u w:val="single"/>
        </w:rPr>
        <w:t>potential liabilities</w:t>
      </w:r>
      <w:r w:rsidRPr="00E138A7">
        <w:rPr>
          <w:u w:val="single"/>
        </w:rPr>
        <w:t xml:space="preserve"> for businesses, including: operational risks, financial risks, intellectual property risks, legal and regulatory risks, and reputational risks</w:t>
      </w:r>
      <w:r>
        <w:t xml:space="preserve">. A report by Lloyd’s on digital risks71 points out that while many traditional insurance policies do not cover or mention digital risk, </w:t>
      </w:r>
      <w:r w:rsidRPr="00E138A7">
        <w:rPr>
          <w:u w:val="single"/>
        </w:rPr>
        <w:t>there are a growing number of cyber risk products and solutions becoming available. As it has done in the past—indeed since its modern beginnings with marine insurance—</w:t>
      </w:r>
      <w:r w:rsidRPr="00544C39">
        <w:rPr>
          <w:b/>
          <w:highlight w:val="cyan"/>
          <w:u w:val="single"/>
        </w:rPr>
        <w:t>the insurance industry can</w:t>
      </w:r>
      <w:r w:rsidRPr="00E138A7">
        <w:rPr>
          <w:b/>
          <w:u w:val="single"/>
        </w:rPr>
        <w:t xml:space="preserve"> also </w:t>
      </w:r>
      <w:r w:rsidRPr="00544C39">
        <w:rPr>
          <w:b/>
          <w:highlight w:val="cyan"/>
          <w:u w:val="single"/>
        </w:rPr>
        <w:t>contribute to heightening</w:t>
      </w:r>
      <w:r w:rsidRPr="00E138A7">
        <w:rPr>
          <w:b/>
          <w:u w:val="single"/>
        </w:rPr>
        <w:t xml:space="preserve"> the </w:t>
      </w:r>
      <w:r w:rsidRPr="00544C39">
        <w:rPr>
          <w:b/>
          <w:highlight w:val="cyan"/>
          <w:u w:val="single"/>
        </w:rPr>
        <w:t>awareness</w:t>
      </w:r>
      <w:r w:rsidRPr="00E138A7">
        <w:rPr>
          <w:b/>
          <w:u w:val="single"/>
        </w:rPr>
        <w:t xml:space="preserve"> of the issue </w:t>
      </w:r>
      <w:r w:rsidRPr="00544C39">
        <w:rPr>
          <w:b/>
          <w:highlight w:val="cyan"/>
          <w:u w:val="single"/>
        </w:rPr>
        <w:t>by sending pricing signals</w:t>
      </w:r>
      <w:r w:rsidRPr="00E138A7">
        <w:rPr>
          <w:b/>
          <w:u w:val="single"/>
        </w:rPr>
        <w:t xml:space="preserve">, e.g. </w:t>
      </w:r>
      <w:r w:rsidRPr="00544C39">
        <w:rPr>
          <w:b/>
          <w:highlight w:val="cyan"/>
          <w:u w:val="single"/>
        </w:rPr>
        <w:t>refusing to cover certain risks if companies don’t take minimum security standards.</w:t>
      </w:r>
    </w:p>
    <w:p w14:paraId="3E6FB3AA" w14:textId="77777777" w:rsidR="00032969" w:rsidRDefault="00032969" w:rsidP="00032969"/>
    <w:p w14:paraId="5E4C54FA" w14:textId="77777777" w:rsidR="00032969" w:rsidRDefault="00032969" w:rsidP="00032969">
      <w:pPr>
        <w:pStyle w:val="Heading3"/>
      </w:pPr>
      <w:r>
        <w:t>2NC—Solar Storms Impact</w:t>
      </w:r>
    </w:p>
    <w:p w14:paraId="3164DAF4" w14:textId="77777777" w:rsidR="00032969" w:rsidRDefault="00032969" w:rsidP="00032969">
      <w:pPr>
        <w:pStyle w:val="Heading4"/>
      </w:pPr>
      <w:r>
        <w:t>Insurance industry crucial to awareness raising and joint efforts to address impact of solar storms</w:t>
      </w:r>
    </w:p>
    <w:p w14:paraId="05309E35" w14:textId="77777777" w:rsidR="00032969" w:rsidRPr="00F32AF1" w:rsidRDefault="00032969" w:rsidP="00032969">
      <w:pPr>
        <w:rPr>
          <w:rStyle w:val="Style13ptBold"/>
        </w:rPr>
      </w:pPr>
      <w:r w:rsidRPr="00F32AF1">
        <w:rPr>
          <w:rStyle w:val="Style13ptBold"/>
        </w:rPr>
        <w:t>Grant, 12</w:t>
      </w:r>
    </w:p>
    <w:p w14:paraId="35320962" w14:textId="77777777" w:rsidR="00032969" w:rsidRDefault="00032969" w:rsidP="00032969">
      <w:r>
        <w:t xml:space="preserve">(September, Communications Manager-The </w:t>
      </w:r>
      <w:r w:rsidRPr="00F32AF1">
        <w:t>Geneva Association</w:t>
      </w:r>
      <w:r>
        <w:t xml:space="preserve">: </w:t>
      </w:r>
      <w:r w:rsidRPr="00F32AF1">
        <w:t>The International Association for the Study of Insurance Economics</w:t>
      </w:r>
      <w:r>
        <w:t xml:space="preserve">, </w:t>
      </w:r>
      <w:r w:rsidRPr="00F32AF1">
        <w:t>The Social and Economic Value of Insurance</w:t>
      </w:r>
      <w:r>
        <w:t xml:space="preserve">, </w:t>
      </w:r>
      <w:r w:rsidRPr="00F32AF1">
        <w:t>https://www.genevaassociation.org/media/99535/ga2012-the_social_and_economic_value_of_insurance.pdf</w:t>
      </w:r>
      <w:r>
        <w:t>)</w:t>
      </w:r>
    </w:p>
    <w:p w14:paraId="5B9EBBEF" w14:textId="77777777" w:rsidR="00032969" w:rsidRDefault="00032969" w:rsidP="00032969"/>
    <w:p w14:paraId="739C96AA" w14:textId="77777777" w:rsidR="00032969" w:rsidRPr="00E138A7" w:rsidRDefault="00032969" w:rsidP="00032969">
      <w:pPr>
        <w:rPr>
          <w:b/>
          <w:u w:val="single"/>
        </w:rPr>
      </w:pPr>
      <w:r w:rsidRPr="00544C39">
        <w:rPr>
          <w:highlight w:val="cyan"/>
          <w:u w:val="single"/>
        </w:rPr>
        <w:t>Space weather is another area of concern</w:t>
      </w:r>
      <w:r w:rsidRPr="00E138A7">
        <w:rPr>
          <w:u w:val="single"/>
        </w:rPr>
        <w:t xml:space="preserve">, not only for businesses but </w:t>
      </w:r>
      <w:r w:rsidRPr="00544C39">
        <w:rPr>
          <w:highlight w:val="cyan"/>
          <w:u w:val="single"/>
        </w:rPr>
        <w:t>for entire economies and societies</w:t>
      </w:r>
      <w:r w:rsidRPr="00E138A7">
        <w:rPr>
          <w:u w:val="single"/>
        </w:rPr>
        <w:t xml:space="preserve">. </w:t>
      </w:r>
      <w:r w:rsidRPr="00544C39">
        <w:rPr>
          <w:b/>
          <w:highlight w:val="cyan"/>
          <w:u w:val="single"/>
        </w:rPr>
        <w:t>Solar flares</w:t>
      </w:r>
      <w:r w:rsidRPr="00E138A7">
        <w:rPr>
          <w:b/>
          <w:u w:val="single"/>
        </w:rPr>
        <w:t xml:space="preserve">, in particular, result in magnetic and radiation storms that </w:t>
      </w:r>
      <w:r w:rsidRPr="00544C39">
        <w:rPr>
          <w:b/>
          <w:highlight w:val="cyan"/>
          <w:u w:val="single"/>
        </w:rPr>
        <w:t>can affect the Earth’s environment and</w:t>
      </w:r>
      <w:r w:rsidRPr="00E138A7">
        <w:rPr>
          <w:b/>
          <w:u w:val="single"/>
        </w:rPr>
        <w:t xml:space="preserve"> potentially </w:t>
      </w:r>
      <w:r w:rsidRPr="00544C39">
        <w:rPr>
          <w:b/>
          <w:highlight w:val="cyan"/>
          <w:u w:val="single"/>
        </w:rPr>
        <w:t>damage conductors and power grids, causing blackouts, as well as satellites and radio</w:t>
      </w:r>
      <w:r w:rsidRPr="00E138A7">
        <w:rPr>
          <w:b/>
          <w:u w:val="single"/>
        </w:rPr>
        <w:t xml:space="preserve"> communications, </w:t>
      </w:r>
      <w:r w:rsidRPr="00544C39">
        <w:rPr>
          <w:b/>
          <w:highlight w:val="cyan"/>
          <w:u w:val="single"/>
        </w:rPr>
        <w:t>disrupting</w:t>
      </w:r>
      <w:r w:rsidRPr="00E138A7">
        <w:rPr>
          <w:b/>
          <w:u w:val="single"/>
        </w:rPr>
        <w:t xml:space="preserve"> the </w:t>
      </w:r>
      <w:r w:rsidRPr="00544C39">
        <w:rPr>
          <w:b/>
          <w:highlight w:val="cyan"/>
          <w:u w:val="single"/>
        </w:rPr>
        <w:t>transport and aviation sectors</w:t>
      </w:r>
      <w:r w:rsidRPr="00E138A7">
        <w:rPr>
          <w:b/>
          <w:u w:val="single"/>
        </w:rPr>
        <w:t>.</w:t>
      </w:r>
    </w:p>
    <w:p w14:paraId="594CE59A" w14:textId="77777777" w:rsidR="00032969" w:rsidRDefault="00032969" w:rsidP="00032969">
      <w:r>
        <w:t xml:space="preserve">According to Richard Ward, CEO, Lloyd’s, </w:t>
      </w:r>
      <w:r w:rsidRPr="00E138A7">
        <w:rPr>
          <w:u w:val="single"/>
        </w:rPr>
        <w:t xml:space="preserve">“the </w:t>
      </w:r>
      <w:r w:rsidRPr="00544C39">
        <w:rPr>
          <w:highlight w:val="cyan"/>
          <w:u w:val="single"/>
        </w:rPr>
        <w:t>insurance industry has considerable experience in insuring space assets and includes</w:t>
      </w:r>
      <w:r w:rsidRPr="00E138A7">
        <w:rPr>
          <w:u w:val="single"/>
        </w:rPr>
        <w:t xml:space="preserve"> the </w:t>
      </w:r>
      <w:r w:rsidRPr="00544C39">
        <w:rPr>
          <w:highlight w:val="cyan"/>
          <w:u w:val="single"/>
        </w:rPr>
        <w:t>risks from space weather</w:t>
      </w:r>
      <w:r w:rsidRPr="00E138A7">
        <w:rPr>
          <w:u w:val="single"/>
        </w:rPr>
        <w:t xml:space="preserve"> when pricing these assets</w:t>
      </w:r>
      <w:r>
        <w:t xml:space="preserve">.”72 He added, however, </w:t>
      </w:r>
      <w:r w:rsidRPr="00E138A7">
        <w:rPr>
          <w:u w:val="single"/>
        </w:rPr>
        <w:t>that new products should be developed to cover the threats to assets and services based on Earth from moderate space weather events. Furthermore, “</w:t>
      </w:r>
      <w:r w:rsidRPr="00544C39">
        <w:rPr>
          <w:b/>
          <w:highlight w:val="cyan"/>
          <w:u w:val="single"/>
        </w:rPr>
        <w:t>the insurance sector can support joint efforts by governments, regulatory authorities</w:t>
      </w:r>
      <w:r w:rsidRPr="00E138A7">
        <w:rPr>
          <w:b/>
          <w:u w:val="single"/>
        </w:rPr>
        <w:t xml:space="preserve">, scientific </w:t>
      </w:r>
      <w:r w:rsidRPr="00544C39">
        <w:rPr>
          <w:b/>
          <w:highlight w:val="cyan"/>
          <w:u w:val="single"/>
        </w:rPr>
        <w:t>experts</w:t>
      </w:r>
      <w:r w:rsidRPr="00E138A7">
        <w:rPr>
          <w:b/>
          <w:u w:val="single"/>
        </w:rPr>
        <w:t xml:space="preserve">, electricity generators and distributors, </w:t>
      </w:r>
      <w:r w:rsidRPr="00544C39">
        <w:rPr>
          <w:b/>
          <w:highlight w:val="cyan"/>
          <w:u w:val="single"/>
        </w:rPr>
        <w:t>and</w:t>
      </w:r>
      <w:r w:rsidRPr="00E138A7">
        <w:rPr>
          <w:b/>
          <w:u w:val="single"/>
        </w:rPr>
        <w:t xml:space="preserve"> other </w:t>
      </w:r>
      <w:r w:rsidRPr="00544C39">
        <w:rPr>
          <w:b/>
          <w:highlight w:val="cyan"/>
          <w:u w:val="single"/>
        </w:rPr>
        <w:t>industries, to mitigate</w:t>
      </w:r>
      <w:r w:rsidRPr="00E138A7">
        <w:rPr>
          <w:b/>
          <w:u w:val="single"/>
        </w:rPr>
        <w:t xml:space="preserve"> the </w:t>
      </w:r>
      <w:r w:rsidRPr="00544C39">
        <w:rPr>
          <w:b/>
          <w:highlight w:val="cyan"/>
          <w:u w:val="single"/>
        </w:rPr>
        <w:t>risk associated with extreme weather</w:t>
      </w:r>
      <w:r w:rsidRPr="00E138A7">
        <w:rPr>
          <w:b/>
          <w:u w:val="single"/>
        </w:rPr>
        <w:t xml:space="preserve"> events</w:t>
      </w:r>
      <w:r w:rsidRPr="00E138A7">
        <w:rPr>
          <w:u w:val="single"/>
        </w:rPr>
        <w:t>.</w:t>
      </w:r>
      <w:r>
        <w:t>”73</w:t>
      </w:r>
    </w:p>
    <w:p w14:paraId="761129DF" w14:textId="77777777" w:rsidR="00032969" w:rsidRDefault="00032969" w:rsidP="00032969">
      <w:pPr>
        <w:pStyle w:val="Heading3"/>
      </w:pPr>
      <w:r>
        <w:t>2NC—Econ Impact</w:t>
      </w:r>
    </w:p>
    <w:p w14:paraId="0B80438E" w14:textId="77777777" w:rsidR="00032969" w:rsidRDefault="00032969" w:rsidP="00032969"/>
    <w:p w14:paraId="52AC55A8" w14:textId="77777777" w:rsidR="00032969" w:rsidRDefault="00032969" w:rsidP="00032969">
      <w:pPr>
        <w:pStyle w:val="Heading4"/>
      </w:pPr>
      <w:r>
        <w:t>Insurance key to global economic growth—causal relationship</w:t>
      </w:r>
    </w:p>
    <w:p w14:paraId="385EFB47" w14:textId="77777777" w:rsidR="00032969" w:rsidRPr="00F32AF1" w:rsidRDefault="00032969" w:rsidP="00032969">
      <w:pPr>
        <w:rPr>
          <w:rStyle w:val="Style13ptBold"/>
        </w:rPr>
      </w:pPr>
      <w:r w:rsidRPr="00F32AF1">
        <w:rPr>
          <w:rStyle w:val="Style13ptBold"/>
        </w:rPr>
        <w:t>Grant, 12</w:t>
      </w:r>
    </w:p>
    <w:p w14:paraId="2EDAA631" w14:textId="77777777" w:rsidR="00032969" w:rsidRDefault="00032969" w:rsidP="00032969">
      <w:r>
        <w:t xml:space="preserve">(September, Communications Manager-The </w:t>
      </w:r>
      <w:r w:rsidRPr="00F32AF1">
        <w:t>Geneva Association</w:t>
      </w:r>
      <w:r>
        <w:t xml:space="preserve">: </w:t>
      </w:r>
      <w:r w:rsidRPr="00F32AF1">
        <w:t>The International Association for the Study of Insurance Economics</w:t>
      </w:r>
      <w:r>
        <w:t xml:space="preserve">, </w:t>
      </w:r>
      <w:r w:rsidRPr="00F32AF1">
        <w:t>The Social and Economic Value of Insurance</w:t>
      </w:r>
      <w:r>
        <w:t xml:space="preserve">, </w:t>
      </w:r>
      <w:r w:rsidRPr="00F32AF1">
        <w:t>https://www.genevaassociation.org/media/99535/ga2012-the_social_and_economic_value_of_insurance.pdf</w:t>
      </w:r>
      <w:r>
        <w:t>)</w:t>
      </w:r>
    </w:p>
    <w:p w14:paraId="15265FA6" w14:textId="77777777" w:rsidR="00032969" w:rsidRDefault="00032969" w:rsidP="00032969"/>
    <w:p w14:paraId="7C301F78" w14:textId="77777777" w:rsidR="00032969" w:rsidRDefault="00032969" w:rsidP="00032969">
      <w:r w:rsidRPr="00E138A7">
        <w:rPr>
          <w:u w:val="single"/>
        </w:rPr>
        <w:t xml:space="preserve">Just as </w:t>
      </w:r>
      <w:r w:rsidRPr="00544C39">
        <w:rPr>
          <w:highlight w:val="cyan"/>
          <w:u w:val="single"/>
        </w:rPr>
        <w:t>insurance</w:t>
      </w:r>
      <w:r w:rsidRPr="00E138A7">
        <w:rPr>
          <w:u w:val="single"/>
        </w:rPr>
        <w:t xml:space="preserve"> provides individuals with greater peace of mind, it also </w:t>
      </w:r>
      <w:r w:rsidRPr="00544C39">
        <w:rPr>
          <w:highlight w:val="cyan"/>
          <w:u w:val="single"/>
        </w:rPr>
        <w:t>makes life more predictable for businesses</w:t>
      </w:r>
      <w:r w:rsidRPr="00E138A7">
        <w:rPr>
          <w:u w:val="single"/>
        </w:rPr>
        <w:t>, facilitating corporate planning.</w:t>
      </w:r>
      <w:r>
        <w:t xml:space="preserve"> And similarly to how it impacts social behaviour, </w:t>
      </w:r>
      <w:r w:rsidRPr="00544C39">
        <w:rPr>
          <w:highlight w:val="cyan"/>
          <w:u w:val="single"/>
        </w:rPr>
        <w:t>insurance promotes sensible corporate risk managemen</w:t>
      </w:r>
      <w:r w:rsidRPr="00E138A7">
        <w:rPr>
          <w:u w:val="single"/>
        </w:rPr>
        <w:t xml:space="preserve">t </w:t>
      </w:r>
      <w:r>
        <w:t xml:space="preserve">measures through pooling and transparent pricing.23 </w:t>
      </w:r>
      <w:r w:rsidRPr="00E138A7">
        <w:rPr>
          <w:u w:val="single"/>
        </w:rPr>
        <w:t>When individuals no longer fear destitution from sudden misfortune, they may feel more inclined to spend on life’s comforts and make longer-term investments—and have the funds to do so</w:t>
      </w:r>
      <w:r>
        <w:t xml:space="preserve">. Policyholders of certain types of life insurance do not have to curtail excessively their spending in retirement. As a consequence of providing financial security and acting as a social protection mechanism, </w:t>
      </w:r>
      <w:r w:rsidRPr="00544C39">
        <w:rPr>
          <w:highlight w:val="cyan"/>
          <w:u w:val="single"/>
        </w:rPr>
        <w:t>insurance</w:t>
      </w:r>
      <w:r w:rsidRPr="00E138A7">
        <w:rPr>
          <w:u w:val="single"/>
        </w:rPr>
        <w:t xml:space="preserve"> also therefore </w:t>
      </w:r>
      <w:r w:rsidRPr="00544C39">
        <w:rPr>
          <w:highlight w:val="cyan"/>
          <w:u w:val="single"/>
        </w:rPr>
        <w:t>contributes to more stable</w:t>
      </w:r>
      <w:r w:rsidRPr="00E138A7">
        <w:rPr>
          <w:u w:val="single"/>
        </w:rPr>
        <w:t xml:space="preserve"> and even increased </w:t>
      </w:r>
      <w:r w:rsidRPr="00544C39">
        <w:rPr>
          <w:highlight w:val="cyan"/>
          <w:u w:val="single"/>
        </w:rPr>
        <w:t>consumption, which in turn is a driver of economic growth</w:t>
      </w:r>
      <w:r w:rsidRPr="00E138A7">
        <w:rPr>
          <w:u w:val="single"/>
        </w:rPr>
        <w:t>.</w:t>
      </w:r>
      <w:r>
        <w:rPr>
          <w:u w:val="single"/>
        </w:rPr>
        <w:t xml:space="preserve"> </w:t>
      </w:r>
      <w:r>
        <w:t xml:space="preserve">This is a foundational role of the insurance industry, which developed in its modern form to manage risks related to shipping and commercial trade in the 18th century (the first documented references to insurance—in maritime contracts— actually date back to ancient Babylonia).24 The empirical link between insurance development and economic growth </w:t>
      </w:r>
      <w:r w:rsidRPr="00544C39">
        <w:rPr>
          <w:highlight w:val="cyan"/>
          <w:u w:val="single"/>
        </w:rPr>
        <w:t>There is a circular and long-run relationship between insurance</w:t>
      </w:r>
      <w:r w:rsidRPr="00E138A7">
        <w:rPr>
          <w:u w:val="single"/>
        </w:rPr>
        <w:t xml:space="preserve"> market size </w:t>
      </w:r>
      <w:r w:rsidRPr="00544C39">
        <w:rPr>
          <w:highlight w:val="cyan"/>
          <w:u w:val="single"/>
        </w:rPr>
        <w:t>and economic growth</w:t>
      </w:r>
      <w:r w:rsidRPr="00E138A7">
        <w:rPr>
          <w:u w:val="single"/>
        </w:rPr>
        <w:t>, in particular life insurance in developed countries</w:t>
      </w:r>
      <w:r>
        <w:t xml:space="preserve">.25 This would suggest not only that a growth of the insurance sector in developing countries is to be expected as their economies expand (as individuals and business seek to manage their new risk exposures) but also that </w:t>
      </w:r>
      <w:r w:rsidRPr="00544C39">
        <w:rPr>
          <w:b/>
          <w:highlight w:val="cyan"/>
          <w:u w:val="single"/>
        </w:rPr>
        <w:t>an increase in the presence and availability of insurance should be</w:t>
      </w:r>
      <w:r w:rsidRPr="00E138A7">
        <w:rPr>
          <w:b/>
          <w:u w:val="single"/>
        </w:rPr>
        <w:t xml:space="preserve"> actively </w:t>
      </w:r>
      <w:r w:rsidRPr="00544C39">
        <w:rPr>
          <w:b/>
          <w:highlight w:val="cyan"/>
          <w:u w:val="single"/>
        </w:rPr>
        <w:t>encouraged</w:t>
      </w:r>
      <w:r w:rsidRPr="00544C39">
        <w:rPr>
          <w:b/>
          <w:u w:val="single"/>
        </w:rPr>
        <w:t xml:space="preserve"> in</w:t>
      </w:r>
      <w:r w:rsidRPr="00E138A7">
        <w:rPr>
          <w:b/>
          <w:u w:val="single"/>
        </w:rPr>
        <w:t xml:space="preserve"> order </w:t>
      </w:r>
      <w:r w:rsidRPr="00544C39">
        <w:rPr>
          <w:b/>
          <w:highlight w:val="cyan"/>
          <w:u w:val="single"/>
        </w:rPr>
        <w:t>to stimulate economic growth</w:t>
      </w:r>
      <w:r w:rsidRPr="00E138A7">
        <w:rPr>
          <w:b/>
          <w:u w:val="single"/>
        </w:rPr>
        <w:t>.</w:t>
      </w:r>
      <w:r>
        <w:rPr>
          <w:b/>
          <w:u w:val="single"/>
        </w:rPr>
        <w:t xml:space="preserve"> </w:t>
      </w:r>
      <w:r w:rsidRPr="00544C39">
        <w:rPr>
          <w:b/>
          <w:highlight w:val="cyan"/>
          <w:u w:val="single"/>
        </w:rPr>
        <w:t>Empirical studies</w:t>
      </w:r>
      <w:r w:rsidRPr="00E138A7">
        <w:rPr>
          <w:b/>
          <w:u w:val="single"/>
        </w:rPr>
        <w:t xml:space="preserve"> have </w:t>
      </w:r>
      <w:r w:rsidRPr="00544C39">
        <w:rPr>
          <w:b/>
          <w:highlight w:val="cyan"/>
          <w:u w:val="single"/>
        </w:rPr>
        <w:t>highlighted this positive correlation</w:t>
      </w:r>
      <w:r w:rsidRPr="00E138A7">
        <w:rPr>
          <w:b/>
          <w:u w:val="single"/>
        </w:rPr>
        <w:t xml:space="preserve"> between insurance development and economic growth</w:t>
      </w:r>
      <w:r>
        <w:t xml:space="preserve">. Enz (2000) describes it as an S-curve, “which stated the starting sharp and then smooth increase of insurance development </w:t>
      </w:r>
      <w:r w:rsidRPr="00F32AF1">
        <w:t xml:space="preserve">corresponding to the lower and higher stages of economic development, respectively”. Marco Arena (2006) of </w:t>
      </w:r>
      <w:r w:rsidRPr="00E138A7">
        <w:rPr>
          <w:u w:val="single"/>
        </w:rPr>
        <w:t xml:space="preserve">the </w:t>
      </w:r>
      <w:r w:rsidRPr="00544C39">
        <w:rPr>
          <w:highlight w:val="cyan"/>
          <w:u w:val="single"/>
        </w:rPr>
        <w:t>World Bank drew on data</w:t>
      </w:r>
      <w:r w:rsidRPr="00E138A7">
        <w:rPr>
          <w:u w:val="single"/>
        </w:rPr>
        <w:t xml:space="preserve"> from 56 countries for the 1976-2004 period </w:t>
      </w:r>
      <w:r w:rsidRPr="00544C39">
        <w:rPr>
          <w:highlight w:val="cyan"/>
          <w:u w:val="single"/>
        </w:rPr>
        <w:t>to find equally strong evidence of a causal relationship</w:t>
      </w:r>
      <w:r w:rsidRPr="00E138A7">
        <w:rPr>
          <w:u w:val="single"/>
        </w:rPr>
        <w:t xml:space="preserve"> between insurance market activity and economic growth</w:t>
      </w:r>
      <w:r w:rsidRPr="00F32AF1">
        <w:t>. And a study by the National University of Singapore proves the significant impact of institutional investors on stock market development and economic growth in OECD countries. 26</w:t>
      </w:r>
      <w:r>
        <w:t xml:space="preserve"> Figure 2 above shows how </w:t>
      </w:r>
      <w:r w:rsidRPr="00E138A7">
        <w:rPr>
          <w:u w:val="single"/>
        </w:rPr>
        <w:t xml:space="preserve">the development of </w:t>
      </w:r>
      <w:r w:rsidRPr="00544C39">
        <w:rPr>
          <w:highlight w:val="cyan"/>
          <w:u w:val="single"/>
        </w:rPr>
        <w:t>insurance and</w:t>
      </w:r>
      <w:r w:rsidRPr="00E138A7">
        <w:rPr>
          <w:u w:val="single"/>
        </w:rPr>
        <w:t xml:space="preserve"> economic </w:t>
      </w:r>
      <w:r w:rsidRPr="00544C39">
        <w:rPr>
          <w:highlight w:val="cyan"/>
          <w:u w:val="single"/>
        </w:rPr>
        <w:t>growth</w:t>
      </w:r>
      <w:r w:rsidRPr="00E138A7">
        <w:rPr>
          <w:u w:val="single"/>
        </w:rPr>
        <w:t xml:space="preserve"> tend to </w:t>
      </w:r>
      <w:r w:rsidRPr="00544C39">
        <w:rPr>
          <w:highlight w:val="cyan"/>
          <w:u w:val="single"/>
        </w:rPr>
        <w:t>go hand-in-hand</w:t>
      </w:r>
      <w:r w:rsidRPr="00E138A7">
        <w:rPr>
          <w:u w:val="single"/>
        </w:rPr>
        <w:t xml:space="preserve">. Indeed, as we have seen, the presence of </w:t>
      </w:r>
      <w:r w:rsidRPr="00544C39">
        <w:rPr>
          <w:highlight w:val="cyan"/>
          <w:u w:val="single"/>
        </w:rPr>
        <w:t>insurance provides peace of mind</w:t>
      </w:r>
      <w:r w:rsidRPr="00E138A7">
        <w:rPr>
          <w:u w:val="single"/>
        </w:rPr>
        <w:t xml:space="preserve">, enhances consumption, </w:t>
      </w:r>
      <w:r w:rsidRPr="00544C39">
        <w:rPr>
          <w:highlight w:val="cyan"/>
          <w:u w:val="single"/>
        </w:rPr>
        <w:t>favours entrepreneurial activity and fosters</w:t>
      </w:r>
      <w:r w:rsidRPr="00E138A7">
        <w:rPr>
          <w:u w:val="single"/>
        </w:rPr>
        <w:t xml:space="preserve"> creativity and </w:t>
      </w:r>
      <w:r w:rsidRPr="00544C39">
        <w:rPr>
          <w:highlight w:val="cyan"/>
          <w:u w:val="single"/>
        </w:rPr>
        <w:t>innovation</w:t>
      </w:r>
      <w:r w:rsidRPr="00E138A7">
        <w:rPr>
          <w:u w:val="single"/>
        </w:rPr>
        <w:t xml:space="preserve">—all factors of economic growth. In turn, </w:t>
      </w:r>
      <w:r w:rsidRPr="00544C39">
        <w:rPr>
          <w:highlight w:val="cyan"/>
          <w:u w:val="single"/>
        </w:rPr>
        <w:t>as the economy grows, people have increasing reasons to seek out insurance</w:t>
      </w:r>
      <w:r w:rsidRPr="00E138A7">
        <w:rPr>
          <w:u w:val="single"/>
        </w:rPr>
        <w:t xml:space="preserve"> against sudden misfortune</w:t>
      </w:r>
      <w:r>
        <w:t xml:space="preserve">, etc. As an illustration, microinsurance has allowed the basic insurance concept of risk transfer (i.e. paying a fixed premium against reimbursement for potential loss) to provide protection in areas where such mechanisms were not previously available. This can largely contribute to educating people about the insurance mechanism and its benefits, leading to increased insurance penetration (total insurance premiums as a percentage of GDP) and insurance density (the amount of insurance per capita), two factors that contribute to economic growth in developing countries particularly. Fuelling demand and facilitating supply: supporting trade </w:t>
      </w:r>
      <w:r w:rsidRPr="00E138A7">
        <w:rPr>
          <w:u w:val="single"/>
        </w:rPr>
        <w:t xml:space="preserve">Commercial lines insurance—such as business interruption, workers compensation, fire and flood, malpractice and liability, crop and shipping, and errors and omissions coverage for managers—ensures that companies do not have to set aside funds against exogenous events. Insurance is integrated into their risk management operations and allows them to concentrate on their core activities. In this regard, the manifold aspects of business insurance provide a great many benefits to the economy as a whole. By warding off bankruptcies that could result from non-commercially related outside events, </w:t>
      </w:r>
      <w:r w:rsidRPr="00544C39">
        <w:rPr>
          <w:highlight w:val="cyan"/>
          <w:u w:val="single"/>
        </w:rPr>
        <w:t>insurance saves jobs</w:t>
      </w:r>
      <w:r w:rsidRPr="00E138A7">
        <w:rPr>
          <w:u w:val="single"/>
        </w:rPr>
        <w:t xml:space="preserve">—which means less human and social distress, less burden on the state welfare system and, again, more regular consumption not only from employees who keep their jobs but also from clients who would otherwise not be able to buy the company’s products. </w:t>
      </w:r>
      <w:r w:rsidRPr="00F32AF1">
        <w:t>The impact of insurance on supply and demand is summarised in Figure 3.</w:t>
      </w:r>
    </w:p>
    <w:p w14:paraId="5D343953" w14:textId="77777777" w:rsidR="00032969" w:rsidRDefault="00032969" w:rsidP="00032969"/>
    <w:p w14:paraId="3788135F" w14:textId="77777777" w:rsidR="00032969" w:rsidRDefault="00032969" w:rsidP="00032969"/>
    <w:p w14:paraId="7A5C04C4" w14:textId="77777777" w:rsidR="00032969" w:rsidRDefault="00032969" w:rsidP="00032969">
      <w:pPr>
        <w:pStyle w:val="Heading3"/>
      </w:pPr>
      <w:r>
        <w:t>Ext-Econ Impact</w:t>
      </w:r>
    </w:p>
    <w:p w14:paraId="372FCA91" w14:textId="77777777" w:rsidR="00032969" w:rsidRDefault="00032969" w:rsidP="00032969"/>
    <w:p w14:paraId="3F7ADDCA" w14:textId="77777777" w:rsidR="00032969" w:rsidRPr="00996AEE" w:rsidRDefault="00032969" w:rsidP="00032969">
      <w:pPr>
        <w:pStyle w:val="Heading4"/>
      </w:pPr>
      <w:r>
        <w:t>Insurance is the backbone of economic growth</w:t>
      </w:r>
    </w:p>
    <w:p w14:paraId="679B624D" w14:textId="77777777" w:rsidR="00032969" w:rsidRPr="00F32AF1" w:rsidRDefault="00032969" w:rsidP="00032969">
      <w:pPr>
        <w:rPr>
          <w:rStyle w:val="Style13ptBold"/>
        </w:rPr>
      </w:pPr>
      <w:r w:rsidRPr="00F32AF1">
        <w:rPr>
          <w:rStyle w:val="Style13ptBold"/>
        </w:rPr>
        <w:t>Grant, 12</w:t>
      </w:r>
    </w:p>
    <w:p w14:paraId="4F170E98" w14:textId="77777777" w:rsidR="00032969" w:rsidRDefault="00032969" w:rsidP="00032969">
      <w:r>
        <w:t xml:space="preserve">(September, Communications Manager-The </w:t>
      </w:r>
      <w:r w:rsidRPr="00F32AF1">
        <w:t>Geneva Association</w:t>
      </w:r>
      <w:r>
        <w:t xml:space="preserve">: </w:t>
      </w:r>
      <w:r w:rsidRPr="00F32AF1">
        <w:t>The International Association for the Study of Insurance Economics</w:t>
      </w:r>
      <w:r>
        <w:t xml:space="preserve">, </w:t>
      </w:r>
      <w:r w:rsidRPr="00F32AF1">
        <w:t>The Social and Economic Value of Insurance</w:t>
      </w:r>
      <w:r>
        <w:t xml:space="preserve">, </w:t>
      </w:r>
      <w:r w:rsidRPr="00F32AF1">
        <w:t>https://www.genevaassociation.org/media/99535/ga2012-the_social_and_economic_value_of_insurance.pdf</w:t>
      </w:r>
      <w:r>
        <w:t>)</w:t>
      </w:r>
    </w:p>
    <w:p w14:paraId="4297C944" w14:textId="77777777" w:rsidR="00032969" w:rsidRDefault="00032969" w:rsidP="00032969"/>
    <w:p w14:paraId="54110CB2" w14:textId="77777777" w:rsidR="00032969" w:rsidRDefault="00032969" w:rsidP="00032969">
      <w:r w:rsidRPr="00544C39">
        <w:rPr>
          <w:highlight w:val="cyan"/>
          <w:u w:val="single"/>
        </w:rPr>
        <w:t>Insurance has a real effect on the global economy</w:t>
      </w:r>
      <w:r>
        <w:t xml:space="preserve">, of course, through the sheer number of people that the sector employs. But </w:t>
      </w:r>
      <w:r w:rsidRPr="00544C39">
        <w:rPr>
          <w:highlight w:val="cyan"/>
          <w:u w:val="single"/>
        </w:rPr>
        <w:t>it</w:t>
      </w:r>
      <w:r w:rsidRPr="00E138A7">
        <w:rPr>
          <w:u w:val="single"/>
        </w:rPr>
        <w:t xml:space="preserve"> </w:t>
      </w:r>
      <w:r>
        <w:t xml:space="preserve">also </w:t>
      </w:r>
      <w:r w:rsidRPr="00544C39">
        <w:rPr>
          <w:highlight w:val="cyan"/>
          <w:u w:val="single"/>
        </w:rPr>
        <w:t>acts in a complementary fashion with</w:t>
      </w:r>
      <w:r w:rsidRPr="00E138A7">
        <w:rPr>
          <w:u w:val="single"/>
        </w:rPr>
        <w:t xml:space="preserve"> the </w:t>
      </w:r>
      <w:r w:rsidRPr="00544C39">
        <w:rPr>
          <w:highlight w:val="cyan"/>
          <w:u w:val="single"/>
        </w:rPr>
        <w:t>banking</w:t>
      </w:r>
      <w:r w:rsidRPr="00E138A7">
        <w:rPr>
          <w:u w:val="single"/>
        </w:rPr>
        <w:t xml:space="preserve"> sector, offering easier access to credit, channelling savings into long-term investments and </w:t>
      </w:r>
      <w:r w:rsidRPr="00544C39">
        <w:rPr>
          <w:highlight w:val="cyan"/>
          <w:u w:val="single"/>
        </w:rPr>
        <w:t>providing greater transparency and liquidity</w:t>
      </w:r>
      <w:r w:rsidRPr="00E138A7">
        <w:rPr>
          <w:u w:val="single"/>
        </w:rPr>
        <w:t xml:space="preserve"> to the markets, thus providing further support and growth to the economy.</w:t>
      </w:r>
      <w:r>
        <w:t xml:space="preserve"> It contributes to public safety and new product development by raising awareness about security, leading to improved safety requirements that save lives and fuel innovation in the manufacturing sector (e.g. car insurance and seat belts, home insurance and fire prevention). Finally, as a risk management service provider, the insurance industry is ideally placed to help design innovative products and contribute to solving urgent global societal challenges such as population ageing and emerging threats such as climate change and cyber risks. The ways in which insurance contributes to society and economic growth can be summed up as follows:1 • </w:t>
      </w:r>
      <w:r w:rsidRPr="00E138A7">
        <w:rPr>
          <w:u w:val="single"/>
        </w:rPr>
        <w:t>it allows different risks to be managed more efficiently;</w:t>
      </w:r>
      <w:r>
        <w:rPr>
          <w:u w:val="single"/>
        </w:rPr>
        <w:t xml:space="preserve"> </w:t>
      </w:r>
      <w:r w:rsidRPr="00E138A7">
        <w:rPr>
          <w:u w:val="single"/>
        </w:rPr>
        <w:t xml:space="preserve">• </w:t>
      </w:r>
      <w:r w:rsidRPr="00544C39">
        <w:rPr>
          <w:highlight w:val="cyan"/>
          <w:u w:val="single"/>
        </w:rPr>
        <w:t>it encourages loss mitigation</w:t>
      </w:r>
      <w:r w:rsidRPr="00E138A7">
        <w:rPr>
          <w:u w:val="single"/>
        </w:rPr>
        <w:t>;</w:t>
      </w:r>
      <w:r>
        <w:rPr>
          <w:u w:val="single"/>
        </w:rPr>
        <w:t xml:space="preserve"> </w:t>
      </w:r>
      <w:r w:rsidRPr="00E138A7">
        <w:rPr>
          <w:u w:val="single"/>
        </w:rPr>
        <w:t xml:space="preserve">• </w:t>
      </w:r>
      <w:r w:rsidRPr="00544C39">
        <w:rPr>
          <w:highlight w:val="cyan"/>
          <w:u w:val="single"/>
        </w:rPr>
        <w:t>it enhances peace of mind and promotes financial stability</w:t>
      </w:r>
      <w:r w:rsidRPr="00E138A7">
        <w:rPr>
          <w:u w:val="single"/>
        </w:rPr>
        <w:t>;</w:t>
      </w:r>
      <w:r>
        <w:rPr>
          <w:u w:val="single"/>
        </w:rPr>
        <w:t xml:space="preserve"> </w:t>
      </w:r>
      <w:r w:rsidRPr="00E138A7">
        <w:rPr>
          <w:u w:val="single"/>
        </w:rPr>
        <w:t xml:space="preserve">• </w:t>
      </w:r>
      <w:r w:rsidRPr="00544C39">
        <w:rPr>
          <w:highlight w:val="cyan"/>
          <w:u w:val="single"/>
        </w:rPr>
        <w:t>it helps relieve</w:t>
      </w:r>
      <w:r w:rsidRPr="00E138A7">
        <w:rPr>
          <w:u w:val="single"/>
        </w:rPr>
        <w:t xml:space="preserve"> the </w:t>
      </w:r>
      <w:r w:rsidRPr="00544C39">
        <w:rPr>
          <w:highlight w:val="cyan"/>
          <w:u w:val="single"/>
        </w:rPr>
        <w:t>burden on governments</w:t>
      </w:r>
      <w:r w:rsidRPr="00E138A7">
        <w:rPr>
          <w:u w:val="single"/>
        </w:rPr>
        <w:t xml:space="preserve"> for providing all services of social protection to citizens via social security systems;</w:t>
      </w:r>
      <w:r>
        <w:rPr>
          <w:u w:val="single"/>
        </w:rPr>
        <w:t xml:space="preserve"> </w:t>
      </w:r>
      <w:r w:rsidRPr="00E138A7">
        <w:rPr>
          <w:u w:val="single"/>
        </w:rPr>
        <w:t xml:space="preserve">• </w:t>
      </w:r>
      <w:r w:rsidRPr="00544C39">
        <w:rPr>
          <w:highlight w:val="cyan"/>
          <w:u w:val="single"/>
        </w:rPr>
        <w:t>it facilitates trade and commerce</w:t>
      </w:r>
      <w:r w:rsidRPr="00E138A7">
        <w:rPr>
          <w:u w:val="single"/>
        </w:rPr>
        <w:t xml:space="preserve">, </w:t>
      </w:r>
      <w:r w:rsidRPr="00544C39">
        <w:rPr>
          <w:highlight w:val="cyan"/>
          <w:u w:val="single"/>
        </w:rPr>
        <w:t>supporting</w:t>
      </w:r>
      <w:r w:rsidRPr="00E138A7">
        <w:rPr>
          <w:u w:val="single"/>
        </w:rPr>
        <w:t xml:space="preserve"> businesses and </w:t>
      </w:r>
      <w:r w:rsidRPr="00544C39">
        <w:rPr>
          <w:highlight w:val="cyan"/>
          <w:u w:val="single"/>
        </w:rPr>
        <w:t>economic growth</w:t>
      </w:r>
      <w:r w:rsidRPr="00E138A7">
        <w:rPr>
          <w:u w:val="single"/>
        </w:rPr>
        <w:t>;</w:t>
      </w:r>
      <w:r>
        <w:rPr>
          <w:u w:val="single"/>
        </w:rPr>
        <w:t xml:space="preserve"> </w:t>
      </w:r>
      <w:r w:rsidRPr="00E138A7">
        <w:rPr>
          <w:u w:val="single"/>
        </w:rPr>
        <w:t>• it mobilises domestic savings; and,</w:t>
      </w:r>
      <w:r>
        <w:rPr>
          <w:u w:val="single"/>
        </w:rPr>
        <w:t xml:space="preserve"> </w:t>
      </w:r>
      <w:r w:rsidRPr="00E138A7">
        <w:rPr>
          <w:u w:val="single"/>
        </w:rPr>
        <w:t>• it fosters a more efficient allocation of capital, advancing the development of financial services.</w:t>
      </w:r>
      <w:r>
        <w:rPr>
          <w:u w:val="single"/>
        </w:rPr>
        <w:t xml:space="preserve"> </w:t>
      </w:r>
      <w:r>
        <w:t>For these many reasons—and this is the point that this paper would like to stress—insurance should rightly be perceived not only as a protection and risk management mechanism, which pays out when a catastrophe occurs, but more as a partnership that allows individuals and businesses to spread their wings and go where they might otherwise not have dared to go.</w:t>
      </w:r>
    </w:p>
    <w:p w14:paraId="2D20DE15" w14:textId="77777777" w:rsidR="00032969" w:rsidRDefault="00032969" w:rsidP="00032969"/>
    <w:p w14:paraId="60F4A82A" w14:textId="77777777" w:rsidR="00032969" w:rsidRDefault="00032969" w:rsidP="00032969">
      <w:pPr>
        <w:pStyle w:val="Heading4"/>
      </w:pPr>
      <w:r>
        <w:t>Insurance key to facilitate entrepreneurship—key to growth and innovation</w:t>
      </w:r>
    </w:p>
    <w:p w14:paraId="24E4399D" w14:textId="77777777" w:rsidR="00032969" w:rsidRPr="00F32AF1" w:rsidRDefault="00032969" w:rsidP="00032969">
      <w:pPr>
        <w:rPr>
          <w:rStyle w:val="Style13ptBold"/>
        </w:rPr>
      </w:pPr>
      <w:r w:rsidRPr="00F32AF1">
        <w:rPr>
          <w:rStyle w:val="Style13ptBold"/>
        </w:rPr>
        <w:t>Grant, 12</w:t>
      </w:r>
    </w:p>
    <w:p w14:paraId="6282F428" w14:textId="77777777" w:rsidR="00032969" w:rsidRDefault="00032969" w:rsidP="00032969">
      <w:r>
        <w:t xml:space="preserve">(September, Communications Manager-The </w:t>
      </w:r>
      <w:r w:rsidRPr="00F32AF1">
        <w:t>Geneva Association</w:t>
      </w:r>
      <w:r>
        <w:t xml:space="preserve">: </w:t>
      </w:r>
      <w:r w:rsidRPr="00F32AF1">
        <w:t>The International Association for the Study of Insurance Economics</w:t>
      </w:r>
      <w:r>
        <w:t xml:space="preserve">, </w:t>
      </w:r>
      <w:r w:rsidRPr="00F32AF1">
        <w:t>The Social and Economic Value of Insurance</w:t>
      </w:r>
      <w:r>
        <w:t xml:space="preserve">, </w:t>
      </w:r>
      <w:r w:rsidRPr="00F32AF1">
        <w:t>https://www.genevaassociation.org/media/99535/ga2012-the_social_and_economic_value_of_insurance.pdf</w:t>
      </w:r>
      <w:r>
        <w:t>)</w:t>
      </w:r>
    </w:p>
    <w:p w14:paraId="54DD7E3E" w14:textId="77777777" w:rsidR="00032969" w:rsidRDefault="00032969" w:rsidP="00032969"/>
    <w:p w14:paraId="5040F6F3" w14:textId="77777777" w:rsidR="00032969" w:rsidRDefault="00032969" w:rsidP="00032969">
      <w:r>
        <w:t xml:space="preserve">Enhancing entrepreneurial activity Risk, in and of itself, is neither good nor bad; 33 risk-taking behaviour, on the other hand, can be construed as “good” or “bad” in that it can be either constructive or destructive (Boxes 1 and 2 provide examples of these in the context of moral hazard and adverse selection). Constructive risk-taking, for its part, is clearly visible when someone decides to start a new business, since a successful business generates employment and increases consumption.34 In this context, </w:t>
      </w:r>
      <w:r w:rsidRPr="00FC18BA">
        <w:rPr>
          <w:highlight w:val="cyan"/>
          <w:u w:val="single"/>
        </w:rPr>
        <w:t>insurance allows entrepreneurs to focus on the commercial and financial challenges</w:t>
      </w:r>
      <w:r w:rsidRPr="00E138A7">
        <w:rPr>
          <w:u w:val="single"/>
        </w:rPr>
        <w:t xml:space="preserve"> of their business model without fearing the negative consequences of sudden, non-business-related events. </w:t>
      </w:r>
      <w:r w:rsidRPr="00FC18BA">
        <w:rPr>
          <w:highlight w:val="cyan"/>
          <w:u w:val="single"/>
        </w:rPr>
        <w:t>Insurance</w:t>
      </w:r>
      <w:r w:rsidRPr="00E138A7">
        <w:rPr>
          <w:u w:val="single"/>
        </w:rPr>
        <w:t xml:space="preserve"> further </w:t>
      </w:r>
      <w:r w:rsidRPr="00FC18BA">
        <w:rPr>
          <w:highlight w:val="cyan"/>
          <w:u w:val="single"/>
        </w:rPr>
        <w:t>enables companies to put reserves to better use by reducing the need for liquidity against potential loss</w:t>
      </w:r>
      <w:r w:rsidRPr="00E138A7">
        <w:rPr>
          <w:u w:val="single"/>
        </w:rPr>
        <w:t xml:space="preserve"> and encouraging long-term investments in infrastructure and new projects. The degree to which the </w:t>
      </w:r>
      <w:r w:rsidRPr="00FC18BA">
        <w:rPr>
          <w:highlight w:val="cyan"/>
          <w:u w:val="single"/>
        </w:rPr>
        <w:t>alleviation of exogenous risk promotes business growth and competition</w:t>
      </w:r>
      <w:r w:rsidRPr="00E138A7">
        <w:rPr>
          <w:u w:val="single"/>
        </w:rPr>
        <w:t xml:space="preserve">, frees up creative thought </w:t>
      </w:r>
      <w:r w:rsidRPr="00FC18BA">
        <w:rPr>
          <w:highlight w:val="cyan"/>
          <w:u w:val="single"/>
        </w:rPr>
        <w:t>and fuels innovation</w:t>
      </w:r>
      <w:r w:rsidRPr="00E138A7">
        <w:rPr>
          <w:u w:val="single"/>
        </w:rPr>
        <w:t xml:space="preserve"> cannot be overstated: </w:t>
      </w:r>
      <w:r w:rsidRPr="00FC18BA">
        <w:rPr>
          <w:highlight w:val="cyan"/>
          <w:u w:val="single"/>
        </w:rPr>
        <w:t>insurance allows individuals</w:t>
      </w:r>
      <w:r w:rsidRPr="00E138A7">
        <w:rPr>
          <w:u w:val="single"/>
        </w:rPr>
        <w:t xml:space="preserve"> and companies </w:t>
      </w:r>
      <w:r w:rsidRPr="00FC18BA">
        <w:rPr>
          <w:highlight w:val="cyan"/>
          <w:u w:val="single"/>
        </w:rPr>
        <w:t>to spread their wings, innovate, and expand</w:t>
      </w:r>
      <w:r w:rsidRPr="00E138A7">
        <w:rPr>
          <w:u w:val="single"/>
        </w:rPr>
        <w:t xml:space="preserve"> their </w:t>
      </w:r>
      <w:r w:rsidRPr="00FC18BA">
        <w:rPr>
          <w:highlight w:val="cyan"/>
          <w:u w:val="single"/>
        </w:rPr>
        <w:t>economic activities by managing, diversifying and absorbing risks</w:t>
      </w:r>
      <w:r w:rsidRPr="00E138A7">
        <w:rPr>
          <w:u w:val="single"/>
        </w:rPr>
        <w:t xml:space="preserve"> for them. In fact, many venture capitalists require entrepreneurs to be insured before they invest.</w:t>
      </w:r>
      <w:r>
        <w:t>35 This highlights another important benefit of insurance for the economy— access to credit—which also exists at the consumer level if one considers that it is almost impossible to obtain a mortgage loan without homeowner insurance, even when it is not required by law.</w:t>
      </w:r>
    </w:p>
    <w:p w14:paraId="674EADBA" w14:textId="77777777" w:rsidR="00032969" w:rsidRDefault="00032969" w:rsidP="00032969"/>
    <w:p w14:paraId="506BB686" w14:textId="77777777" w:rsidR="00032969" w:rsidRDefault="00032969" w:rsidP="00032969">
      <w:pPr>
        <w:pStyle w:val="Heading3"/>
      </w:pPr>
      <w:r>
        <w:t>2NC—Turns Case</w:t>
      </w:r>
    </w:p>
    <w:p w14:paraId="4F46197B" w14:textId="77777777" w:rsidR="00032969" w:rsidRDefault="00032969" w:rsidP="00032969"/>
    <w:p w14:paraId="4F4C659D" w14:textId="77777777" w:rsidR="00032969" w:rsidRDefault="00032969" w:rsidP="00032969">
      <w:pPr>
        <w:pStyle w:val="Heading4"/>
      </w:pPr>
      <w:r>
        <w:t>Disparate impact will lead to massive declines in availability of coverage</w:t>
      </w:r>
    </w:p>
    <w:p w14:paraId="40E32162" w14:textId="77777777" w:rsidR="00032969" w:rsidRPr="00175E6D" w:rsidRDefault="00032969" w:rsidP="00032969">
      <w:pPr>
        <w:rPr>
          <w:rStyle w:val="Style13ptBold"/>
        </w:rPr>
      </w:pPr>
      <w:r w:rsidRPr="00175E6D">
        <w:rPr>
          <w:rStyle w:val="Style13ptBold"/>
        </w:rPr>
        <w:t>Miller, 9</w:t>
      </w:r>
    </w:p>
    <w:p w14:paraId="64849546" w14:textId="77777777" w:rsidR="00032969" w:rsidRDefault="00032969" w:rsidP="00032969">
      <w:r>
        <w:t xml:space="preserve">(Winter, </w:t>
      </w:r>
      <w:r w:rsidRPr="00175E6D">
        <w:t>Fellow of the Casualty Actuarial Society</w:t>
      </w:r>
      <w:r>
        <w:t xml:space="preserve">, “Disparate Impact and Unfairly Discriminatory Insurance Rates,” </w:t>
      </w:r>
      <w:r w:rsidRPr="00175E6D">
        <w:t>Casualty Actuarial Society E-Forum</w:t>
      </w:r>
      <w:r>
        <w:t xml:space="preserve">, </w:t>
      </w:r>
      <w:r w:rsidRPr="00175E6D">
        <w:t>https://www.casact.org/pubs/forum/09wforum/miller.pdf</w:t>
      </w:r>
      <w:r>
        <w:t xml:space="preserve">) </w:t>
      </w:r>
    </w:p>
    <w:p w14:paraId="4D5F951E" w14:textId="77777777" w:rsidR="00032969" w:rsidRDefault="00032969" w:rsidP="00032969"/>
    <w:p w14:paraId="66E86EF2" w14:textId="77777777" w:rsidR="00032969" w:rsidRDefault="00032969" w:rsidP="00032969">
      <w:r>
        <w:t xml:space="preserve">Historic actuarial literature, general insurance literature, and legislative histories reveal “unfairly discriminatory rates” to be a cost-based concept. A rate structure is unfairly discriminatory if the insurance premium differences between insureds do not reasonably correspond to differences in expected insurance costs. More recently a new rate concept has arisen in some court cases which is referred to as “disparate impact” (or “adverse impact”). Disparate impact has nothing to do with underlying insurance costs and is solely based on the disproportionate impact of the insurance rate structure on the insurance premiums paid by protected minority classes defined by race, color, religion, sex, or national origin. It would likely be a rare instance where the rate standard of unfairly discriminatory and the concept of disparate impact could be applied simultaneously to a risk classification plan without conflict. It is the author’s opinion </w:t>
      </w:r>
      <w:r w:rsidRPr="009F4791">
        <w:rPr>
          <w:u w:val="single"/>
        </w:rPr>
        <w:t xml:space="preserve">that </w:t>
      </w:r>
      <w:r w:rsidRPr="00FC18BA">
        <w:rPr>
          <w:highlight w:val="cyan"/>
          <w:u w:val="single"/>
        </w:rPr>
        <w:t>if the standard of disparate impact eventually prevails</w:t>
      </w:r>
      <w:r w:rsidRPr="009F4791">
        <w:rPr>
          <w:u w:val="single"/>
        </w:rPr>
        <w:t xml:space="preserve"> over the historical rate</w:t>
      </w:r>
      <w:r>
        <w:rPr>
          <w:u w:val="single"/>
        </w:rPr>
        <w:t xml:space="preserve"> </w:t>
      </w:r>
      <w:r w:rsidRPr="009F4791">
        <w:rPr>
          <w:u w:val="single"/>
        </w:rPr>
        <w:t xml:space="preserve">standard of unfairly discriminatory, </w:t>
      </w:r>
      <w:r w:rsidRPr="00FC18BA">
        <w:rPr>
          <w:highlight w:val="cyan"/>
          <w:u w:val="single"/>
        </w:rPr>
        <w:t xml:space="preserve">then </w:t>
      </w:r>
      <w:r w:rsidRPr="00FC18BA">
        <w:rPr>
          <w:b/>
          <w:highlight w:val="cyan"/>
          <w:u w:val="single"/>
        </w:rPr>
        <w:t xml:space="preserve">accurate risk assessment will be destroyed, adverse selection will be widespread in the insurance marketplace, and </w:t>
      </w:r>
      <w:r w:rsidRPr="00FC18BA">
        <w:rPr>
          <w:b/>
          <w:highlight w:val="cyan"/>
          <w:u w:val="single"/>
          <w:bdr w:val="single" w:sz="4" w:space="0" w:color="auto"/>
        </w:rPr>
        <w:t>coverage availability will suffer</w:t>
      </w:r>
      <w:r w:rsidRPr="009F4791">
        <w:rPr>
          <w:b/>
          <w:u w:val="single"/>
        </w:rPr>
        <w:t>.</w:t>
      </w:r>
      <w:r>
        <w:rPr>
          <w:b/>
          <w:u w:val="single"/>
        </w:rPr>
        <w:t xml:space="preserve"> </w:t>
      </w:r>
      <w:r>
        <w:t xml:space="preserve">In today’s society, the terms discrimination and disparate impact connote unfairness. Without any historical context as background, it would not be surprising for the average person to mistakenly conclude that the term unfairly discriminatory is redundant, and that the term disparate impact is just another form of unfair rate discrimination. However, a review of insurance literature, legislative histories, and court cases reveal that the terms disparate impact and unfair rate discrimination are fundamentally </w:t>
      </w:r>
      <w:r w:rsidRPr="00996AEE">
        <w:t>different. In insurance ratemaking there has always existed a form of rate discrimination which is considered to be fair if the rates are based on underlying insurance costs. On the other hand, disparate impact is defined without any reference to underlying insurance costs. The origins of the common rate standards applied by actuaries (i.e., reasonable, adequate, not excessive, and not unfairly discriminatory) are discussed in this paper, with special emphasis on the rate standard of unfairly discriminatory. The insurance literature and legislative histories show the four common rate standards</w:t>
      </w:r>
      <w:r>
        <w:t xml:space="preserve"> to have meanings based entirely on the underlying anticipated insurance costs. It is precisely because these rate standards are cost-based that actuaries have adopted these standards as terms of art, as set forth in Principle 4 of the Casualty Actuarial Society’s Statement of Principles Regarding Property and Casualty Insurance Ratemaking (i.e., CAS Statement of Ratemaking Principles). </w:t>
      </w:r>
    </w:p>
    <w:p w14:paraId="7DF52BF4" w14:textId="77777777" w:rsidR="00032969" w:rsidRDefault="00032969" w:rsidP="00032969"/>
    <w:p w14:paraId="41A41B03" w14:textId="77777777" w:rsidR="00032969" w:rsidRDefault="00032969" w:rsidP="00032969">
      <w:pPr>
        <w:pStyle w:val="Heading4"/>
      </w:pPr>
      <w:r>
        <w:t>Insurance crucial to address structural violence—it’s a precondition to addressing poverty and social mobility</w:t>
      </w:r>
    </w:p>
    <w:p w14:paraId="4FAD272B" w14:textId="77777777" w:rsidR="00032969" w:rsidRPr="00F32AF1" w:rsidRDefault="00032969" w:rsidP="00032969">
      <w:pPr>
        <w:rPr>
          <w:rStyle w:val="Style13ptBold"/>
        </w:rPr>
      </w:pPr>
      <w:r w:rsidRPr="00F32AF1">
        <w:rPr>
          <w:rStyle w:val="Style13ptBold"/>
        </w:rPr>
        <w:t>Grant, 12</w:t>
      </w:r>
    </w:p>
    <w:p w14:paraId="40C477BC" w14:textId="77777777" w:rsidR="00032969" w:rsidRDefault="00032969" w:rsidP="00032969">
      <w:r>
        <w:t xml:space="preserve">(September, Communications Manager-The </w:t>
      </w:r>
      <w:r w:rsidRPr="00F32AF1">
        <w:t>Geneva Association</w:t>
      </w:r>
      <w:r>
        <w:t xml:space="preserve">: </w:t>
      </w:r>
      <w:r w:rsidRPr="00F32AF1">
        <w:t>The International Association for the Study of Insurance Economics</w:t>
      </w:r>
      <w:r>
        <w:t xml:space="preserve">, </w:t>
      </w:r>
      <w:r w:rsidRPr="00F32AF1">
        <w:t>The Social and Economic Value of Insurance</w:t>
      </w:r>
      <w:r>
        <w:t xml:space="preserve">, </w:t>
      </w:r>
      <w:r w:rsidRPr="00F32AF1">
        <w:t>https://www.genevaassociation.org/media/99535/ga2012-the_social_and_economic_value_of_insurance.pdf</w:t>
      </w:r>
      <w:r>
        <w:t>)</w:t>
      </w:r>
    </w:p>
    <w:p w14:paraId="4C323C57" w14:textId="77777777" w:rsidR="00032969" w:rsidRDefault="00032969" w:rsidP="00032969"/>
    <w:p w14:paraId="3E41B5AA" w14:textId="77777777" w:rsidR="00032969" w:rsidRDefault="00032969" w:rsidP="00032969">
      <w:r>
        <w:t xml:space="preserve">The role of insurance as a social protection mechanism is perhaps what first comes to mind when asked to think about its benefits. Indeed, </w:t>
      </w:r>
      <w:r w:rsidRPr="00E138A7">
        <w:rPr>
          <w:u w:val="single"/>
        </w:rPr>
        <w:t xml:space="preserve">by </w:t>
      </w:r>
      <w:r w:rsidRPr="00FC18BA">
        <w:rPr>
          <w:highlight w:val="cyan"/>
          <w:u w:val="single"/>
        </w:rPr>
        <w:t>mitigating the effects of exogenous events</w:t>
      </w:r>
      <w:r w:rsidRPr="00E138A7">
        <w:rPr>
          <w:u w:val="single"/>
        </w:rPr>
        <w:t xml:space="preserve"> over which we have no control—illness, accident, death, natural disasters—</w:t>
      </w:r>
      <w:r w:rsidRPr="00FC18BA">
        <w:rPr>
          <w:b/>
          <w:highlight w:val="cyan"/>
          <w:u w:val="single"/>
        </w:rPr>
        <w:t>insurance allows individuals to recover from sudden misfortune by relieving or at least limiting the financial burde</w:t>
      </w:r>
      <w:r w:rsidRPr="00FC18BA">
        <w:rPr>
          <w:b/>
          <w:highlight w:val="cyan"/>
        </w:rPr>
        <w:t>n</w:t>
      </w:r>
      <w:r>
        <w:t xml:space="preserve">. In the case of health insurance, </w:t>
      </w:r>
      <w:r w:rsidRPr="00E138A7">
        <w:rPr>
          <w:u w:val="single"/>
        </w:rPr>
        <w:t>it could even mean the difference between life and death.</w:t>
      </w:r>
      <w:r>
        <w:rPr>
          <w:u w:val="single"/>
        </w:rPr>
        <w:t xml:space="preserve"> </w:t>
      </w:r>
      <w:r>
        <w:t xml:space="preserve">Insurance, however, has a far wider and more profound impact than this initial perception, though its value to society derives from this primary function. Because it manages, diversifies and absorbs the risks of individuals and companies, </w:t>
      </w:r>
      <w:r w:rsidRPr="00FC18BA">
        <w:rPr>
          <w:highlight w:val="cyan"/>
          <w:u w:val="single"/>
        </w:rPr>
        <w:t xml:space="preserve">insurance is often a </w:t>
      </w:r>
      <w:r w:rsidRPr="00FC18BA">
        <w:rPr>
          <w:b/>
          <w:highlight w:val="cyan"/>
          <w:u w:val="single"/>
        </w:rPr>
        <w:t>precondition for the development of other productive activities</w:t>
      </w:r>
      <w:r w:rsidRPr="00996AEE">
        <w:rPr>
          <w:b/>
          <w:u w:val="single"/>
        </w:rPr>
        <w:t xml:space="preserve">, such </w:t>
      </w:r>
      <w:r w:rsidRPr="00FC18BA">
        <w:rPr>
          <w:b/>
          <w:highlight w:val="cyan"/>
          <w:u w:val="single"/>
        </w:rPr>
        <w:t>as buying a home and starting or expanding a business</w:t>
      </w:r>
      <w:r>
        <w:t xml:space="preserve">. In turn, these activities fuel demand, facilitate supply and support trade—but are only generally engaged in once the associated external risks are managed through insurance. This facilitating effect operates also on an individual level, spreading out as a natural consequence of its social protection value. </w:t>
      </w:r>
      <w:r w:rsidRPr="00E138A7">
        <w:rPr>
          <w:u w:val="single"/>
        </w:rPr>
        <w:t xml:space="preserve">An insured person who does not suffer undue financial loss after a sudden misfortune will more easily maintain his purchasing power. The </w:t>
      </w:r>
      <w:r w:rsidRPr="004621B3">
        <w:rPr>
          <w:highlight w:val="cyan"/>
          <w:u w:val="single"/>
        </w:rPr>
        <w:t>aggregate impact of insurance</w:t>
      </w:r>
      <w:r w:rsidRPr="00E138A7">
        <w:rPr>
          <w:u w:val="single"/>
        </w:rPr>
        <w:t xml:space="preserve">, therefore, </w:t>
      </w:r>
      <w:r w:rsidRPr="004621B3">
        <w:rPr>
          <w:highlight w:val="cyan"/>
          <w:u w:val="single"/>
        </w:rPr>
        <w:t xml:space="preserve">is to level consumption patterns and </w:t>
      </w:r>
      <w:r w:rsidRPr="004621B3">
        <w:rPr>
          <w:b/>
          <w:highlight w:val="cyan"/>
          <w:u w:val="single"/>
        </w:rPr>
        <w:t>contribute more widely to financial and social stability</w:t>
      </w:r>
      <w:r>
        <w:t>. This stabilising factor is reinforced by the role of insurance as a long- term investor in projects and businesses.</w:t>
      </w:r>
    </w:p>
    <w:p w14:paraId="79E30F59" w14:textId="77777777" w:rsidR="00032969" w:rsidRDefault="00032969" w:rsidP="00032969"/>
    <w:p w14:paraId="16D0CC4F" w14:textId="77777777" w:rsidR="00032969" w:rsidRDefault="00032969" w:rsidP="00032969"/>
    <w:p w14:paraId="4DD8770B" w14:textId="77777777" w:rsidR="00904FD5" w:rsidRDefault="00904FD5" w:rsidP="00904FD5">
      <w:pPr>
        <w:pStyle w:val="Heading1"/>
      </w:pPr>
      <w:r>
        <w:t>K Updates</w:t>
      </w:r>
    </w:p>
    <w:p w14:paraId="045BCACC" w14:textId="77777777" w:rsidR="00904FD5" w:rsidRDefault="00904FD5" w:rsidP="00904FD5">
      <w:pPr>
        <w:pStyle w:val="Heading3"/>
      </w:pPr>
      <w:r>
        <w:t>AFF – AT: Equality</w:t>
      </w:r>
    </w:p>
    <w:p w14:paraId="507FB9DE" w14:textId="77777777" w:rsidR="00904FD5" w:rsidRDefault="00904FD5" w:rsidP="00904FD5">
      <w:pPr>
        <w:pStyle w:val="Heading4"/>
      </w:pPr>
      <w:r>
        <w:t>The AFF repudiates formalist conceptions of equality, that’s the whole 1AC—Engaging the concept of equality relative to both history and Constitutional interpretation is key, because the courts are a vital mechanism for giving effect to the alt’s vision</w:t>
      </w:r>
    </w:p>
    <w:p w14:paraId="4F0A579C" w14:textId="77777777" w:rsidR="00904FD5" w:rsidRPr="00CA4861" w:rsidRDefault="00904FD5" w:rsidP="00904FD5">
      <w:pPr>
        <w:rPr>
          <w:rStyle w:val="Style13ptBold"/>
        </w:rPr>
      </w:pPr>
      <w:r>
        <w:rPr>
          <w:rStyle w:val="Style13ptBold"/>
        </w:rPr>
        <w:t>Chemerinsky 11</w:t>
      </w:r>
      <w:r w:rsidRPr="00CA4861">
        <w:t xml:space="preserve"> – </w:t>
      </w:r>
      <w:r>
        <w:t>Dean and Distinguished Professor at UC-Irvine Law</w:t>
      </w:r>
    </w:p>
    <w:p w14:paraId="5ACFCCF8" w14:textId="77777777" w:rsidR="00904FD5" w:rsidRDefault="00904FD5" w:rsidP="00904FD5">
      <w:r>
        <w:t xml:space="preserve">Mario L. Barnes, Professor of Law, University of California, Irvine, School of Law, JD-UC Berkeley, LLM-U of Wisconsin (William H. Hastie Fellow), and Erwin Chemerinsky, Dean and Distinguished Professor, University of California, Irvine, School of Law, JD-Harvard Law, The Once and Future Equal Protection Doctrine?, 43 Conn. L. Rev. 1059 (2011), </w:t>
      </w:r>
      <w:hyperlink r:id="rId153" w:history="1">
        <w:r w:rsidRPr="00311E9A">
          <w:rPr>
            <w:rStyle w:val="Hyperlink"/>
          </w:rPr>
          <w:t>https://scholarship.law.uci.edu/cgi/viewcontent.cgi?article=1141&amp;context=faculty_scholarship</w:t>
        </w:r>
      </w:hyperlink>
    </w:p>
    <w:p w14:paraId="70F72301" w14:textId="77777777" w:rsidR="00904FD5" w:rsidRPr="00323D3A" w:rsidRDefault="00904FD5" w:rsidP="00904FD5"/>
    <w:p w14:paraId="5406C031" w14:textId="77777777" w:rsidR="00904FD5" w:rsidRDefault="00904FD5" w:rsidP="00904FD5">
      <w:r w:rsidRPr="00323D3A">
        <w:rPr>
          <w:rStyle w:val="Emphasis"/>
        </w:rPr>
        <w:t>How one interprets the concept of equality</w:t>
      </w:r>
      <w:r w:rsidRPr="00323D3A">
        <w:rPr>
          <w:rStyle w:val="StyleUnderline"/>
        </w:rPr>
        <w:t xml:space="preserve">, both as a function of reading it across the </w:t>
      </w:r>
      <w:r w:rsidRPr="00323D3A">
        <w:rPr>
          <w:rStyle w:val="Emphasis"/>
        </w:rPr>
        <w:t>Constitution</w:t>
      </w:r>
      <w:r w:rsidRPr="00323D3A">
        <w:rPr>
          <w:rStyle w:val="StyleUnderline"/>
        </w:rPr>
        <w:t xml:space="preserve"> or in </w:t>
      </w:r>
      <w:r w:rsidRPr="00CA4861">
        <w:rPr>
          <w:rStyle w:val="StyleUnderline"/>
        </w:rPr>
        <w:t xml:space="preserve">relation to </w:t>
      </w:r>
      <w:r w:rsidRPr="00CA4861">
        <w:rPr>
          <w:rStyle w:val="Emphasis"/>
        </w:rPr>
        <w:t>history</w:t>
      </w:r>
      <w:r w:rsidRPr="00323D3A">
        <w:rPr>
          <w:rStyle w:val="StyleUnderline"/>
        </w:rPr>
        <w:t xml:space="preserve">, </w:t>
      </w:r>
      <w:r w:rsidRPr="00323D3A">
        <w:rPr>
          <w:rStyle w:val="Emphasis"/>
        </w:rPr>
        <w:t>counts</w:t>
      </w:r>
      <w:r>
        <w:t xml:space="preserve">. For example, germane to this Essay, </w:t>
      </w:r>
      <w:r w:rsidRPr="00323D3A">
        <w:rPr>
          <w:rStyle w:val="StyleUnderline"/>
        </w:rPr>
        <w:t>it matters what preexisting constitutional pronouncements the language of the Reconstruction Amendments was designed to alter. It also matters that we look to history to measure the changed life circumstances the Amendments were designed to achieve</w:t>
      </w:r>
      <w:r>
        <w:rPr>
          <w:rStyle w:val="StyleUnderline"/>
        </w:rPr>
        <w:t>--</w:t>
      </w:r>
      <w:r w:rsidRPr="00323D3A">
        <w:rPr>
          <w:rStyle w:val="StyleUnderline"/>
        </w:rPr>
        <w:t>whether, in fact, the Framers were willing to give</w:t>
      </w:r>
      <w:r>
        <w:t xml:space="preserve"> full </w:t>
      </w:r>
      <w:r w:rsidRPr="00323D3A">
        <w:rPr>
          <w:rStyle w:val="StyleUnderline"/>
        </w:rPr>
        <w:t>effect to this goal or not</w:t>
      </w:r>
      <w:r>
        <w:t xml:space="preserve">. Further, one would imagine </w:t>
      </w:r>
      <w:r w:rsidRPr="00323D3A">
        <w:rPr>
          <w:rStyle w:val="StyleUnderline"/>
        </w:rPr>
        <w:t>the Court</w:t>
      </w:r>
      <w:r>
        <w:t xml:space="preserve"> would employ an analytical framework that would place these concerns at the fore, rather than </w:t>
      </w:r>
      <w:r w:rsidRPr="00323D3A">
        <w:rPr>
          <w:rStyle w:val="StyleUnderline"/>
        </w:rPr>
        <w:t>obscure their relevance by relying on dubious neutrality principles. Failing to contextualize the substance and structure of equal protection analysis in this way</w:t>
      </w:r>
      <w:r>
        <w:t xml:space="preserve">, </w:t>
      </w:r>
      <w:r w:rsidRPr="00323D3A">
        <w:rPr>
          <w:rStyle w:val="StyleUnderline"/>
        </w:rPr>
        <w:t>can be a problem. Not only do we struggle with assigning meaning, we end up with jurisprudential frameworks</w:t>
      </w:r>
      <w:r>
        <w:t xml:space="preserve"> </w:t>
      </w:r>
      <w:r w:rsidRPr="00323D3A">
        <w:rPr>
          <w:rStyle w:val="StyleUnderline"/>
        </w:rPr>
        <w:t>that produce painful results, in and outside of Fourteenth Amendment jurisprudence</w:t>
      </w:r>
      <w:r>
        <w:t>.144</w:t>
      </w:r>
    </w:p>
    <w:p w14:paraId="2208081F" w14:textId="77777777" w:rsidR="00904FD5" w:rsidRDefault="00904FD5" w:rsidP="00904FD5">
      <w:r>
        <w:t>[FN 144]</w:t>
      </w:r>
    </w:p>
    <w:p w14:paraId="292C4B74" w14:textId="77777777" w:rsidR="00904FD5" w:rsidRDefault="00904FD5" w:rsidP="00904FD5">
      <w:r>
        <w:t xml:space="preserve">144 </w:t>
      </w:r>
      <w:r w:rsidRPr="00323D3A">
        <w:rPr>
          <w:rStyle w:val="StyleUnderline"/>
        </w:rPr>
        <w:t>See Farrakhan</w:t>
      </w:r>
      <w:r>
        <w:t xml:space="preserve"> v. Gregoire, 623 F.3d 990 (9th Cir. 2010) (per curiam) (overruling a three-judge panel). </w:t>
      </w:r>
      <w:r w:rsidRPr="00323D3A">
        <w:t>This</w:t>
      </w:r>
      <w:r>
        <w:t xml:space="preserve"> </w:t>
      </w:r>
      <w:r w:rsidRPr="00323D3A">
        <w:t xml:space="preserve">recent voting rights case involved a challenge that </w:t>
      </w:r>
      <w:r w:rsidRPr="00323D3A">
        <w:rPr>
          <w:rStyle w:val="StyleUnderline"/>
        </w:rPr>
        <w:t>a disenfranchisement law</w:t>
      </w:r>
      <w:r w:rsidRPr="00323D3A">
        <w:t xml:space="preserve"> was violative</w:t>
      </w:r>
      <w:r>
        <w:t xml:space="preserve"> of the Voting Rights Act, where it </w:t>
      </w:r>
      <w:r w:rsidRPr="00323D3A">
        <w:rPr>
          <w:rStyle w:val="StyleUnderline"/>
        </w:rPr>
        <w:t>resulted in the loss of voting rights</w:t>
      </w:r>
      <w:r>
        <w:rPr>
          <w:rStyle w:val="StyleUnderline"/>
        </w:rPr>
        <w:t xml:space="preserve"> </w:t>
      </w:r>
      <w:r w:rsidRPr="00323D3A">
        <w:rPr>
          <w:rStyle w:val="StyleUnderline"/>
        </w:rPr>
        <w:t>due to criminal convictions for twenty-four percent of Washington state's African American men. In an analysis eerily similar to</w:t>
      </w:r>
      <w:r>
        <w:t xml:space="preserve"> the opinions in </w:t>
      </w:r>
      <w:r w:rsidRPr="00323D3A">
        <w:rPr>
          <w:rStyle w:val="StyleUnderline"/>
        </w:rPr>
        <w:t>Washington v. Davis and McCleskey, the Ninth Circuit</w:t>
      </w:r>
      <w:r>
        <w:t xml:space="preserve"> Court of Appeals </w:t>
      </w:r>
      <w:r w:rsidRPr="00323D3A">
        <w:rPr>
          <w:rStyle w:val="StyleUnderline"/>
        </w:rPr>
        <w:t xml:space="preserve">ruled that while the criminal justice system included racial discrimination, it could </w:t>
      </w:r>
      <w:r w:rsidRPr="00CA4861">
        <w:rPr>
          <w:rStyle w:val="Emphasis"/>
        </w:rPr>
        <w:t>only</w:t>
      </w:r>
      <w:r w:rsidRPr="00323D3A">
        <w:rPr>
          <w:rStyle w:val="StyleUnderline"/>
        </w:rPr>
        <w:t xml:space="preserve"> act upon </w:t>
      </w:r>
      <w:r w:rsidRPr="00CA4861">
        <w:rPr>
          <w:rStyle w:val="Emphasis"/>
        </w:rPr>
        <w:t>intentional</w:t>
      </w:r>
      <w:r w:rsidRPr="00323D3A">
        <w:rPr>
          <w:rStyle w:val="StyleUnderline"/>
        </w:rPr>
        <w:t xml:space="preserve"> discrimination.</w:t>
      </w:r>
      <w:r>
        <w:t xml:space="preserve"> Id. at 993-94.</w:t>
      </w:r>
    </w:p>
    <w:p w14:paraId="235771D7" w14:textId="77777777" w:rsidR="00904FD5" w:rsidRDefault="00904FD5" w:rsidP="00904FD5">
      <w:r>
        <w:t>[End FN]</w:t>
      </w:r>
    </w:p>
    <w:p w14:paraId="6CB710A1" w14:textId="77777777" w:rsidR="00904FD5" w:rsidRPr="00447C22" w:rsidRDefault="00904FD5" w:rsidP="00904FD5">
      <w:pPr>
        <w:rPr>
          <w:u w:val="single"/>
        </w:rPr>
      </w:pPr>
      <w:r>
        <w:t xml:space="preserve">To the extent it can be effectively argued that it was unclear precisely what type of equality the drafters of the Reconstruction Amendments were attempting to create, the title of this Essay is a bit misleading. To refer to the "Once and Future Equal Protection Doctrine," is after all to suggest that the Amendment will be restored to its original understanding or former glory. We are loath to stand firmly behind this claim because </w:t>
      </w:r>
      <w:r w:rsidRPr="00CA4861">
        <w:rPr>
          <w:rStyle w:val="StyleUnderline"/>
        </w:rPr>
        <w:t xml:space="preserve">to do so would be to endorse an interpretation that </w:t>
      </w:r>
      <w:r w:rsidRPr="00CA4861">
        <w:rPr>
          <w:rStyle w:val="Emphasis"/>
        </w:rPr>
        <w:t>espouses the values</w:t>
      </w:r>
      <w:r w:rsidRPr="00CA4861">
        <w:rPr>
          <w:rStyle w:val="StyleUnderline"/>
        </w:rPr>
        <w:t xml:space="preserve"> of equal treatment while </w:t>
      </w:r>
      <w:r w:rsidRPr="00CA4861">
        <w:rPr>
          <w:rStyle w:val="Emphasis"/>
        </w:rPr>
        <w:t>absolutely maintaining</w:t>
      </w:r>
      <w:r w:rsidRPr="00CA4861">
        <w:rPr>
          <w:rStyle w:val="StyleUnderline"/>
        </w:rPr>
        <w:t xml:space="preserve"> a </w:t>
      </w:r>
      <w:r w:rsidRPr="00CA4861">
        <w:rPr>
          <w:rStyle w:val="Emphasis"/>
        </w:rPr>
        <w:t>system of spoils managed through race</w:t>
      </w:r>
      <w:r>
        <w:t xml:space="preserve">. The return </w:t>
      </w:r>
      <w:r w:rsidRPr="00CA4861">
        <w:t xml:space="preserve">or restoration of which we speak is, </w:t>
      </w:r>
      <w:r w:rsidRPr="00CA4861">
        <w:rPr>
          <w:rStyle w:val="StyleUnderline"/>
        </w:rPr>
        <w:t xml:space="preserve">however, </w:t>
      </w:r>
      <w:r w:rsidRPr="00CA4861">
        <w:rPr>
          <w:rStyle w:val="Emphasis"/>
        </w:rPr>
        <w:t>giving effect to the idea</w:t>
      </w:r>
      <w:r w:rsidRPr="00CA4861">
        <w:rPr>
          <w:rStyle w:val="StyleUnderline"/>
        </w:rPr>
        <w:t xml:space="preserve"> that equality</w:t>
      </w:r>
      <w:r>
        <w:t xml:space="preserve">, however the concept is understood, </w:t>
      </w:r>
      <w:r w:rsidRPr="00CA4861">
        <w:rPr>
          <w:rStyle w:val="Emphasis"/>
        </w:rPr>
        <w:t>must involve</w:t>
      </w:r>
      <w:r>
        <w:t xml:space="preserve"> </w:t>
      </w:r>
      <w:r w:rsidRPr="00CA4861">
        <w:rPr>
          <w:rStyle w:val="StyleUnderline"/>
        </w:rPr>
        <w:t xml:space="preserve">some attempt to </w:t>
      </w:r>
      <w:r w:rsidRPr="00CA4861">
        <w:rPr>
          <w:rStyle w:val="Emphasis"/>
        </w:rPr>
        <w:t>take account of the prolonged, systematic mistreatment and disenfranchisement of particular social groups</w:t>
      </w:r>
      <w:r>
        <w:t xml:space="preserve">. To do so </w:t>
      </w:r>
      <w:r w:rsidRPr="00CA4861">
        <w:rPr>
          <w:rStyle w:val="StyleUnderline"/>
        </w:rPr>
        <w:t xml:space="preserve">will almost </w:t>
      </w:r>
      <w:r w:rsidRPr="00CA4861">
        <w:rPr>
          <w:rStyle w:val="Emphasis"/>
        </w:rPr>
        <w:t>always require a court to address the real-life circumstances</w:t>
      </w:r>
      <w:r>
        <w:t xml:space="preserve"> </w:t>
      </w:r>
      <w:r w:rsidRPr="00CA4861">
        <w:rPr>
          <w:rStyle w:val="StyleUnderline"/>
        </w:rPr>
        <w:t xml:space="preserve">of that group's members </w:t>
      </w:r>
      <w:r w:rsidRPr="00CA4861">
        <w:rPr>
          <w:rStyle w:val="Emphasis"/>
        </w:rPr>
        <w:t>and to assess the state's role in creating or facilitating systemic and structural disadvantage</w:t>
      </w:r>
      <w:r>
        <w:t xml:space="preserve">, </w:t>
      </w:r>
      <w:r w:rsidRPr="00CA4861">
        <w:rPr>
          <w:rStyle w:val="Emphasis"/>
        </w:rPr>
        <w:t>whether or not it was intended.</w:t>
      </w:r>
      <w:r>
        <w:t xml:space="preserve"> </w:t>
      </w:r>
      <w:r w:rsidRPr="00CA4861">
        <w:rPr>
          <w:rStyle w:val="StyleUnderline"/>
        </w:rPr>
        <w:t>This is the fading legacy of the Brown decision, but it also comports with what one would have expected the Framers to endorse in the late 1800s, if</w:t>
      </w:r>
      <w:r>
        <w:t xml:space="preserve"> they were </w:t>
      </w:r>
      <w:r w:rsidRPr="00CA4861">
        <w:rPr>
          <w:rStyle w:val="StyleUnderline"/>
        </w:rPr>
        <w:t xml:space="preserve">free of political (and social) constraints. The "return" then is actually a </w:t>
      </w:r>
      <w:r w:rsidRPr="00CA4861">
        <w:rPr>
          <w:rStyle w:val="Emphasis"/>
        </w:rPr>
        <w:t>return to an idea</w:t>
      </w:r>
      <w:r w:rsidRPr="00CA4861">
        <w:rPr>
          <w:rStyle w:val="StyleUnderline"/>
        </w:rPr>
        <w:t xml:space="preserve"> of what the </w:t>
      </w:r>
      <w:r w:rsidRPr="00CA4861">
        <w:rPr>
          <w:rStyle w:val="Emphasis"/>
        </w:rPr>
        <w:t>Reconstruction</w:t>
      </w:r>
      <w:r w:rsidRPr="00CA4861">
        <w:rPr>
          <w:rStyle w:val="StyleUnderline"/>
        </w:rPr>
        <w:t xml:space="preserve"> Amendments </w:t>
      </w:r>
      <w:r w:rsidRPr="00CA4861">
        <w:rPr>
          <w:rStyle w:val="Emphasis"/>
        </w:rPr>
        <w:t>could have</w:t>
      </w:r>
      <w:r w:rsidRPr="00CA4861">
        <w:rPr>
          <w:rStyle w:val="StyleUnderline"/>
        </w:rPr>
        <w:t xml:space="preserve"> achieved </w:t>
      </w:r>
      <w:r w:rsidRPr="00CA4861">
        <w:rPr>
          <w:rStyle w:val="Emphasis"/>
        </w:rPr>
        <w:t>shortly after ratification</w:t>
      </w:r>
      <w:r>
        <w:t xml:space="preserve">, </w:t>
      </w:r>
      <w:r w:rsidRPr="00CA4861">
        <w:rPr>
          <w:rStyle w:val="StyleUnderline"/>
        </w:rPr>
        <w:t xml:space="preserve">and </w:t>
      </w:r>
      <w:r w:rsidRPr="00CA4861">
        <w:rPr>
          <w:rStyle w:val="Emphasis"/>
        </w:rPr>
        <w:t>could still achieve now if we are willing to consider the enormous scope of what remains to be done</w:t>
      </w:r>
      <w:r w:rsidRPr="00CA4861">
        <w:rPr>
          <w:rStyle w:val="StyleUnderline"/>
        </w:rPr>
        <w:t xml:space="preserve"> in the name of equality-in terms of </w:t>
      </w:r>
      <w:r w:rsidRPr="00CA4861">
        <w:rPr>
          <w:rStyle w:val="Emphasis"/>
        </w:rPr>
        <w:t>ensuring political, civil, and social rights</w:t>
      </w:r>
      <w:r>
        <w:t xml:space="preserve">. </w:t>
      </w:r>
      <w:r w:rsidRPr="00CA4861">
        <w:rPr>
          <w:rStyle w:val="Emphasis"/>
        </w:rPr>
        <w:t>Current Supreme Court jurisprudence seems uninterested</w:t>
      </w:r>
      <w:r>
        <w:t xml:space="preserve"> </w:t>
      </w:r>
      <w:r w:rsidRPr="00CA4861">
        <w:rPr>
          <w:rStyle w:val="StyleUnderline"/>
        </w:rPr>
        <w:t xml:space="preserve">in these questions, but perhaps in the future the Court will </w:t>
      </w:r>
      <w:r w:rsidRPr="00CA4861">
        <w:rPr>
          <w:rStyle w:val="Emphasis"/>
        </w:rPr>
        <w:t>pay greater attention to the debilitating effects of difference</w:t>
      </w:r>
      <w:r>
        <w:t xml:space="preserve"> </w:t>
      </w:r>
      <w:r w:rsidRPr="00CA4861">
        <w:rPr>
          <w:rStyle w:val="StyleUnderline"/>
        </w:rPr>
        <w:t xml:space="preserve">and spend </w:t>
      </w:r>
      <w:r w:rsidRPr="00CA4861">
        <w:rPr>
          <w:rStyle w:val="Emphasis"/>
        </w:rPr>
        <w:t>less effort on reifying transcendence narratives</w:t>
      </w:r>
      <w:r w:rsidRPr="00CA4861">
        <w:rPr>
          <w:rStyle w:val="StyleUnderline"/>
        </w:rPr>
        <w:t>.</w:t>
      </w:r>
    </w:p>
    <w:p w14:paraId="4605F449" w14:textId="77777777" w:rsidR="00904FD5" w:rsidRDefault="00904FD5" w:rsidP="00904FD5"/>
    <w:p w14:paraId="6D7981D6" w14:textId="77777777" w:rsidR="00904FD5" w:rsidRPr="00E21FD1" w:rsidRDefault="00904FD5" w:rsidP="00904FD5">
      <w:pPr>
        <w:pStyle w:val="Heading3"/>
      </w:pPr>
    </w:p>
    <w:p w14:paraId="452A6F40" w14:textId="79149445" w:rsidR="00764500" w:rsidRDefault="00764500" w:rsidP="00904FD5">
      <w:pPr>
        <w:pStyle w:val="Heading3"/>
      </w:pPr>
      <w:r>
        <w:t xml:space="preserve">1NC Case – </w:t>
      </w:r>
      <w:r>
        <w:t xml:space="preserve">RNAs at sentencing = </w:t>
      </w:r>
      <w:r>
        <w:t>B</w:t>
      </w:r>
      <w:r>
        <w:t>ad</w:t>
      </w:r>
    </w:p>
    <w:p w14:paraId="109429A9" w14:textId="77777777" w:rsidR="00764500" w:rsidRPr="008E1A2D" w:rsidRDefault="00764500" w:rsidP="00764500">
      <w:pPr>
        <w:pStyle w:val="Heading4"/>
      </w:pPr>
      <w:r>
        <w:t xml:space="preserve">Use of RNAs at the </w:t>
      </w:r>
      <w:r>
        <w:rPr>
          <w:u w:val="single"/>
        </w:rPr>
        <w:t>sentencing</w:t>
      </w:r>
      <w:r>
        <w:t xml:space="preserve"> stage is </w:t>
      </w:r>
      <w:r w:rsidRPr="008E1A2D">
        <w:t>indefensible</w:t>
      </w:r>
      <w:r>
        <w:t xml:space="preserve">. Risk assessments measure only </w:t>
      </w:r>
      <w:r>
        <w:rPr>
          <w:u w:val="single"/>
        </w:rPr>
        <w:t>recidivism risk</w:t>
      </w:r>
      <w:r>
        <w:t xml:space="preserve"> – </w:t>
      </w:r>
      <w:r w:rsidRPr="00DD69A5">
        <w:rPr>
          <w:i/>
          <w:iCs w:val="0"/>
          <w:u w:val="single"/>
        </w:rPr>
        <w:t>Even if</w:t>
      </w:r>
      <w:r>
        <w:t xml:space="preserve"> that’s good at corrections, to help guide interventions that </w:t>
      </w:r>
      <w:r w:rsidRPr="008E1A2D">
        <w:rPr>
          <w:i/>
          <w:iCs w:val="0"/>
        </w:rPr>
        <w:t>reduce</w:t>
      </w:r>
      <w:r>
        <w:t xml:space="preserve"> that risk, using the </w:t>
      </w:r>
      <w:r>
        <w:rPr>
          <w:u w:val="single"/>
        </w:rPr>
        <w:t>likelihood of future offense</w:t>
      </w:r>
      <w:r>
        <w:t xml:space="preserve"> to set the terms of the </w:t>
      </w:r>
      <w:r w:rsidRPr="008E1A2D">
        <w:rPr>
          <w:u w:val="single"/>
        </w:rPr>
        <w:t>initial punishment</w:t>
      </w:r>
      <w:r>
        <w:t xml:space="preserve"> makes </w:t>
      </w:r>
      <w:r w:rsidRPr="008E1A2D">
        <w:rPr>
          <w:u w:val="single"/>
        </w:rPr>
        <w:t>ZERO sense</w:t>
      </w:r>
      <w:r>
        <w:t xml:space="preserve">. Even the tools’ </w:t>
      </w:r>
      <w:r w:rsidRPr="00DD69A5">
        <w:rPr>
          <w:u w:val="single"/>
        </w:rPr>
        <w:t>designers</w:t>
      </w:r>
      <w:r>
        <w:t xml:space="preserve"> say that’s bad!</w:t>
      </w:r>
    </w:p>
    <w:p w14:paraId="1F0EF636" w14:textId="77777777" w:rsidR="00764500" w:rsidRPr="00E768D0" w:rsidRDefault="00764500" w:rsidP="00764500">
      <w:pPr>
        <w:rPr>
          <w:rStyle w:val="Style13ptBold"/>
        </w:rPr>
      </w:pPr>
      <w:r>
        <w:rPr>
          <w:rStyle w:val="Style13ptBold"/>
        </w:rPr>
        <w:t>Collins 18</w:t>
      </w:r>
      <w:r w:rsidRPr="00E768D0">
        <w:t xml:space="preserve"> – Assistant Professor of Law at Richmond</w:t>
      </w:r>
    </w:p>
    <w:p w14:paraId="1C0849D7" w14:textId="77777777" w:rsidR="00764500" w:rsidRDefault="00764500" w:rsidP="00764500">
      <w:r>
        <w:t>Erin Collins, Assistant Professor, University of Richmond School of Law, Punishing Risk, 107 Geo. L. J. 57 (2018), https://www.law.georgetown.edu/georgetown-law-journal/wp-content/uploads/sites/26/2018/12/Punishing-Risk-2.pdf</w:t>
      </w:r>
    </w:p>
    <w:p w14:paraId="050576E1" w14:textId="77777777" w:rsidR="00764500" w:rsidRPr="008E1A2D" w:rsidRDefault="00764500" w:rsidP="00764500"/>
    <w:p w14:paraId="3DAE4AF0" w14:textId="77777777" w:rsidR="00764500" w:rsidRDefault="00764500" w:rsidP="00764500">
      <w:r w:rsidRPr="0034030F">
        <w:rPr>
          <w:rStyle w:val="Emphasis"/>
        </w:rPr>
        <w:t>Proponents</w:t>
      </w:r>
      <w:r>
        <w:t xml:space="preserve"> </w:t>
      </w:r>
      <w:r w:rsidRPr="0034030F">
        <w:rPr>
          <w:rStyle w:val="StyleUnderline"/>
        </w:rPr>
        <w:t>of actuarial sentencing</w:t>
      </w:r>
      <w:r>
        <w:t xml:space="preserve"> make three primary claims about the benefits of actuarial sentencing. First, they </w:t>
      </w:r>
      <w:r w:rsidRPr="0034030F">
        <w:rPr>
          <w:rStyle w:val="StyleUnderline"/>
        </w:rPr>
        <w:t xml:space="preserve">package actuarial sentencing as part of a systemic reorientation of the criminal justice system that will increase public safety by </w:t>
      </w:r>
      <w:r w:rsidRPr="0034030F">
        <w:rPr>
          <w:rStyle w:val="Emphasis"/>
        </w:rPr>
        <w:t>reducing recidivism</w:t>
      </w:r>
      <w:r>
        <w:t xml:space="preserve">. 94Link to the text of the note Second, </w:t>
      </w:r>
      <w:r w:rsidRPr="0034030F">
        <w:rPr>
          <w:rStyle w:val="StyleUnderline"/>
        </w:rPr>
        <w:t xml:space="preserve">they claim it </w:t>
      </w:r>
      <w:r w:rsidRPr="0034030F">
        <w:rPr>
          <w:rStyle w:val="Emphasis"/>
        </w:rPr>
        <w:t>simply increases the accuracy</w:t>
      </w:r>
      <w:r w:rsidRPr="0034030F">
        <w:rPr>
          <w:rStyle w:val="StyleUnderline"/>
        </w:rPr>
        <w:t xml:space="preserve"> of decisions judges are </w:t>
      </w:r>
      <w:r w:rsidRPr="0034030F">
        <w:rPr>
          <w:rStyle w:val="Emphasis"/>
        </w:rPr>
        <w:t>already making</w:t>
      </w:r>
      <w:r>
        <w:t xml:space="preserve">. 95Link to the text of the note </w:t>
      </w:r>
      <w:r w:rsidRPr="0034030F">
        <w:rPr>
          <w:rStyle w:val="StyleUnderline"/>
        </w:rPr>
        <w:t xml:space="preserve">Finally, they emphasize the beneficiaries of this innovation: the public, who </w:t>
      </w:r>
      <w:r w:rsidRPr="0034030F">
        <w:rPr>
          <w:rStyle w:val="Emphasis"/>
        </w:rPr>
        <w:t>save money</w:t>
      </w:r>
      <w:r>
        <w:t xml:space="preserve"> </w:t>
      </w:r>
      <w:r w:rsidRPr="0034030F">
        <w:rPr>
          <w:rStyle w:val="StyleUnderline"/>
        </w:rPr>
        <w:t xml:space="preserve">while </w:t>
      </w:r>
      <w:r w:rsidRPr="0034030F">
        <w:rPr>
          <w:rStyle w:val="Emphasis"/>
        </w:rPr>
        <w:t>avoiding future victimization</w:t>
      </w:r>
      <w:r>
        <w:t xml:space="preserve"> </w:t>
      </w:r>
      <w:r w:rsidRPr="0034030F">
        <w:rPr>
          <w:rStyle w:val="StyleUnderline"/>
        </w:rPr>
        <w:t xml:space="preserve">and the defendants who </w:t>
      </w:r>
      <w:r w:rsidRPr="0034030F">
        <w:rPr>
          <w:rStyle w:val="Emphasis"/>
        </w:rPr>
        <w:t>avoid incarceration</w:t>
      </w:r>
      <w:r>
        <w:t>. 96Link to the text of the note This section identifies and explores each of these promises.</w:t>
      </w:r>
    </w:p>
    <w:p w14:paraId="627DB1AD" w14:textId="77777777" w:rsidR="00764500" w:rsidRPr="008E1A2D" w:rsidRDefault="00764500" w:rsidP="00764500">
      <w:pPr>
        <w:rPr>
          <w:sz w:val="4"/>
          <w:szCs w:val="4"/>
        </w:rPr>
      </w:pPr>
      <w:r>
        <w:t>1</w:t>
      </w:r>
      <w:r w:rsidRPr="008E1A2D">
        <w:rPr>
          <w:sz w:val="4"/>
          <w:szCs w:val="4"/>
        </w:rPr>
        <w:t>. Reducing Recidivism Through Rehabilitation</w:t>
      </w:r>
    </w:p>
    <w:p w14:paraId="0B16278C" w14:textId="77777777" w:rsidR="00764500" w:rsidRPr="008E1A2D" w:rsidRDefault="00764500" w:rsidP="00764500">
      <w:pPr>
        <w:rPr>
          <w:sz w:val="4"/>
          <w:szCs w:val="4"/>
        </w:rPr>
      </w:pPr>
      <w:r w:rsidRPr="008E1A2D">
        <w:rPr>
          <w:sz w:val="4"/>
          <w:szCs w:val="4"/>
        </w:rPr>
        <w:t>Many criminal justice reform advocates, including many actuarial sentencing proponents, identify the systemic embrace of retributivism, and the concomitant rise of a tough-on-crime ethos and harsh sentencing practices as the source of our current systemic dysfunction. 97Link to the text of the note As a result, they claim, we have a criminal justice [*73] system that resorts quickly to incarceration and, consequently, is struggling under the weight of mass incarceration. As retributivism is understood to be a contributing cause of mass incarceration, reformers contend that we need a new "brand" of criminal justice that focuses on public safety instead of punishing past behavior. 98Link to the text of the note</w:t>
      </w:r>
    </w:p>
    <w:p w14:paraId="6BF7D656" w14:textId="77777777" w:rsidR="00764500" w:rsidRPr="008E1A2D" w:rsidRDefault="00764500" w:rsidP="00764500">
      <w:pPr>
        <w:rPr>
          <w:sz w:val="4"/>
          <w:szCs w:val="4"/>
        </w:rPr>
      </w:pPr>
      <w:r w:rsidRPr="008E1A2D">
        <w:rPr>
          <w:sz w:val="4"/>
          <w:szCs w:val="4"/>
        </w:rPr>
        <w:t>Actuarial sentencing is marketed as an important component of this new brand of public-safety focused criminal justice. For example, in 2011, Kentucky enacted a Public Safety and Offender Accountability Act that declared that the state's "primary objective of sentencing" is to "maintain public safety and hold offenders accountable while reducing recidivism and criminal behavior and improving outcomes for those offenders who are sentenced." 99Link to the text of the note In that same Act, Kentucky legislators declared that sentencing judges "shall consider . . . the results of a defendant's risk and needs assessment included in the presentence investigation." 100Link to the text of the note The Conference of Chief Justices and the Conference of State Court Administrators similarly linked actuarial sentencing to a new era of public-safety-focused sentencing law and policy. In their 2007 Resolution in support of actuarial sentencing practices, they "elevated recidivism reduction as an important consideration in the sentencing process" and stressed the importance of using risk assessment tools to reduce recidivism. 101Link to the text of the note And the NCSC's National Working Group on Using Risk and Needs Assessment Information at Sentencing identified the first benefit of actuarial sentencing as "[c]ontributing to public safety/avoiding further victimization by reducing recidivism." 102Link to the text of the note</w:t>
      </w:r>
    </w:p>
    <w:p w14:paraId="1DE68F17" w14:textId="77777777" w:rsidR="00764500" w:rsidRPr="008E1A2D" w:rsidRDefault="00764500" w:rsidP="00764500">
      <w:pPr>
        <w:rPr>
          <w:sz w:val="4"/>
          <w:szCs w:val="4"/>
        </w:rPr>
      </w:pPr>
      <w:r w:rsidRPr="008E1A2D">
        <w:rPr>
          <w:sz w:val="4"/>
          <w:szCs w:val="4"/>
        </w:rPr>
        <w:t>Actuarial sentencing proponents specify that this practice will actualize its recidivism reduction goal through rehabilitation. For example, the Indiana Court Times, a publication of the Indiana State Court system, claims that the use of risk assessment tools at sentencing will "enhance efforts to rehabilitate offenders, reduce recidivism, and increase public safety." 103Link to the text of the note And in his 2010 State of the Judiciary Address, Missouri Chief Justice William Ray Price Jr. called for a movement away from "anger-based sentencing that ignores cost and effectiveness" toward actuarial sentencing, which "assesses each offender's risk and then fits that offender with the cheapest and most effective rehabilitation that he or she needs." 104Link to the text of the note The NCSC's model curriculum for teaching judges about actuarial [*74] sentencing defines the practice as one that is "based on 'corrections' principles . . . used to reduce recidivism." 105Link to the text of the note The NCSC's National Working Group similarly links actuarial sentencing to rehabilitation. The Group dedicates five pages of its guide to why and how jurisdictions should implement actuarial sentencing to explicating the Risk-Needs-Responsivity (RNR) principle. 106Link to the text of the note As will be discussed in greater detail in Part II, a core tenet of the RNR principle is that recidivism risk should be identified so that it can be reduced through appropriate and effective rehabilitative programming.</w:t>
      </w:r>
    </w:p>
    <w:p w14:paraId="310C23EC" w14:textId="77777777" w:rsidR="00764500" w:rsidRPr="008E1A2D" w:rsidRDefault="00764500" w:rsidP="00764500">
      <w:pPr>
        <w:rPr>
          <w:sz w:val="4"/>
          <w:szCs w:val="4"/>
        </w:rPr>
      </w:pPr>
      <w:r w:rsidRPr="008E1A2D">
        <w:rPr>
          <w:sz w:val="4"/>
          <w:szCs w:val="4"/>
        </w:rPr>
        <w:t>Thus, one marketing promise of actuarial sentencing is that it is one of many reforms that will help increase public safety by reducing recidivism. Its proponents contend that actuarial tools improve sentencing by shifting the emphasis from retribution to rehabilitation--from extracting punishment for past bad behavior to increasing public safety by reforming offenders.</w:t>
      </w:r>
    </w:p>
    <w:p w14:paraId="39CAE1E9" w14:textId="77777777" w:rsidR="00764500" w:rsidRPr="008E1A2D" w:rsidRDefault="00764500" w:rsidP="00764500">
      <w:pPr>
        <w:rPr>
          <w:sz w:val="4"/>
          <w:szCs w:val="4"/>
        </w:rPr>
      </w:pPr>
      <w:r w:rsidRPr="008E1A2D">
        <w:rPr>
          <w:sz w:val="4"/>
          <w:szCs w:val="4"/>
        </w:rPr>
        <w:t>2. Refining Risk Prediction</w:t>
      </w:r>
    </w:p>
    <w:p w14:paraId="374984EE" w14:textId="77777777" w:rsidR="00764500" w:rsidRPr="008E1A2D" w:rsidRDefault="00764500" w:rsidP="00764500">
      <w:pPr>
        <w:rPr>
          <w:sz w:val="4"/>
          <w:szCs w:val="4"/>
        </w:rPr>
      </w:pPr>
      <w:r w:rsidRPr="008E1A2D">
        <w:rPr>
          <w:sz w:val="4"/>
          <w:szCs w:val="4"/>
        </w:rPr>
        <w:t>A related, but somewhat conflicting, claim offered in favor of actuarial sentencing is that it simply enhances, but does not fundamentally change, the risk inquiry judges are and should be making at sentencing. From this perspective, actuarial sentencing appears to be a simple matter of "follow[ing] the evidence" to a better sentencing decision. 107Link to the text of the note Its defense generally consists of three cumulative assertions: (1) that risk prediction is a normatively sound sentencing function; (2) that these tools enhance the accuracy of this established prediction; and (3) that its use therefore enhances sentencing decisions.</w:t>
      </w:r>
    </w:p>
    <w:p w14:paraId="1A7D7DC6" w14:textId="77777777" w:rsidR="00764500" w:rsidRPr="008E1A2D" w:rsidRDefault="00764500" w:rsidP="00764500">
      <w:pPr>
        <w:rPr>
          <w:sz w:val="4"/>
          <w:szCs w:val="4"/>
        </w:rPr>
      </w:pPr>
      <w:r w:rsidRPr="008E1A2D">
        <w:rPr>
          <w:sz w:val="4"/>
          <w:szCs w:val="4"/>
        </w:rPr>
        <w:t>First, and often with a reference to Jurek v. Texas, 108Link to the text of the note actuarial sentencing proponents emphasize that prediction of future behavior is an established component of sentencing decisions. 109Link to the text of the note As the Supreme Court noted in Jurek, "any sentencing authority must predict a convicted person's probable future conduct when it engages in the process of determining what punishment to impose." 110Link to the text of the note Accordingly, the Model Penal Code reporters comment that adopting actuarial sentencing practices "recognizes that American sentencing systems will and should take account of an offender's future behavior, including the offender's amenability to rehabilitation and propensity to recidivate, when assigning penalties." 111Link to the text of the note Richard Kern, former [*75] Director of the Virginia Criminal Sentencing Commission, and Mark Bergstrom, Executive Director of the Pennsylvania Commission on Sentencing, similarly argue in their defense of actuarial sentencing that risk prediction is inherent to sentencing and "has and will continue to be used by courts at sentencing, whether formally or informally." 112Link to the text of the note Thus, a starting premise in the defense of actuarial sentencing is that there is simply nothing new about predicting risk at sentencing.</w:t>
      </w:r>
    </w:p>
    <w:p w14:paraId="5B4ECA34" w14:textId="77777777" w:rsidR="00764500" w:rsidRPr="008E1A2D" w:rsidRDefault="00764500" w:rsidP="00764500">
      <w:pPr>
        <w:rPr>
          <w:sz w:val="4"/>
          <w:szCs w:val="4"/>
        </w:rPr>
      </w:pPr>
      <w:r w:rsidRPr="008E1A2D">
        <w:rPr>
          <w:sz w:val="4"/>
          <w:szCs w:val="4"/>
        </w:rPr>
        <w:t>Second, proponents claim that actuarial risk assessment tools simply help judges make these normatively sound predictions more accurately. In support of such arguments, proponents emphasize research demonstrating that actuarial tools help judges predict recidivism more accurately than they could "clinically," without the assistance of actuarial predictions. 113Link to the text of the note A "clinical" prediction is one made based on "experience, skills, and judgment" 114Link to the text of the note or simply "gut-level feelings." 115Link to the text of the note Again, the Model Penal Code commentary is illustrative. The reporters note that actuarial risk predictions "have been found superior to clinical predictions built on the professional training, experience, and judgment of the persons making predictions." 116Link to the text of the note</w:t>
      </w:r>
    </w:p>
    <w:p w14:paraId="78B00C59" w14:textId="77777777" w:rsidR="00764500" w:rsidRPr="008E1A2D" w:rsidRDefault="00764500" w:rsidP="00764500">
      <w:pPr>
        <w:rPr>
          <w:sz w:val="4"/>
          <w:szCs w:val="4"/>
        </w:rPr>
      </w:pPr>
      <w:r w:rsidRPr="008E1A2D">
        <w:rPr>
          <w:sz w:val="4"/>
          <w:szCs w:val="4"/>
        </w:rPr>
        <w:t>Finally, proponents conclude that, because actuarial tools increase the accuracy of clinical recidivism predictions, actuarial sentencing simply brings "the best available information" to the task of predicting future behavior. 117Link to the text of the note Actuarial sentencing is thus portrayed as a practice that applies data gleaned in one area of the criminal justice system to another, a simple matter of "follow[ing] the evidence" to enhance the accuracy of decisions judges would--and should--be making anyway. 118Link to the text of the note In other words, actuarial sentencing does not change what judges are doing at sentencing; it simply enhances it. From this perspective, as the prediction of future behavior is a normatively sound sentencing consideration, and because [*76] these tools purport to predict future behavior more accurately, "judges who eschew risk assessment instruments do so to their detriment." 119Link to the text of the note</w:t>
      </w:r>
    </w:p>
    <w:p w14:paraId="14D69BE9" w14:textId="77777777" w:rsidR="00764500" w:rsidRPr="008E1A2D" w:rsidRDefault="00764500" w:rsidP="00764500">
      <w:pPr>
        <w:rPr>
          <w:sz w:val="4"/>
          <w:szCs w:val="4"/>
        </w:rPr>
      </w:pPr>
      <w:r w:rsidRPr="008E1A2D">
        <w:rPr>
          <w:sz w:val="4"/>
          <w:szCs w:val="4"/>
        </w:rPr>
        <w:t>Together, the complimentary but somewhat contradictory claims outlined above--that actuarial sentencing is part of a new era of criminal justice but, at the same time, is simply an enhanced version of "business-as-usual"--allay concerns that might otherwise arise from the application of actuarial risk information to sentencing decisions. It therefore appears that actuarial sentencing helps judges make accurate predictions about future behavior so that they can sentence a defendant in a way that advances rehabilitative goals.</w:t>
      </w:r>
    </w:p>
    <w:p w14:paraId="0827EA94" w14:textId="77777777" w:rsidR="00764500" w:rsidRPr="008E1A2D" w:rsidRDefault="00764500" w:rsidP="00764500">
      <w:pPr>
        <w:rPr>
          <w:sz w:val="4"/>
          <w:szCs w:val="4"/>
        </w:rPr>
      </w:pPr>
      <w:r w:rsidRPr="008E1A2D">
        <w:rPr>
          <w:sz w:val="4"/>
          <w:szCs w:val="4"/>
        </w:rPr>
        <w:t>3. Increasing Efficiency</w:t>
      </w:r>
    </w:p>
    <w:p w14:paraId="7E5ED454" w14:textId="77777777" w:rsidR="00764500" w:rsidRPr="008E1A2D" w:rsidRDefault="00764500" w:rsidP="00764500">
      <w:pPr>
        <w:rPr>
          <w:sz w:val="4"/>
          <w:szCs w:val="4"/>
        </w:rPr>
      </w:pPr>
      <w:r w:rsidRPr="008E1A2D">
        <w:rPr>
          <w:sz w:val="4"/>
          <w:szCs w:val="4"/>
        </w:rPr>
        <w:t>Additionally, proponents promise that actuarial sentencing will deliver much-needed cost savings. They claim actuarial sentencing saves money that would otherwise be expended on incarceratory resources for those who would, without actuarial sentencing, be sent to prison but who would not reoffend. 120Link to the text of the note Moreover, proponents contend, public safety increases in the long run because people are rehabilitated, so they do not recidivate and return to the criminal justice system. 121Link to the text of the note Of course, there are "human costs" that are avoided through this practice--families are not torn apart, people are not unnecessarily confined--but proponents tend to acknowledge those benefits are secondary to the monetary savings. 122Link to the text of the note</w:t>
      </w:r>
    </w:p>
    <w:p w14:paraId="17048CEF" w14:textId="77777777" w:rsidR="00764500" w:rsidRPr="008E1A2D" w:rsidRDefault="00764500" w:rsidP="00764500">
      <w:pPr>
        <w:rPr>
          <w:sz w:val="4"/>
          <w:szCs w:val="4"/>
        </w:rPr>
      </w:pPr>
      <w:r w:rsidRPr="008E1A2D">
        <w:rPr>
          <w:sz w:val="4"/>
          <w:szCs w:val="4"/>
        </w:rPr>
        <w:t>From this laudatory perspective, actuarial sentencing seems to be a benevolent reform that carries no downsides. Its proponents promote it as a reform measure that benefits both society, which saves money and is protected from future crime, and defendants, who are rehabilitated and avoid incarceration. 123Link to the text of the note Through risk assessment, as the American Law Institute promises, we can distinguish the "most dangerous" from the "low-risk" offenders; we will reserve "scarce prison resources" for the former and divert and rehabilitate the rest. 124Link to the text of the note</w:t>
      </w:r>
    </w:p>
    <w:p w14:paraId="249F6E63" w14:textId="77777777" w:rsidR="00764500" w:rsidRPr="008E1A2D" w:rsidRDefault="00764500" w:rsidP="00764500">
      <w:pPr>
        <w:rPr>
          <w:sz w:val="4"/>
          <w:szCs w:val="4"/>
        </w:rPr>
      </w:pPr>
      <w:r w:rsidRPr="008E1A2D">
        <w:rPr>
          <w:sz w:val="4"/>
          <w:szCs w:val="4"/>
        </w:rPr>
        <w:t>[*77] Recently, scholars have begun to offer critiques of actuarial sentencing that temper its widespread appeal. For example, some have argued that incorporating certain characteristics into the actuarial risk assessment algorithm, such as gender, socioeconomic status, and characteristics that correlate with race, violates Equal Protection. 125Link to the text of the note Others have questioned whether actuarial risk assessment is actually more accurate than clinical predictions. 126Link to the text of the note The following discussion identifies another reason to be cautious: these tools were not designed for sentencing purposes. This observation not only casts doubt on the laudatory descriptive claims of actuarial sentencing proponents, but also reveals new normative concerns about this increasingly popular practice.</w:t>
      </w:r>
    </w:p>
    <w:p w14:paraId="135AA356" w14:textId="77777777" w:rsidR="00764500" w:rsidRPr="008E1A2D" w:rsidRDefault="00764500" w:rsidP="00764500">
      <w:pPr>
        <w:rPr>
          <w:sz w:val="4"/>
          <w:szCs w:val="4"/>
        </w:rPr>
      </w:pPr>
      <w:r w:rsidRPr="008E1A2D">
        <w:rPr>
          <w:sz w:val="4"/>
          <w:szCs w:val="4"/>
        </w:rPr>
        <w:t>II. THE CORRECTIONAL ORIGINS OF ACTUARIAL SENTENCING</w:t>
      </w:r>
    </w:p>
    <w:p w14:paraId="1738C5C7" w14:textId="77777777" w:rsidR="00764500" w:rsidRDefault="00764500" w:rsidP="00764500">
      <w:r>
        <w:t xml:space="preserve">In some ways, </w:t>
      </w:r>
      <w:r w:rsidRPr="0034030F">
        <w:rPr>
          <w:rStyle w:val="StyleUnderline"/>
        </w:rPr>
        <w:t>the widespread enthusiasm for actuarial sentencing is unsurprising</w:t>
      </w:r>
      <w:r>
        <w:t xml:space="preserve">. As recounted in Part I, </w:t>
      </w:r>
      <w:r w:rsidRPr="0034030F">
        <w:rPr>
          <w:rStyle w:val="StyleUnderline"/>
        </w:rPr>
        <w:t>it emerges at a moment in U.S. criminal justice policy when reformers are seeking to create smart, data-driven solutions to seemingly intractable problems. And yet</w:t>
      </w:r>
      <w:r>
        <w:t xml:space="preserve">, for reasons this Part explores, such enthusiasm is actually quite surprising because </w:t>
      </w:r>
      <w:r w:rsidRPr="0034030F">
        <w:rPr>
          <w:rStyle w:val="StyleUnderline"/>
        </w:rPr>
        <w:t>the actuarial tools</w:t>
      </w:r>
      <w:r>
        <w:t xml:space="preserve"> at the center of this innovation </w:t>
      </w:r>
      <w:r w:rsidRPr="0034030F">
        <w:rPr>
          <w:rStyle w:val="StyleUnderline"/>
        </w:rPr>
        <w:t>were designed for use at a different moment in the punishment process</w:t>
      </w:r>
      <w:r>
        <w:t xml:space="preserve">--they were developed </w:t>
      </w:r>
      <w:r w:rsidRPr="0034030F">
        <w:rPr>
          <w:rStyle w:val="StyleUnderline"/>
        </w:rPr>
        <w:t xml:space="preserve">as </w:t>
      </w:r>
      <w:r w:rsidRPr="0034030F">
        <w:rPr>
          <w:rStyle w:val="Emphasis"/>
        </w:rPr>
        <w:t>guides for how to administer punishment after the terms of the sentence had been established</w:t>
      </w:r>
      <w:r w:rsidRPr="0034030F">
        <w:rPr>
          <w:rStyle w:val="StyleUnderline"/>
        </w:rPr>
        <w:t xml:space="preserve">--and </w:t>
      </w:r>
      <w:r w:rsidRPr="0034030F">
        <w:rPr>
          <w:rStyle w:val="Emphasis"/>
        </w:rPr>
        <w:t>their creators explicitly warned</w:t>
      </w:r>
      <w:r w:rsidRPr="0034030F">
        <w:rPr>
          <w:rStyle w:val="StyleUnderline"/>
        </w:rPr>
        <w:t xml:space="preserve"> they </w:t>
      </w:r>
      <w:r w:rsidRPr="0034030F">
        <w:rPr>
          <w:rStyle w:val="Emphasis"/>
        </w:rPr>
        <w:t>were not intended for use at sentencing</w:t>
      </w:r>
      <w:r w:rsidRPr="0034030F">
        <w:rPr>
          <w:rStyle w:val="StyleUnderline"/>
        </w:rPr>
        <w:t>.</w:t>
      </w:r>
    </w:p>
    <w:p w14:paraId="78082B39" w14:textId="77777777" w:rsidR="00764500" w:rsidRDefault="00764500" w:rsidP="00764500">
      <w:pPr>
        <w:rPr>
          <w:rStyle w:val="Emphasis"/>
        </w:rPr>
      </w:pPr>
      <w:r>
        <w:t xml:space="preserve">To bring this insight into focus, this Part begins with a genealogy of actuarial risk assessment practices. It reveals that </w:t>
      </w:r>
      <w:r w:rsidRPr="0034030F">
        <w:rPr>
          <w:rStyle w:val="StyleUnderline"/>
        </w:rPr>
        <w:t xml:space="preserve">these tools emerged and evolved to address a </w:t>
      </w:r>
      <w:r w:rsidRPr="0034030F">
        <w:rPr>
          <w:rStyle w:val="Emphasis"/>
        </w:rPr>
        <w:t>specific problem</w:t>
      </w:r>
      <w:r>
        <w:t xml:space="preserve">: </w:t>
      </w:r>
      <w:r w:rsidRPr="0034030F">
        <w:rPr>
          <w:rStyle w:val="StyleUnderline"/>
        </w:rPr>
        <w:t xml:space="preserve">how to </w:t>
      </w:r>
      <w:r w:rsidRPr="0034030F">
        <w:rPr>
          <w:rStyle w:val="Emphasis"/>
        </w:rPr>
        <w:t>administer punishment efficiently and effectively</w:t>
      </w:r>
      <w:r>
        <w:t xml:space="preserve">. It then demonstrates that </w:t>
      </w:r>
      <w:r w:rsidRPr="0034030F">
        <w:rPr>
          <w:rStyle w:val="StyleUnderline"/>
        </w:rPr>
        <w:t>these same tools are now being asked to serve a different purpose</w:t>
      </w:r>
      <w:r>
        <w:t xml:space="preserve">, and one </w:t>
      </w:r>
      <w:r w:rsidRPr="0034030F">
        <w:rPr>
          <w:rStyle w:val="StyleUnderline"/>
        </w:rPr>
        <w:t xml:space="preserve">that their creator specifically warned against--to </w:t>
      </w:r>
      <w:r w:rsidRPr="0034030F">
        <w:rPr>
          <w:rStyle w:val="Emphasis"/>
        </w:rPr>
        <w:t>determine how much punishment is due</w:t>
      </w:r>
      <w:r>
        <w:t xml:space="preserve">. 127Link to the text of the note It contends that </w:t>
      </w:r>
      <w:r w:rsidRPr="0034030F">
        <w:rPr>
          <w:rStyle w:val="StyleUnderline"/>
        </w:rPr>
        <w:t xml:space="preserve">this </w:t>
      </w:r>
      <w:r w:rsidRPr="0034030F">
        <w:rPr>
          <w:rStyle w:val="Emphasis"/>
        </w:rPr>
        <w:t>off-label application</w:t>
      </w:r>
      <w:r>
        <w:t xml:space="preserve"> </w:t>
      </w:r>
      <w:r w:rsidRPr="0034030F">
        <w:rPr>
          <w:rStyle w:val="StyleUnderline"/>
        </w:rPr>
        <w:t xml:space="preserve">of actuarial risk assessment information to sentencing decisions triggers an </w:t>
      </w:r>
      <w:r w:rsidRPr="0034030F">
        <w:rPr>
          <w:rStyle w:val="Emphasis"/>
        </w:rPr>
        <w:t>equally unintended, off-label</w:t>
      </w:r>
      <w:r>
        <w:t xml:space="preserve"> </w:t>
      </w:r>
      <w:r w:rsidRPr="0034030F">
        <w:rPr>
          <w:rStyle w:val="StyleUnderline"/>
        </w:rPr>
        <w:t xml:space="preserve">theoretical justification. Whereas the tools </w:t>
      </w:r>
      <w:r w:rsidRPr="0034030F">
        <w:rPr>
          <w:rStyle w:val="Emphasis"/>
        </w:rPr>
        <w:t>advance rehabilitation</w:t>
      </w:r>
      <w:r w:rsidRPr="0034030F">
        <w:rPr>
          <w:rStyle w:val="StyleUnderline"/>
        </w:rPr>
        <w:t xml:space="preserve"> when </w:t>
      </w:r>
      <w:r w:rsidRPr="0034030F">
        <w:rPr>
          <w:rStyle w:val="Emphasis"/>
        </w:rPr>
        <w:t>used as directed</w:t>
      </w:r>
      <w:r w:rsidRPr="0034030F">
        <w:rPr>
          <w:rStyle w:val="StyleUnderline"/>
        </w:rPr>
        <w:t xml:space="preserve"> in the </w:t>
      </w:r>
      <w:r w:rsidRPr="0034030F">
        <w:rPr>
          <w:rStyle w:val="Emphasis"/>
        </w:rPr>
        <w:t>correctional context</w:t>
      </w:r>
      <w:r>
        <w:t xml:space="preserve">, </w:t>
      </w:r>
      <w:r w:rsidRPr="0034030F">
        <w:rPr>
          <w:rStyle w:val="StyleUnderline"/>
        </w:rPr>
        <w:t xml:space="preserve">in the </w:t>
      </w:r>
      <w:r w:rsidRPr="0034030F">
        <w:rPr>
          <w:rStyle w:val="Emphasis"/>
        </w:rPr>
        <w:t>sentencing context</w:t>
      </w:r>
      <w:r w:rsidRPr="0034030F">
        <w:rPr>
          <w:rStyle w:val="StyleUnderline"/>
        </w:rPr>
        <w:t xml:space="preserve">, the </w:t>
      </w:r>
      <w:r w:rsidRPr="0034030F">
        <w:rPr>
          <w:rStyle w:val="Emphasis"/>
        </w:rPr>
        <w:t>same tools</w:t>
      </w:r>
      <w:r w:rsidRPr="0034030F">
        <w:t xml:space="preserve"> are used to </w:t>
      </w:r>
      <w:r w:rsidRPr="0034030F">
        <w:rPr>
          <w:rStyle w:val="StyleUnderline"/>
        </w:rPr>
        <w:t xml:space="preserve">justify decisions that </w:t>
      </w:r>
      <w:r w:rsidRPr="0034030F">
        <w:rPr>
          <w:rStyle w:val="Emphasis"/>
        </w:rPr>
        <w:t>embrace incapacitation.</w:t>
      </w:r>
    </w:p>
    <w:p w14:paraId="6C6F11EE" w14:textId="77777777" w:rsidR="00764500" w:rsidRPr="008E1A2D" w:rsidRDefault="00764500" w:rsidP="00764500">
      <w:pPr>
        <w:rPr>
          <w:sz w:val="4"/>
          <w:szCs w:val="4"/>
        </w:rPr>
      </w:pPr>
      <w:r w:rsidRPr="008E1A2D">
        <w:rPr>
          <w:sz w:val="4"/>
          <w:szCs w:val="4"/>
        </w:rPr>
        <w:t>[*78] A. CORRECTIONAL RISK ASSESSMENT: ASSESSING RISK TO ADMINISTER PUNISHMENT</w:t>
      </w:r>
    </w:p>
    <w:p w14:paraId="7C0FCAC6" w14:textId="77777777" w:rsidR="00764500" w:rsidRPr="008E1A2D" w:rsidRDefault="00764500" w:rsidP="00764500">
      <w:pPr>
        <w:rPr>
          <w:sz w:val="4"/>
          <w:szCs w:val="4"/>
        </w:rPr>
      </w:pPr>
      <w:r w:rsidRPr="008E1A2D">
        <w:rPr>
          <w:sz w:val="4"/>
          <w:szCs w:val="4"/>
        </w:rPr>
        <w:t>Although sentencing authority is entrusted solely to judges, 128Link to the text of the note only correctional authorities, including parole boards, are empowered to administer that sentence. As the Supreme Court has recognized, courts are "ill equipped" to deal with issues of prison administration. 129Link to the text of the note "Running a prison is an inordinately difficult undertaking that requires expertise, planning, and the commitment of resources, all of which are peculiarly within the province of the legislative and executive branches of government." 130Link to the text of the note Thus, "separation of powers concerns counsel a policy of judicial restraint" in interfering with how corrections departments administer punishment. 131Link to the text of the note For these reasons, after a judge imposes a sentence, power and discretion shifts to the correctional agency to determine the conditions of the defendant's confinement, such as where the defendant will be imprisoned and what treatment programs (if any) to assign to the defendant. 132Link to the text of the note Although a sentencing court may make recommendations as to how punishment is administered, "decisionmaking authority rests with the [Bureau of Prisons]." 133Link to the text of the note Nor may a sentencing court review the decisions of parole boards. 134Link to the text of the note</w:t>
      </w:r>
    </w:p>
    <w:p w14:paraId="04E2FCC1" w14:textId="77777777" w:rsidR="00764500" w:rsidRPr="008E1A2D" w:rsidRDefault="00764500" w:rsidP="00764500">
      <w:pPr>
        <w:rPr>
          <w:sz w:val="4"/>
          <w:szCs w:val="4"/>
        </w:rPr>
      </w:pPr>
      <w:r w:rsidRPr="008E1A2D">
        <w:rPr>
          <w:sz w:val="4"/>
          <w:szCs w:val="4"/>
        </w:rPr>
        <w:t>As this section establishes, actuarial risk assessment tools were developed to guide these post-sentencing, punishment-administration decisions. They first emerged for the narrow purpose of guiding parole decisions and considered only a handful of factors. The tools were then expanded to inform a range of correctional management tasks and, concomitantly, began to incorporate a significantly longer list of factors.</w:t>
      </w:r>
    </w:p>
    <w:p w14:paraId="13071E1B" w14:textId="77777777" w:rsidR="00764500" w:rsidRPr="008E1A2D" w:rsidRDefault="00764500" w:rsidP="00764500">
      <w:pPr>
        <w:rPr>
          <w:sz w:val="4"/>
          <w:szCs w:val="4"/>
        </w:rPr>
      </w:pPr>
      <w:r w:rsidRPr="008E1A2D">
        <w:rPr>
          <w:sz w:val="4"/>
          <w:szCs w:val="4"/>
        </w:rPr>
        <w:t>1. Paroling Risk</w:t>
      </w:r>
    </w:p>
    <w:p w14:paraId="131AA8CF" w14:textId="77777777" w:rsidR="00764500" w:rsidRPr="008E1A2D" w:rsidRDefault="00764500" w:rsidP="00764500">
      <w:pPr>
        <w:rPr>
          <w:sz w:val="4"/>
          <w:szCs w:val="4"/>
        </w:rPr>
      </w:pPr>
      <w:r w:rsidRPr="008E1A2D">
        <w:rPr>
          <w:sz w:val="4"/>
          <w:szCs w:val="4"/>
        </w:rPr>
        <w:t>The first actuarial risk assessment tools were developed in the 1970s for use by parole boards and were intended to make parole decisions more consistent, predictable, and fair. 135Link to the text of the note Tools developed for this purpose attempt to assist parole [*79] boards in identifying the likelihood that a parole-eligible inmate would recidivate if he or she were released on parole. 136Link to the text of the note Parole risk assessment tools tend to incorporate only static (unchangeable) recidivism risk factors, such as criminal history or history of probation violations. 137Link to the text of the note For example, Connecticut uses the Salient Factor Score (SFS) assessment, which was originally developed by the U.S. Parole Commission for use in the federal system. 138Link to the text of the note The SFS considers the following factors: number of prior commitments of sixty days or more, age at commencement of current offense, recent commitment free period, prior court-imposed term of imprisonment of more than one year, and use of violence in the current or previous offenses. 139Link to the text of the note</w:t>
      </w:r>
    </w:p>
    <w:p w14:paraId="00CACD1E" w14:textId="77777777" w:rsidR="00764500" w:rsidRPr="008E1A2D" w:rsidRDefault="00764500" w:rsidP="00764500">
      <w:pPr>
        <w:rPr>
          <w:sz w:val="4"/>
          <w:szCs w:val="4"/>
        </w:rPr>
      </w:pPr>
      <w:r w:rsidRPr="008E1A2D">
        <w:rPr>
          <w:sz w:val="4"/>
          <w:szCs w:val="4"/>
        </w:rPr>
        <w:t>Significantly, those who created parole risk assessment tools intentionally avoided incorporating into their calculations factors for which the offender bore no responsibility, such as gender or race. 140Link to the text of the note And they originally incorporated, but eventually abandoned, consideration of age at first offense and "status variables" that were "heavily correlated with race," such as employment and education history, family characteristics, and residential status. 141Link to the text of the note</w:t>
      </w:r>
    </w:p>
    <w:p w14:paraId="7F2BA90C" w14:textId="77777777" w:rsidR="00764500" w:rsidRPr="008E1A2D" w:rsidRDefault="00764500" w:rsidP="00764500">
      <w:pPr>
        <w:rPr>
          <w:sz w:val="4"/>
          <w:szCs w:val="4"/>
        </w:rPr>
      </w:pPr>
      <w:r w:rsidRPr="008E1A2D">
        <w:rPr>
          <w:sz w:val="4"/>
          <w:szCs w:val="4"/>
        </w:rPr>
        <w:t>2. Correcting Risk</w:t>
      </w:r>
    </w:p>
    <w:p w14:paraId="4901378F" w14:textId="77777777" w:rsidR="00764500" w:rsidRPr="008E1A2D" w:rsidRDefault="00764500" w:rsidP="00764500">
      <w:pPr>
        <w:rPr>
          <w:sz w:val="4"/>
          <w:szCs w:val="4"/>
        </w:rPr>
      </w:pPr>
      <w:r w:rsidRPr="008E1A2D">
        <w:rPr>
          <w:sz w:val="4"/>
          <w:szCs w:val="4"/>
        </w:rPr>
        <w:t>Thus, actuarial recidivism prediction tools emerged in the 1970s to inform a specific decision--parole--and considered a discrete number of factors. The tools expanded significantly in the 1990s in three areas: (1) the type of decisions they were used to inform, (2) the purpose of those decisions, and (3) the kinds of information they incorporated into their prediction. 142Link to the text of the note First, in contrast to parole risk assessment tools, which focus on whether to release an individual, the tools developed in the 1990s and onward--third- and fourth-generation risk [*80] assessment instruments, as they are called in the social science literature 143Link to the text of the note --are intended to guide decisions about how to manage an individual while he or she is under correctional supervision. 144Link to the text of the note Specifically, such tools are intended to inform decisions relating to classification, placement, and programming for individuals sentenced to a term of incarceration, 145Link to the text of the note and decisions relating to the supervision of defendants sentenced to probation. 146Link to the text of the note For example, they are used to help determine in what kind of facility an individual will be housed (for example, maximum, medium, or low security), 147Link to the text of the note and what kind of treatment programs that individual should complete during his or her term of supervision (for example, educational, occupational, or behavioral programs). 148Link to the text of the note</w:t>
      </w:r>
    </w:p>
    <w:p w14:paraId="4EBD3440" w14:textId="77777777" w:rsidR="00764500" w:rsidRPr="008E1A2D" w:rsidRDefault="00764500" w:rsidP="00764500">
      <w:pPr>
        <w:rPr>
          <w:sz w:val="4"/>
          <w:szCs w:val="4"/>
        </w:rPr>
      </w:pPr>
      <w:r w:rsidRPr="008E1A2D">
        <w:rPr>
          <w:sz w:val="4"/>
          <w:szCs w:val="4"/>
        </w:rPr>
        <w:t>Two of the most popular risk assessment tools--the Level of Services Inquiry--Revised (LSI-R) and the Correctional Offender Profiling for Alternative Sanctions (COMPAS)--were developed in 1995 and 1998, respectively. 149Link to the text of the note The LSI-R describes itself as "a quantitative survey of offender attributes and their situations relevant to level of supervision and treatment decisions." 150Link to the text of the note The [*81] COMPAS Practitioner's Guide explains that the tool was created "to provide decisional support for the Department of Corrections when making placement decisions, managing offenders, and planning treatment." 151Link to the text of the note</w:t>
      </w:r>
    </w:p>
    <w:p w14:paraId="4B8A6A25" w14:textId="77777777" w:rsidR="00764500" w:rsidRPr="008E1A2D" w:rsidRDefault="00764500" w:rsidP="00764500">
      <w:pPr>
        <w:rPr>
          <w:sz w:val="4"/>
          <w:szCs w:val="4"/>
        </w:rPr>
      </w:pPr>
      <w:r w:rsidRPr="008E1A2D">
        <w:rPr>
          <w:sz w:val="4"/>
          <w:szCs w:val="4"/>
        </w:rPr>
        <w:t>Second, in addition to expanding the site of the risk inquiry beyond parole to supervision, classification, and treatment decisions, these newer tools added a second step to the actuarial inquiry: risk reduction. Like parole assessment tools, correctional risk assessment tools evaluate an individual's risk of recidivism; but they also purport to identify particular recidivism risk factors or "criminogenic needs" that correctional agents should address to reduce that risk. 152Link to the text of the note In other words, they identify both the risk of recidivism and the dynamic factors that should be targeted with correctional intervention to reduce that risk. 153Link to the text of the note</w:t>
      </w:r>
    </w:p>
    <w:p w14:paraId="1816E0B1" w14:textId="77777777" w:rsidR="00764500" w:rsidRPr="008E1A2D" w:rsidRDefault="00764500" w:rsidP="00764500">
      <w:pPr>
        <w:rPr>
          <w:sz w:val="4"/>
          <w:szCs w:val="4"/>
        </w:rPr>
      </w:pPr>
      <w:r w:rsidRPr="008E1A2D">
        <w:rPr>
          <w:sz w:val="4"/>
          <w:szCs w:val="4"/>
        </w:rPr>
        <w:t>This process of risk identification and reduction emerged from social science research of the Risk-Needs-Responsivity (RNR) principle. 154Link to the text of the note The risk principle identifies who should be targeted for correctional intervention. 155Link to the text of the note This principle emerged from research by social scientists Andrews, Bonta, and Hoge indicating not only that correctional intervention decreases recidivism amongst higher risk offenders, but also that such interventions actually increase recidivism rates amongst low-risk offenders. 156Link to the text of the note Accordingly, the risk principle dictates that recidivism reduction efforts should target those with the higher risk of recidivism, whereas low-risk offenders should be "identified and excluded . . . from intensive correctional programs." 157Link to the text of the note</w:t>
      </w:r>
    </w:p>
    <w:p w14:paraId="40B69236" w14:textId="77777777" w:rsidR="00764500" w:rsidRPr="008E1A2D" w:rsidRDefault="00764500" w:rsidP="00764500">
      <w:pPr>
        <w:rPr>
          <w:sz w:val="4"/>
          <w:szCs w:val="4"/>
        </w:rPr>
      </w:pPr>
      <w:r w:rsidRPr="008E1A2D">
        <w:rPr>
          <w:sz w:val="4"/>
          <w:szCs w:val="4"/>
        </w:rPr>
        <w:t>The need principle identifies what to target in the offender to reduce her risk of recidivism. 158Link to the text of the note The principle dictates that correctional intervention should be [*82] directed toward the offender's "criminogenic needs," also referred to as "dynamic" (or changeable) risk factors. 159Link to the text of the note The "crime producing needs" that are most commonly targeted for correctional intervention are substance abuse; antisocial attitudes and association with antisocial peers; and lack of empathy, problem solving, and self control. 160Link to the text of the note</w:t>
      </w:r>
    </w:p>
    <w:p w14:paraId="3713E607" w14:textId="77777777" w:rsidR="00764500" w:rsidRPr="008E1A2D" w:rsidRDefault="00764500" w:rsidP="00764500">
      <w:pPr>
        <w:rPr>
          <w:sz w:val="4"/>
          <w:szCs w:val="4"/>
        </w:rPr>
      </w:pPr>
      <w:r w:rsidRPr="008E1A2D">
        <w:rPr>
          <w:sz w:val="4"/>
          <w:szCs w:val="4"/>
        </w:rPr>
        <w:t>The responsivity principle dictates how such correctional intervention should be delivered. 161Link to the text of the note It suggests that treatment should be delivered in a way that is the most accessible and engaging to the offender based on her mental and emotional condition, level of motivation, and cognitive functioning. 162Link to the text of the note In sum, the RNR principle aims to "assess[] an offender's risk of reoffending, match[] supervision and treatment to the offender's risk level, and target[] the offender's criminogenic needs or dynamic risk factors with the social learning and cognitive-behavioral programs most likely to effect change in the offender's behavior." 163Link to the text of the note</w:t>
      </w:r>
    </w:p>
    <w:p w14:paraId="116C6E2B" w14:textId="77777777" w:rsidR="00764500" w:rsidRPr="008E1A2D" w:rsidRDefault="00764500" w:rsidP="00764500">
      <w:pPr>
        <w:rPr>
          <w:sz w:val="4"/>
          <w:szCs w:val="4"/>
        </w:rPr>
      </w:pPr>
      <w:r w:rsidRPr="008E1A2D">
        <w:rPr>
          <w:sz w:val="4"/>
          <w:szCs w:val="4"/>
        </w:rPr>
        <w:t>Thus, as risk assessment expanded and evolved from parole to correctional management, the purpose of the assessment also changed. For parole purposes, actuarial risk assessment identifies recidivism risk as a proxy for public safety risk. For correctional management purposes, as embodied in contemporary risk assessment tools, risk is identified so that it can be reduced through appropriate correction intervention. 164Link to the text of the note In service of this risk-reduction goal, correctional management risk assessment tools drastically increased the range of factors upon which they base their recidivism prediction. Such tools explicitly incorporate static risk factors that most parole assessment tools intentionally exclude, such as age at first offense, gender, and history of family criminality. 165Link to the text of the note Moreover, they also incorporate a range of other factors that are "dynamic," or factors that can (at least in theory) be changed through either the passage of time or intervention, such as employment status, marital status, current age, and educational achievements. 166Link to the text of the note</w:t>
      </w:r>
    </w:p>
    <w:p w14:paraId="07CB1003" w14:textId="77777777" w:rsidR="00764500" w:rsidRPr="008E1A2D" w:rsidRDefault="00764500" w:rsidP="00764500">
      <w:pPr>
        <w:rPr>
          <w:sz w:val="4"/>
          <w:szCs w:val="4"/>
        </w:rPr>
      </w:pPr>
      <w:r w:rsidRPr="008E1A2D">
        <w:rPr>
          <w:sz w:val="4"/>
          <w:szCs w:val="4"/>
        </w:rPr>
        <w:t>This broadening of the risk inquiry to include both static and dynamic factors is said both to increase the accuracy of the risk prediction and help craft an effective management plan. 167Link to the text of the note Criminologists Edward Latessa and Brian Lovins analogize to assessing risk in the medical context to illustrate this point. They explain that if you wanted to understand your risk for a heart attack, for example, you would consider a range of static and dynamic factors, such as age, family [*83] history, weight, and others. 168Link to the text of the note However, "to affect--and lower--your risk you would focus on the dynamic ones." 169Link to the text of the note</w:t>
      </w:r>
    </w:p>
    <w:p w14:paraId="1431F2E6" w14:textId="77777777" w:rsidR="00764500" w:rsidRPr="008E1A2D" w:rsidRDefault="00764500" w:rsidP="00764500">
      <w:pPr>
        <w:rPr>
          <w:sz w:val="4"/>
          <w:szCs w:val="4"/>
        </w:rPr>
      </w:pPr>
      <w:r w:rsidRPr="008E1A2D">
        <w:rPr>
          <w:sz w:val="4"/>
          <w:szCs w:val="4"/>
        </w:rPr>
        <w:t>3. Correctional Risk Assessment Principles: Use Only as Directed</w:t>
      </w:r>
    </w:p>
    <w:p w14:paraId="5B4010AF" w14:textId="77777777" w:rsidR="00764500" w:rsidRPr="008E1A2D" w:rsidRDefault="00764500" w:rsidP="00764500">
      <w:pPr>
        <w:rPr>
          <w:sz w:val="4"/>
          <w:szCs w:val="4"/>
        </w:rPr>
      </w:pPr>
      <w:r w:rsidRPr="008E1A2D">
        <w:rPr>
          <w:sz w:val="4"/>
          <w:szCs w:val="4"/>
        </w:rPr>
        <w:t>Thus, actuarial risk assessment has evolved and expanded within the correctional context. These expansive third- and fourth-generation correctional management tools are the same tools that are being integrated into sentencing decisions. 170Link to the text of the note For example, Indiana uses the LSI-R, 171Link to the text of the note and Wisconsin uses COMPAS. 172Link to the text of the note Before moving on to scrutinize this new application, two principles of correctional risk assessment require attention.</w:t>
      </w:r>
    </w:p>
    <w:p w14:paraId="43CCED14" w14:textId="77777777" w:rsidR="00764500" w:rsidRPr="008E1A2D" w:rsidRDefault="00764500" w:rsidP="00764500">
      <w:pPr>
        <w:rPr>
          <w:sz w:val="4"/>
          <w:szCs w:val="4"/>
        </w:rPr>
      </w:pPr>
      <w:r w:rsidRPr="008E1A2D">
        <w:rPr>
          <w:sz w:val="4"/>
          <w:szCs w:val="4"/>
        </w:rPr>
        <w:t>First, these tools were created to help correctional agents administer punishment more effectively and efficiently, and their creators cautioned against their use for other purposes. The creators of LSI-R, for example, specify that it "is not a comprehensive survey of mitigating and aggravating factors relevant to criminal sanctioning and was never designed to assist in establishing the just penalty." 173Link to the text of the note Similarly, COMPAS was not designed for decisions "regarding incarceration." 174Link to the text of the note Thus, Wisconsin judges who receive COMPAS scores in advance of sentencing are warned that "risk scores are not intended to determine the severity of the sentence or whether an offender is incarcerated." 175Link to the text of the note They must also be notified of the other "limitations" of COMPAS, including that "COMPAS was not developed for use at sentencing, but was intended for use by the [*84] Department of Corrections in making determinations regarding treatment, supervision, and parole." 176Link to the text of the note</w:t>
      </w:r>
    </w:p>
    <w:p w14:paraId="27AFFA80" w14:textId="77777777" w:rsidR="00764500" w:rsidRPr="008E1A2D" w:rsidRDefault="00764500" w:rsidP="00764500">
      <w:pPr>
        <w:rPr>
          <w:sz w:val="4"/>
          <w:szCs w:val="4"/>
        </w:rPr>
      </w:pPr>
      <w:r w:rsidRPr="008E1A2D">
        <w:rPr>
          <w:sz w:val="4"/>
          <w:szCs w:val="4"/>
        </w:rPr>
        <w:t>Second, these tools are intended to help correctional agents administer punishment in a way that reduces recidivism. Indeed, as per the RNR principle, risk is identified so that it can be reduced through correctional intervention. The RNR principle is intrinsically democratic: risk is identified for every offender so that it may be reduced through effective and appropriate rehabilitative programming. Of course, this principle is not necessarily democratically actualized: rehabilitative resources are limited and may not be allotted consistent with the RNR principle. But at least in theory, if not in practice, the RNR principle should lead to investment in the rehabilitation of all offenders. 177Link to the text of the note</w:t>
      </w:r>
    </w:p>
    <w:p w14:paraId="2529B8FF" w14:textId="77777777" w:rsidR="00764500" w:rsidRPr="008E1A2D" w:rsidRDefault="00764500" w:rsidP="00764500">
      <w:pPr>
        <w:rPr>
          <w:sz w:val="4"/>
          <w:szCs w:val="4"/>
        </w:rPr>
      </w:pPr>
      <w:r w:rsidRPr="008E1A2D">
        <w:rPr>
          <w:sz w:val="4"/>
          <w:szCs w:val="4"/>
        </w:rPr>
        <w:t>According to this principle, the mechanism for recidivism reduction is the provision of services, supervision requirements, and programming aimed at the offender's particular risk factors. Somewhat counterintuitively, the RNR principle should lead to more investment in the rehabilitation of high-risk offenders; 178Link to the text of the note those who are a higher risk of recidivism should receive more intensive and targeted programming, supervision, and treatment requirements, all of which are resource intensive. Meanwhile, low-risk offenders need little by way of rehabilitation. In fact, intensive and restrictive programming for low-risk offenders has been deemed criminogenic--it may increase the likelihood they will reoffend. 179Link to the text of the note Thus, the RNR principle may dictate that low-risk offenders receive little rehabilitative investment. But this lack of investment is perfectly consistent with the RNR principle: fewer resources are dedicated to low-risk offenders because it will increase their likelihood of future desistance. 180Link to the text of the note</w:t>
      </w:r>
    </w:p>
    <w:p w14:paraId="4CAAE6D4" w14:textId="77777777" w:rsidR="00764500" w:rsidRDefault="00764500" w:rsidP="00764500">
      <w:r>
        <w:t xml:space="preserve">Undoubtedly, corrections officials wield great power over those who are under their supervision, and they use the risk assessment information to make decisions that increase or decrease the severity of an individual's conditions of confinement. For example, an individual who receives a low-risk score may be placed in a low-security facility that allows them to go into the community for work release. Conversely, an inmate who receives a high risk score may have greater restrictions placed on his movement within the facility or be required to attend more onerous treatment programs. 181Link to the text of the note Yet, when high-risk offenders receive more intensive programming and low-risk offenders receive less based on their risk score, it is not because they deserve more or less sanction. Rather, it is because </w:t>
      </w:r>
      <w:r w:rsidRPr="0034030F">
        <w:rPr>
          <w:rStyle w:val="StyleUnderline"/>
        </w:rPr>
        <w:t>correctional intervention--or lack thereof</w:t>
      </w:r>
      <w:r>
        <w:t>, for low-risk offenders--</w:t>
      </w:r>
      <w:r w:rsidRPr="0034030F">
        <w:rPr>
          <w:rStyle w:val="StyleUnderline"/>
        </w:rPr>
        <w:t>is believed to</w:t>
      </w:r>
      <w:r>
        <w:t xml:space="preserve"> [*85] </w:t>
      </w:r>
      <w:r w:rsidRPr="0034030F">
        <w:rPr>
          <w:rStyle w:val="StyleUnderline"/>
        </w:rPr>
        <w:t>decrease</w:t>
      </w:r>
      <w:r>
        <w:t xml:space="preserve"> their </w:t>
      </w:r>
      <w:r w:rsidRPr="0034030F">
        <w:rPr>
          <w:rStyle w:val="StyleUnderline"/>
        </w:rPr>
        <w:t>likelihood of recidivism in the future</w:t>
      </w:r>
      <w:r>
        <w:t xml:space="preserve">. 182Link to the text of the note </w:t>
      </w:r>
      <w:r w:rsidRPr="0034030F">
        <w:rPr>
          <w:rStyle w:val="StyleUnderline"/>
        </w:rPr>
        <w:t>In other words, it is done to correct their risk level</w:t>
      </w:r>
      <w:r>
        <w:t>. As Latessa and Lovins explain, "[</w:t>
      </w:r>
      <w:r w:rsidRPr="0034030F">
        <w:rPr>
          <w:rStyle w:val="StyleUnderline"/>
        </w:rPr>
        <w:t>w]hen we are able to identify the higher risk offender, providing an appropriate correctional response that can reduce that risk, we have achieved a level of public protection through risk reduction</w:t>
      </w:r>
      <w:r>
        <w:t>." 183Link to the text of the note</w:t>
      </w:r>
    </w:p>
    <w:p w14:paraId="536624D6" w14:textId="77777777" w:rsidR="00764500" w:rsidRDefault="00764500" w:rsidP="00764500">
      <w:r>
        <w:t>B. ACTUARIAL SENTENCING: ASSESSING RISK TO DETERMINE PUNISHMENT</w:t>
      </w:r>
    </w:p>
    <w:p w14:paraId="10A00D12" w14:textId="77777777" w:rsidR="00764500" w:rsidRDefault="00764500" w:rsidP="00764500">
      <w:r>
        <w:t>Despite the clear admonishments that actuarial risk assessment tools should be used only as directed, many jurisdictions are nevertheless beginning to incorporate them into sentencing decisions. 184Link to the text of the note This section describes how actuarial sentencing employs these tools in ways that depart from their intended, on-label design. It identifies two points of departure: (1) the decisions such tools are used to support and (2) the theoretical justifications for those decisions.</w:t>
      </w:r>
    </w:p>
    <w:p w14:paraId="67223185" w14:textId="77777777" w:rsidR="00764500" w:rsidRDefault="00764500" w:rsidP="00764500">
      <w:r>
        <w:t xml:space="preserve">1. </w:t>
      </w:r>
      <w:r w:rsidRPr="007E66D8">
        <w:rPr>
          <w:rStyle w:val="Emphasis"/>
        </w:rPr>
        <w:t>Going "Off-Label" in Practice: Sentencing Risk</w:t>
      </w:r>
    </w:p>
    <w:p w14:paraId="25D2AE2F" w14:textId="77777777" w:rsidR="00764500" w:rsidRDefault="00764500" w:rsidP="00764500">
      <w:r>
        <w:t xml:space="preserve">As delineated in Part I, </w:t>
      </w:r>
      <w:r w:rsidRPr="007E66D8">
        <w:rPr>
          <w:rStyle w:val="StyleUnderline"/>
        </w:rPr>
        <w:t xml:space="preserve">actuarial risk information has been applied in two sentencing-specific contexts: decisions about sentence </w:t>
      </w:r>
      <w:r w:rsidRPr="007E66D8">
        <w:rPr>
          <w:rStyle w:val="Emphasis"/>
        </w:rPr>
        <w:t>length</w:t>
      </w:r>
      <w:r w:rsidRPr="007E66D8">
        <w:rPr>
          <w:rStyle w:val="StyleUnderline"/>
        </w:rPr>
        <w:t xml:space="preserve"> and sentence </w:t>
      </w:r>
      <w:r w:rsidRPr="007E66D8">
        <w:rPr>
          <w:rStyle w:val="Emphasis"/>
        </w:rPr>
        <w:t>location</w:t>
      </w:r>
      <w:r>
        <w:t xml:space="preserve">. 185Link to the text of the note This section contends that </w:t>
      </w:r>
      <w:r w:rsidRPr="007E66D8">
        <w:rPr>
          <w:rStyle w:val="StyleUnderline"/>
        </w:rPr>
        <w:t>both of these</w:t>
      </w:r>
      <w:r>
        <w:t xml:space="preserve"> decisions </w:t>
      </w:r>
      <w:r w:rsidRPr="007E66D8">
        <w:rPr>
          <w:rStyle w:val="StyleUnderline"/>
        </w:rPr>
        <w:t xml:space="preserve">are decisions about the </w:t>
      </w:r>
      <w:r w:rsidRPr="007E66D8">
        <w:rPr>
          <w:rStyle w:val="Emphasis"/>
        </w:rPr>
        <w:t>severity of the sentence</w:t>
      </w:r>
      <w:r w:rsidRPr="007E66D8">
        <w:rPr>
          <w:rStyle w:val="StyleUnderline"/>
        </w:rPr>
        <w:t xml:space="preserve"> and are therefore </w:t>
      </w:r>
      <w:r w:rsidRPr="007E66D8">
        <w:rPr>
          <w:rStyle w:val="Emphasis"/>
        </w:rPr>
        <w:t>off-label applications</w:t>
      </w:r>
      <w:r>
        <w:t xml:space="preserve"> </w:t>
      </w:r>
      <w:r w:rsidRPr="007E66D8">
        <w:rPr>
          <w:rStyle w:val="StyleUnderline"/>
        </w:rPr>
        <w:t>of this risk information</w:t>
      </w:r>
      <w:r>
        <w:t>.</w:t>
      </w:r>
    </w:p>
    <w:p w14:paraId="1E710603" w14:textId="77777777" w:rsidR="00764500" w:rsidRDefault="00764500" w:rsidP="00764500">
      <w:r w:rsidRPr="007E66D8">
        <w:rPr>
          <w:rStyle w:val="StyleUnderline"/>
        </w:rPr>
        <w:t>The decision about the length of a defendant's sentence is a decision about its severity</w:t>
      </w:r>
      <w:r>
        <w:t xml:space="preserve">. Perhaps </w:t>
      </w:r>
      <w:r w:rsidRPr="007E66D8">
        <w:rPr>
          <w:rStyle w:val="StyleUnderline"/>
        </w:rPr>
        <w:t>because it so directly undermines the warning that risk assessment information should not be used to determine the severity of the sentence, this sentence-length use--and particularly the possibility of using a high-risk score to increase a defendant's sentence--has been met with much more circumspection than the sentence location decision</w:t>
      </w:r>
      <w:r>
        <w:t>. For example, the Model Penal Code "encourages the use of actuarial risk-assessment instruments as a regular part of the felony sentencing process" 186Link to the text of the note and authorizes using actuarial information to guide decisions about both sentence location and length, as discussed above. 187Link to the text of the note Yet, the drafters recommend actuarial tools with significantly less enthusiasm for the latter purpose, particularly for high-risk offenders, stressing that they do not "mandat[e]" or "encourag[e]" using actuarial risk information to increase the length of an offender's sentence. 188Link to the text of the note</w:t>
      </w:r>
    </w:p>
    <w:p w14:paraId="710058C2" w14:textId="77777777" w:rsidR="00764500" w:rsidRDefault="00764500" w:rsidP="00764500">
      <w:r>
        <w:t>[*86</w:t>
      </w:r>
      <w:r w:rsidRPr="007E66D8">
        <w:t>]</w:t>
      </w:r>
      <w:r>
        <w:t xml:space="preserve"> </w:t>
      </w:r>
      <w:r w:rsidRPr="007E66D8">
        <w:rPr>
          <w:rStyle w:val="StyleUnderline"/>
        </w:rPr>
        <w:t>Many proponents of actuarial sentencing attempt to reconcile this conflict between the intended and applied use of actuarial recidivism predictions by distinguishing decisions about the severity of the</w:t>
      </w:r>
      <w:r w:rsidRPr="007E66D8">
        <w:t xml:space="preserve"> </w:t>
      </w:r>
      <w:r w:rsidRPr="007E66D8">
        <w:rPr>
          <w:rStyle w:val="StyleUnderline"/>
        </w:rPr>
        <w:t>sentence from</w:t>
      </w:r>
      <w:r w:rsidRPr="007E66D8">
        <w:t xml:space="preserve"> decisions about</w:t>
      </w:r>
      <w:r>
        <w:t xml:space="preserve"> </w:t>
      </w:r>
      <w:r w:rsidRPr="007E66D8">
        <w:rPr>
          <w:rStyle w:val="StyleUnderline"/>
        </w:rPr>
        <w:t>where a defendant will serve his sentence</w:t>
      </w:r>
      <w:r>
        <w:t xml:space="preserve">. Such proponents claim that using risk information to impose community-based sentences on probation-eligible defendants is not a decision that impacts the severity of the sentence, and they limit their support to this use. In so doing, they purport to be in conformity with the intended, on-label use for which these tools were created. </w:t>
      </w:r>
      <w:r w:rsidRPr="007E66D8">
        <w:rPr>
          <w:rStyle w:val="StyleUnderline"/>
        </w:rPr>
        <w:t>The National Center for State Courts (NCSC), for example, claims that actuarial risk information "should not be used as an aggravating or mitigating factor in determining</w:t>
      </w:r>
      <w:r>
        <w:t xml:space="preserve"> the </w:t>
      </w:r>
      <w:r w:rsidRPr="007E66D8">
        <w:rPr>
          <w:rStyle w:val="StyleUnderline"/>
        </w:rPr>
        <w:t>severity</w:t>
      </w:r>
      <w:r>
        <w:t xml:space="preserve"> of an offender's sanction." 189Link to the text of the note </w:t>
      </w:r>
      <w:r w:rsidRPr="007E66D8">
        <w:rPr>
          <w:rStyle w:val="StyleUnderline"/>
        </w:rPr>
        <w:t>Yet</w:t>
      </w:r>
      <w:r>
        <w:t xml:space="preserve"> at the same time, NCSC </w:t>
      </w:r>
      <w:r w:rsidRPr="007E66D8">
        <w:rPr>
          <w:rStyle w:val="StyleUnderline"/>
        </w:rPr>
        <w:t>has wholeheartedly endorsed the use of actuarial information to guide sentencing decisions about where probation-eligible defendants should serve their sentences</w:t>
      </w:r>
      <w:r>
        <w:t>. 190Link to the text of the note</w:t>
      </w:r>
    </w:p>
    <w:p w14:paraId="355A091B" w14:textId="77777777" w:rsidR="00764500" w:rsidRDefault="00764500" w:rsidP="00764500">
      <w:r w:rsidRPr="007E66D8">
        <w:rPr>
          <w:rStyle w:val="StyleUnderline"/>
        </w:rPr>
        <w:t>The Wisconsin Supreme Court drew a similar distinction between</w:t>
      </w:r>
      <w:r w:rsidRPr="0034030F">
        <w:rPr>
          <w:rStyle w:val="StyleUnderline"/>
        </w:rPr>
        <w:t xml:space="preserve"> </w:t>
      </w:r>
      <w:r w:rsidRPr="007E66D8">
        <w:rPr>
          <w:rStyle w:val="Emphasis"/>
        </w:rPr>
        <w:t>incarceration decisions</w:t>
      </w:r>
      <w:r w:rsidRPr="0034030F">
        <w:rPr>
          <w:rStyle w:val="StyleUnderline"/>
        </w:rPr>
        <w:t xml:space="preserve"> and </w:t>
      </w:r>
      <w:r w:rsidRPr="007E66D8">
        <w:rPr>
          <w:rStyle w:val="Emphasis"/>
        </w:rPr>
        <w:t>sentence severity</w:t>
      </w:r>
      <w:r>
        <w:t xml:space="preserve"> in State v. Loomis, discussed above. 191Link to the text of the note In Loomis, the actuarial risk information was conveyed to the judge in a presentence report, which cautioned that "it is very important to remember that risk scores are not intended to determine the severity of the sentence or whether an offender is incarcerated." 192Link to the text of the note The court claimed it was "in accord with" this limitation 193Link to the text of the note and held that risk information may not be used "to determine whether an offender is incarcerated" or "the severity of the sentence." 194Link to the text of the note Nonetheless, the court upheld the judge's consideration of actuarial information to determine that it would sentence Mr. Loomis to incarceration instead of probation. 195Link to the text of the note</w:t>
      </w:r>
    </w:p>
    <w:p w14:paraId="5A1C29BF" w14:textId="77777777" w:rsidR="00764500" w:rsidRDefault="00764500" w:rsidP="00764500">
      <w:r>
        <w:t>Thus, the rationale circulated by the NCSC and Loomis implies that the judge's decision whether a defendant will serve his sentence in community or institutional supervision is not a decision about the severity of the sentence or "whether [a defendant] is incarcerated." 196Link to the text of the note In other words, using actuarial risk information to guide decisions about where a defendant will serve her sentence is not an off-label use.</w:t>
      </w:r>
    </w:p>
    <w:p w14:paraId="057A7588" w14:textId="77777777" w:rsidR="00764500" w:rsidRDefault="00764500" w:rsidP="00764500">
      <w:r w:rsidRPr="007E66D8">
        <w:rPr>
          <w:rStyle w:val="Emphasis"/>
        </w:rPr>
        <w:t>This distinction</w:t>
      </w:r>
      <w:r>
        <w:t xml:space="preserve">, however, </w:t>
      </w:r>
      <w:r w:rsidRPr="0034030F">
        <w:rPr>
          <w:rStyle w:val="Emphasis"/>
        </w:rPr>
        <w:t>collapses under scrutiny</w:t>
      </w:r>
      <w:r>
        <w:t xml:space="preserve">. </w:t>
      </w:r>
      <w:r w:rsidRPr="0034030F">
        <w:rPr>
          <w:rStyle w:val="StyleUnderline"/>
        </w:rPr>
        <w:t>When a judge is deciding whether a probation-eligible defendant will serve his sentence in an incarcerative or community setting</w:t>
      </w:r>
      <w:r>
        <w:t xml:space="preserve">, </w:t>
      </w:r>
      <w:r w:rsidRPr="0034030F">
        <w:rPr>
          <w:rStyle w:val="StyleUnderline"/>
        </w:rPr>
        <w:t>she is assessing whether he can be supervised safely and effectively in the community</w:t>
      </w:r>
      <w:r>
        <w:t xml:space="preserve">. </w:t>
      </w:r>
      <w:r w:rsidRPr="0034030F">
        <w:rPr>
          <w:rStyle w:val="StyleUnderline"/>
        </w:rPr>
        <w:t>If the answer, guided by the risk information, is affirmative, the defendant may serve his sentence in the community</w:t>
      </w:r>
      <w:r>
        <w:t xml:space="preserve">; on the other hand, </w:t>
      </w:r>
      <w:r w:rsidRPr="0034030F">
        <w:rPr>
          <w:rStyle w:val="StyleUnderline"/>
        </w:rPr>
        <w:t>if the risk information suggests</w:t>
      </w:r>
      <w:r>
        <w:t xml:space="preserve"> the defendant poses </w:t>
      </w:r>
      <w:r w:rsidRPr="0034030F">
        <w:rPr>
          <w:rStyle w:val="StyleUnderline"/>
        </w:rPr>
        <w:t>a high risk of</w:t>
      </w:r>
      <w:r>
        <w:t xml:space="preserve"> [*87] </w:t>
      </w:r>
      <w:r w:rsidRPr="0034030F">
        <w:rPr>
          <w:rStyle w:val="StyleUnderline"/>
        </w:rPr>
        <w:t>recidivism, the judge may decide the defendant should serve his sentence in an incarcerative setting. In such a scenario, the judge is using risk information to guide a decision about whether to incarcerate the defendant. The facts of Loomis illustrate this</w:t>
      </w:r>
      <w:r>
        <w:t xml:space="preserve"> point. </w:t>
      </w:r>
      <w:r w:rsidRPr="0034030F">
        <w:rPr>
          <w:rStyle w:val="StyleUnderline"/>
        </w:rPr>
        <w:t>The circuit court referenced Mr. Loomis's "extremely high" risk score as a reason for ruling out probation</w:t>
      </w:r>
      <w:r>
        <w:t xml:space="preserve">. 197Link to the text of the note </w:t>
      </w:r>
      <w:r w:rsidRPr="0034030F">
        <w:rPr>
          <w:rStyle w:val="StyleUnderline"/>
        </w:rPr>
        <w:t xml:space="preserve">In other words, the court </w:t>
      </w:r>
      <w:r w:rsidRPr="0034030F">
        <w:rPr>
          <w:rStyle w:val="Emphasis"/>
        </w:rPr>
        <w:t>used the risk information as a basis for sentencing Mr. Loomis to prison</w:t>
      </w:r>
      <w:r>
        <w:t xml:space="preserve"> instead of community supervision.</w:t>
      </w:r>
    </w:p>
    <w:p w14:paraId="45FBA086" w14:textId="77777777" w:rsidR="00764500" w:rsidRDefault="00764500" w:rsidP="00764500">
      <w:r w:rsidRPr="007E66D8">
        <w:rPr>
          <w:rStyle w:val="StyleUnderline"/>
        </w:rPr>
        <w:t xml:space="preserve">Moreover, </w:t>
      </w:r>
      <w:r w:rsidRPr="007E66D8">
        <w:rPr>
          <w:rStyle w:val="Emphasis"/>
        </w:rPr>
        <w:t>decisions about where</w:t>
      </w:r>
      <w:r w:rsidRPr="007E66D8">
        <w:rPr>
          <w:rStyle w:val="StyleUnderline"/>
        </w:rPr>
        <w:t xml:space="preserve"> a defendant will serve his sentence </w:t>
      </w:r>
      <w:r w:rsidRPr="007E66D8">
        <w:rPr>
          <w:rStyle w:val="Emphasis"/>
        </w:rPr>
        <w:t>directly impact the severity</w:t>
      </w:r>
      <w:r>
        <w:t xml:space="preserve"> </w:t>
      </w:r>
      <w:r w:rsidRPr="007E66D8">
        <w:rPr>
          <w:rStyle w:val="StyleUnderline"/>
        </w:rPr>
        <w:t>of the sentence. Certainly, the requirements of probation can be quite onerous</w:t>
      </w:r>
      <w:r>
        <w:t xml:space="preserve">. They can include requirements that the defendant wear an electronic monitoring device, check in frequently with a probation officer, allow the probation officer to enter his residence without advance notice, abide by a curfew, and attend drug treatment, mental health, and/or educational programming. 198Link to the text of the note </w:t>
      </w:r>
      <w:r w:rsidRPr="007E66D8">
        <w:rPr>
          <w:rStyle w:val="StyleUnderline"/>
        </w:rPr>
        <w:t xml:space="preserve">Yet, few would contest that a sentence served in a </w:t>
      </w:r>
      <w:r w:rsidRPr="007E66D8">
        <w:rPr>
          <w:rStyle w:val="Emphasis"/>
        </w:rPr>
        <w:t>non-incarcerative setting</w:t>
      </w:r>
      <w:r w:rsidRPr="007E66D8">
        <w:rPr>
          <w:rStyle w:val="StyleUnderline"/>
        </w:rPr>
        <w:t xml:space="preserve"> is </w:t>
      </w:r>
      <w:r w:rsidRPr="007E66D8">
        <w:rPr>
          <w:rStyle w:val="Emphasis"/>
        </w:rPr>
        <w:t>less severe</w:t>
      </w:r>
      <w:r w:rsidRPr="007E66D8">
        <w:rPr>
          <w:rStyle w:val="StyleUnderline"/>
        </w:rPr>
        <w:t xml:space="preserve"> than one served in a setting in which one's liberty is completely circumscribed. </w:t>
      </w:r>
      <w:r w:rsidRPr="007E66D8">
        <w:rPr>
          <w:rStyle w:val="Emphasis"/>
        </w:rPr>
        <w:t>Furthermore</w:t>
      </w:r>
      <w:r>
        <w:t xml:space="preserve">, </w:t>
      </w:r>
      <w:r w:rsidRPr="007E66D8">
        <w:rPr>
          <w:rStyle w:val="StyleUnderline"/>
        </w:rPr>
        <w:t xml:space="preserve">according to the approach followed in some jurisdictions, the decision about where a probation-eligible defendant will serve his sentence is </w:t>
      </w:r>
      <w:r w:rsidRPr="007E66D8">
        <w:rPr>
          <w:rStyle w:val="Emphasis"/>
        </w:rPr>
        <w:t>intertwined</w:t>
      </w:r>
      <w:r w:rsidRPr="007E66D8">
        <w:rPr>
          <w:rStyle w:val="StyleUnderline"/>
        </w:rPr>
        <w:t xml:space="preserve"> with </w:t>
      </w:r>
      <w:r w:rsidRPr="007E66D8">
        <w:rPr>
          <w:rStyle w:val="Emphasis"/>
        </w:rPr>
        <w:t>decisions about the length</w:t>
      </w:r>
      <w:r w:rsidRPr="007E66D8">
        <w:rPr>
          <w:rStyle w:val="StyleUnderline"/>
        </w:rPr>
        <w:t xml:space="preserve"> of sentence. In Virginia</w:t>
      </w:r>
      <w:r>
        <w:t xml:space="preserve"> and under the Model Penal Code, </w:t>
      </w:r>
      <w:r w:rsidRPr="007E66D8">
        <w:rPr>
          <w:rStyle w:val="StyleUnderline"/>
        </w:rPr>
        <w:t>for example, a prison-bound defendant with a low risk score may be sentenced to community-based supervision or a shorter jail sentence</w:t>
      </w:r>
      <w:r>
        <w:t>. 199Link to the text of the note</w:t>
      </w:r>
    </w:p>
    <w:p w14:paraId="6149FE68" w14:textId="77777777" w:rsidR="00764500" w:rsidRDefault="00764500" w:rsidP="00764500">
      <w:r>
        <w:t>Thus, arguments that sentence-location decisions are not decisions about the severity of a sentence are unavailing. Moreover, sentence-location decisions are often intertwined with the paradigmatic determination of sentence severity, the decision about the length of a sentence.</w:t>
      </w:r>
    </w:p>
    <w:p w14:paraId="6EB1D1CA" w14:textId="77777777" w:rsidR="00764500" w:rsidRDefault="00764500" w:rsidP="00764500">
      <w:pPr>
        <w:rPr>
          <w:rStyle w:val="Emphasis"/>
        </w:rPr>
      </w:pPr>
      <w:r>
        <w:t xml:space="preserve">2. </w:t>
      </w:r>
      <w:r w:rsidRPr="007E66D8">
        <w:rPr>
          <w:rStyle w:val="Emphasis"/>
        </w:rPr>
        <w:t>Going "Off-Label" in Theory: Incapacitating Risk</w:t>
      </w:r>
    </w:p>
    <w:p w14:paraId="36CA35CF" w14:textId="77777777" w:rsidR="00764500" w:rsidRDefault="00764500" w:rsidP="00764500">
      <w:r w:rsidRPr="007E66D8">
        <w:rPr>
          <w:rStyle w:val="StyleUnderline"/>
        </w:rPr>
        <w:t xml:space="preserve">When used as directed, actuarial risk instruments help </w:t>
      </w:r>
      <w:r w:rsidRPr="007E66D8">
        <w:rPr>
          <w:rStyle w:val="Emphasis"/>
        </w:rPr>
        <w:t>correctional agents</w:t>
      </w:r>
      <w:r w:rsidRPr="007E66D8">
        <w:rPr>
          <w:rStyle w:val="StyleUnderline"/>
        </w:rPr>
        <w:t xml:space="preserve"> administer punishment</w:t>
      </w:r>
      <w:r>
        <w:t xml:space="preserve"> and do so </w:t>
      </w:r>
      <w:r w:rsidRPr="007E66D8">
        <w:rPr>
          <w:rStyle w:val="StyleUnderline"/>
        </w:rPr>
        <w:t xml:space="preserve">in a way that attempts to </w:t>
      </w:r>
      <w:r w:rsidRPr="007E66D8">
        <w:rPr>
          <w:rStyle w:val="Emphasis"/>
        </w:rPr>
        <w:t>rehabilitate individuals</w:t>
      </w:r>
      <w:r w:rsidRPr="007E66D8">
        <w:rPr>
          <w:rStyle w:val="StyleUnderline"/>
        </w:rPr>
        <w:t xml:space="preserve"> under their control</w:t>
      </w:r>
      <w:r>
        <w:t xml:space="preserve">. </w:t>
      </w:r>
      <w:r w:rsidRPr="007E66D8">
        <w:rPr>
          <w:rStyle w:val="StyleUnderline"/>
        </w:rPr>
        <w:t>Actuarial sentencing proponents promise that this practice similarly advances rehabilitative goals</w:t>
      </w:r>
      <w:r>
        <w:t xml:space="preserve">. 200Link to the text of the note </w:t>
      </w:r>
      <w:r w:rsidRPr="007E66D8">
        <w:rPr>
          <w:rStyle w:val="StyleUnderline"/>
        </w:rPr>
        <w:t>However</w:t>
      </w:r>
      <w:r>
        <w:t xml:space="preserve">, as this section explains, </w:t>
      </w:r>
      <w:r w:rsidRPr="007E66D8">
        <w:rPr>
          <w:rStyle w:val="StyleUnderline"/>
        </w:rPr>
        <w:t>the incorporation of actuarial information into sentencing</w:t>
      </w:r>
      <w:r>
        <w:t xml:space="preserve"> also </w:t>
      </w:r>
      <w:r w:rsidRPr="007E66D8">
        <w:rPr>
          <w:rStyle w:val="StyleUnderline"/>
        </w:rPr>
        <w:t>triggers</w:t>
      </w:r>
      <w:r>
        <w:t xml:space="preserve"> an unintended theoretical justification: </w:t>
      </w:r>
      <w:r w:rsidRPr="007E66D8">
        <w:rPr>
          <w:rStyle w:val="StyleUnderline"/>
        </w:rPr>
        <w:t xml:space="preserve">the </w:t>
      </w:r>
      <w:r w:rsidRPr="007E66D8">
        <w:rPr>
          <w:rStyle w:val="Emphasis"/>
        </w:rPr>
        <w:t>incapacitation of defendants</w:t>
      </w:r>
      <w:r>
        <w:t>.</w:t>
      </w:r>
    </w:p>
    <w:p w14:paraId="067F10C2" w14:textId="77777777" w:rsidR="00764500" w:rsidRDefault="00764500" w:rsidP="00764500">
      <w:r w:rsidRPr="007E66D8">
        <w:rPr>
          <w:rStyle w:val="StyleUnderline"/>
        </w:rPr>
        <w:t>When used for the off-label, sentencing</w:t>
      </w:r>
      <w:r>
        <w:t xml:space="preserve">-specific </w:t>
      </w:r>
      <w:r w:rsidRPr="007E66D8">
        <w:rPr>
          <w:rStyle w:val="StyleUnderline"/>
        </w:rPr>
        <w:t xml:space="preserve">purposes identified above, </w:t>
      </w:r>
      <w:r w:rsidRPr="007E66D8">
        <w:rPr>
          <w:rStyle w:val="Emphasis"/>
        </w:rPr>
        <w:t>actuarial risk information is used to set the terms of that punishment</w:t>
      </w:r>
      <w:r>
        <w:t xml:space="preserve">. </w:t>
      </w:r>
      <w:r w:rsidRPr="007E66D8">
        <w:rPr>
          <w:rStyle w:val="StyleUnderline"/>
        </w:rPr>
        <w:t xml:space="preserve">This use is a more complex inquiry that requires a </w:t>
      </w:r>
      <w:r w:rsidRPr="007E66D8">
        <w:rPr>
          <w:rStyle w:val="Emphasis"/>
        </w:rPr>
        <w:t>more complex consideration of the risk</w:t>
      </w:r>
      <w:r w:rsidRPr="007E66D8">
        <w:rPr>
          <w:rStyle w:val="StyleUnderline"/>
        </w:rPr>
        <w:t xml:space="preserve"> of</w:t>
      </w:r>
      <w:r>
        <w:t xml:space="preserve"> [*88] </w:t>
      </w:r>
      <w:r w:rsidRPr="007E66D8">
        <w:rPr>
          <w:rStyle w:val="StyleUnderline"/>
        </w:rPr>
        <w:t xml:space="preserve">future behavior. When </w:t>
      </w:r>
      <w:r w:rsidRPr="007E66D8">
        <w:rPr>
          <w:rStyle w:val="Emphasis"/>
        </w:rPr>
        <w:t>determining the severity of punishment</w:t>
      </w:r>
      <w:r>
        <w:t xml:space="preserve">, </w:t>
      </w:r>
      <w:r w:rsidRPr="007E66D8">
        <w:rPr>
          <w:rStyle w:val="StyleUnderline"/>
        </w:rPr>
        <w:t xml:space="preserve">judges must consider </w:t>
      </w:r>
      <w:r w:rsidRPr="007E66D8">
        <w:rPr>
          <w:rStyle w:val="Emphasis"/>
        </w:rPr>
        <w:t>not just whether the future behavior is likely to occur, but also whether the risk of future behavior justifies additional sanction</w:t>
      </w:r>
      <w:r>
        <w:t xml:space="preserve">. </w:t>
      </w:r>
      <w:r w:rsidRPr="007E66D8">
        <w:rPr>
          <w:rStyle w:val="StyleUnderline"/>
        </w:rPr>
        <w:t>In other words, their decision must resound in a theory of punishment</w:t>
      </w:r>
      <w:r>
        <w:t>. 201Link to the text of the note</w:t>
      </w:r>
    </w:p>
    <w:p w14:paraId="53B28BB0" w14:textId="77777777" w:rsidR="00764500" w:rsidRDefault="00764500" w:rsidP="00764500">
      <w:r w:rsidRPr="007E66D8">
        <w:t xml:space="preserve">Many jurisdictions permit or require judges to consider multiple theories of punishment--retribution, deterrence, incapacitation, and rehabilitation--in determining a just sentence. 202Link to the text of the note </w:t>
      </w:r>
      <w:r w:rsidRPr="007E66D8">
        <w:rPr>
          <w:rStyle w:val="StyleUnderline"/>
        </w:rPr>
        <w:t xml:space="preserve">The purpose of predicting a defendant's future behavior at sentencing varies depending on which theory of punishment is being used. Generally, theories of punishment fall into one of two categories: </w:t>
      </w:r>
      <w:r w:rsidRPr="007E66D8">
        <w:rPr>
          <w:rStyle w:val="Emphasis"/>
        </w:rPr>
        <w:t>retributive</w:t>
      </w:r>
      <w:r w:rsidRPr="007E66D8">
        <w:rPr>
          <w:rStyle w:val="StyleUnderline"/>
        </w:rPr>
        <w:t xml:space="preserve"> or </w:t>
      </w:r>
      <w:r w:rsidRPr="007E66D8">
        <w:rPr>
          <w:rStyle w:val="Emphasis"/>
        </w:rPr>
        <w:t>utilitarian</w:t>
      </w:r>
      <w:r w:rsidRPr="007E66D8">
        <w:t>. 203Link to the text of the note</w:t>
      </w:r>
    </w:p>
    <w:p w14:paraId="03A5B509" w14:textId="77777777" w:rsidR="00764500" w:rsidRDefault="00764500" w:rsidP="00764500">
      <w:r w:rsidRPr="007E66D8">
        <w:rPr>
          <w:rStyle w:val="Emphasis"/>
        </w:rPr>
        <w:t>Retributive</w:t>
      </w:r>
      <w:r>
        <w:t xml:space="preserve"> </w:t>
      </w:r>
      <w:r w:rsidRPr="007E66D8">
        <w:rPr>
          <w:rStyle w:val="StyleUnderline"/>
        </w:rPr>
        <w:t xml:space="preserve">theory is </w:t>
      </w:r>
      <w:r w:rsidRPr="007E66D8">
        <w:rPr>
          <w:rStyle w:val="Emphasis"/>
        </w:rPr>
        <w:t>backward-looking</w:t>
      </w:r>
      <w:r>
        <w:t xml:space="preserve">, </w:t>
      </w:r>
      <w:r w:rsidRPr="007E66D8">
        <w:rPr>
          <w:rStyle w:val="Emphasis"/>
        </w:rPr>
        <w:t>concerned only</w:t>
      </w:r>
      <w:r>
        <w:t xml:space="preserve"> </w:t>
      </w:r>
      <w:r w:rsidRPr="007E66D8">
        <w:rPr>
          <w:rStyle w:val="StyleUnderline"/>
        </w:rPr>
        <w:t xml:space="preserve">with </w:t>
      </w:r>
      <w:r w:rsidRPr="007E66D8">
        <w:rPr>
          <w:rStyle w:val="Emphasis"/>
        </w:rPr>
        <w:t>matching the punishment to the conduct</w:t>
      </w:r>
      <w:r w:rsidRPr="007E66D8">
        <w:rPr>
          <w:rStyle w:val="StyleUnderline"/>
        </w:rPr>
        <w:t xml:space="preserve"> giving rise to criminal offense; the offender should </w:t>
      </w:r>
      <w:r w:rsidRPr="007E66D8">
        <w:rPr>
          <w:rStyle w:val="Emphasis"/>
        </w:rPr>
        <w:t>get his or her "just deserts" and nothing more</w:t>
      </w:r>
      <w:r>
        <w:t xml:space="preserve">. 204Link to the text of the note From this perspective, "punishment is directed at imposing merited harm upon the criminal for his wrong, and not at the achievement of social benefits." 205Link to the text of the note The greater the harm, the greater the penal sanction. 206Link to the text of the note </w:t>
      </w:r>
      <w:r w:rsidRPr="007E66D8">
        <w:rPr>
          <w:rStyle w:val="Emphasis"/>
        </w:rPr>
        <w:t>Future conduct, including future criminal behavior, is thus irrelevant</w:t>
      </w:r>
      <w:r>
        <w:t xml:space="preserve"> </w:t>
      </w:r>
      <w:r w:rsidRPr="007E66D8">
        <w:rPr>
          <w:rStyle w:val="StyleUnderline"/>
        </w:rPr>
        <w:t>to retributive theories of punishment</w:t>
      </w:r>
      <w:r>
        <w:t xml:space="preserve">. </w:t>
      </w:r>
      <w:r w:rsidRPr="007E66D8">
        <w:rPr>
          <w:rStyle w:val="StyleUnderline"/>
        </w:rPr>
        <w:t>Risk prediction is "</w:t>
      </w:r>
      <w:r w:rsidRPr="007E66D8">
        <w:rPr>
          <w:rStyle w:val="Emphasis"/>
        </w:rPr>
        <w:t>anathema</w:t>
      </w:r>
      <w:r w:rsidRPr="007E66D8">
        <w:rPr>
          <w:rStyle w:val="StyleUnderline"/>
        </w:rPr>
        <w:t xml:space="preserve">" to the retributivist perspective--it is "an </w:t>
      </w:r>
      <w:r w:rsidRPr="007E66D8">
        <w:rPr>
          <w:rStyle w:val="Emphasis"/>
        </w:rPr>
        <w:t>unacceptable basis</w:t>
      </w:r>
      <w:r w:rsidRPr="007E66D8">
        <w:rPr>
          <w:rStyle w:val="StyleUnderline"/>
        </w:rPr>
        <w:t xml:space="preserve"> for </w:t>
      </w:r>
      <w:r w:rsidRPr="007E66D8">
        <w:rPr>
          <w:rStyle w:val="Emphasis"/>
        </w:rPr>
        <w:t>suspending the liberty of a person who does not otherwise deserve prison</w:t>
      </w:r>
      <w:r w:rsidRPr="007E66D8">
        <w:rPr>
          <w:rStyle w:val="StyleUnderline"/>
        </w:rPr>
        <w:t xml:space="preserve"> as punishment</w:t>
      </w:r>
      <w:r>
        <w:t>." 207Link to the text of the note</w:t>
      </w:r>
    </w:p>
    <w:p w14:paraId="071EC26F" w14:textId="77777777" w:rsidR="00764500" w:rsidRDefault="00764500" w:rsidP="00764500">
      <w:r w:rsidRPr="007E66D8">
        <w:rPr>
          <w:rStyle w:val="StyleUnderline"/>
        </w:rPr>
        <w:t>On the other hand, prediction of future conduct is central to utilitarian theories of punishment, which justify punishment by its social utility in increasing public safety</w:t>
      </w:r>
      <w:r>
        <w:t>. 208Link to the text of the note All three utilitarian theories of punishment--rehabilitation, deterrence, and incapacitation--justify punishment as a means of decreasing future harm and increasing public safety. They differ, however, in how they strive to attain that shared goal of public safety maximization. Rehabilitation seeks to prevent future criminal activity and increase public safety through treatment or programming, such as drug treatment, anger management, or behavioral therapy, that targets the [*89] root causes of criminal behavior. 209Link to the text of the note Deterrence aims to curb future criminal activity by threatening or imposing punishment severe enough that would-be offenders will refrain from such activity to avoid that punishment. 210Link to the text of the note Incapacitation theory also seeks to prevent future criminal activity, but through a different mechanism--by removing the potential offender from the community. Toward that end, incapacitation theory relies heavily on the instrumental benefit of incarceration. 211Link to the text of the note Indeed, according to incapacitation theory, "[i]f the prison can do nothing else, . . . it can detain offenders for a time and thus delay their resumption of criminal activity." 212Link to the text of the note</w:t>
      </w:r>
    </w:p>
    <w:p w14:paraId="4215DD96" w14:textId="77777777" w:rsidR="00764500" w:rsidRDefault="00764500" w:rsidP="00764500">
      <w:r>
        <w:t xml:space="preserve">These </w:t>
      </w:r>
      <w:r w:rsidRPr="007E66D8">
        <w:rPr>
          <w:rStyle w:val="StyleUnderline"/>
        </w:rPr>
        <w:t xml:space="preserve">three utilitarian theories justify </w:t>
      </w:r>
      <w:r w:rsidRPr="007E66D8">
        <w:rPr>
          <w:rStyle w:val="Emphasis"/>
        </w:rPr>
        <w:t>different mechanisms</w:t>
      </w:r>
      <w:r w:rsidRPr="007E66D8">
        <w:rPr>
          <w:rStyle w:val="StyleUnderline"/>
        </w:rPr>
        <w:t xml:space="preserve"> by which punishment should reduce recidivism: </w:t>
      </w:r>
      <w:r w:rsidRPr="007E66D8">
        <w:rPr>
          <w:rStyle w:val="Emphasis"/>
        </w:rPr>
        <w:t>rehabilitation</w:t>
      </w:r>
      <w:r w:rsidRPr="007E66D8">
        <w:rPr>
          <w:rStyle w:val="StyleUnderline"/>
        </w:rPr>
        <w:t xml:space="preserve"> by </w:t>
      </w:r>
      <w:r w:rsidRPr="007E66D8">
        <w:rPr>
          <w:rStyle w:val="Emphasis"/>
        </w:rPr>
        <w:t>reforming</w:t>
      </w:r>
      <w:r>
        <w:t xml:space="preserve"> </w:t>
      </w:r>
      <w:r w:rsidRPr="007E66D8">
        <w:rPr>
          <w:rStyle w:val="StyleUnderline"/>
        </w:rPr>
        <w:t xml:space="preserve">the individual so they do not commit additional crimes; </w:t>
      </w:r>
      <w:r w:rsidRPr="007E66D8">
        <w:rPr>
          <w:rStyle w:val="Emphasis"/>
        </w:rPr>
        <w:t>deterrence</w:t>
      </w:r>
      <w:r>
        <w:t xml:space="preserve"> </w:t>
      </w:r>
      <w:r w:rsidRPr="007E66D8">
        <w:rPr>
          <w:rStyle w:val="StyleUnderline"/>
        </w:rPr>
        <w:t xml:space="preserve">by </w:t>
      </w:r>
      <w:r w:rsidRPr="007E66D8">
        <w:rPr>
          <w:rStyle w:val="Emphasis"/>
        </w:rPr>
        <w:t>scaring</w:t>
      </w:r>
      <w:r w:rsidRPr="007E66D8">
        <w:rPr>
          <w:rStyle w:val="StyleUnderline"/>
        </w:rPr>
        <w:t xml:space="preserve"> the individual so they comply with the law; and </w:t>
      </w:r>
      <w:r w:rsidRPr="007E66D8">
        <w:rPr>
          <w:rStyle w:val="Emphasis"/>
        </w:rPr>
        <w:t>incapacitation</w:t>
      </w:r>
      <w:r w:rsidRPr="007E66D8">
        <w:rPr>
          <w:rStyle w:val="StyleUnderline"/>
        </w:rPr>
        <w:t xml:space="preserve"> by rendering the individual </w:t>
      </w:r>
      <w:r w:rsidRPr="007E66D8">
        <w:rPr>
          <w:rStyle w:val="Emphasis"/>
        </w:rPr>
        <w:t>physically incapable of reoffending</w:t>
      </w:r>
      <w:r w:rsidRPr="007E66D8">
        <w:rPr>
          <w:rStyle w:val="StyleUnderline"/>
        </w:rPr>
        <w:t xml:space="preserve"> in the community through </w:t>
      </w:r>
      <w:r w:rsidRPr="007E66D8">
        <w:rPr>
          <w:rStyle w:val="Emphasis"/>
        </w:rPr>
        <w:t>incarceration</w:t>
      </w:r>
      <w:r>
        <w:t>. 213Link to the text of the note</w:t>
      </w:r>
    </w:p>
    <w:p w14:paraId="5BE2A559" w14:textId="77777777" w:rsidR="00764500" w:rsidRDefault="00764500" w:rsidP="00764500">
      <w:r>
        <w:t xml:space="preserve">As discussed above, actuarial sentencing is marketed in utilitarian terms as a primarily rehabilitative intervention. The </w:t>
      </w:r>
      <w:r w:rsidRPr="007E66D8">
        <w:rPr>
          <w:rStyle w:val="StyleUnderline"/>
        </w:rPr>
        <w:t>risk information</w:t>
      </w:r>
      <w:r>
        <w:t xml:space="preserve"> will help judges craft a sentence that will respond to the offender's criminogenic risk factors, reducing the likelihood that they will commit future crimes. 214Link to the text of the note However, </w:t>
      </w:r>
      <w:r w:rsidRPr="007E66D8">
        <w:rPr>
          <w:rStyle w:val="StyleUnderline"/>
        </w:rPr>
        <w:t>when used for</w:t>
      </w:r>
      <w:r>
        <w:t xml:space="preserve"> the off-label, </w:t>
      </w:r>
      <w:r w:rsidRPr="007E66D8">
        <w:rPr>
          <w:rStyle w:val="Emphasis"/>
        </w:rPr>
        <w:t>sentencing</w:t>
      </w:r>
      <w:r>
        <w:t xml:space="preserve">-specific purposes identified in Part I--that is, when used to inform decisions regarding the length and location of a sentence--actuarial sentencing </w:t>
      </w:r>
      <w:r w:rsidRPr="007E66D8">
        <w:rPr>
          <w:rStyle w:val="StyleUnderline"/>
        </w:rPr>
        <w:t xml:space="preserve">resonates </w:t>
      </w:r>
      <w:r w:rsidRPr="007E66D8">
        <w:rPr>
          <w:rStyle w:val="Emphasis"/>
        </w:rPr>
        <w:t>strongly in incapacitation</w:t>
      </w:r>
      <w:r>
        <w:t>.</w:t>
      </w:r>
    </w:p>
    <w:p w14:paraId="20EE29B7" w14:textId="77777777" w:rsidR="00764500" w:rsidRDefault="00764500" w:rsidP="00764500">
      <w:pPr>
        <w:rPr>
          <w:rStyle w:val="StyleUnderline"/>
        </w:rPr>
      </w:pPr>
      <w:r w:rsidRPr="007E66D8">
        <w:rPr>
          <w:rStyle w:val="Emphasis"/>
        </w:rPr>
        <w:t>Actuarial sentencing</w:t>
      </w:r>
      <w:r>
        <w:t xml:space="preserve"> </w:t>
      </w:r>
      <w:r w:rsidRPr="007E66D8">
        <w:rPr>
          <w:rStyle w:val="StyleUnderline"/>
        </w:rPr>
        <w:t xml:space="preserve">justifies </w:t>
      </w:r>
      <w:r w:rsidRPr="007E66D8">
        <w:rPr>
          <w:rStyle w:val="Emphasis"/>
        </w:rPr>
        <w:t>imposing an incarceratory sentence</w:t>
      </w:r>
      <w:r w:rsidRPr="007E66D8">
        <w:rPr>
          <w:rStyle w:val="StyleUnderline"/>
        </w:rPr>
        <w:t xml:space="preserve"> instead of a community-based sentence and </w:t>
      </w:r>
      <w:r w:rsidRPr="007E66D8">
        <w:rPr>
          <w:rStyle w:val="Emphasis"/>
        </w:rPr>
        <w:t>extending the amount of time</w:t>
      </w:r>
      <w:r>
        <w:t xml:space="preserve"> </w:t>
      </w:r>
      <w:r w:rsidRPr="007E66D8">
        <w:rPr>
          <w:rStyle w:val="StyleUnderline"/>
        </w:rPr>
        <w:t xml:space="preserve">for which the individual is incarcerated </w:t>
      </w:r>
      <w:r w:rsidRPr="007E66D8">
        <w:rPr>
          <w:rStyle w:val="Emphasis"/>
        </w:rPr>
        <w:t>in the name of public safety</w:t>
      </w:r>
      <w:r>
        <w:t xml:space="preserve">. </w:t>
      </w:r>
      <w:r w:rsidRPr="007E66D8">
        <w:rPr>
          <w:rStyle w:val="StyleUnderline"/>
        </w:rPr>
        <w:t xml:space="preserve">When a judge </w:t>
      </w:r>
      <w:r w:rsidRPr="007E66D8">
        <w:rPr>
          <w:rStyle w:val="Emphasis"/>
        </w:rPr>
        <w:t>considers recidivism risk</w:t>
      </w:r>
      <w:r w:rsidRPr="007E66D8">
        <w:rPr>
          <w:rStyle w:val="StyleUnderline"/>
        </w:rPr>
        <w:t xml:space="preserve"> to set the </w:t>
      </w:r>
      <w:r w:rsidRPr="007E66D8">
        <w:rPr>
          <w:rStyle w:val="Emphasis"/>
        </w:rPr>
        <w:t>location</w:t>
      </w:r>
      <w:r w:rsidRPr="007E66D8">
        <w:rPr>
          <w:rStyle w:val="StyleUnderline"/>
        </w:rPr>
        <w:t xml:space="preserve"> and </w:t>
      </w:r>
      <w:r w:rsidRPr="007E66D8">
        <w:rPr>
          <w:rStyle w:val="Emphasis"/>
        </w:rPr>
        <w:t>length</w:t>
      </w:r>
      <w:r w:rsidRPr="007E66D8">
        <w:rPr>
          <w:rStyle w:val="StyleUnderline"/>
        </w:rPr>
        <w:t xml:space="preserve"> of a defendant's sentence, the judge is </w:t>
      </w:r>
      <w:r w:rsidRPr="007E66D8">
        <w:rPr>
          <w:rStyle w:val="Emphasis"/>
        </w:rPr>
        <w:t>essentially asking whether there is too great a chance that the individual will reoffend</w:t>
      </w:r>
      <w:r w:rsidRPr="007E66D8">
        <w:rPr>
          <w:rStyle w:val="StyleUnderline"/>
        </w:rPr>
        <w:t xml:space="preserve"> if sentenced to a </w:t>
      </w:r>
      <w:r w:rsidRPr="007E66D8">
        <w:rPr>
          <w:rStyle w:val="Emphasis"/>
        </w:rPr>
        <w:t>nonincarcerative sentence</w:t>
      </w:r>
      <w:r w:rsidRPr="007E66D8">
        <w:rPr>
          <w:rStyle w:val="StyleUnderline"/>
        </w:rPr>
        <w:t>. Thus, if the person has a relatively low risk of recidivism, she may serve her sentence in the community without endangering the public</w:t>
      </w:r>
      <w:r>
        <w:t xml:space="preserve">; </w:t>
      </w:r>
      <w:r w:rsidRPr="007E66D8">
        <w:rPr>
          <w:rStyle w:val="StyleUnderline"/>
        </w:rPr>
        <w:t xml:space="preserve">if she is a </w:t>
      </w:r>
      <w:r w:rsidRPr="007E66D8">
        <w:rPr>
          <w:rStyle w:val="Emphasis"/>
        </w:rPr>
        <w:t>high risk</w:t>
      </w:r>
      <w:r w:rsidRPr="007E66D8">
        <w:rPr>
          <w:rStyle w:val="StyleUnderline"/>
        </w:rPr>
        <w:t xml:space="preserve">, she should be </w:t>
      </w:r>
      <w:r w:rsidRPr="007E66D8">
        <w:rPr>
          <w:rStyle w:val="Emphasis"/>
        </w:rPr>
        <w:t>incapacitated to protect the public from the harm caused</w:t>
      </w:r>
      <w:r w:rsidRPr="007E66D8">
        <w:rPr>
          <w:rStyle w:val="StyleUnderline"/>
        </w:rPr>
        <w:t xml:space="preserve"> by the </w:t>
      </w:r>
      <w:r w:rsidRPr="007E66D8">
        <w:rPr>
          <w:rStyle w:val="Emphasis"/>
        </w:rPr>
        <w:t>crime she may commit in the future</w:t>
      </w:r>
      <w:r w:rsidRPr="007E66D8">
        <w:rPr>
          <w:rStyle w:val="StyleUnderline"/>
        </w:rPr>
        <w:t>.</w:t>
      </w:r>
      <w:r>
        <w:t xml:space="preserve"> </w:t>
      </w:r>
      <w:r w:rsidRPr="007E66D8">
        <w:rPr>
          <w:rStyle w:val="StyleUnderline"/>
        </w:rPr>
        <w:t xml:space="preserve">And, if she is a </w:t>
      </w:r>
      <w:r w:rsidRPr="007E66D8">
        <w:rPr>
          <w:rStyle w:val="Emphasis"/>
        </w:rPr>
        <w:t>particularly high risk</w:t>
      </w:r>
      <w:r w:rsidRPr="007E66D8">
        <w:rPr>
          <w:rStyle w:val="StyleUnderline"/>
        </w:rPr>
        <w:t xml:space="preserve">, she </w:t>
      </w:r>
      <w:r w:rsidRPr="007E66D8">
        <w:rPr>
          <w:rStyle w:val="Emphasis"/>
        </w:rPr>
        <w:t>should be incapacitated for a longer term to maximize the public safety benefit</w:t>
      </w:r>
      <w:r w:rsidRPr="007E66D8">
        <w:rPr>
          <w:rStyle w:val="StyleUnderline"/>
        </w:rPr>
        <w:t>.</w:t>
      </w:r>
    </w:p>
    <w:p w14:paraId="6BC317E9" w14:textId="77777777" w:rsidR="00764500" w:rsidRDefault="00764500" w:rsidP="00764500">
      <w:r>
        <w:t>A few actuarial sentencing proponents have recognized that the practice implicates incapacitation instead of, or in addition to, rehabilitation. The Model Penal [*90] Code reporters candidly acknowledge that incapacitation provides the strongest justification for integrating actuarial risk information into decisions about where a defendant will serve her sentence. "Risk assessments," they contend, "are most easily justified when used to identify otherwise prison-bound offenders whose confinement will likely serve no incapacitative purpose." 215Link to the text of the note In other words, a low risk score indicates that the defendant does not need to be separated from the community to protect the public; she can safely serve her sentence in the community.</w:t>
      </w:r>
    </w:p>
    <w:p w14:paraId="36793BF5" w14:textId="77777777" w:rsidR="00764500" w:rsidRDefault="00764500" w:rsidP="00764500">
      <w:r>
        <w:t>The flip side of this reasoning, of course, is that a high risk score supports a decision that the defendant should be incarcerated--</w:t>
      </w:r>
      <w:r w:rsidRPr="007E66D8">
        <w:t xml:space="preserve">and perhaps for a longer term--to protect the public. </w:t>
      </w:r>
      <w:r w:rsidRPr="007E66D8">
        <w:rPr>
          <w:rStyle w:val="StyleUnderline"/>
        </w:rPr>
        <w:t>The Model Penal Code</w:t>
      </w:r>
      <w:r w:rsidRPr="007E66D8">
        <w:t xml:space="preserve"> reporters also </w:t>
      </w:r>
      <w:r w:rsidRPr="007E66D8">
        <w:rPr>
          <w:rStyle w:val="StyleUnderline"/>
        </w:rPr>
        <w:t>acknowledge</w:t>
      </w:r>
      <w:r w:rsidRPr="007E66D8">
        <w:t xml:space="preserve">, albeit hesitantly, </w:t>
      </w:r>
      <w:r w:rsidRPr="007E66D8">
        <w:rPr>
          <w:rStyle w:val="StyleUnderline"/>
        </w:rPr>
        <w:t>that the use of actuarial risk information to extend a sentence resonates in incapacitory logic</w:t>
      </w:r>
      <w:r w:rsidRPr="007E66D8">
        <w:t xml:space="preserve">. 216Link to the text of the note Though they deny that the model provision is motivated by a determination that it is "desirable to expand the use of risk assessment as a basis for longer incarceration terms," the reporters nonetheless admit that </w:t>
      </w:r>
      <w:r w:rsidRPr="007E66D8">
        <w:rPr>
          <w:rStyle w:val="StyleUnderline"/>
        </w:rPr>
        <w:t>the Model Code "</w:t>
      </w:r>
      <w:r w:rsidRPr="007E66D8">
        <w:rPr>
          <w:rStyle w:val="Emphasis"/>
        </w:rPr>
        <w:t>permit[s] the use of actuarial offender risk assessments as a basis for punishments more severe than offenders would otherwise have received</w:t>
      </w:r>
      <w:r w:rsidRPr="007E66D8">
        <w:t>." 217Link</w:t>
      </w:r>
      <w:r>
        <w:t xml:space="preserve"> to the text of the note </w:t>
      </w:r>
      <w:r w:rsidRPr="007E66D8">
        <w:rPr>
          <w:rStyle w:val="StyleUnderline"/>
        </w:rPr>
        <w:t xml:space="preserve">This practice is </w:t>
      </w:r>
      <w:r w:rsidRPr="007E66D8">
        <w:rPr>
          <w:rStyle w:val="Emphasis"/>
        </w:rPr>
        <w:t>justified, they explain</w:t>
      </w:r>
      <w:r>
        <w:t xml:space="preserve">, </w:t>
      </w:r>
      <w:r w:rsidRPr="007E66D8">
        <w:rPr>
          <w:rStyle w:val="StyleUnderline"/>
        </w:rPr>
        <w:t xml:space="preserve">by its utility in increasing </w:t>
      </w:r>
      <w:r w:rsidRPr="007E66D8">
        <w:rPr>
          <w:rStyle w:val="Emphasis"/>
        </w:rPr>
        <w:t>public safety</w:t>
      </w:r>
      <w:r w:rsidRPr="007E66D8">
        <w:rPr>
          <w:rStyle w:val="StyleUnderline"/>
        </w:rPr>
        <w:t xml:space="preserve">: high-risk offenders can be </w:t>
      </w:r>
      <w:r w:rsidRPr="007E66D8">
        <w:rPr>
          <w:rStyle w:val="Emphasis"/>
        </w:rPr>
        <w:t>sentenced to "crime-preventive terms of confinement</w:t>
      </w:r>
      <w:r w:rsidRPr="007E66D8">
        <w:rPr>
          <w:rStyle w:val="StyleUnderline"/>
        </w:rPr>
        <w:t xml:space="preserve">" to </w:t>
      </w:r>
      <w:r w:rsidRPr="007E66D8">
        <w:rPr>
          <w:rStyle w:val="Emphasis"/>
        </w:rPr>
        <w:t>prevent future victimizations</w:t>
      </w:r>
      <w:r>
        <w:t>. 218Link to the text of the note This justification echoes the reasoning of researchers Peter Imrey and A. Philip Dawid, who characterize actuarial risk assessment's ability to distinguish "groups of individuals with high and low propensities for violence recidivism" as a "great benefit." 219Link to the text of the note If courts act on these distinctions, Imrey and David claim, "recidivism will decline to the extent that groups most prone to violence are incapacitated." 220Link to the text of the note</w:t>
      </w:r>
    </w:p>
    <w:p w14:paraId="63FDF8A6" w14:textId="77777777" w:rsidR="00764500" w:rsidRDefault="00764500" w:rsidP="00764500">
      <w:r>
        <w:t xml:space="preserve">Thus, though it is popularly marketed as an approach that will revive rehabilitative aims within the criminal justice system, actuarial risk assessment, when used to guide sentencing decisions, triggers an off-label theory: incapacitation. Indeed, the justifications articulated by the Model Penal Code reporters and by scholars above directly invoke the traditional incapacitative justification for incarceration. </w:t>
      </w:r>
      <w:r w:rsidRPr="00E768D0">
        <w:rPr>
          <w:rStyle w:val="StyleUnderline"/>
        </w:rPr>
        <w:t xml:space="preserve">On their view, </w:t>
      </w:r>
      <w:r w:rsidRPr="00E768D0">
        <w:rPr>
          <w:rStyle w:val="Emphasis"/>
        </w:rPr>
        <w:t>incarceration delays future criminal activity</w:t>
      </w:r>
      <w:r>
        <w:t xml:space="preserve"> </w:t>
      </w:r>
      <w:r w:rsidRPr="00E768D0">
        <w:rPr>
          <w:rStyle w:val="StyleUnderline"/>
        </w:rPr>
        <w:t xml:space="preserve">and, "if </w:t>
      </w:r>
      <w:r w:rsidRPr="00E768D0">
        <w:rPr>
          <w:rStyle w:val="Emphasis"/>
        </w:rPr>
        <w:t>such delays are sustained for enough time and for enough offenders, significant aggregate effects in crime can take place</w:t>
      </w:r>
      <w:r>
        <w:t xml:space="preserve"> </w:t>
      </w:r>
      <w:r w:rsidRPr="00E768D0">
        <w:rPr>
          <w:rStyle w:val="StyleUnderline"/>
        </w:rPr>
        <w:t xml:space="preserve">although </w:t>
      </w:r>
      <w:r w:rsidRPr="00E768D0">
        <w:rPr>
          <w:rStyle w:val="Emphasis"/>
        </w:rPr>
        <w:t>individual destinies are only marginally altered</w:t>
      </w:r>
      <w:r>
        <w:t>." 221Link to the text of the note</w:t>
      </w:r>
    </w:p>
    <w:p w14:paraId="2138DF8F" w14:textId="77777777" w:rsidR="00764500" w:rsidRDefault="00764500" w:rsidP="00764500">
      <w:r>
        <w:t xml:space="preserve">This observation may, without more, cause concern for some. Indeed, </w:t>
      </w:r>
      <w:r w:rsidRPr="00E768D0">
        <w:rPr>
          <w:rStyle w:val="Emphasis"/>
        </w:rPr>
        <w:t>incapacitation-inspired sentencing schemes</w:t>
      </w:r>
      <w:r w:rsidRPr="00E768D0">
        <w:rPr>
          <w:rStyle w:val="StyleUnderline"/>
        </w:rPr>
        <w:t xml:space="preserve"> that </w:t>
      </w:r>
      <w:r w:rsidRPr="00E768D0">
        <w:rPr>
          <w:rStyle w:val="Emphasis"/>
        </w:rPr>
        <w:t>justify lengthy incarceratory</w:t>
      </w:r>
      <w:r>
        <w:t xml:space="preserve"> [*91] </w:t>
      </w:r>
      <w:r w:rsidRPr="00E768D0">
        <w:rPr>
          <w:rStyle w:val="Emphasis"/>
        </w:rPr>
        <w:t>sentences in the name of public safety, such as "three strikes" laws and recidivist enhancement statutes</w:t>
      </w:r>
      <w:r w:rsidRPr="00E768D0">
        <w:rPr>
          <w:rStyle w:val="StyleUnderline"/>
        </w:rPr>
        <w:t xml:space="preserve">, are beginning to fall out of favor because they have contributed to the </w:t>
      </w:r>
      <w:r w:rsidRPr="00E768D0">
        <w:rPr>
          <w:rStyle w:val="Emphasis"/>
        </w:rPr>
        <w:t>rise of mass incarceration</w:t>
      </w:r>
      <w:r>
        <w:t xml:space="preserve">. 222Link to the text of the note </w:t>
      </w:r>
      <w:r w:rsidRPr="00E768D0">
        <w:rPr>
          <w:rStyle w:val="StyleUnderline"/>
        </w:rPr>
        <w:t xml:space="preserve">Perhaps this concern is unfounded </w:t>
      </w:r>
      <w:r w:rsidRPr="00E768D0">
        <w:rPr>
          <w:rStyle w:val="Emphasis"/>
        </w:rPr>
        <w:t>if, as actuarial sentencing proponents claim</w:t>
      </w:r>
      <w:r>
        <w:t xml:space="preserve">, </w:t>
      </w:r>
      <w:r w:rsidRPr="00E768D0">
        <w:rPr>
          <w:rStyle w:val="StyleUnderline"/>
        </w:rPr>
        <w:t xml:space="preserve">the practice will </w:t>
      </w:r>
      <w:r w:rsidRPr="00E768D0">
        <w:rPr>
          <w:rStyle w:val="Emphasis"/>
        </w:rPr>
        <w:t>reduce the instances</w:t>
      </w:r>
      <w:r w:rsidRPr="00E768D0">
        <w:rPr>
          <w:rStyle w:val="StyleUnderline"/>
        </w:rPr>
        <w:t xml:space="preserve"> in which judges resort to incapacitory logic</w:t>
      </w:r>
      <w:r>
        <w:t>. The follow- ing Part, however, casts doubt on this possibility.</w:t>
      </w:r>
    </w:p>
    <w:p w14:paraId="1DE52FF7" w14:textId="77777777" w:rsidR="00764500" w:rsidRDefault="00764500" w:rsidP="00764500">
      <w:r>
        <w:t>III. THE PROBLEMS OF ACTUARIAL SENTENCING</w:t>
      </w:r>
    </w:p>
    <w:p w14:paraId="7C6DE75A" w14:textId="77777777" w:rsidR="00764500" w:rsidRDefault="00764500" w:rsidP="00764500">
      <w:r>
        <w:t>The observation that actuarial sentencing requires an unintended and unapproved use of actuarial risk information does not, on its own, render the practice intrinsically wrong or detrimental. Indeed, the off-label use of certain medicines, for example, is quite common and often beneficial. 223Link to the text of the note Actuarial sentencing may be desirable, despite its off-label nature, if it nevertheless delivers what its proponents promise: a mechanism for refining the risk inquiry at sentencing that ultimately reduces incarceration. Perhaps, as its proponents claim, actuarial risk assessment simply helps judges do what they should be doing at sentencing and helps them winnow the number of cases in which they determine incarceration is warranted. 224Link to the text of the note</w:t>
      </w:r>
    </w:p>
    <w:p w14:paraId="1F51529F" w14:textId="77777777" w:rsidR="00764500" w:rsidRDefault="00764500" w:rsidP="00764500">
      <w:r>
        <w:t xml:space="preserve">This Part reexamines those claims in light of the foregoing analysis and reveals a disjuncture between the promise and practice of actuarial sentencing. It contends that </w:t>
      </w:r>
      <w:r w:rsidRPr="00E768D0">
        <w:rPr>
          <w:rStyle w:val="Emphasis"/>
        </w:rPr>
        <w:t>actuarial sentencing expands and distorts, rather than refines, how risk should be defined and measured at sentencing</w:t>
      </w:r>
      <w:r>
        <w:t xml:space="preserve">. </w:t>
      </w:r>
      <w:r w:rsidRPr="00E768D0">
        <w:rPr>
          <w:rStyle w:val="StyleUnderline"/>
        </w:rPr>
        <w:t>Consequently</w:t>
      </w:r>
      <w:r>
        <w:t xml:space="preserve">, it cautions that </w:t>
      </w:r>
      <w:r w:rsidRPr="00E768D0">
        <w:rPr>
          <w:rStyle w:val="StyleUnderline"/>
        </w:rPr>
        <w:t xml:space="preserve">actuarial sentencing can lead to </w:t>
      </w:r>
      <w:r w:rsidRPr="00E768D0">
        <w:rPr>
          <w:rStyle w:val="Emphasis"/>
        </w:rPr>
        <w:t>greater</w:t>
      </w:r>
      <w:r w:rsidRPr="00E768D0">
        <w:rPr>
          <w:rStyle w:val="StyleUnderline"/>
        </w:rPr>
        <w:t xml:space="preserve"> reliance on incarceration, and for reasons that are </w:t>
      </w:r>
      <w:r w:rsidRPr="00E768D0">
        <w:rPr>
          <w:rStyle w:val="Emphasis"/>
        </w:rPr>
        <w:t>antithetical</w:t>
      </w:r>
      <w:r w:rsidRPr="00E768D0">
        <w:rPr>
          <w:rStyle w:val="StyleUnderline"/>
        </w:rPr>
        <w:t xml:space="preserve"> to </w:t>
      </w:r>
      <w:r w:rsidRPr="00E768D0">
        <w:rPr>
          <w:rStyle w:val="Emphasis"/>
        </w:rPr>
        <w:t>traditional sentencing principles</w:t>
      </w:r>
      <w:r>
        <w:t>.</w:t>
      </w:r>
    </w:p>
    <w:p w14:paraId="0DDB5909" w14:textId="77777777" w:rsidR="00764500" w:rsidRDefault="00764500" w:rsidP="00764500"/>
    <w:p w14:paraId="32F35562" w14:textId="77777777" w:rsidR="00764500" w:rsidRDefault="00764500" w:rsidP="00764500"/>
    <w:p w14:paraId="3C1F6366" w14:textId="77777777" w:rsidR="00764500" w:rsidRDefault="00764500" w:rsidP="00764500">
      <w:pPr>
        <w:pStyle w:val="Heading4"/>
      </w:pPr>
      <w:r>
        <w:t>Wildly inaccurate. But EVEN when they’re right, algorithms make zero distinction between big and small crimes, conflating ‘risk’ with ‘danger’. AND, are built to prefer false positives over negatives. All this means that a TON of innocent people will certainly have their lives destroyed by going to jail – Ethical obligation to reject that</w:t>
      </w:r>
    </w:p>
    <w:p w14:paraId="1B350EE2" w14:textId="77777777" w:rsidR="00764500" w:rsidRPr="00E768D0" w:rsidRDefault="00764500" w:rsidP="00764500">
      <w:pPr>
        <w:rPr>
          <w:rStyle w:val="Style13ptBold"/>
        </w:rPr>
      </w:pPr>
      <w:r>
        <w:rPr>
          <w:rStyle w:val="Style13ptBold"/>
        </w:rPr>
        <w:t>Collins 18</w:t>
      </w:r>
      <w:r w:rsidRPr="00E768D0">
        <w:t xml:space="preserve"> – Assistant Professor of Law at Richmond</w:t>
      </w:r>
    </w:p>
    <w:p w14:paraId="5D88AADF" w14:textId="77777777" w:rsidR="00764500" w:rsidRDefault="00764500" w:rsidP="00764500">
      <w:r>
        <w:t>Erin Collins, Assistant Professor, University of Richmond School of Law, Punishing Risk, 107 Geo. L. J. 57 (2018), https://www.law.georgetown.edu/georgetown-law-journal/wp-content/uploads/sites/26/2018/12/Punishing-Risk-2.pdf</w:t>
      </w:r>
    </w:p>
    <w:p w14:paraId="5F1024BF" w14:textId="77777777" w:rsidR="00764500" w:rsidRDefault="00764500" w:rsidP="00764500"/>
    <w:p w14:paraId="095E9745" w14:textId="77777777" w:rsidR="00764500" w:rsidRDefault="00764500" w:rsidP="00764500">
      <w:r>
        <w:t xml:space="preserve">Counterintuitively, however--and </w:t>
      </w:r>
      <w:r w:rsidRPr="008E1A2D">
        <w:rPr>
          <w:rStyle w:val="Emphasis"/>
        </w:rPr>
        <w:t>despite proponents' claims to the contrary--actuarial sentencing actually broadens, rather than restricts, the type of risk</w:t>
      </w:r>
      <w:r w:rsidRPr="008E1A2D">
        <w:rPr>
          <w:rStyle w:val="StyleUnderline"/>
        </w:rPr>
        <w:t xml:space="preserve"> </w:t>
      </w:r>
      <w:r w:rsidRPr="008E1A2D">
        <w:rPr>
          <w:rStyle w:val="Emphasis"/>
        </w:rPr>
        <w:t>that may justify resorting to incapacitation</w:t>
      </w:r>
      <w:r>
        <w:t xml:space="preserve">. </w:t>
      </w:r>
      <w:r w:rsidRPr="008E1A2D">
        <w:rPr>
          <w:rStyle w:val="StyleUnderline"/>
        </w:rPr>
        <w:t xml:space="preserve">Actuarial tools </w:t>
      </w:r>
      <w:r w:rsidRPr="008E1A2D">
        <w:rPr>
          <w:rStyle w:val="Emphasis"/>
        </w:rPr>
        <w:t>do not predict precisely</w:t>
      </w:r>
      <w:r>
        <w:t xml:space="preserve">. </w:t>
      </w:r>
      <w:r w:rsidRPr="008E1A2D">
        <w:rPr>
          <w:rStyle w:val="StyleUnderline"/>
        </w:rPr>
        <w:t xml:space="preserve">They </w:t>
      </w:r>
      <w:r w:rsidRPr="008E1A2D">
        <w:rPr>
          <w:rStyle w:val="Emphasis"/>
        </w:rPr>
        <w:t>define risk broadly</w:t>
      </w:r>
      <w:r w:rsidRPr="008E1A2D">
        <w:rPr>
          <w:rStyle w:val="StyleUnderline"/>
        </w:rPr>
        <w:t xml:space="preserve">, without </w:t>
      </w:r>
      <w:r w:rsidRPr="008E1A2D">
        <w:rPr>
          <w:rStyle w:val="Emphasis"/>
        </w:rPr>
        <w:t>parsing how</w:t>
      </w:r>
      <w:r w:rsidRPr="008E1A2D">
        <w:rPr>
          <w:rStyle w:val="StyleUnderline"/>
        </w:rPr>
        <w:t xml:space="preserve"> one is likely to recidivate</w:t>
      </w:r>
      <w:r>
        <w:t xml:space="preserve">. 252Link to the text of the note </w:t>
      </w:r>
      <w:r w:rsidRPr="008E1A2D">
        <w:rPr>
          <w:rStyle w:val="StyleUnderline"/>
        </w:rPr>
        <w:t xml:space="preserve">Risk, as measured by most of the actuarial sentencing instruments, is the </w:t>
      </w:r>
      <w:r w:rsidRPr="008E1A2D">
        <w:rPr>
          <w:rStyle w:val="Emphasis"/>
        </w:rPr>
        <w:t>general</w:t>
      </w:r>
      <w:r w:rsidRPr="008E1A2D">
        <w:rPr>
          <w:rStyle w:val="StyleUnderline"/>
        </w:rPr>
        <w:t xml:space="preserve"> risk of recidivism; these tools predict the likelihood an offender will commit a crime of</w:t>
      </w:r>
      <w:r>
        <w:t xml:space="preserve"> [*95] </w:t>
      </w:r>
      <w:r w:rsidRPr="008E1A2D">
        <w:rPr>
          <w:rStyle w:val="Emphasis"/>
        </w:rPr>
        <w:t>any severity</w:t>
      </w:r>
      <w:r>
        <w:t xml:space="preserve">, </w:t>
      </w:r>
      <w:r w:rsidRPr="008E1A2D">
        <w:rPr>
          <w:rStyle w:val="StyleUnderline"/>
        </w:rPr>
        <w:t xml:space="preserve">ranging from a low-level property crime or </w:t>
      </w:r>
      <w:r w:rsidRPr="008E1A2D">
        <w:rPr>
          <w:rStyle w:val="Emphasis"/>
        </w:rPr>
        <w:t>even a violation of probation</w:t>
      </w:r>
      <w:r>
        <w:t xml:space="preserve"> </w:t>
      </w:r>
      <w:r w:rsidRPr="008E1A2D">
        <w:rPr>
          <w:rStyle w:val="StyleUnderline"/>
        </w:rPr>
        <w:t>to more serious crimes</w:t>
      </w:r>
      <w:r>
        <w:t xml:space="preserve"> against the person. </w:t>
      </w:r>
      <w:r w:rsidRPr="008E1A2D">
        <w:rPr>
          <w:rStyle w:val="StyleUnderline"/>
        </w:rPr>
        <w:t xml:space="preserve">And some tools also capture the possibility that an individual will </w:t>
      </w:r>
      <w:r w:rsidRPr="008E1A2D">
        <w:rPr>
          <w:rStyle w:val="Emphasis"/>
        </w:rPr>
        <w:t>simply be arrested for, but not necessarily charged with (let alone convicted of</w:t>
      </w:r>
      <w:r>
        <w:t xml:space="preserve">), </w:t>
      </w:r>
      <w:r w:rsidRPr="008E1A2D">
        <w:rPr>
          <w:rStyle w:val="StyleUnderline"/>
        </w:rPr>
        <w:t xml:space="preserve">future criminal conduct. Thus, </w:t>
      </w:r>
      <w:r w:rsidRPr="008E1A2D">
        <w:rPr>
          <w:rStyle w:val="Emphasis"/>
        </w:rPr>
        <w:t>those who are deemed particularly "risky" may not be particularly "dangerous</w:t>
      </w:r>
      <w:r>
        <w:t xml:space="preserve">." </w:t>
      </w:r>
      <w:r w:rsidRPr="008E1A2D">
        <w:rPr>
          <w:rStyle w:val="StyleUnderline"/>
        </w:rPr>
        <w:t xml:space="preserve">One may </w:t>
      </w:r>
      <w:r w:rsidRPr="008E1A2D">
        <w:rPr>
          <w:rStyle w:val="Emphasis"/>
        </w:rPr>
        <w:t>earn the label of a "high-risk" offender simply because they (or more accurately, people who share their characteristics</w:t>
      </w:r>
      <w:r>
        <w:t xml:space="preserve">) 253Link to the text of the note </w:t>
      </w:r>
      <w:r w:rsidRPr="008E1A2D">
        <w:rPr>
          <w:rStyle w:val="Emphasis"/>
        </w:rPr>
        <w:t>are statistically more likely to commit or be arrested for a low-level offense</w:t>
      </w:r>
      <w:r>
        <w:t xml:space="preserve"> </w:t>
      </w:r>
      <w:r w:rsidRPr="008E1A2D">
        <w:rPr>
          <w:rStyle w:val="StyleUnderline"/>
        </w:rPr>
        <w:t xml:space="preserve">in the subsequent years. Nevertheless, </w:t>
      </w:r>
      <w:r w:rsidRPr="008E1A2D">
        <w:rPr>
          <w:rStyle w:val="Emphasis"/>
        </w:rPr>
        <w:t>actuarial sentencing</w:t>
      </w:r>
      <w:r w:rsidRPr="008E1A2D">
        <w:rPr>
          <w:rStyle w:val="StyleUnderline"/>
        </w:rPr>
        <w:t xml:space="preserve"> would support and perhaps even </w:t>
      </w:r>
      <w:r w:rsidRPr="008E1A2D">
        <w:rPr>
          <w:rStyle w:val="Emphasis"/>
        </w:rPr>
        <w:t>encourage incarcerating</w:t>
      </w:r>
      <w:r>
        <w:t xml:space="preserve"> </w:t>
      </w:r>
      <w:r w:rsidRPr="008E1A2D">
        <w:rPr>
          <w:rStyle w:val="StyleUnderline"/>
        </w:rPr>
        <w:t xml:space="preserve">this </w:t>
      </w:r>
      <w:r w:rsidRPr="008E1A2D">
        <w:rPr>
          <w:rStyle w:val="Emphasis"/>
        </w:rPr>
        <w:t>high-risk</w:t>
      </w:r>
      <w:r w:rsidRPr="008E1A2D">
        <w:rPr>
          <w:rStyle w:val="StyleUnderline"/>
        </w:rPr>
        <w:t xml:space="preserve"> offender or </w:t>
      </w:r>
      <w:r w:rsidRPr="008E1A2D">
        <w:rPr>
          <w:rStyle w:val="Emphasis"/>
        </w:rPr>
        <w:t>extending her sentence</w:t>
      </w:r>
      <w:r w:rsidRPr="008E1A2D">
        <w:rPr>
          <w:rStyle w:val="StyleUnderline"/>
        </w:rPr>
        <w:t xml:space="preserve"> in the name of </w:t>
      </w:r>
      <w:r w:rsidRPr="008E1A2D">
        <w:rPr>
          <w:rStyle w:val="Emphasis"/>
        </w:rPr>
        <w:t>public safety</w:t>
      </w:r>
      <w:r w:rsidRPr="008E1A2D">
        <w:rPr>
          <w:rStyle w:val="StyleUnderline"/>
        </w:rPr>
        <w:t>. Thus</w:t>
      </w:r>
      <w:r>
        <w:t xml:space="preserve">, as Jonathan Simon has noted, </w:t>
      </w:r>
      <w:r w:rsidRPr="008E1A2D">
        <w:rPr>
          <w:rStyle w:val="StyleUnderline"/>
        </w:rPr>
        <w:t xml:space="preserve">modern risk assessment has </w:t>
      </w:r>
      <w:r w:rsidRPr="008E1A2D">
        <w:rPr>
          <w:rStyle w:val="Emphasis"/>
        </w:rPr>
        <w:t>transformed "[t]he question of dangerousness</w:t>
      </w:r>
      <w:r w:rsidRPr="008E1A2D">
        <w:rPr>
          <w:rStyle w:val="StyleUnderline"/>
        </w:rPr>
        <w:t xml:space="preserve"> . . . into one of </w:t>
      </w:r>
      <w:r w:rsidRPr="008E1A2D">
        <w:rPr>
          <w:rStyle w:val="Emphasis"/>
        </w:rPr>
        <w:t>risk more generally</w:t>
      </w:r>
      <w:r>
        <w:t>." 254Link to the text of the note</w:t>
      </w:r>
    </w:p>
    <w:p w14:paraId="0CDDEA6A" w14:textId="77777777" w:rsidR="00764500" w:rsidRDefault="00764500" w:rsidP="00764500">
      <w:r w:rsidRPr="008E1A2D">
        <w:rPr>
          <w:rStyle w:val="StyleUnderline"/>
        </w:rPr>
        <w:t xml:space="preserve">In this way, actuarial sentencing </w:t>
      </w:r>
      <w:r w:rsidRPr="008E1A2D">
        <w:rPr>
          <w:rStyle w:val="Emphasis"/>
        </w:rPr>
        <w:t>conflates</w:t>
      </w:r>
      <w:r w:rsidRPr="008E1A2D">
        <w:rPr>
          <w:rStyle w:val="StyleUnderline"/>
        </w:rPr>
        <w:t xml:space="preserve"> a </w:t>
      </w:r>
      <w:r w:rsidRPr="008E1A2D">
        <w:rPr>
          <w:rStyle w:val="Emphasis"/>
        </w:rPr>
        <w:t>general</w:t>
      </w:r>
      <w:r w:rsidRPr="008E1A2D">
        <w:rPr>
          <w:rStyle w:val="StyleUnderline"/>
        </w:rPr>
        <w:t xml:space="preserve"> risk of </w:t>
      </w:r>
      <w:r w:rsidRPr="008E1A2D">
        <w:rPr>
          <w:rStyle w:val="Emphasis"/>
        </w:rPr>
        <w:t>recidivism</w:t>
      </w:r>
      <w:r>
        <w:t xml:space="preserve"> </w:t>
      </w:r>
      <w:r w:rsidRPr="008E1A2D">
        <w:rPr>
          <w:rStyle w:val="StyleUnderline"/>
        </w:rPr>
        <w:t xml:space="preserve">with </w:t>
      </w:r>
      <w:r w:rsidRPr="008E1A2D">
        <w:rPr>
          <w:rStyle w:val="Emphasis"/>
        </w:rPr>
        <w:t>dangerousness</w:t>
      </w:r>
      <w:r w:rsidRPr="008E1A2D">
        <w:rPr>
          <w:rStyle w:val="StyleUnderline"/>
        </w:rPr>
        <w:t xml:space="preserve">. In so doing, it may </w:t>
      </w:r>
      <w:r w:rsidRPr="008E1A2D">
        <w:rPr>
          <w:rStyle w:val="Emphasis"/>
        </w:rPr>
        <w:t>encourage incapacitation of a broad swath of the population--not because they are dangerous, but because they are purportedly more likely to commit or be rearrested for an inarguably low-level offense</w:t>
      </w:r>
      <w:r>
        <w:t>. In light of the imprecision of this prediction, it may be impossible to predict, let alone promise, true cost savings.</w:t>
      </w:r>
    </w:p>
    <w:p w14:paraId="3876AEC3" w14:textId="77777777" w:rsidR="00764500" w:rsidRDefault="00764500" w:rsidP="00764500">
      <w:r>
        <w:t xml:space="preserve">Moreover, </w:t>
      </w:r>
      <w:r w:rsidRPr="00E65514">
        <w:rPr>
          <w:rStyle w:val="StyleUnderline"/>
        </w:rPr>
        <w:t xml:space="preserve">the actuarial risk algorithms are themselves </w:t>
      </w:r>
      <w:r w:rsidRPr="00E65514">
        <w:rPr>
          <w:rStyle w:val="Emphasis"/>
        </w:rPr>
        <w:t>imprecise</w:t>
      </w:r>
      <w:r w:rsidRPr="00E65514">
        <w:rPr>
          <w:rStyle w:val="StyleUnderline"/>
        </w:rPr>
        <w:t xml:space="preserve">, intrinsically </w:t>
      </w:r>
      <w:r w:rsidRPr="00E65514">
        <w:rPr>
          <w:rStyle w:val="Emphasis"/>
        </w:rPr>
        <w:t>risk-averse</w:t>
      </w:r>
      <w:r w:rsidRPr="00E65514">
        <w:rPr>
          <w:rStyle w:val="StyleUnderline"/>
        </w:rPr>
        <w:t xml:space="preserve">, and conservative. A </w:t>
      </w:r>
      <w:r w:rsidRPr="00E65514">
        <w:rPr>
          <w:rStyle w:val="Emphasis"/>
        </w:rPr>
        <w:t>meta-analysis</w:t>
      </w:r>
      <w:r w:rsidRPr="00E65514">
        <w:rPr>
          <w:rStyle w:val="StyleUnderline"/>
        </w:rPr>
        <w:t xml:space="preserve"> of the </w:t>
      </w:r>
      <w:r w:rsidRPr="00E65514">
        <w:rPr>
          <w:rStyle w:val="Emphasis"/>
        </w:rPr>
        <w:t>accuracy of the risk instruments</w:t>
      </w:r>
      <w:r>
        <w:t xml:space="preserve"> </w:t>
      </w:r>
      <w:r w:rsidRPr="00E65514">
        <w:rPr>
          <w:rStyle w:val="StyleUnderline"/>
        </w:rPr>
        <w:t xml:space="preserve">found that they </w:t>
      </w:r>
      <w:r w:rsidRPr="00E65514">
        <w:rPr>
          <w:rStyle w:val="Emphasis"/>
        </w:rPr>
        <w:t>predict recidivism at a "moderate" or "above chance" level</w:t>
      </w:r>
      <w:r>
        <w:t xml:space="preserve">. 255Link to the text of the note </w:t>
      </w:r>
      <w:r w:rsidRPr="00E65514">
        <w:rPr>
          <w:rStyle w:val="StyleUnderline"/>
        </w:rPr>
        <w:t xml:space="preserve">The </w:t>
      </w:r>
      <w:r w:rsidRPr="00E65514">
        <w:rPr>
          <w:rStyle w:val="Emphasis"/>
        </w:rPr>
        <w:t>most favorable</w:t>
      </w:r>
      <w:r w:rsidRPr="00E65514">
        <w:rPr>
          <w:rStyle w:val="StyleUnderline"/>
        </w:rPr>
        <w:t xml:space="preserve"> studies suggest they predict with "about </w:t>
      </w:r>
      <w:r w:rsidRPr="00E65514">
        <w:rPr>
          <w:rStyle w:val="Emphasis"/>
        </w:rPr>
        <w:t>70% accuracy</w:t>
      </w:r>
      <w:r>
        <w:t xml:space="preserve">." 256Link to the text of the note </w:t>
      </w:r>
      <w:r w:rsidRPr="00E65514">
        <w:rPr>
          <w:rStyle w:val="StyleUnderline"/>
        </w:rPr>
        <w:t xml:space="preserve">Some have questioned whether the tools are </w:t>
      </w:r>
      <w:r w:rsidRPr="00E65514">
        <w:rPr>
          <w:rStyle w:val="Emphasis"/>
        </w:rPr>
        <w:t>actually more accurate</w:t>
      </w:r>
      <w:r w:rsidRPr="00E65514">
        <w:rPr>
          <w:rStyle w:val="StyleUnderline"/>
        </w:rPr>
        <w:t xml:space="preserve"> than risk predictions that are "</w:t>
      </w:r>
      <w:r w:rsidRPr="00E65514">
        <w:rPr>
          <w:rStyle w:val="Emphasis"/>
        </w:rPr>
        <w:t>clinical</w:t>
      </w:r>
      <w:r>
        <w:t xml:space="preserve">," </w:t>
      </w:r>
      <w:r w:rsidRPr="00E65514">
        <w:rPr>
          <w:rStyle w:val="StyleUnderline"/>
        </w:rPr>
        <w:t>that is</w:t>
      </w:r>
      <w:r>
        <w:t>, predictions made based on experience, or "</w:t>
      </w:r>
      <w:r w:rsidRPr="00E65514">
        <w:rPr>
          <w:rStyle w:val="StyleUnderline"/>
        </w:rPr>
        <w:t>gut feeling," without the assistance of an actuarial tool</w:t>
      </w:r>
      <w:r>
        <w:t xml:space="preserve">. 257Link to the text of the note </w:t>
      </w:r>
      <w:r w:rsidRPr="00E65514">
        <w:rPr>
          <w:rStyle w:val="StyleUnderline"/>
        </w:rPr>
        <w:t xml:space="preserve">A </w:t>
      </w:r>
      <w:r w:rsidRPr="00E65514">
        <w:rPr>
          <w:rStyle w:val="Emphasis"/>
        </w:rPr>
        <w:t>2018 study by computer scientists at Dartmouth</w:t>
      </w:r>
      <w:r>
        <w:t xml:space="preserve"> College </w:t>
      </w:r>
      <w:r w:rsidRPr="00E65514">
        <w:rPr>
          <w:rStyle w:val="Emphasis"/>
        </w:rPr>
        <w:t>casts even further doubt</w:t>
      </w:r>
      <w:r>
        <w:t xml:space="preserve"> </w:t>
      </w:r>
      <w:r w:rsidRPr="00E65514">
        <w:rPr>
          <w:rStyle w:val="StyleUnderline"/>
        </w:rPr>
        <w:t>on the utility of the risk assessment instruments. It found that individals who completed an online survey were able to predict recidivism risk</w:t>
      </w:r>
      <w:r>
        <w:t xml:space="preserve"> about </w:t>
      </w:r>
      <w:r w:rsidRPr="00E65514">
        <w:rPr>
          <w:rStyle w:val="StyleUnderline"/>
        </w:rPr>
        <w:t>as accurately as the COMPAS risk instrument</w:t>
      </w:r>
      <w:r>
        <w:t xml:space="preserve">. 258Link to the text of the note </w:t>
      </w:r>
      <w:r w:rsidRPr="00E65514">
        <w:rPr>
          <w:rStyle w:val="StyleUnderline"/>
        </w:rPr>
        <w:t xml:space="preserve">One of the researchers described their findings as follows: "There was </w:t>
      </w:r>
      <w:r w:rsidRPr="00E65514">
        <w:rPr>
          <w:rStyle w:val="Emphasis"/>
        </w:rPr>
        <w:t>essentially no difference</w:t>
      </w:r>
      <w:r>
        <w:t xml:space="preserve"> </w:t>
      </w:r>
      <w:r w:rsidRPr="00E65514">
        <w:rPr>
          <w:rStyle w:val="StyleUnderline"/>
        </w:rPr>
        <w:t xml:space="preserve">between people </w:t>
      </w:r>
      <w:r w:rsidRPr="00E65514">
        <w:rPr>
          <w:rStyle w:val="Emphasis"/>
        </w:rPr>
        <w:t>responding to an online survey for a buck</w:t>
      </w:r>
      <w:r>
        <w:t xml:space="preserve"> </w:t>
      </w:r>
      <w:r w:rsidRPr="00E65514">
        <w:rPr>
          <w:rStyle w:val="StyleUnderline"/>
        </w:rPr>
        <w:t xml:space="preserve">and this </w:t>
      </w:r>
      <w:r w:rsidRPr="00E65514">
        <w:rPr>
          <w:rStyle w:val="Emphasis"/>
        </w:rPr>
        <w:t>commercial software being used in the courts</w:t>
      </w:r>
      <w:r>
        <w:t>." 259Link to the text of the note</w:t>
      </w:r>
    </w:p>
    <w:p w14:paraId="3C1B48E7" w14:textId="77777777" w:rsidR="00764500" w:rsidRDefault="00764500" w:rsidP="00764500">
      <w:r>
        <w:t xml:space="preserve">[*96] </w:t>
      </w:r>
      <w:r w:rsidRPr="00E65514">
        <w:rPr>
          <w:rStyle w:val="StyleUnderline"/>
        </w:rPr>
        <w:t xml:space="preserve">At the </w:t>
      </w:r>
      <w:r w:rsidRPr="00E65514">
        <w:rPr>
          <w:rStyle w:val="Emphasis"/>
        </w:rPr>
        <w:t>very least</w:t>
      </w:r>
      <w:r w:rsidRPr="00E65514">
        <w:rPr>
          <w:rStyle w:val="StyleUnderline"/>
        </w:rPr>
        <w:t xml:space="preserve">, then, these tools will be </w:t>
      </w:r>
      <w:r w:rsidRPr="00E65514">
        <w:rPr>
          <w:rStyle w:val="Emphasis"/>
        </w:rPr>
        <w:t>wrong thirty percent</w:t>
      </w:r>
      <w:r w:rsidRPr="00E65514">
        <w:rPr>
          <w:rStyle w:val="StyleUnderline"/>
        </w:rPr>
        <w:t xml:space="preserve"> of the time</w:t>
      </w:r>
      <w:r>
        <w:t xml:space="preserve">, and in one of two ways: </w:t>
      </w:r>
      <w:r w:rsidRPr="00E65514">
        <w:rPr>
          <w:rStyle w:val="StyleUnderline"/>
        </w:rPr>
        <w:t xml:space="preserve">by </w:t>
      </w:r>
      <w:r w:rsidRPr="00E65514">
        <w:rPr>
          <w:rStyle w:val="Emphasis"/>
        </w:rPr>
        <w:t>falsely identifying an offender who does not commit a future offense as presenting a high risk</w:t>
      </w:r>
      <w:r>
        <w:t xml:space="preserve"> of recidivism (false positive), </w:t>
      </w:r>
      <w:r w:rsidRPr="00E65514">
        <w:rPr>
          <w:rStyle w:val="StyleUnderline"/>
        </w:rPr>
        <w:t>or by falsely identifying an offender who commits a future offense as presenting a low risk</w:t>
      </w:r>
      <w:r>
        <w:t xml:space="preserve"> of recidivism (false negative). 260Link to the text of the note </w:t>
      </w:r>
      <w:r w:rsidRPr="00E65514">
        <w:rPr>
          <w:rStyle w:val="StyleUnderline"/>
        </w:rPr>
        <w:t xml:space="preserve">The tools </w:t>
      </w:r>
      <w:r w:rsidRPr="00E65514">
        <w:rPr>
          <w:rStyle w:val="Emphasis"/>
        </w:rPr>
        <w:t>err on the side of overestimating risk</w:t>
      </w:r>
      <w:r w:rsidRPr="00E65514">
        <w:rPr>
          <w:rStyle w:val="StyleUnderline"/>
        </w:rPr>
        <w:t xml:space="preserve"> because the "</w:t>
      </w:r>
      <w:r w:rsidRPr="00E65514">
        <w:rPr>
          <w:rStyle w:val="Emphasis"/>
        </w:rPr>
        <w:t>cost" of a false negative</w:t>
      </w:r>
      <w:r>
        <w:t xml:space="preserve"> --the individual who is deemed a low risk but then commits a future offense--</w:t>
      </w:r>
      <w:r w:rsidRPr="00E65514">
        <w:rPr>
          <w:rStyle w:val="StyleUnderline"/>
        </w:rPr>
        <w:t xml:space="preserve">is </w:t>
      </w:r>
      <w:r w:rsidRPr="00E65514">
        <w:rPr>
          <w:rStyle w:val="Emphasis"/>
        </w:rPr>
        <w:t>believed to outweigh that of a false positive</w:t>
      </w:r>
      <w:r>
        <w:t>. Latessa and Lovins claim, for example, "False negatives are more visible and damaging because they can actually involve new offenses that cause harm to victims and jeopardize public safety. False negatives are potentially very costly; hence most assessment strategies err on the conservative side." 261Link to the text of the note</w:t>
      </w:r>
    </w:p>
    <w:p w14:paraId="7DC8AC7E" w14:textId="77777777" w:rsidR="00764500" w:rsidRDefault="00764500" w:rsidP="00764500">
      <w:r w:rsidRPr="00E65514">
        <w:rPr>
          <w:rStyle w:val="Emphasis"/>
        </w:rPr>
        <w:t>Given the conservative nature</w:t>
      </w:r>
      <w:r>
        <w:t xml:space="preserve"> </w:t>
      </w:r>
      <w:r w:rsidRPr="00E65514">
        <w:rPr>
          <w:rStyle w:val="StyleUnderline"/>
        </w:rPr>
        <w:t>of this estimate</w:t>
      </w:r>
      <w:r>
        <w:t xml:space="preserve">, some </w:t>
      </w:r>
      <w:r w:rsidRPr="00E65514">
        <w:rPr>
          <w:rStyle w:val="Emphasis"/>
        </w:rPr>
        <w:t>individuals who do not pose a high risk of recidivism</w:t>
      </w:r>
      <w:r>
        <w:t xml:space="preserve"> </w:t>
      </w:r>
      <w:r w:rsidRPr="00E65514">
        <w:rPr>
          <w:rStyle w:val="StyleUnderline"/>
        </w:rPr>
        <w:t xml:space="preserve">are </w:t>
      </w:r>
      <w:r w:rsidRPr="00E65514">
        <w:rPr>
          <w:rStyle w:val="Emphasis"/>
        </w:rPr>
        <w:t>nevertheless identified as such</w:t>
      </w:r>
      <w:r>
        <w:t xml:space="preserve">. </w:t>
      </w:r>
      <w:r w:rsidRPr="00E65514">
        <w:rPr>
          <w:rStyle w:val="StyleUnderline"/>
        </w:rPr>
        <w:t>When the risk assessment is completed in the correctional context, many easily dismiss the cost of an erroneous false positive</w:t>
      </w:r>
      <w:r>
        <w:t xml:space="preserve"> prediction. If one is erroneously identified as posing a low risk of recidivism, she will not receive sufficient correctional intervention; her risk level will not be corrected, and she will commit additional crimes, thereby jeopardizing public safety. In contrast, </w:t>
      </w:r>
      <w:r w:rsidRPr="00E65514">
        <w:rPr>
          <w:rStyle w:val="StyleUnderline"/>
        </w:rPr>
        <w:t>if she is erroneously identified as posing a high risk of recidivism, according to the Risk-Need-Responsivity (RNR) principle, she should receive more intensive treatment than she actually needs--a higher level of supervision</w:t>
      </w:r>
      <w:r>
        <w:t xml:space="preserve">, more programming requirements, </w:t>
      </w:r>
      <w:r w:rsidRPr="00E65514">
        <w:rPr>
          <w:rStyle w:val="StyleUnderline"/>
        </w:rPr>
        <w:t>and more reporting</w:t>
      </w:r>
      <w:r>
        <w:t xml:space="preserve"> requirements if she is sentenced to probation. These costs are hardly inconsequential. As the risk principle dictates, intervention for one who is actually lowrisk may be criminogenic. Moreover, the more conditions placed on an offender, the greater the possibility that he or she will not be able to satisfy them. 262Link to the text of the note</w:t>
      </w:r>
    </w:p>
    <w:p w14:paraId="168E512A" w14:textId="77777777" w:rsidR="00764500" w:rsidRDefault="00764500" w:rsidP="00764500">
      <w:r w:rsidRPr="00E65514">
        <w:rPr>
          <w:rStyle w:val="StyleUnderline"/>
        </w:rPr>
        <w:t>Crucially, however, in the correctional context, this overprediction of recidivism risk cannot enhance or extend the</w:t>
      </w:r>
      <w:r>
        <w:t xml:space="preserve"> default terms of the </w:t>
      </w:r>
      <w:r w:rsidRPr="00E65514">
        <w:rPr>
          <w:rStyle w:val="StyleUnderline"/>
        </w:rPr>
        <w:t>sentence itself</w:t>
      </w:r>
      <w:r>
        <w:t>, namely where the defendant serves his sentence and the length of that sentence. For example, if the judge sentences a defendant to probation, the correctional agent may administer the RNR principle when determining probation requirements and may, based on the conservative risk estimate, erroneously assign more restrictive requirements than are necessary. That agent may not, however, use the risk assessment information to override the judge's decision and incarcerate the defendant instead of supervising him on probation.</w:t>
      </w:r>
    </w:p>
    <w:p w14:paraId="6CCC879B" w14:textId="77777777" w:rsidR="00764500" w:rsidRDefault="00764500" w:rsidP="00764500">
      <w:pPr>
        <w:rPr>
          <w:rStyle w:val="StyleUnderline"/>
        </w:rPr>
      </w:pPr>
      <w:r w:rsidRPr="00E65514">
        <w:rPr>
          <w:rStyle w:val="Emphasis"/>
        </w:rPr>
        <w:t>In the sentencing context, by contrast</w:t>
      </w:r>
      <w:r w:rsidRPr="00E65514">
        <w:rPr>
          <w:rStyle w:val="StyleUnderline"/>
        </w:rPr>
        <w:t xml:space="preserve">, the conservative risk algorithm can be used to </w:t>
      </w:r>
      <w:r w:rsidRPr="00E65514">
        <w:rPr>
          <w:rStyle w:val="Emphasis"/>
        </w:rPr>
        <w:t>increase the severity of the terms of punishment</w:t>
      </w:r>
      <w:r>
        <w:t xml:space="preserve">. </w:t>
      </w:r>
      <w:r w:rsidRPr="00E65514">
        <w:rPr>
          <w:rStyle w:val="StyleUnderline"/>
        </w:rPr>
        <w:t xml:space="preserve">The cost of an erroneous false positive prediction is even greater: the defendant who is </w:t>
      </w:r>
      <w:r w:rsidRPr="00E65514">
        <w:rPr>
          <w:rStyle w:val="Emphasis"/>
        </w:rPr>
        <w:t>actuarially indicated as likely to reoffend, but who in fact never will</w:t>
      </w:r>
      <w:r>
        <w:t xml:space="preserve">, </w:t>
      </w:r>
      <w:r w:rsidRPr="00E65514">
        <w:rPr>
          <w:rStyle w:val="StyleUnderline"/>
        </w:rPr>
        <w:t xml:space="preserve">may be </w:t>
      </w:r>
      <w:r w:rsidRPr="00E65514">
        <w:rPr>
          <w:rStyle w:val="Emphasis"/>
        </w:rPr>
        <w:t>incarcerated rather</w:t>
      </w:r>
      <w:r>
        <w:t xml:space="preserve"> [*97] </w:t>
      </w:r>
      <w:r w:rsidRPr="00E65514">
        <w:rPr>
          <w:rStyle w:val="Emphasis"/>
        </w:rPr>
        <w:t>than sentenced to probation</w:t>
      </w:r>
      <w:r>
        <w:t xml:space="preserve">, </w:t>
      </w:r>
      <w:r w:rsidRPr="00E65514">
        <w:rPr>
          <w:rStyle w:val="StyleUnderline"/>
        </w:rPr>
        <w:t xml:space="preserve">or be </w:t>
      </w:r>
      <w:r w:rsidRPr="00E65514">
        <w:rPr>
          <w:rStyle w:val="Emphasis"/>
        </w:rPr>
        <w:t>incarcerated for a greater period of time</w:t>
      </w:r>
      <w:r>
        <w:t xml:space="preserve"> </w:t>
      </w:r>
      <w:r w:rsidRPr="00E65514">
        <w:rPr>
          <w:rStyle w:val="StyleUnderline"/>
        </w:rPr>
        <w:t>in the name of public safety.</w:t>
      </w:r>
    </w:p>
    <w:p w14:paraId="7D7B2CDB" w14:textId="77777777" w:rsidR="00764500" w:rsidRDefault="00764500" w:rsidP="00764500">
      <w:r w:rsidRPr="00E65514">
        <w:rPr>
          <w:rStyle w:val="StyleUnderline"/>
        </w:rPr>
        <w:t>This</w:t>
      </w:r>
      <w:r>
        <w:t xml:space="preserve"> </w:t>
      </w:r>
      <w:r w:rsidRPr="00E65514">
        <w:rPr>
          <w:rStyle w:val="Emphasis"/>
        </w:rPr>
        <w:t>significant</w:t>
      </w:r>
      <w:r>
        <w:t xml:space="preserve">, yet unquantifiable, </w:t>
      </w:r>
      <w:r w:rsidRPr="00E65514">
        <w:rPr>
          <w:rStyle w:val="Emphasis"/>
        </w:rPr>
        <w:t>cost</w:t>
      </w:r>
      <w:r>
        <w:t xml:space="preserve"> </w:t>
      </w:r>
      <w:r w:rsidRPr="00E65514">
        <w:rPr>
          <w:rStyle w:val="StyleUnderline"/>
        </w:rPr>
        <w:t xml:space="preserve">remains </w:t>
      </w:r>
      <w:r w:rsidRPr="00E65514">
        <w:rPr>
          <w:rStyle w:val="Emphasis"/>
        </w:rPr>
        <w:t>largely invisible</w:t>
      </w:r>
      <w:r>
        <w:t xml:space="preserve">: </w:t>
      </w:r>
      <w:r w:rsidRPr="00E65514">
        <w:rPr>
          <w:rStyle w:val="StyleUnderline"/>
        </w:rPr>
        <w:t xml:space="preserve">we do not and </w:t>
      </w:r>
      <w:r w:rsidRPr="00E65514">
        <w:rPr>
          <w:rStyle w:val="Emphasis"/>
        </w:rPr>
        <w:t>cannot know</w:t>
      </w:r>
      <w:r w:rsidRPr="00E65514">
        <w:rPr>
          <w:rStyle w:val="StyleUnderline"/>
        </w:rPr>
        <w:t xml:space="preserve"> who has been incarcerated unnecessarily. </w:t>
      </w:r>
      <w:r w:rsidRPr="00E65514">
        <w:rPr>
          <w:rStyle w:val="Emphasis"/>
        </w:rPr>
        <w:t>Such costs also remain invisible in the literature that praises actuarial sentencing</w:t>
      </w:r>
      <w:r>
        <w:t xml:space="preserve">, </w:t>
      </w:r>
      <w:r w:rsidRPr="00E65514">
        <w:rPr>
          <w:rStyle w:val="StyleUnderline"/>
        </w:rPr>
        <w:t>which compares the financial cost of unnecessarily incarcerating someone against the possibility of future criminal activity</w:t>
      </w:r>
      <w:r>
        <w:t>. For example, when the Pennsylvania Commission on Sentencing's Risk/Needs Assessment Project considered the issue of false positives and negatives, it articulated the possible "tradeoffs" as follows: "Is it better to err on the side of over predicting arrest [which potentially could result in correctional overcrowding] or under predicting arrest [which potentially could result in more crime][?] How much better? That is, how many false positives equal one false negative [or vice versa]?" 263Link to the text of the note</w:t>
      </w:r>
    </w:p>
    <w:p w14:paraId="7974CEF5" w14:textId="77777777" w:rsidR="00764500" w:rsidRDefault="00764500" w:rsidP="00764500">
      <w:r w:rsidRPr="00E65514">
        <w:rPr>
          <w:rStyle w:val="StyleUnderline"/>
        </w:rPr>
        <w:t>When framed as</w:t>
      </w:r>
      <w:r>
        <w:t xml:space="preserve"> a tradeoff between the unnecessary expenditure of </w:t>
      </w:r>
      <w:r w:rsidRPr="00E65514">
        <w:rPr>
          <w:rStyle w:val="Emphasis"/>
        </w:rPr>
        <w:t>money</w:t>
      </w:r>
      <w:r>
        <w:t xml:space="preserve"> </w:t>
      </w:r>
      <w:r w:rsidRPr="00E65514">
        <w:rPr>
          <w:rStyle w:val="StyleUnderline"/>
        </w:rPr>
        <w:t>compared to</w:t>
      </w:r>
      <w:r>
        <w:t xml:space="preserve"> a risk to </w:t>
      </w:r>
      <w:r w:rsidRPr="00E65514">
        <w:rPr>
          <w:rStyle w:val="StyleUnderline"/>
        </w:rPr>
        <w:t>public safety, the answer seems simple: public safety should win</w:t>
      </w:r>
      <w:r>
        <w:t xml:space="preserve">. The cost of not following the risk prediction, it follows, is that the public will be victimized. </w:t>
      </w:r>
      <w:r w:rsidRPr="00E65514">
        <w:rPr>
          <w:rStyle w:val="StyleUnderline"/>
        </w:rPr>
        <w:t xml:space="preserve">This </w:t>
      </w:r>
      <w:r w:rsidRPr="00E65514">
        <w:rPr>
          <w:rStyle w:val="Emphasis"/>
        </w:rPr>
        <w:t>simplistic balancing</w:t>
      </w:r>
      <w:r w:rsidRPr="00E65514">
        <w:rPr>
          <w:rStyle w:val="StyleUnderline"/>
        </w:rPr>
        <w:t xml:space="preserve"> of the </w:t>
      </w:r>
      <w:r w:rsidRPr="00E65514">
        <w:rPr>
          <w:rStyle w:val="Emphasis"/>
        </w:rPr>
        <w:t>public safety</w:t>
      </w:r>
      <w:r w:rsidRPr="00E65514">
        <w:rPr>
          <w:rStyle w:val="StyleUnderline"/>
        </w:rPr>
        <w:t xml:space="preserve"> against </w:t>
      </w:r>
      <w:r w:rsidRPr="00E65514">
        <w:rPr>
          <w:rStyle w:val="Emphasis"/>
        </w:rPr>
        <w:t>financial</w:t>
      </w:r>
      <w:r w:rsidRPr="00E65514">
        <w:rPr>
          <w:rStyle w:val="StyleUnderline"/>
        </w:rPr>
        <w:t xml:space="preserve"> resources is </w:t>
      </w:r>
      <w:r w:rsidRPr="00E65514">
        <w:rPr>
          <w:rStyle w:val="Emphasis"/>
        </w:rPr>
        <w:t>common throughout laudatory actuarial sentencing literature</w:t>
      </w:r>
      <w:r>
        <w:t>. 264Link to the text of the note</w:t>
      </w:r>
    </w:p>
    <w:p w14:paraId="11348185" w14:textId="77777777" w:rsidR="00764500" w:rsidRDefault="00764500" w:rsidP="00764500">
      <w:r w:rsidRPr="00E65514">
        <w:rPr>
          <w:rStyle w:val="Emphasis"/>
        </w:rPr>
        <w:t>This equation overlooks altogether the immense humanistic costs to the individual who is inaccurately identified as presenting a high risk of recidivism and is accordingly incapacitated</w:t>
      </w:r>
      <w:r>
        <w:t xml:space="preserve">. </w:t>
      </w:r>
      <w:r w:rsidRPr="00E65514">
        <w:rPr>
          <w:rStyle w:val="StyleUnderline"/>
        </w:rPr>
        <w:t xml:space="preserve">These costs include the experience of </w:t>
      </w:r>
      <w:r w:rsidRPr="00E65514">
        <w:rPr>
          <w:rStyle w:val="Emphasis"/>
        </w:rPr>
        <w:t>brutal, dangerous conditions</w:t>
      </w:r>
      <w:r>
        <w:t xml:space="preserve">, 265Link to the text of the note </w:t>
      </w:r>
      <w:r w:rsidRPr="00E65514">
        <w:rPr>
          <w:rStyle w:val="StyleUnderline"/>
        </w:rPr>
        <w:t xml:space="preserve">the </w:t>
      </w:r>
      <w:r w:rsidRPr="00E65514">
        <w:rPr>
          <w:rStyle w:val="Emphasis"/>
        </w:rPr>
        <w:t>severance of family and community ties</w:t>
      </w:r>
      <w:r>
        <w:t xml:space="preserve">, 266Link to the text of the note </w:t>
      </w:r>
      <w:r w:rsidRPr="00E65514">
        <w:rPr>
          <w:rStyle w:val="StyleUnderline"/>
        </w:rPr>
        <w:t xml:space="preserve">and often </w:t>
      </w:r>
      <w:r w:rsidRPr="00E65514">
        <w:rPr>
          <w:rStyle w:val="Emphasis"/>
        </w:rPr>
        <w:t>insurmoubtable obstacles to re-entering society upon release</w:t>
      </w:r>
      <w:r>
        <w:t xml:space="preserve">. 267Link to the text of the note </w:t>
      </w:r>
      <w:r w:rsidRPr="00E65514">
        <w:rPr>
          <w:rStyle w:val="StyleUnderline"/>
        </w:rPr>
        <w:t xml:space="preserve">It also ignores </w:t>
      </w:r>
      <w:r w:rsidRPr="00E65514">
        <w:rPr>
          <w:rStyle w:val="Emphasis"/>
        </w:rPr>
        <w:t>literature demonstrating</w:t>
      </w:r>
      <w:r w:rsidRPr="00E65514">
        <w:rPr>
          <w:rStyle w:val="StyleUnderline"/>
        </w:rPr>
        <w:t xml:space="preserve"> that </w:t>
      </w:r>
      <w:r w:rsidRPr="00E65514">
        <w:rPr>
          <w:rStyle w:val="Emphasis"/>
        </w:rPr>
        <w:t>prison itself can be crimonogenic</w:t>
      </w:r>
      <w:r>
        <w:t>, or crime-causing. 268Link to the text of the note</w:t>
      </w:r>
    </w:p>
    <w:p w14:paraId="2659902D" w14:textId="77777777" w:rsidR="00764500" w:rsidRDefault="00764500" w:rsidP="00764500">
      <w:r>
        <w:t>Structural and institutional influences encourage judges to err on the side of caution and follow these conservative estimates, despite the possibility of a false positive. Indeed, if a court ignores a prediction that a defendant is "high-risk" and that person re-offends, "blame will accrue to the original sentencer." 269Link to the text of the note An "error" in the other direction--unnecessarily incarcerating an individual or extending the [*98] term of her sentence--does not carry this risk. Thus, risk assessment information may encourage "decisions in which a sentence is imposed to prevent a crime that would in fact not have been committed." 270Link to the text of the note</w:t>
      </w:r>
    </w:p>
    <w:p w14:paraId="54FCE56A" w14:textId="77777777" w:rsidR="00764500" w:rsidRDefault="00764500" w:rsidP="00764500">
      <w:r>
        <w:t>Thus, for the foregoing reasons, actuarial sentencing could lead to more, not less, reliance on incarceration. This possibility provides reason to question whether actuarial sentencing will provide the financial savings its proponents promise. And for the reasons explored below, the analysis itself is missing a number of costs that, when factored into the equation, militate against the adoption of actuarial sentencing.</w:t>
      </w:r>
    </w:p>
    <w:p w14:paraId="04F9EFE6" w14:textId="77777777" w:rsidR="00764500" w:rsidRDefault="00764500" w:rsidP="00764500">
      <w:r>
        <w:t>B. IDENTIFYING "OFF-LABEL" COSTS</w:t>
      </w:r>
    </w:p>
    <w:p w14:paraId="0374FC9C" w14:textId="77777777" w:rsidR="00764500" w:rsidRDefault="00764500" w:rsidP="00764500">
      <w:r w:rsidRPr="00E65514">
        <w:rPr>
          <w:rStyle w:val="StyleUnderline"/>
        </w:rPr>
        <w:t>Actuarial sentencing is in its nascency</w:t>
      </w:r>
      <w:r>
        <w:t>, and existing scholarship has yet to determine whether actuarial sentencing can or will meaningfully reduce consumption of incarceratory resources. Indeed, for the reasons just discussed, the practice can justify incarcerating many offenders, which may counterbalance any cost savings resulting from the diversion and rehabilitation of others. The focus on fiscal incentives has led many actuarial sentencing proponents and risk researchers to strive to refine the risk prediction analysis to enhance its accuracy--to get the prediction "right" more often to maximize savings.</w:t>
      </w:r>
    </w:p>
    <w:p w14:paraId="3A0BAD09" w14:textId="77777777" w:rsidR="00764500" w:rsidRDefault="00764500" w:rsidP="00764500">
      <w:r>
        <w:t xml:space="preserve">This section contends that, even if widespread adoption of this practice can lead to a net financial gain, these savings are not costless--they will be realized at the expense of principles of equity and justice that motivate and legitimize our criminal justice system. Regardless of how accurately the tools predict recidivism, </w:t>
      </w:r>
      <w:r w:rsidRPr="00E65514">
        <w:rPr>
          <w:rStyle w:val="StyleUnderline"/>
        </w:rPr>
        <w:t xml:space="preserve">the risk inquiry these tools advance is </w:t>
      </w:r>
      <w:r w:rsidRPr="00E65514">
        <w:rPr>
          <w:rStyle w:val="Emphasis"/>
        </w:rPr>
        <w:t>anathema</w:t>
      </w:r>
      <w:r w:rsidRPr="00E65514">
        <w:rPr>
          <w:rStyle w:val="StyleUnderline"/>
        </w:rPr>
        <w:t xml:space="preserve"> to a principled</w:t>
      </w:r>
      <w:r>
        <w:t xml:space="preserve">, constitutional, </w:t>
      </w:r>
      <w:r w:rsidRPr="00E65514">
        <w:rPr>
          <w:rStyle w:val="StyleUnderline"/>
        </w:rPr>
        <w:t xml:space="preserve">and </w:t>
      </w:r>
      <w:r w:rsidRPr="00E65514">
        <w:rPr>
          <w:rStyle w:val="Emphasis"/>
        </w:rPr>
        <w:t>just sentencing inquiry</w:t>
      </w:r>
      <w:r>
        <w:t>. Indeed, there is a significant fissure between principles restricting how risk is measured at sentencing and how risk is measured in actuarial sentencing.</w:t>
      </w:r>
    </w:p>
    <w:p w14:paraId="6CFA0D3B" w14:textId="77777777" w:rsidR="00764500" w:rsidRDefault="00764500" w:rsidP="00764500">
      <w:r w:rsidRPr="00E65514">
        <w:rPr>
          <w:rStyle w:val="StyleUnderline"/>
        </w:rPr>
        <w:t xml:space="preserve">A </w:t>
      </w:r>
      <w:r w:rsidRPr="00E65514">
        <w:rPr>
          <w:rStyle w:val="Emphasis"/>
        </w:rPr>
        <w:t>fundamental tenet</w:t>
      </w:r>
      <w:r w:rsidRPr="00E65514">
        <w:rPr>
          <w:rStyle w:val="StyleUnderline"/>
        </w:rPr>
        <w:t xml:space="preserve"> of sentencing law</w:t>
      </w:r>
      <w:r>
        <w:t xml:space="preserve"> and policy </w:t>
      </w:r>
      <w:r w:rsidRPr="00E65514">
        <w:rPr>
          <w:rStyle w:val="StyleUnderline"/>
        </w:rPr>
        <w:t xml:space="preserve">is that "[o]ur law </w:t>
      </w:r>
      <w:r w:rsidRPr="00E65514">
        <w:rPr>
          <w:rStyle w:val="Emphasis"/>
        </w:rPr>
        <w:t>punishes people for what they do, not who they are</w:t>
      </w:r>
      <w:r>
        <w:t xml:space="preserve">." 271Link to the text of the note Two </w:t>
      </w:r>
      <w:r w:rsidRPr="00E65514">
        <w:rPr>
          <w:rStyle w:val="StyleUnderline"/>
        </w:rPr>
        <w:t>principles that flow from this</w:t>
      </w:r>
      <w:r>
        <w:t xml:space="preserve"> premise inform the interaction between risk prediction and sentencing. The </w:t>
      </w:r>
      <w:r w:rsidRPr="00E65514">
        <w:t>first is a negative rule against punishing people for "who they are": when predicting whether a defendant poses a danger to public safety that justifies extending a sentence, the sentencing court should not consider non-culpable characteristics.</w:t>
      </w:r>
    </w:p>
    <w:p w14:paraId="4FDA7DE7" w14:textId="77777777" w:rsidR="00764500" w:rsidRDefault="00764500" w:rsidP="00764500">
      <w:r w:rsidRPr="00E65514">
        <w:t>The Supreme Court recently affirmed this principle in Buck v. Davis. 272Link to the text of the note Mr. Buck was convicted of capital murder. At the sentencing phase, the jury heard expert testimony that an individual's race was statistically correlated with "propensity for violence," and that Mr. Buck was "statistically more likely to act violently because he is black." 273Link to the text of the note After hearing this testimony, the jury sentenced him to death. 274Link to the text of the note The Court summarized the testimony as suggesting that "the</w:t>
      </w:r>
      <w:r>
        <w:t xml:space="preserve"> </w:t>
      </w:r>
      <w:r w:rsidRPr="00E65514">
        <w:t>[*99]</w:t>
      </w:r>
      <w:r>
        <w:t xml:space="preserve"> </w:t>
      </w:r>
      <w:r w:rsidRPr="00E65514">
        <w:t>color of [Mr.] Buck's skin made him more deserving of execution," 275Link to the text of the note and ultimately ruled that it was reversible error for the jury to make a "predictive judgment" about Mr. Buck's future conduct based on "hard statistical evidence" that his race increased the likelihood of future violent conduct. 276Link to the text of the note The Court specified that "[i]t would be patently unconstitutional for a state to argue that a defendant is liable to be a future danger because of his race." 277Link to the text of the note In so doing, the Court drew a clear line prohibiting "[d]ispensing punishment on the basis of an immutable characteristic" such as race. 278Link to the text of the note</w:t>
      </w:r>
    </w:p>
    <w:p w14:paraId="0C1CEF4C" w14:textId="77777777" w:rsidR="00764500" w:rsidRDefault="00764500" w:rsidP="00764500">
      <w:r w:rsidRPr="00E65514">
        <w:rPr>
          <w:rStyle w:val="StyleUnderline"/>
        </w:rPr>
        <w:t xml:space="preserve">Honoring this proscription against punishing someone for "who they are" </w:t>
      </w:r>
      <w:r w:rsidRPr="00E65514">
        <w:rPr>
          <w:rStyle w:val="Emphasis"/>
        </w:rPr>
        <w:t>logically and ethically precludes</w:t>
      </w:r>
      <w:r>
        <w:t xml:space="preserve"> </w:t>
      </w:r>
      <w:r w:rsidRPr="00E65514">
        <w:rPr>
          <w:rStyle w:val="StyleUnderline"/>
        </w:rPr>
        <w:t xml:space="preserve">consideration of characteristics that are perhaps mutable or volitional but nevertheless </w:t>
      </w:r>
      <w:r w:rsidRPr="00E65514">
        <w:rPr>
          <w:rStyle w:val="Emphasis"/>
        </w:rPr>
        <w:t>non-culpable</w:t>
      </w:r>
      <w:r>
        <w:t>. Indeed, as Micheal Tonry recently argued, "[</w:t>
      </w:r>
      <w:r w:rsidRPr="00E65514">
        <w:rPr>
          <w:rStyle w:val="StyleUnderline"/>
        </w:rPr>
        <w:t xml:space="preserve">i]t ought to be platitudinous and anachronistic to write that there is something </w:t>
      </w:r>
      <w:r w:rsidRPr="00E65514">
        <w:rPr>
          <w:rStyle w:val="Emphasis"/>
        </w:rPr>
        <w:t>fundamentally unethical or immoral</w:t>
      </w:r>
      <w:r>
        <w:t xml:space="preserve"> </w:t>
      </w:r>
      <w:r w:rsidRPr="00E65514">
        <w:rPr>
          <w:rStyle w:val="StyleUnderline"/>
        </w:rPr>
        <w:t xml:space="preserve">about </w:t>
      </w:r>
      <w:r w:rsidRPr="00E65514">
        <w:rPr>
          <w:rStyle w:val="Emphasis"/>
        </w:rPr>
        <w:t>apportioning punishments or other intrusions on liberty</w:t>
      </w:r>
      <w:r w:rsidRPr="00E65514">
        <w:rPr>
          <w:rStyle w:val="StyleUnderline"/>
        </w:rPr>
        <w:t xml:space="preserve"> </w:t>
      </w:r>
      <w:r w:rsidRPr="00E65514">
        <w:rPr>
          <w:rStyle w:val="Emphasis"/>
        </w:rPr>
        <w:t>on the basis of ascribed characteristics</w:t>
      </w:r>
      <w:r>
        <w:t xml:space="preserve"> </w:t>
      </w:r>
      <w:r w:rsidRPr="00E65514">
        <w:rPr>
          <w:rStyle w:val="StyleUnderline"/>
        </w:rPr>
        <w:t xml:space="preserve">for which </w:t>
      </w:r>
      <w:r w:rsidRPr="00E65514">
        <w:rPr>
          <w:rStyle w:val="Emphasis"/>
        </w:rPr>
        <w:t>no coherent argument can be made</w:t>
      </w:r>
      <w:r>
        <w:t xml:space="preserve"> </w:t>
      </w:r>
      <w:r w:rsidRPr="00E65514">
        <w:rPr>
          <w:rStyle w:val="Emphasis"/>
        </w:rPr>
        <w:t>that offenders bear personal responsibility</w:t>
      </w:r>
      <w:r>
        <w:t xml:space="preserve"> for them." 279Link to the text of the note </w:t>
      </w:r>
      <w:r w:rsidRPr="00E65514">
        <w:rPr>
          <w:rStyle w:val="StyleUnderline"/>
        </w:rPr>
        <w:t>Thus, the Court has specified that consideration of nonculpable associational characteristics, including religion and political affiliation, is both "constitutionally impermissible" and "totally irrelevant to the sentencing process</w:t>
      </w:r>
      <w:r>
        <w:t>." 280Link to the text of the note And the Sentencing Reform Act requires that the federal Sentencing Guidelines be "entirely neutral" not only as to defendants' "race, sex, [and] national origin," but also as to their "creed" and "socioeconomic status." 281Link to the text of the note The Act also stresses that it is "general[ly] inappropriate[]" to consider other non-culpable personal characteristics at sentencing, such as education, vocational skills, and employment record. 282Link to the text of the note</w:t>
      </w:r>
    </w:p>
    <w:p w14:paraId="4D14EB0F" w14:textId="77777777" w:rsidR="00764500" w:rsidRDefault="00764500" w:rsidP="00764500">
      <w:r>
        <w:t>The second guiding principle is the positive converse of the first: to justify enhancing or extending punishment because of the risk of future conduct, the risk inquiry should consider only volitional culpable conduct ("what they do"). There are two potential sources of volitional culpable conduct: the crime of conviction and the defendant's criminal history. Logically, the former--the very reason for the imposition of punishment--should at least factor into, if not predominate, the sentencing risk inquiry. The conviction of a crime is a necessary precondition to punishment; 283Link to the text of the note it is the event that separates criminal punishment from preventive [*100] detention mechanisms, such as sexual predator laws. 284Link to the text of the note Even those utilitarian theories that justify punishment in terms of public safety gains cannot justify incarcerating someone who has not been convicted of a crime, regardless of the public safety gains to be had from penal intervention. 285Link to the text of the note</w:t>
      </w:r>
    </w:p>
    <w:p w14:paraId="368A7DFC" w14:textId="77777777" w:rsidR="00764500" w:rsidRDefault="00764500" w:rsidP="00764500">
      <w:r>
        <w:t>It is also common practice to integrate the defendant's past criminal behavior into a prediction about her future conduct. An offender's criminal history is second in importance in sentencing decisions only to the severity of the offense of conviction. 286Link to the text of the note This "recidivist sentencing premium," or the notion that punishment for a criminal offense should increase progressively along with the offender's criminal history, dates back to at least the 1600s, 287Link to the text of the note and grew in prominence with rise of recidivist enhancement statutes in the 1980s. 288Link to the text of the note Recidivist enhancement statutes, such as "three strikes" laws, permit or require an increase--often a dramatic increase--in an individual's sentence because of his or her prior criminal history. 289Link to the text of the note</w:t>
      </w:r>
    </w:p>
    <w:p w14:paraId="7A0FF6B9" w14:textId="77777777" w:rsidR="00764500" w:rsidRDefault="00764500" w:rsidP="00764500">
      <w:r>
        <w:t xml:space="preserve">Recidivist </w:t>
      </w:r>
      <w:r w:rsidRPr="00E65514">
        <w:rPr>
          <w:rStyle w:val="StyleUnderline"/>
        </w:rPr>
        <w:t>enhancement statutes are themselves a form of "rough actuarialism</w:t>
      </w:r>
      <w:r>
        <w:t xml:space="preserve">." 290Link to the text of the note They start from the premise that past criminal behavior predicts future criminal behavior, 291Link to the text of the note and use this presumption to justify increasing a sentence in the name of crime prevention. 292Link to the text of the note The role of criminal history in sentencing in general, and recidivist enhancement statutes in particular, have recently met with circumspection as scholars and practitioners have begun to recognize that criminal history may be more reflective of the biased application of discretionary policies and practices of criminal justice agents than any innate criminal [*101] propensity. 293Link to the text of the note </w:t>
      </w:r>
      <w:r w:rsidRPr="00E65514">
        <w:rPr>
          <w:rStyle w:val="StyleUnderline"/>
        </w:rPr>
        <w:t xml:space="preserve">But at the </w:t>
      </w:r>
      <w:r w:rsidRPr="00E65514">
        <w:rPr>
          <w:rStyle w:val="Emphasis"/>
        </w:rPr>
        <w:t>very least</w:t>
      </w:r>
      <w:r w:rsidRPr="00E65514">
        <w:rPr>
          <w:rStyle w:val="StyleUnderline"/>
        </w:rPr>
        <w:t>, this practice, even if not advisable</w:t>
      </w:r>
      <w:r>
        <w:t xml:space="preserve"> as a matter of policy, does </w:t>
      </w:r>
      <w:r w:rsidRPr="00E65514">
        <w:rPr>
          <w:rStyle w:val="StyleUnderline"/>
        </w:rPr>
        <w:t xml:space="preserve">not violate the proscription against </w:t>
      </w:r>
      <w:r w:rsidRPr="00E65514">
        <w:rPr>
          <w:rStyle w:val="Emphasis"/>
        </w:rPr>
        <w:t>punishing someone for anything other than volitional culpable conduct</w:t>
      </w:r>
      <w:r>
        <w:t>.</w:t>
      </w:r>
    </w:p>
    <w:p w14:paraId="517910AA" w14:textId="77777777" w:rsidR="00764500" w:rsidRDefault="00764500" w:rsidP="00764500">
      <w:r>
        <w:t xml:space="preserve">Thus, to justify increasing the severity of a sentence based on the risk of future conduct, a court should not consider personal characteristics and should only consider culpable, volitional conduct. A primary marketing promise of actuarial sentencing is that it simply refines, but does not fundamentally change, the sentencing risk inquiry. Counterintuitively, however, </w:t>
      </w:r>
      <w:r w:rsidRPr="00E65514">
        <w:rPr>
          <w:rStyle w:val="StyleUnderline"/>
        </w:rPr>
        <w:t>actuarial sentencing</w:t>
      </w:r>
      <w:r>
        <w:t xml:space="preserve"> actually expands and distorts these two sentencing risk principles.</w:t>
      </w:r>
    </w:p>
    <w:p w14:paraId="2C813488" w14:textId="77777777" w:rsidR="00764500" w:rsidRDefault="00764500" w:rsidP="00764500">
      <w:r>
        <w:t xml:space="preserve">First, it </w:t>
      </w:r>
      <w:r w:rsidRPr="00E65514">
        <w:rPr>
          <w:rStyle w:val="Emphasis"/>
        </w:rPr>
        <w:t>expands</w:t>
      </w:r>
      <w:r>
        <w:t xml:space="preserve"> </w:t>
      </w:r>
      <w:r w:rsidRPr="00E65514">
        <w:rPr>
          <w:rStyle w:val="StyleUnderline"/>
        </w:rPr>
        <w:t xml:space="preserve">the way risk is measured by incorporating into the risk prediction a range of factors that are </w:t>
      </w:r>
      <w:r w:rsidRPr="00E65514">
        <w:t>purportedly</w:t>
      </w:r>
      <w:r w:rsidRPr="00E65514">
        <w:rPr>
          <w:rStyle w:val="StyleUnderline"/>
        </w:rPr>
        <w:t xml:space="preserve"> </w:t>
      </w:r>
      <w:r w:rsidRPr="00E65514">
        <w:rPr>
          <w:rStyle w:val="Emphasis"/>
        </w:rPr>
        <w:t>anathema</w:t>
      </w:r>
      <w:r>
        <w:t xml:space="preserve"> </w:t>
      </w:r>
      <w:r w:rsidRPr="00E65514">
        <w:rPr>
          <w:rStyle w:val="StyleUnderline"/>
        </w:rPr>
        <w:t xml:space="preserve">to a valid and just sentencing inquiry; the incorporation of these factors </w:t>
      </w:r>
      <w:r w:rsidRPr="00E65514">
        <w:rPr>
          <w:rStyle w:val="Emphasis"/>
        </w:rPr>
        <w:t>violates</w:t>
      </w:r>
      <w:r w:rsidRPr="00E65514">
        <w:rPr>
          <w:rStyle w:val="StyleUnderline"/>
        </w:rPr>
        <w:t xml:space="preserve"> the proscription against </w:t>
      </w:r>
      <w:r w:rsidRPr="00E65514">
        <w:rPr>
          <w:rStyle w:val="Emphasis"/>
        </w:rPr>
        <w:t>punishing someone for "who they are</w:t>
      </w:r>
      <w:r w:rsidRPr="00E65514">
        <w:rPr>
          <w:rStyle w:val="StyleUnderline"/>
        </w:rPr>
        <w:t>."</w:t>
      </w:r>
      <w:r>
        <w:t xml:space="preserve"> 294Link to the text of the note As noted above, using criminal history to predict future activity is itself a contested and concerning practice. 295Link to the text of the note Equally troubling, however, is the way these tools explicitly incorporate additional factors into the prediction inquiry. Some of these "plus" factors are "static" and cannot be changed through criminal justice intervention, such as gender; other plus factors are "dynamic," or changeable, such as employment status or education level. 296Link to the text of the note Importantly, however, all are non-culpable, and many have been identified as patently irrelevant to sentencing 297Link to the text of the note or "general[ly] inappropriate[]" to a just sentencing inquiry. 298Link to the text of the note</w:t>
      </w:r>
    </w:p>
    <w:p w14:paraId="73C91906" w14:textId="77777777" w:rsidR="00764500" w:rsidRDefault="00764500" w:rsidP="00764500">
      <w:r>
        <w:t>Jurisdictions have been careful to exclude from their actuarial calculations the most provocative and constitutionally suspect consideration: race. 299Link to the text of the note For example, in preparation for statewide adoption of actuarial sentencing, the Pennsylvania Sentencing Commission conducted a series of studies to identify factors that should be incorporated into the state's sentencing risk assessment tool. 300Link to the text of the note In the first round of studies, the working group found that race and county were highly correlated with likelihood of recidivism: African Americans and individuals from [*102] urban counties were found to present a higher risk of recidivism. 301Link to the text of the note In future studies, however, the group omitted race and county as factors. 302Link to the text of the note</w:t>
      </w:r>
    </w:p>
    <w:p w14:paraId="04D1F04C" w14:textId="77777777" w:rsidR="00764500" w:rsidRDefault="00764500" w:rsidP="00764500">
      <w:r>
        <w:t>Nevertheless, as scholars have noted, some of the seemingly less suspect actuarial risk factors correlate with race so strongly that they are essentially a proxy for this impermissible factor. 303Link to the text of the note In any event, simply omitting direct incorporation of race into the assessment leaves a number of personal, non-culpable characteristics, such as gender, age, and educational history, within the actuarial equation.</w:t>
      </w:r>
    </w:p>
    <w:p w14:paraId="04FC437E" w14:textId="77777777" w:rsidR="00764500" w:rsidRDefault="00764500" w:rsidP="00764500">
      <w:r>
        <w:t>Proponents justify this consideration of seemingly troubling characteristics by reference to their utility in increasing the accuracy of the actuarial prediction. For example, in defending the explicit consideration of gender in the COMPAS risk assessment tool used in Loomis, the State of Wisconsin argued that such consideration is "necessary to achieve statistical accuracy . . . . [B]ecause men and women have different rates of recidivism and different rehabilitation potential, a gender neutral risk assessment would provide inaccurate results for both men and women." 304Link to the text of the note The Wisconsin Supreme Court found this argument compelling and held that the incorporation of gender into the sentencing risk assessment "promotes accuracy that ultimately inures to the benefit of the justice system including defendants." 305Link to the text of the note Others reason that actuarial consideration of these factors is better than the alternative scenario, in which judges would make these predictions based on potentially biased intuition. 306Link to the text of the note In short, they contend that actuarial tools [*103] help the sentencing judge give appropriate weight to factors such as gender; without these tools, judges would give a factor like gender either too much or too little consideration. 307Link to the text of the note</w:t>
      </w:r>
    </w:p>
    <w:p w14:paraId="5CB5EEDF" w14:textId="77777777" w:rsidR="00764500" w:rsidRDefault="00764500" w:rsidP="00764500">
      <w:r w:rsidRPr="00E65514">
        <w:rPr>
          <w:rStyle w:val="StyleUnderline"/>
        </w:rPr>
        <w:t>That including</w:t>
      </w:r>
      <w:r>
        <w:t xml:space="preserve"> these </w:t>
      </w:r>
      <w:r w:rsidRPr="00E65514">
        <w:rPr>
          <w:rStyle w:val="StyleUnderline"/>
        </w:rPr>
        <w:t>characteristics may increase the accuracy of the prediction</w:t>
      </w:r>
      <w:r>
        <w:t xml:space="preserve">, however, </w:t>
      </w:r>
      <w:r w:rsidRPr="00E65514">
        <w:rPr>
          <w:rStyle w:val="Emphasis"/>
        </w:rPr>
        <w:t>does not make the practice just</w:t>
      </w:r>
      <w:r>
        <w:t xml:space="preserve">. </w:t>
      </w:r>
      <w:r w:rsidRPr="00E65514">
        <w:rPr>
          <w:rStyle w:val="StyleUnderline"/>
        </w:rPr>
        <w:t xml:space="preserve">The appropriate weight to be given to non-culpable characteristics is, quite simply, </w:t>
      </w:r>
      <w:r w:rsidRPr="00E65514">
        <w:rPr>
          <w:rStyle w:val="Emphasis"/>
        </w:rPr>
        <w:t>no weight at all</w:t>
      </w:r>
      <w:r>
        <w:t>. 308Link to the text of the note Regardless of accuracy gains or losses, this practice embraces the procedure rejected in Buck: it incorporates purportedly "hard statistical evidence," gleaned from an array of the defendant's personal characteristics--some of which are immutable and most of which are non-culpable--to make a predictive judgment about the defendant's future conduct. 309Link to the text of the note In other words, it endorses a system that punishes people for "who they are." 310Link to the text of the note</w:t>
      </w:r>
    </w:p>
    <w:p w14:paraId="4A99C065" w14:textId="77777777" w:rsidR="00764500" w:rsidRDefault="00764500" w:rsidP="00764500">
      <w:r>
        <w:t>Actuarial sentencing also violates the second sentencing principle: that we punish people for "what they do." 311Link to the text of the note Indeed, actuarial risk assessment tools measure risk in a way that is unmoored from criminal culpability. Although actuarial risk instruments incorporate a range of non-culpable characteristics into their calculations, most of the tools omit one seemingly crucial factor: the crime for which the defendant is being punished. 312Link to the text of the note Somewhat surprisingly, the crime of conviction does not statistically correlate with recidivism. 313Link to the text of the note In fact, some studies have found a "non-intuitive" correlation between the severity of the crime of conviction and recidivism: the more serious the offense, the lower the risk of recidivism. 314Link to the text of the note For example, a recent Bureau of Justice Statistics study indicated that violent offenders were less likely to recidivate within five years of their release from prison than property, drug, or public order offenders. 315Link to the text of the note It is unsurprising, therefore, that many actuarial risk assessment tools do not factor it into their [*104] predictive algorithms. 316Link to the text of the note Such a prediction of future behavior, which calibrates punishment based on factors having nothing to do with the crime of conviction, undermines the principle that we punish for "what they do," and perhaps even justifies imposing or enhancing a punishment purely to prevent future crimes. 317Link to the text of the note</w:t>
      </w:r>
    </w:p>
    <w:p w14:paraId="0776C54D" w14:textId="77777777" w:rsidR="00764500" w:rsidRDefault="00764500" w:rsidP="00764500">
      <w:pPr>
        <w:rPr>
          <w:rStyle w:val="StyleUnderline"/>
        </w:rPr>
      </w:pPr>
      <w:r>
        <w:t xml:space="preserve">Thus, even if actuarial sentencing helps judges more accurately identify those who are likely to recidivate, it can also justify punishing someone more severely for reasons that are divorced from traditional punishment principles. </w:t>
      </w:r>
      <w:r w:rsidRPr="00E65514">
        <w:rPr>
          <w:rStyle w:val="StyleUnderline"/>
        </w:rPr>
        <w:t xml:space="preserve">Under an actuarial sentencing regime, individuals may be </w:t>
      </w:r>
      <w:r w:rsidRPr="00E65514">
        <w:rPr>
          <w:rStyle w:val="Emphasis"/>
        </w:rPr>
        <w:t>incarcerated</w:t>
      </w:r>
      <w:r w:rsidRPr="00E65514">
        <w:rPr>
          <w:rStyle w:val="StyleUnderline"/>
        </w:rPr>
        <w:t xml:space="preserve">, or </w:t>
      </w:r>
      <w:r w:rsidRPr="00E65514">
        <w:rPr>
          <w:rStyle w:val="Emphasis"/>
        </w:rPr>
        <w:t>incarcerated for longer</w:t>
      </w:r>
      <w:r w:rsidRPr="00E65514">
        <w:rPr>
          <w:rStyle w:val="StyleUnderline"/>
        </w:rPr>
        <w:t xml:space="preserve">, </w:t>
      </w:r>
      <w:r w:rsidRPr="00E65514">
        <w:rPr>
          <w:rStyle w:val="Emphasis"/>
        </w:rPr>
        <w:t>only because</w:t>
      </w:r>
      <w:r w:rsidRPr="00E65514">
        <w:rPr>
          <w:rStyle w:val="StyleUnderline"/>
        </w:rPr>
        <w:t xml:space="preserve">--based on an assessment of their </w:t>
      </w:r>
      <w:r w:rsidRPr="00E65514">
        <w:rPr>
          <w:rStyle w:val="Emphasis"/>
        </w:rPr>
        <w:t>personal, non-culpable characteristics</w:t>
      </w:r>
      <w:r w:rsidRPr="00E65514">
        <w:rPr>
          <w:rStyle w:val="StyleUnderline"/>
        </w:rPr>
        <w:t xml:space="preserve">--they are </w:t>
      </w:r>
      <w:r w:rsidRPr="00E65514">
        <w:rPr>
          <w:rStyle w:val="Emphasis"/>
        </w:rPr>
        <w:t>purportedly</w:t>
      </w:r>
      <w:r w:rsidRPr="00E65514">
        <w:rPr>
          <w:rStyle w:val="StyleUnderline"/>
        </w:rPr>
        <w:t xml:space="preserve"> </w:t>
      </w:r>
      <w:r w:rsidRPr="00E65514">
        <w:rPr>
          <w:rStyle w:val="Emphasis"/>
        </w:rPr>
        <w:t>more likely to reoffend</w:t>
      </w:r>
      <w:r>
        <w:t xml:space="preserve">. </w:t>
      </w:r>
      <w:r w:rsidRPr="00E65514">
        <w:rPr>
          <w:rStyle w:val="StyleUnderline"/>
        </w:rPr>
        <w:t xml:space="preserve">This consideration of </w:t>
      </w:r>
      <w:r w:rsidRPr="00E65514">
        <w:rPr>
          <w:rStyle w:val="Emphasis"/>
        </w:rPr>
        <w:t>non-culpable, personal characteristics</w:t>
      </w:r>
      <w:r w:rsidRPr="00E65514">
        <w:rPr>
          <w:rStyle w:val="StyleUnderline"/>
        </w:rPr>
        <w:t xml:space="preserve"> to </w:t>
      </w:r>
      <w:r w:rsidRPr="00E65514">
        <w:rPr>
          <w:rStyle w:val="Emphasis"/>
        </w:rPr>
        <w:t>predict future behavior</w:t>
      </w:r>
      <w:r>
        <w:t xml:space="preserve"> </w:t>
      </w:r>
      <w:r w:rsidRPr="00E65514">
        <w:rPr>
          <w:rStyle w:val="Emphasis"/>
        </w:rPr>
        <w:t xml:space="preserve">calls into question the </w:t>
      </w:r>
      <w:r w:rsidRPr="00E65514">
        <w:rPr>
          <w:rStyle w:val="StyleUnderline"/>
        </w:rPr>
        <w:t xml:space="preserve">propriety of using actuarial risk prediction </w:t>
      </w:r>
      <w:r w:rsidRPr="00E65514">
        <w:rPr>
          <w:rStyle w:val="Emphasis"/>
        </w:rPr>
        <w:t>for any purpose and at any stage</w:t>
      </w:r>
      <w:r w:rsidRPr="00E65514">
        <w:rPr>
          <w:rStyle w:val="StyleUnderline"/>
        </w:rPr>
        <w:t xml:space="preserve"> in the criminal justice system.</w:t>
      </w:r>
    </w:p>
    <w:p w14:paraId="727BCFF2" w14:textId="77777777" w:rsidR="00764500" w:rsidRDefault="00764500" w:rsidP="00764500">
      <w:r w:rsidRPr="00E65514">
        <w:rPr>
          <w:rStyle w:val="StyleUnderline"/>
        </w:rPr>
        <w:t>Perhaps the shortcomings of actuarial recidivism predictions are somewhat tolerable, even if not advisable, when</w:t>
      </w:r>
      <w:r>
        <w:t xml:space="preserve"> the predictive tools are </w:t>
      </w:r>
      <w:r w:rsidRPr="00E65514">
        <w:rPr>
          <w:rStyle w:val="StyleUnderline"/>
        </w:rPr>
        <w:t>used for their on-label use--that is, when used to "correct risk</w:t>
      </w:r>
      <w:r>
        <w:t xml:space="preserve">." A key shortcoming of </w:t>
      </w:r>
      <w:r w:rsidRPr="00E65514">
        <w:rPr>
          <w:rStyle w:val="StyleUnderline"/>
        </w:rPr>
        <w:t>actuarial risk prediction</w:t>
      </w:r>
      <w:r>
        <w:t xml:space="preserve"> is that it </w:t>
      </w:r>
      <w:r w:rsidRPr="00E65514">
        <w:rPr>
          <w:rStyle w:val="StyleUnderline"/>
        </w:rPr>
        <w:t xml:space="preserve">defines recidivism </w:t>
      </w:r>
      <w:r w:rsidRPr="00E65514">
        <w:rPr>
          <w:rStyle w:val="Emphasis"/>
        </w:rPr>
        <w:t>broadly</w:t>
      </w:r>
      <w:r w:rsidRPr="00E65514">
        <w:rPr>
          <w:rStyle w:val="StyleUnderline"/>
        </w:rPr>
        <w:t xml:space="preserve"> as "</w:t>
      </w:r>
      <w:r w:rsidRPr="00E65514">
        <w:rPr>
          <w:rStyle w:val="Emphasis"/>
        </w:rPr>
        <w:t>probability of reoffending</w:t>
      </w:r>
      <w:r>
        <w:t xml:space="preserve">," 318Link to the text of the note </w:t>
      </w:r>
      <w:r w:rsidRPr="00E65514">
        <w:rPr>
          <w:rStyle w:val="StyleUnderline"/>
        </w:rPr>
        <w:t xml:space="preserve">which may be measured by the likelihood of being convicted or arrested for any offense and </w:t>
      </w:r>
      <w:r w:rsidRPr="00E65514">
        <w:rPr>
          <w:rStyle w:val="Emphasis"/>
        </w:rPr>
        <w:t>predicts risk without reference to the instant crime</w:t>
      </w:r>
      <w:r w:rsidRPr="00E65514">
        <w:t xml:space="preserve">. If the purpose of recidivism risk identification is to reduce that risk over the term of correctional control, it may make sense to assess risk independent of culpability. The goal is to reduce the likelihood the defendant will return to the system for any reason, regardless of the severity of the preceeding or subsequent offense. As the crime of conviction is not predictive of recidivism, it is irrelevant to this inquiry. 319Link to the text of the note Presumably the </w:t>
      </w:r>
      <w:r>
        <w:t>treatment or intervention points would be the same, regardless of the type of offense the offender is likely to commit: targeting antisocial attitudes, substance abuse, and other dynamic risk factors.</w:t>
      </w:r>
    </w:p>
    <w:p w14:paraId="12E560DE" w14:textId="77777777" w:rsidR="00764500" w:rsidRDefault="00764500" w:rsidP="00764500">
      <w:r>
        <w:t>Furthermore, if the goal is to "correct risk" by reducing recidivism through correctional intervention, it may be acceptable to take into account certain personal, non-culpable characteristics such as gender and educational or employment history. Key components of the Risk-Needs-Responsivity principle are to identify and target interventions toward the defendant's dynamic characteristics, and to deliver such treatment or programming in a way that is the most responsive to his [*105] particular needs and learning styles. For example, as Michael Tonry explains, "[i]t would make little sense not to take educational credentials and existing work experience and skills into account in assignment to educational or vocational programs." 320Link to the text of the note Moreover, there is growing attention to the ways in which differences of culture, gender, and other static characteristics impact the efficacy of rehabilitative efforts. 321Link to the text of the note Even if these characteristics cannot be changed through correctional intervention, perhaps it may be necessary to consider them in order to direct an individual toward correctional programming that is gender-responsive, culturally compentent, or otherwise tailored to that person's rehabilitative needs.</w:t>
      </w:r>
    </w:p>
    <w:p w14:paraId="04C1D222" w14:textId="77777777" w:rsidR="00764500" w:rsidRDefault="00764500" w:rsidP="00764500">
      <w:r>
        <w:t xml:space="preserve">However, </w:t>
      </w:r>
      <w:r w:rsidRPr="00E65514">
        <w:rPr>
          <w:rStyle w:val="Emphasis"/>
        </w:rPr>
        <w:t>when used to "sentence risk</w:t>
      </w:r>
      <w:r w:rsidRPr="00E65514">
        <w:rPr>
          <w:rStyle w:val="StyleUnderline"/>
        </w:rPr>
        <w:t xml:space="preserve">" as opposed to merely "correct risk," actuarial risk assessment imposes a </w:t>
      </w:r>
      <w:r w:rsidRPr="00E65514">
        <w:rPr>
          <w:rStyle w:val="Emphasis"/>
        </w:rPr>
        <w:t>systemic consequence</w:t>
      </w:r>
      <w:r>
        <w:t xml:space="preserve"> </w:t>
      </w:r>
      <w:r w:rsidRPr="00E65514">
        <w:rPr>
          <w:rStyle w:val="StyleUnderline"/>
        </w:rPr>
        <w:t xml:space="preserve">that </w:t>
      </w:r>
      <w:r w:rsidRPr="00E65514">
        <w:rPr>
          <w:rStyle w:val="Emphasis"/>
        </w:rPr>
        <w:t>cannot be countenanced</w:t>
      </w:r>
      <w:r>
        <w:t xml:space="preserve">: </w:t>
      </w:r>
      <w:r w:rsidRPr="00E65514">
        <w:rPr>
          <w:rStyle w:val="StyleUnderline"/>
        </w:rPr>
        <w:t xml:space="preserve">the possibility that we will </w:t>
      </w:r>
      <w:r w:rsidRPr="00E65514">
        <w:rPr>
          <w:rStyle w:val="Emphasis"/>
        </w:rPr>
        <w:t>punish someone more severely for nonculpable, personal characteristics</w:t>
      </w:r>
      <w:r>
        <w:t xml:space="preserve">. As Professor Starr has persuasively argued, </w:t>
      </w:r>
      <w:r w:rsidRPr="008E1A2D">
        <w:t>actuarial sentencing presents concerns of constitutional proportions. 322Link to the text of the note Specifically, she contends that the incorporation of gender and wealth-related classifications (such as employment status, education, and dependence on government assistance) into the sentencing risk algorithm should not pass scrutiny under the Equal Protection Clause, and raises due process concerns. 323Link to the text of the note</w:t>
      </w:r>
    </w:p>
    <w:p w14:paraId="1AA71FA5" w14:textId="77777777" w:rsidR="00764500" w:rsidRPr="00764500" w:rsidRDefault="00764500" w:rsidP="00764500">
      <w:pPr>
        <w:rPr>
          <w:b/>
          <w:bCs/>
        </w:rPr>
      </w:pPr>
    </w:p>
    <w:p w14:paraId="697B3984" w14:textId="77777777" w:rsidR="00764500" w:rsidRPr="00764500" w:rsidRDefault="00764500" w:rsidP="00764500"/>
    <w:p w14:paraId="3AE270C9" w14:textId="77777777" w:rsidR="00764500" w:rsidRDefault="00764500" w:rsidP="00904FD5">
      <w:pPr>
        <w:pStyle w:val="Heading3"/>
      </w:pPr>
    </w:p>
    <w:p w14:paraId="6976EF78" w14:textId="07FAC84A" w:rsidR="00904FD5" w:rsidRDefault="00904FD5" w:rsidP="00904FD5">
      <w:pPr>
        <w:pStyle w:val="Heading3"/>
      </w:pPr>
      <w:r>
        <w:t>1NC K</w:t>
      </w:r>
    </w:p>
    <w:p w14:paraId="12CDAAD5" w14:textId="77777777" w:rsidR="00904FD5" w:rsidRPr="00873968" w:rsidRDefault="00904FD5" w:rsidP="00904FD5">
      <w:pPr>
        <w:pStyle w:val="Heading4"/>
      </w:pPr>
      <w:r w:rsidRPr="00315512">
        <w:rPr>
          <w:u w:val="single"/>
        </w:rPr>
        <w:t>Endorsement of actuarial risk assessments in sentencing</w:t>
      </w:r>
      <w:r>
        <w:t xml:space="preserve"> furthers a narrative of </w:t>
      </w:r>
      <w:r w:rsidRPr="00873968">
        <w:rPr>
          <w:u w:val="single"/>
        </w:rPr>
        <w:t>technical formalism</w:t>
      </w:r>
      <w:r>
        <w:t xml:space="preserve"> – A racial crisis fundamentally </w:t>
      </w:r>
      <w:r>
        <w:rPr>
          <w:u w:val="single"/>
        </w:rPr>
        <w:t>social</w:t>
      </w:r>
      <w:r>
        <w:t xml:space="preserve"> in nature are reduced to something we can </w:t>
      </w:r>
      <w:r w:rsidRPr="00873968">
        <w:rPr>
          <w:u w:val="single"/>
        </w:rPr>
        <w:t>engineer our way out of</w:t>
      </w:r>
      <w:r w:rsidRPr="00873968">
        <w:t xml:space="preserve"> </w:t>
      </w:r>
      <w:r>
        <w:t xml:space="preserve">one issue at a time. At the same time, it takes the carceral state’s continuance as-given, and specifically endorses an approach centered on </w:t>
      </w:r>
      <w:r w:rsidRPr="00873968">
        <w:rPr>
          <w:u w:val="single"/>
        </w:rPr>
        <w:t>pre-emptive incarceration</w:t>
      </w:r>
      <w:r>
        <w:t xml:space="preserve"> and a shift from </w:t>
      </w:r>
      <w:r>
        <w:rPr>
          <w:u w:val="single"/>
        </w:rPr>
        <w:t>danger</w:t>
      </w:r>
      <w:r>
        <w:t xml:space="preserve"> to calculation of </w:t>
      </w:r>
      <w:r>
        <w:rPr>
          <w:u w:val="single"/>
        </w:rPr>
        <w:t>risk</w:t>
      </w:r>
      <w:r>
        <w:t>.</w:t>
      </w:r>
    </w:p>
    <w:p w14:paraId="771F77DB" w14:textId="77777777" w:rsidR="00904FD5" w:rsidRPr="002945CF" w:rsidRDefault="00904FD5" w:rsidP="00904FD5">
      <w:pPr>
        <w:rPr>
          <w:rStyle w:val="Style13ptBold"/>
        </w:rPr>
      </w:pPr>
      <w:r>
        <w:rPr>
          <w:rStyle w:val="Style13ptBold"/>
        </w:rPr>
        <w:t>Eaglin 19</w:t>
      </w:r>
      <w:r w:rsidRPr="002945CF">
        <w:t xml:space="preserve"> – </w:t>
      </w:r>
      <w:r>
        <w:t>Associate Professor of Law at Indiana, Law &amp; Public Affairs Fellow at Princeton</w:t>
      </w:r>
    </w:p>
    <w:p w14:paraId="0D45FB88" w14:textId="77777777" w:rsidR="00904FD5" w:rsidRDefault="00904FD5" w:rsidP="00904FD5">
      <w:r>
        <w:t xml:space="preserve">Jessica M. Eaglin, Associate Professor, Indiana University Maurer School of Law and 2017-2018 Law and Public Affairs Fellow, Princeton University, Technologically Distorted Conceptions of Punishment, 97 Wash. U. L. Rev. 483 (2019), </w:t>
      </w:r>
      <w:hyperlink r:id="rId154" w:history="1">
        <w:r w:rsidRPr="00BC4FFB">
          <w:rPr>
            <w:rStyle w:val="Hyperlink"/>
          </w:rPr>
          <w:t>https://heinonline-org.proxy.library.georgetown.edu/HOL/Page?collection=journals&amp;handle=hein.journals/walq97&amp;id=498&amp;men_tab=srchresults</w:t>
        </w:r>
      </w:hyperlink>
    </w:p>
    <w:p w14:paraId="50CF4455" w14:textId="77777777" w:rsidR="00904FD5" w:rsidRDefault="00904FD5" w:rsidP="00904FD5"/>
    <w:p w14:paraId="3A7D4600" w14:textId="77777777" w:rsidR="00904FD5" w:rsidRPr="00A9074D" w:rsidRDefault="00904FD5" w:rsidP="00904FD5">
      <w:pPr>
        <w:rPr>
          <w:rStyle w:val="StyleUnderline"/>
        </w:rPr>
      </w:pPr>
      <w:r w:rsidRPr="008A0D2A">
        <w:rPr>
          <w:rStyle w:val="Emphasis"/>
        </w:rPr>
        <w:t>Actuarial risk tools</w:t>
      </w:r>
      <w:r w:rsidRPr="00A9074D">
        <w:rPr>
          <w:rStyle w:val="StyleUnderline"/>
        </w:rPr>
        <w:t xml:space="preserve"> are </w:t>
      </w:r>
      <w:r w:rsidRPr="009023E2">
        <w:rPr>
          <w:rStyle w:val="Emphasis"/>
        </w:rPr>
        <w:t>statistical assessments</w:t>
      </w:r>
      <w:r w:rsidRPr="00A9074D">
        <w:rPr>
          <w:rStyle w:val="StyleUnderline"/>
        </w:rPr>
        <w:t xml:space="preserve"> designed to </w:t>
      </w:r>
      <w:r w:rsidRPr="009023E2">
        <w:rPr>
          <w:rStyle w:val="Emphasis"/>
        </w:rPr>
        <w:t>predict a defendant's likelihood of</w:t>
      </w:r>
      <w:r w:rsidRPr="00706CBF">
        <w:t xml:space="preserve"> engaging in </w:t>
      </w:r>
      <w:r w:rsidRPr="009023E2">
        <w:rPr>
          <w:rStyle w:val="Emphasis"/>
        </w:rPr>
        <w:t>recidivism</w:t>
      </w:r>
      <w:r w:rsidRPr="00706CBF">
        <w:t xml:space="preserve"> in the future. </w:t>
      </w:r>
      <w:r w:rsidRPr="00A9074D">
        <w:rPr>
          <w:rStyle w:val="StyleUnderline"/>
        </w:rPr>
        <w:t xml:space="preserve">The tools are controversial, and much ink has been spilled on </w:t>
      </w:r>
      <w:r w:rsidRPr="009023E2">
        <w:rPr>
          <w:rStyle w:val="Emphasis"/>
        </w:rPr>
        <w:t>their use at sentencing</w:t>
      </w:r>
      <w:r w:rsidRPr="00706CBF">
        <w:t xml:space="preserve">. </w:t>
      </w:r>
      <w:r w:rsidRPr="00A9074D">
        <w:rPr>
          <w:rStyle w:val="StyleUnderline"/>
        </w:rPr>
        <w:t xml:space="preserve">This Article </w:t>
      </w:r>
      <w:r w:rsidRPr="009023E2">
        <w:rPr>
          <w:rStyle w:val="Emphasis"/>
        </w:rPr>
        <w:t>challenges a common justification</w:t>
      </w:r>
      <w:r w:rsidRPr="00A9074D">
        <w:rPr>
          <w:rStyle w:val="StyleUnderline"/>
        </w:rPr>
        <w:t xml:space="preserve"> for tool use advanced by proponents: that actuarial risk assessments are nothing new to sentencing, historically speaking</w:t>
      </w:r>
      <w:r w:rsidRPr="00706CBF">
        <w:t xml:space="preserve">. From the "golden era" of clinical rehabilitation in the 1960s, to the creation of parole guidelines in the 1970s, to the creation of sentencing guidelines in the 1980s, </w:t>
      </w:r>
      <w:r w:rsidRPr="00A9074D">
        <w:rPr>
          <w:rStyle w:val="StyleUnderline"/>
        </w:rPr>
        <w:t>policymakers have embedded actuarial risk assessments in the technologies we create to shape punishment outcomes.</w:t>
      </w:r>
      <w:r w:rsidRPr="00706CBF">
        <w:t xml:space="preserve"> </w:t>
      </w:r>
      <w:r w:rsidRPr="00A9074D">
        <w:rPr>
          <w:rStyle w:val="StyleUnderline"/>
        </w:rPr>
        <w:t xml:space="preserve">Proponents use this reality to justify the expansion of statistically robust actuarial risk tools as sentencing reform today. The </w:t>
      </w:r>
      <w:r w:rsidRPr="009023E2">
        <w:rPr>
          <w:rStyle w:val="Emphasis"/>
        </w:rPr>
        <w:t>argument goes</w:t>
      </w:r>
      <w:r w:rsidRPr="00706CBF">
        <w:t xml:space="preserve"> </w:t>
      </w:r>
      <w:r w:rsidRPr="009023E2">
        <w:rPr>
          <w:rStyle w:val="StyleUnderline"/>
        </w:rPr>
        <w:t xml:space="preserve">like this: These tools are </w:t>
      </w:r>
      <w:r w:rsidRPr="009023E2">
        <w:rPr>
          <w:rStyle w:val="Emphasis"/>
        </w:rPr>
        <w:t>simply better at doing what humans already try to do</w:t>
      </w:r>
      <w:r w:rsidRPr="009023E2">
        <w:rPr>
          <w:rStyle w:val="StyleUnderline"/>
        </w:rPr>
        <w:t>. What's more,</w:t>
      </w:r>
      <w:r w:rsidRPr="00A9074D">
        <w:rPr>
          <w:rStyle w:val="StyleUnderline"/>
        </w:rPr>
        <w:t xml:space="preserve"> advocates claim, the tools may be used for a </w:t>
      </w:r>
      <w:r w:rsidRPr="009023E2">
        <w:rPr>
          <w:rStyle w:val="Emphasis"/>
        </w:rPr>
        <w:t>beneficent purpose</w:t>
      </w:r>
      <w:r w:rsidRPr="00A9074D">
        <w:rPr>
          <w:rStyle w:val="StyleUnderline"/>
        </w:rPr>
        <w:t xml:space="preserve">-to </w:t>
      </w:r>
      <w:r w:rsidRPr="009023E2">
        <w:rPr>
          <w:rStyle w:val="Emphasis"/>
        </w:rPr>
        <w:t>address unnecessary reliance on incarceration</w:t>
      </w:r>
      <w:r w:rsidRPr="00A9074D">
        <w:rPr>
          <w:rStyle w:val="StyleUnderline"/>
        </w:rPr>
        <w:t xml:space="preserve"> in a pragmatic way. Since the tools have improved and can continue to improve</w:t>
      </w:r>
      <w:r w:rsidRPr="00706CBF">
        <w:t xml:space="preserve"> technically, </w:t>
      </w:r>
      <w:r w:rsidRPr="00A9074D">
        <w:rPr>
          <w:rStyle w:val="StyleUnderline"/>
        </w:rPr>
        <w:t>why not use them?</w:t>
      </w:r>
    </w:p>
    <w:p w14:paraId="72F32EA9" w14:textId="77777777" w:rsidR="00904FD5" w:rsidRPr="00706CBF" w:rsidRDefault="00904FD5" w:rsidP="00904FD5">
      <w:r w:rsidRPr="00706CBF">
        <w:t xml:space="preserve">This Article complicates that argument. </w:t>
      </w:r>
      <w:r w:rsidRPr="009023E2">
        <w:rPr>
          <w:rStyle w:val="Emphasis"/>
        </w:rPr>
        <w:t>Sentencing technologies do not just do what humans do</w:t>
      </w:r>
      <w:r w:rsidRPr="00A9074D">
        <w:rPr>
          <w:rStyle w:val="StyleUnderline"/>
        </w:rPr>
        <w:t xml:space="preserve">. </w:t>
      </w:r>
      <w:r w:rsidRPr="009023E2">
        <w:rPr>
          <w:rStyle w:val="Emphasis"/>
        </w:rPr>
        <w:t>They change how society understands what we do</w:t>
      </w:r>
      <w:r w:rsidRPr="00A9074D">
        <w:rPr>
          <w:rStyle w:val="StyleUnderline"/>
        </w:rPr>
        <w:t xml:space="preserve"> by </w:t>
      </w:r>
      <w:r w:rsidRPr="009023E2">
        <w:rPr>
          <w:rStyle w:val="Emphasis"/>
        </w:rPr>
        <w:t>altering the meaning of social concepts</w:t>
      </w:r>
      <w:r w:rsidRPr="00A9074D">
        <w:rPr>
          <w:rStyle w:val="StyleUnderline"/>
        </w:rPr>
        <w:t xml:space="preserve"> that </w:t>
      </w:r>
      <w:r w:rsidRPr="009023E2">
        <w:rPr>
          <w:rStyle w:val="Emphasis"/>
        </w:rPr>
        <w:t>shape our human interactions</w:t>
      </w:r>
      <w:r w:rsidRPr="00706CBF">
        <w:t>.</w:t>
      </w:r>
      <w:r>
        <w:t>1 [FN 1] See generally BERNARD E. HARCOURT, AGAINST PREDICTION: PROFILING, POLICING, AND PUNISHING IN AN ACTUARIAL AGE (2007) [hereinafter AGAINST PREDICTION]; BERNARD E. HARCOURT, ILLUSION OF ORDER: THE FALSE PROMISE OF BROKEN WINDOWS POLICING (2001) [hereinafter ILLUSION OF ORDER]; MICHEL FOUCAULT, DISCIPLINE AND PUNISH: THE BIRTH OF THE PRISON (Alan Sheridan trans., 1977). [End FN]</w:t>
      </w:r>
      <w:r w:rsidRPr="00706CBF">
        <w:t xml:space="preserve"> This Article examines how </w:t>
      </w:r>
      <w:r w:rsidRPr="009023E2">
        <w:rPr>
          <w:rStyle w:val="Emphasis"/>
        </w:rPr>
        <w:t>three social concepts</w:t>
      </w:r>
      <w:r w:rsidRPr="00A9074D">
        <w:rPr>
          <w:rStyle w:val="StyleUnderline"/>
        </w:rPr>
        <w:t>-</w:t>
      </w:r>
      <w:r w:rsidRPr="009023E2">
        <w:rPr>
          <w:rStyle w:val="Emphasis"/>
        </w:rPr>
        <w:t>rehabilitation</w:t>
      </w:r>
      <w:r w:rsidRPr="00A9074D">
        <w:rPr>
          <w:rStyle w:val="StyleUnderline"/>
        </w:rPr>
        <w:t xml:space="preserve">, </w:t>
      </w:r>
      <w:r w:rsidRPr="009023E2">
        <w:rPr>
          <w:rStyle w:val="Emphasis"/>
        </w:rPr>
        <w:t>racial equality</w:t>
      </w:r>
      <w:r w:rsidRPr="00A9074D">
        <w:rPr>
          <w:rStyle w:val="StyleUnderline"/>
        </w:rPr>
        <w:t xml:space="preserve">, and </w:t>
      </w:r>
      <w:r w:rsidRPr="009023E2">
        <w:rPr>
          <w:rStyle w:val="Emphasis"/>
        </w:rPr>
        <w:t>dangerousness</w:t>
      </w:r>
      <w:r w:rsidRPr="00A9074D">
        <w:rPr>
          <w:rStyle w:val="StyleUnderline"/>
        </w:rPr>
        <w:t xml:space="preserve">-have </w:t>
      </w:r>
      <w:r w:rsidRPr="00D82CDC">
        <w:rPr>
          <w:rStyle w:val="Emphasis"/>
        </w:rPr>
        <w:t>altered through the obsessive pursuit of technological advancement at sentencing</w:t>
      </w:r>
      <w:r w:rsidRPr="00A9074D">
        <w:rPr>
          <w:rStyle w:val="StyleUnderline"/>
        </w:rPr>
        <w:t xml:space="preserve">. It </w:t>
      </w:r>
      <w:r w:rsidRPr="009023E2">
        <w:rPr>
          <w:rStyle w:val="Emphasis"/>
        </w:rPr>
        <w:t>connects the conceptual changes</w:t>
      </w:r>
      <w:r w:rsidRPr="009023E2">
        <w:rPr>
          <w:rStyle w:val="StyleUnderline"/>
        </w:rPr>
        <w:t xml:space="preserve"> </w:t>
      </w:r>
      <w:r w:rsidRPr="00A9074D">
        <w:rPr>
          <w:rStyle w:val="StyleUnderline"/>
        </w:rPr>
        <w:t xml:space="preserve">with </w:t>
      </w:r>
      <w:r w:rsidRPr="009023E2">
        <w:rPr>
          <w:rStyle w:val="Emphasis"/>
        </w:rPr>
        <w:t>critical social transformations</w:t>
      </w:r>
      <w:r w:rsidRPr="00A9074D">
        <w:rPr>
          <w:rStyle w:val="StyleUnderline"/>
        </w:rPr>
        <w:t xml:space="preserve"> that </w:t>
      </w:r>
      <w:r w:rsidRPr="009023E2">
        <w:rPr>
          <w:rStyle w:val="Emphasis"/>
        </w:rPr>
        <w:t>sustain the sociohistorical phenomenon of mass incarceration</w:t>
      </w:r>
      <w:r w:rsidRPr="00706CBF">
        <w:t xml:space="preserve">. </w:t>
      </w:r>
      <w:r w:rsidRPr="00A9074D">
        <w:rPr>
          <w:rStyle w:val="StyleUnderline"/>
        </w:rPr>
        <w:t xml:space="preserve">This </w:t>
      </w:r>
      <w:r w:rsidRPr="009023E2">
        <w:rPr>
          <w:rStyle w:val="StyleUnderline"/>
        </w:rPr>
        <w:t>includes</w:t>
      </w:r>
      <w:r w:rsidRPr="00A9074D">
        <w:rPr>
          <w:rStyle w:val="StyleUnderline"/>
        </w:rPr>
        <w:t xml:space="preserve"> </w:t>
      </w:r>
      <w:r w:rsidRPr="009023E2">
        <w:rPr>
          <w:rStyle w:val="Emphasis"/>
        </w:rPr>
        <w:t>increased castigatory government surveillance</w:t>
      </w:r>
      <w:r w:rsidRPr="00A9074D">
        <w:rPr>
          <w:rStyle w:val="StyleUnderline"/>
        </w:rPr>
        <w:t xml:space="preserve"> in </w:t>
      </w:r>
      <w:r w:rsidRPr="009023E2">
        <w:rPr>
          <w:rStyle w:val="Emphasis"/>
        </w:rPr>
        <w:t>marginalized communities</w:t>
      </w:r>
      <w:r w:rsidRPr="00706CBF">
        <w:t xml:space="preserve">, </w:t>
      </w:r>
      <w:r w:rsidRPr="00A37E7D">
        <w:rPr>
          <w:rStyle w:val="Emphasis"/>
        </w:rPr>
        <w:t>resignation to racialized</w:t>
      </w:r>
      <w:r w:rsidRPr="009023E2">
        <w:rPr>
          <w:rStyle w:val="Emphasis"/>
        </w:rPr>
        <w:t xml:space="preserve"> punishment practices</w:t>
      </w:r>
      <w:r w:rsidRPr="009023E2">
        <w:rPr>
          <w:rStyle w:val="StyleUnderline"/>
        </w:rPr>
        <w:t xml:space="preserve">, and </w:t>
      </w:r>
      <w:r w:rsidRPr="00A37E7D">
        <w:rPr>
          <w:rStyle w:val="Emphasis"/>
        </w:rPr>
        <w:t>legitimation of the expanding</w:t>
      </w:r>
      <w:r w:rsidRPr="009023E2">
        <w:rPr>
          <w:rStyle w:val="Emphasis"/>
        </w:rPr>
        <w:t xml:space="preserve"> net of the carceral state</w:t>
      </w:r>
      <w:r w:rsidRPr="009023E2">
        <w:rPr>
          <w:rStyle w:val="StyleUnderline"/>
        </w:rPr>
        <w:t>. By</w:t>
      </w:r>
      <w:r w:rsidRPr="00A9074D">
        <w:t xml:space="preserve"> </w:t>
      </w:r>
      <w:r w:rsidRPr="009023E2">
        <w:rPr>
          <w:rStyle w:val="Emphasis"/>
        </w:rPr>
        <w:t>illuminating obscured transformations</w:t>
      </w:r>
      <w:r w:rsidRPr="00A9074D">
        <w:t xml:space="preserve">, </w:t>
      </w:r>
      <w:r w:rsidRPr="009023E2">
        <w:rPr>
          <w:rStyle w:val="StyleUnderline"/>
        </w:rPr>
        <w:t xml:space="preserve">this Article </w:t>
      </w:r>
      <w:r w:rsidRPr="009023E2">
        <w:rPr>
          <w:rStyle w:val="Emphasis"/>
        </w:rPr>
        <w:t>provides foundation to reframe and expand debates about technological sentencing reforms going forward</w:t>
      </w:r>
      <w:r w:rsidRPr="00A9074D">
        <w:t>.</w:t>
      </w:r>
      <w:r>
        <w:t xml:space="preserve"> </w:t>
      </w:r>
      <w:r w:rsidRPr="00A9074D">
        <w:t xml:space="preserve">Since the 1960s, states have incorporated risk assessments into the punishment technologies meant to shape sentencing outcomes. </w:t>
      </w:r>
      <w:r w:rsidRPr="00A9074D">
        <w:rPr>
          <w:rStyle w:val="StyleUnderline"/>
        </w:rPr>
        <w:t xml:space="preserve">Recently, lawmakers, scholars, and policymakers have encouraged states to </w:t>
      </w:r>
      <w:r w:rsidRPr="009023E2">
        <w:rPr>
          <w:rStyle w:val="Emphasis"/>
        </w:rPr>
        <w:t>adopt more statistically robust actuarial risk tools</w:t>
      </w:r>
      <w:r w:rsidRPr="00A9074D">
        <w:rPr>
          <w:rStyle w:val="StyleUnderline"/>
        </w:rPr>
        <w:t xml:space="preserve"> as </w:t>
      </w:r>
      <w:r w:rsidRPr="009023E2">
        <w:rPr>
          <w:rStyle w:val="Emphasis"/>
        </w:rPr>
        <w:t>sentencing reform</w:t>
      </w:r>
      <w:r w:rsidRPr="00A9074D">
        <w:rPr>
          <w:rStyle w:val="StyleUnderline"/>
        </w:rPr>
        <w:t>.</w:t>
      </w:r>
      <w:r w:rsidRPr="00706CBF">
        <w:t xml:space="preserve">2 [FN 2] </w:t>
      </w:r>
      <w:r w:rsidRPr="009023E2">
        <w:rPr>
          <w:rStyle w:val="Emphasis"/>
        </w:rPr>
        <w:t>See, e.g., Jared Kushner</w:t>
      </w:r>
      <w:r w:rsidRPr="00706CBF">
        <w:t>, The Trump Administration's Commitment to Justice Reform, in ENDING MASS INCARCERATION: IDEAS FROM TODAY'S LEADERS 57, 57-59 (Inimai Chettiar &amp; Priya Raghavan eds., 2019), https://www.brennancenter.org/sites/default/files/publications/2019 EndingMasslncarcerationdigital.pdf [https://perma.cc/4SD9-2HUV] (</w:t>
      </w:r>
      <w:r w:rsidRPr="00D82CDC">
        <w:rPr>
          <w:rStyle w:val="Emphasis"/>
        </w:rPr>
        <w:t>endorsing</w:t>
      </w:r>
      <w:r w:rsidRPr="00D82CDC">
        <w:rPr>
          <w:rStyle w:val="StyleUnderline"/>
        </w:rPr>
        <w:t xml:space="preserve"> the </w:t>
      </w:r>
      <w:r w:rsidRPr="00D82CDC">
        <w:rPr>
          <w:rStyle w:val="Emphasis"/>
        </w:rPr>
        <w:t>use of risk assessments</w:t>
      </w:r>
      <w:r w:rsidRPr="00D82CDC">
        <w:rPr>
          <w:rStyle w:val="StyleUnderline"/>
        </w:rPr>
        <w:t xml:space="preserve"> and "evidence-based" interventions in criminal</w:t>
      </w:r>
      <w:r w:rsidRPr="00A9074D">
        <w:rPr>
          <w:rStyle w:val="StyleUnderline"/>
        </w:rPr>
        <w:t xml:space="preserve"> justice reform and hailing the First Step Act for introducing tools to the federal system</w:t>
      </w:r>
      <w:r w:rsidRPr="00706CBF">
        <w:t xml:space="preserve">); Evidence-Based Sentencing, CTR. FOR SENT'G INITIATIVES, https://www.nc sc.org/microsites/csi/home/Evidence-Based-Sentencing.aspx [https://perma.cc/3XRH-9DM2] (policymakers); J.C. Oleson, Risk in Sentencing: Constitutionally Suspect Variables and Evidence-Based Sentencing, 64 SMU L. REV. 1329, 1336-37 (2011) (encouraging use of actuarial risk tools at sentencing). [End FN] </w:t>
      </w:r>
      <w:r w:rsidRPr="00A9074D">
        <w:rPr>
          <w:rStyle w:val="StyleUnderline"/>
        </w:rPr>
        <w:t xml:space="preserve">These tools rely on data observing and </w:t>
      </w:r>
      <w:r w:rsidRPr="009023E2">
        <w:rPr>
          <w:rStyle w:val="Emphasis"/>
        </w:rPr>
        <w:t>aggregating</w:t>
      </w:r>
      <w:r w:rsidRPr="00A9074D">
        <w:rPr>
          <w:rStyle w:val="StyleUnderline"/>
        </w:rPr>
        <w:t xml:space="preserve"> offenders' behavior </w:t>
      </w:r>
      <w:r w:rsidRPr="009023E2">
        <w:rPr>
          <w:rStyle w:val="Emphasis"/>
        </w:rPr>
        <w:t>in the past</w:t>
      </w:r>
      <w:r w:rsidRPr="00A9074D">
        <w:rPr>
          <w:rStyle w:val="StyleUnderline"/>
        </w:rPr>
        <w:t xml:space="preserve"> to predict an </w:t>
      </w:r>
      <w:r w:rsidRPr="009023E2">
        <w:rPr>
          <w:rStyle w:val="Emphasis"/>
        </w:rPr>
        <w:t>individual</w:t>
      </w:r>
      <w:r w:rsidRPr="00A9074D">
        <w:rPr>
          <w:rStyle w:val="StyleUnderline"/>
        </w:rPr>
        <w:t xml:space="preserve"> defendant's behavior in the </w:t>
      </w:r>
      <w:r w:rsidRPr="009023E2">
        <w:rPr>
          <w:rStyle w:val="Emphasis"/>
        </w:rPr>
        <w:t>future</w:t>
      </w:r>
      <w:r w:rsidRPr="00706CBF">
        <w:t xml:space="preserve">. 3 </w:t>
      </w:r>
      <w:r w:rsidRPr="00A9074D">
        <w:rPr>
          <w:rStyle w:val="StyleUnderline"/>
        </w:rPr>
        <w:t xml:space="preserve">From an </w:t>
      </w:r>
      <w:r w:rsidRPr="009023E2">
        <w:rPr>
          <w:rStyle w:val="Emphasis"/>
        </w:rPr>
        <w:t>empirical</w:t>
      </w:r>
      <w:r w:rsidRPr="00A9074D">
        <w:rPr>
          <w:rStyle w:val="StyleUnderline"/>
        </w:rPr>
        <w:t xml:space="preserve"> standpoint, it is </w:t>
      </w:r>
      <w:r w:rsidRPr="009023E2">
        <w:rPr>
          <w:rStyle w:val="Emphasis"/>
        </w:rPr>
        <w:t>not clear</w:t>
      </w:r>
      <w:r w:rsidRPr="00A9074D">
        <w:rPr>
          <w:rStyle w:val="StyleUnderline"/>
        </w:rPr>
        <w:t xml:space="preserve"> that the tools </w:t>
      </w:r>
      <w:r w:rsidRPr="009023E2">
        <w:rPr>
          <w:rStyle w:val="Emphasis"/>
        </w:rPr>
        <w:t>reduce crime or incarceration</w:t>
      </w:r>
      <w:r w:rsidRPr="00706CBF">
        <w:t>.</w:t>
      </w:r>
      <w:r>
        <w:t xml:space="preserve">4 [FN 4] </w:t>
      </w:r>
      <w:r w:rsidRPr="00A9074D">
        <w:rPr>
          <w:rStyle w:val="StyleUnderline"/>
        </w:rPr>
        <w:t>See, e.g.,</w:t>
      </w:r>
      <w:r>
        <w:t xml:space="preserve"> JENNIFER K. ELEK ET AL., CTR. FOR SENTENCING INITIATIVES, USING RISK AND NEEDS ASSESSMENT INFORMATION AT SENTENCING: OBSERVATIONS FROM TEN JURISDICTIONS app. (2015), [</w:t>
      </w:r>
      <w:r w:rsidRPr="00A9074D">
        <w:rPr>
          <w:rStyle w:val="StyleUnderline"/>
        </w:rPr>
        <w:t>National Center for State Courts</w:t>
      </w:r>
      <w:r>
        <w:t>] https://www.ncsc.org/-/media/Microsites/Files/CSI/RNA%202015/Final%20PEW%2ORepor t%20updated%2010-5-15.ashx [https://perma.cc/VE9R-5EAP] (</w:t>
      </w:r>
      <w:r w:rsidRPr="00A9074D">
        <w:rPr>
          <w:rStyle w:val="StyleUnderline"/>
        </w:rPr>
        <w:t>reporting ambivalent results from implementing a risk-and-needs tool at sentencing</w:t>
      </w:r>
      <w:r>
        <w:t>); Megan Stevenson &amp; Jennifer Doleac, Algorithmic Risk Assessment in the Hands of Humans (Feb. 6, 2019) (on file with author) (providing similar results for state of Virginia). [End FN]</w:t>
      </w:r>
      <w:r w:rsidRPr="00706CBF">
        <w:t xml:space="preserve"> </w:t>
      </w:r>
      <w:r w:rsidRPr="00A9074D">
        <w:rPr>
          <w:rStyle w:val="StyleUnderline"/>
        </w:rPr>
        <w:t xml:space="preserve">Indeed, </w:t>
      </w:r>
      <w:r w:rsidRPr="009023E2">
        <w:rPr>
          <w:rStyle w:val="Emphasis"/>
        </w:rPr>
        <w:t xml:space="preserve">there is every reason to </w:t>
      </w:r>
      <w:r w:rsidRPr="00D82CDC">
        <w:rPr>
          <w:rStyle w:val="Emphasis"/>
        </w:rPr>
        <w:t>believe that increasing emphasis on risk will not re</w:t>
      </w:r>
      <w:r w:rsidRPr="009023E2">
        <w:rPr>
          <w:rStyle w:val="Emphasis"/>
        </w:rPr>
        <w:t xml:space="preserve">duce crime </w:t>
      </w:r>
      <w:r w:rsidRPr="009023E2">
        <w:rPr>
          <w:rStyle w:val="Emphasis"/>
          <w:i/>
          <w:iCs w:val="0"/>
        </w:rPr>
        <w:t>or</w:t>
      </w:r>
      <w:r w:rsidRPr="009023E2">
        <w:rPr>
          <w:rStyle w:val="Emphasis"/>
        </w:rPr>
        <w:t xml:space="preserve"> incarceration</w:t>
      </w:r>
      <w:r w:rsidRPr="00706CBF">
        <w:t>.</w:t>
      </w:r>
      <w:r>
        <w:t>5</w:t>
      </w:r>
      <w:r w:rsidRPr="00706CBF">
        <w:t xml:space="preserve"> </w:t>
      </w:r>
      <w:r w:rsidRPr="00A9074D">
        <w:rPr>
          <w:rStyle w:val="StyleUnderline"/>
        </w:rPr>
        <w:t xml:space="preserve">Yet </w:t>
      </w:r>
      <w:r w:rsidRPr="00D82CDC">
        <w:rPr>
          <w:rStyle w:val="Emphasis"/>
        </w:rPr>
        <w:t>tools continue to proliferate</w:t>
      </w:r>
      <w:r w:rsidRPr="00A9074D">
        <w:rPr>
          <w:rStyle w:val="StyleUnderline"/>
        </w:rPr>
        <w:t xml:space="preserve"> as a </w:t>
      </w:r>
      <w:r w:rsidRPr="00D82CDC">
        <w:rPr>
          <w:rStyle w:val="Emphasis"/>
        </w:rPr>
        <w:t>pragmatic and "smart" sentencing reform</w:t>
      </w:r>
      <w:r w:rsidRPr="009023E2">
        <w:rPr>
          <w:rStyle w:val="StyleUnderline"/>
        </w:rPr>
        <w:t xml:space="preserve"> in the face of growing bipartisan pressures</w:t>
      </w:r>
      <w:r w:rsidRPr="00706CBF">
        <w:t xml:space="preserve"> to reduce reliance on incarceration.6</w:t>
      </w:r>
    </w:p>
    <w:p w14:paraId="7652003A" w14:textId="77777777" w:rsidR="00904FD5" w:rsidRPr="00706CBF" w:rsidRDefault="00904FD5" w:rsidP="00904FD5">
      <w:r w:rsidRPr="00706CBF">
        <w:t>[FN 5]</w:t>
      </w:r>
    </w:p>
    <w:p w14:paraId="42DFB492" w14:textId="77777777" w:rsidR="00904FD5" w:rsidRPr="00706CBF" w:rsidRDefault="00904FD5" w:rsidP="00904FD5">
      <w:r w:rsidRPr="00A9074D">
        <w:rPr>
          <w:rStyle w:val="StyleUnderline"/>
        </w:rPr>
        <w:t>Actuarial risk tools at sentencing are sometimes discussed as "</w:t>
      </w:r>
      <w:r w:rsidRPr="009023E2">
        <w:rPr>
          <w:rStyle w:val="Emphasis"/>
        </w:rPr>
        <w:t>evidence-based sentencing</w:t>
      </w:r>
      <w:r w:rsidRPr="00A9074D">
        <w:rPr>
          <w:rStyle w:val="StyleUnderline"/>
        </w:rPr>
        <w:t xml:space="preserve">." </w:t>
      </w:r>
      <w:r w:rsidRPr="00D82CDC">
        <w:rPr>
          <w:rStyle w:val="StyleUnderline"/>
        </w:rPr>
        <w:t>This term is</w:t>
      </w:r>
      <w:r w:rsidRPr="00A9074D">
        <w:rPr>
          <w:rStyle w:val="StyleUnderline"/>
        </w:rPr>
        <w:t xml:space="preserve"> </w:t>
      </w:r>
      <w:r w:rsidRPr="009023E2">
        <w:rPr>
          <w:rStyle w:val="Emphasis"/>
        </w:rPr>
        <w:t>misleading</w:t>
      </w:r>
      <w:r w:rsidRPr="00A9074D">
        <w:rPr>
          <w:rStyle w:val="StyleUnderline"/>
        </w:rPr>
        <w:t xml:space="preserve"> as it suggests that </w:t>
      </w:r>
      <w:r w:rsidRPr="009023E2">
        <w:rPr>
          <w:rStyle w:val="Emphasis"/>
        </w:rPr>
        <w:t>(1)</w:t>
      </w:r>
      <w:r w:rsidRPr="00A9074D">
        <w:rPr>
          <w:rStyle w:val="StyleUnderline"/>
        </w:rPr>
        <w:t xml:space="preserve"> judges do not </w:t>
      </w:r>
      <w:r w:rsidRPr="009023E2">
        <w:rPr>
          <w:rStyle w:val="Emphasis"/>
        </w:rPr>
        <w:t>consider evidence at sentencing already</w:t>
      </w:r>
      <w:r w:rsidRPr="00A9074D">
        <w:rPr>
          <w:rStyle w:val="StyleUnderline"/>
        </w:rPr>
        <w:t xml:space="preserve">; and </w:t>
      </w:r>
      <w:r w:rsidRPr="009023E2">
        <w:rPr>
          <w:rStyle w:val="Emphasis"/>
        </w:rPr>
        <w:t>(2)</w:t>
      </w:r>
      <w:r w:rsidRPr="00A9074D">
        <w:rPr>
          <w:rStyle w:val="StyleUnderline"/>
        </w:rPr>
        <w:t xml:space="preserve"> the </w:t>
      </w:r>
      <w:r w:rsidRPr="00D82CDC">
        <w:rPr>
          <w:rStyle w:val="StyleUnderline"/>
        </w:rPr>
        <w:t xml:space="preserve">tools are </w:t>
      </w:r>
      <w:r w:rsidRPr="009023E2">
        <w:rPr>
          <w:rStyle w:val="Emphasis"/>
        </w:rPr>
        <w:t xml:space="preserve">supported </w:t>
      </w:r>
      <w:r w:rsidRPr="00D82CDC">
        <w:rPr>
          <w:rStyle w:val="Emphasis"/>
        </w:rPr>
        <w:t>by evidence that their use reduces crime</w:t>
      </w:r>
      <w:r w:rsidRPr="00A9074D">
        <w:rPr>
          <w:rStyle w:val="StyleUnderline"/>
        </w:rPr>
        <w:t xml:space="preserve">. </w:t>
      </w:r>
      <w:r w:rsidRPr="009023E2">
        <w:rPr>
          <w:rStyle w:val="StyleUnderline"/>
        </w:rPr>
        <w:t>The</w:t>
      </w:r>
      <w:r w:rsidRPr="00A9074D">
        <w:rPr>
          <w:rStyle w:val="StyleUnderline"/>
        </w:rPr>
        <w:t xml:space="preserve"> </w:t>
      </w:r>
      <w:r w:rsidRPr="009023E2">
        <w:rPr>
          <w:rStyle w:val="Emphasis"/>
        </w:rPr>
        <w:t>first</w:t>
      </w:r>
      <w:r w:rsidRPr="00A9074D">
        <w:rPr>
          <w:rStyle w:val="StyleUnderline"/>
        </w:rPr>
        <w:t xml:space="preserve"> is </w:t>
      </w:r>
      <w:r w:rsidRPr="009023E2">
        <w:rPr>
          <w:rStyle w:val="Emphasis"/>
        </w:rPr>
        <w:t>patently false</w:t>
      </w:r>
      <w:r w:rsidRPr="00A9074D">
        <w:rPr>
          <w:rStyle w:val="StyleUnderline"/>
        </w:rPr>
        <w:t xml:space="preserve"> and the </w:t>
      </w:r>
      <w:r w:rsidRPr="009023E2">
        <w:rPr>
          <w:rStyle w:val="Emphasis"/>
        </w:rPr>
        <w:t>second</w:t>
      </w:r>
      <w:r w:rsidRPr="00A9074D">
        <w:rPr>
          <w:rStyle w:val="StyleUnderline"/>
        </w:rPr>
        <w:t xml:space="preserve"> is </w:t>
      </w:r>
      <w:r w:rsidRPr="009023E2">
        <w:rPr>
          <w:rStyle w:val="Emphasis"/>
        </w:rPr>
        <w:t>not borne out by data</w:t>
      </w:r>
      <w:r w:rsidRPr="00706CBF">
        <w:t xml:space="preserve">. </w:t>
      </w:r>
      <w:r w:rsidRPr="00A9074D">
        <w:rPr>
          <w:rStyle w:val="StyleUnderline"/>
        </w:rPr>
        <w:t xml:space="preserve">In fact, there is reason to believe </w:t>
      </w:r>
      <w:r w:rsidRPr="009023E2">
        <w:rPr>
          <w:rStyle w:val="Emphasis"/>
        </w:rPr>
        <w:t>emphasis on risk will not reduce crime</w:t>
      </w:r>
      <w:r w:rsidRPr="00A9074D">
        <w:rPr>
          <w:rStyle w:val="StyleUnderline"/>
        </w:rPr>
        <w:t>.</w:t>
      </w:r>
      <w:r w:rsidRPr="00706CBF">
        <w:t xml:space="preserve"> See AGAINST PREDICTION, supra note 1. This Article will not perpetuate those misconceptions, and so it does not use the term. For insight to how "</w:t>
      </w:r>
      <w:r w:rsidRPr="00A9074D">
        <w:rPr>
          <w:rStyle w:val="StyleUnderline"/>
        </w:rPr>
        <w:t>rehabilitative" risk tools may not reduce the pressures of mass incarceration</w:t>
      </w:r>
      <w:r w:rsidRPr="00706CBF">
        <w:t xml:space="preserve">, see Jessica M. Eaglin, Against Neorehabilitation, 66 SMU L. REv. 189 (2013) [hereinafter Eaglin, Against Neorehabilitation]. </w:t>
      </w:r>
      <w:r w:rsidRPr="009023E2">
        <w:rPr>
          <w:rStyle w:val="StyleUnderline"/>
        </w:rPr>
        <w:t xml:space="preserve">For a </w:t>
      </w:r>
      <w:r w:rsidRPr="009023E2">
        <w:rPr>
          <w:rStyle w:val="Emphasis"/>
        </w:rPr>
        <w:t>study</w:t>
      </w:r>
      <w:r w:rsidRPr="009023E2">
        <w:rPr>
          <w:rStyle w:val="StyleUnderline"/>
        </w:rPr>
        <w:t xml:space="preserve"> illustrating that</w:t>
      </w:r>
      <w:r w:rsidRPr="009023E2">
        <w:t xml:space="preserve"> </w:t>
      </w:r>
      <w:r w:rsidRPr="009023E2">
        <w:rPr>
          <w:rStyle w:val="StyleUnderline"/>
        </w:rPr>
        <w:t>implementing</w:t>
      </w:r>
      <w:r w:rsidRPr="00A9074D">
        <w:rPr>
          <w:rStyle w:val="StyleUnderline"/>
        </w:rPr>
        <w:t xml:space="preserve"> risk tools </w:t>
      </w:r>
      <w:r w:rsidRPr="009023E2">
        <w:rPr>
          <w:rStyle w:val="Emphasis"/>
        </w:rPr>
        <w:t>has not</w:t>
      </w:r>
      <w:r w:rsidRPr="00A9074D">
        <w:rPr>
          <w:rStyle w:val="StyleUnderline"/>
        </w:rPr>
        <w:t xml:space="preserve"> reduced overall </w:t>
      </w:r>
      <w:r w:rsidRPr="009023E2">
        <w:rPr>
          <w:rStyle w:val="Emphasis"/>
        </w:rPr>
        <w:t>incarceration</w:t>
      </w:r>
      <w:r w:rsidRPr="00A9074D">
        <w:rPr>
          <w:rStyle w:val="StyleUnderline"/>
        </w:rPr>
        <w:t xml:space="preserve"> in </w:t>
      </w:r>
      <w:r w:rsidRPr="009023E2">
        <w:rPr>
          <w:rStyle w:val="Emphasis"/>
        </w:rPr>
        <w:t>Virginia</w:t>
      </w:r>
      <w:r w:rsidRPr="00706CBF">
        <w:t>, see Stevenson &amp; Doleac, supra note 4.</w:t>
      </w:r>
    </w:p>
    <w:p w14:paraId="1B1F167D" w14:textId="77777777" w:rsidR="00904FD5" w:rsidRPr="00706CBF" w:rsidRDefault="00904FD5" w:rsidP="00904FD5">
      <w:r w:rsidRPr="00706CBF">
        <w:t>[End FN]</w:t>
      </w:r>
    </w:p>
    <w:p w14:paraId="12AE7DE6" w14:textId="77777777" w:rsidR="00904FD5" w:rsidRPr="00706CBF" w:rsidRDefault="00904FD5" w:rsidP="00904FD5">
      <w:r w:rsidRPr="00706CBF">
        <w:t xml:space="preserve">Several </w:t>
      </w:r>
      <w:r w:rsidRPr="00A9074D">
        <w:rPr>
          <w:rStyle w:val="StyleUnderline"/>
        </w:rPr>
        <w:t xml:space="preserve">debates swirl around tool proliferation as a </w:t>
      </w:r>
      <w:r w:rsidRPr="009023E2">
        <w:rPr>
          <w:rStyle w:val="StyleUnderline"/>
        </w:rPr>
        <w:t>policy matter</w:t>
      </w:r>
      <w:r w:rsidRPr="00A9074D">
        <w:rPr>
          <w:rStyle w:val="StyleUnderline"/>
        </w:rPr>
        <w:t>, in scholarship, and in the courts</w:t>
      </w:r>
      <w:r w:rsidRPr="00706CBF">
        <w:t xml:space="preserve">.7 </w:t>
      </w:r>
      <w:r w:rsidRPr="00A9074D">
        <w:rPr>
          <w:rStyle w:val="StyleUnderline"/>
        </w:rPr>
        <w:t xml:space="preserve">These debates are </w:t>
      </w:r>
      <w:r w:rsidRPr="009023E2">
        <w:rPr>
          <w:rStyle w:val="Emphasis"/>
        </w:rPr>
        <w:t>shaped by</w:t>
      </w:r>
      <w:r w:rsidRPr="00706CBF">
        <w:t xml:space="preserve"> what this Article describes as </w:t>
      </w:r>
      <w:r w:rsidRPr="009023E2">
        <w:rPr>
          <w:rStyle w:val="Emphasis"/>
        </w:rPr>
        <w:t>the standard narrative of technological advancement</w:t>
      </w:r>
      <w:r w:rsidRPr="00706CBF">
        <w:t xml:space="preserve">. </w:t>
      </w:r>
      <w:r w:rsidRPr="009023E2">
        <w:rPr>
          <w:rStyle w:val="Emphasis"/>
        </w:rPr>
        <w:t>Advocates suggest</w:t>
      </w:r>
      <w:r w:rsidRPr="00A9074D">
        <w:rPr>
          <w:rStyle w:val="StyleUnderline"/>
        </w:rPr>
        <w:t xml:space="preserve"> that integrating this technology </w:t>
      </w:r>
      <w:r w:rsidRPr="009023E2">
        <w:rPr>
          <w:rStyle w:val="Emphasis"/>
        </w:rPr>
        <w:t>into the sentencing process</w:t>
      </w:r>
      <w:r w:rsidRPr="00A9074D">
        <w:rPr>
          <w:rStyle w:val="StyleUnderline"/>
        </w:rPr>
        <w:t xml:space="preserve"> is a </w:t>
      </w:r>
      <w:r w:rsidRPr="009023E2">
        <w:rPr>
          <w:rStyle w:val="Emphasis"/>
        </w:rPr>
        <w:t>natural step</w:t>
      </w:r>
      <w:r w:rsidRPr="00A9074D">
        <w:rPr>
          <w:rStyle w:val="StyleUnderline"/>
        </w:rPr>
        <w:t xml:space="preserve">; an </w:t>
      </w:r>
      <w:r w:rsidRPr="009023E2">
        <w:rPr>
          <w:rStyle w:val="Emphasis"/>
        </w:rPr>
        <w:t>automated</w:t>
      </w:r>
      <w:r w:rsidRPr="00A9074D">
        <w:rPr>
          <w:rStyle w:val="StyleUnderline"/>
        </w:rPr>
        <w:t xml:space="preserve"> assessment of risk </w:t>
      </w:r>
      <w:r w:rsidRPr="009023E2">
        <w:rPr>
          <w:rStyle w:val="Emphasis"/>
        </w:rPr>
        <w:t>improves upon</w:t>
      </w:r>
      <w:r w:rsidRPr="00A9074D">
        <w:t xml:space="preserve"> clinical-meaning unstructured-risk assessments and ensures the efficient allocation of resources.8 [FN 8] 8. By clinical, I mean </w:t>
      </w:r>
      <w:r w:rsidRPr="009023E2">
        <w:rPr>
          <w:rStyle w:val="StyleUnderline"/>
        </w:rPr>
        <w:t>a model of</w:t>
      </w:r>
      <w:r w:rsidRPr="00A9074D">
        <w:t xml:space="preserve"> </w:t>
      </w:r>
      <w:r w:rsidRPr="009023E2">
        <w:rPr>
          <w:rStyle w:val="Emphasis"/>
        </w:rPr>
        <w:t>prediction</w:t>
      </w:r>
      <w:r w:rsidRPr="00A9074D">
        <w:t xml:space="preserve"> or diagnosis </w:t>
      </w:r>
      <w:r w:rsidRPr="00A9074D">
        <w:rPr>
          <w:rStyle w:val="StyleUnderline"/>
        </w:rPr>
        <w:t xml:space="preserve">that is </w:t>
      </w:r>
      <w:r w:rsidRPr="009023E2">
        <w:rPr>
          <w:rStyle w:val="Emphasis"/>
        </w:rPr>
        <w:t>unstructured</w:t>
      </w:r>
      <w:r w:rsidRPr="00A9074D">
        <w:rPr>
          <w:rStyle w:val="StyleUnderline"/>
        </w:rPr>
        <w:t xml:space="preserve"> and primarily relies on the </w:t>
      </w:r>
      <w:r w:rsidRPr="009023E2">
        <w:rPr>
          <w:rStyle w:val="Emphasis"/>
        </w:rPr>
        <w:t>subjective</w:t>
      </w:r>
      <w:r w:rsidRPr="00A9074D">
        <w:rPr>
          <w:rStyle w:val="StyleUnderline"/>
        </w:rPr>
        <w:t xml:space="preserve"> judgment of an </w:t>
      </w:r>
      <w:r w:rsidRPr="009023E2">
        <w:rPr>
          <w:rStyle w:val="Emphasis"/>
        </w:rPr>
        <w:t>individual</w:t>
      </w:r>
      <w:r w:rsidRPr="00A9074D">
        <w:rPr>
          <w:rStyle w:val="StyleUnderline"/>
        </w:rPr>
        <w:t xml:space="preserve"> decisionmaker</w:t>
      </w:r>
      <w:r w:rsidRPr="00A9074D">
        <w:t xml:space="preserve">. See infra note 35 </w:t>
      </w:r>
      <w:r w:rsidRPr="009023E2">
        <w:t>and acco</w:t>
      </w:r>
      <w:r w:rsidRPr="00A9074D">
        <w:t xml:space="preserve">mpanying text. For </w:t>
      </w:r>
      <w:r w:rsidRPr="009023E2">
        <w:rPr>
          <w:rStyle w:val="StyleUnderline"/>
        </w:rPr>
        <w:t>critiques</w:t>
      </w:r>
      <w:r w:rsidRPr="00A9074D">
        <w:t xml:space="preserve"> that </w:t>
      </w:r>
      <w:r w:rsidRPr="009023E2">
        <w:rPr>
          <w:rStyle w:val="Emphasis"/>
        </w:rPr>
        <w:t>encourage risk tools</w:t>
      </w:r>
      <w:r w:rsidRPr="00A9074D">
        <w:rPr>
          <w:rStyle w:val="StyleUnderline"/>
        </w:rPr>
        <w:t xml:space="preserve"> as</w:t>
      </w:r>
      <w:r w:rsidRPr="00A9074D">
        <w:t xml:space="preserve"> part of </w:t>
      </w:r>
      <w:r w:rsidRPr="00A9074D">
        <w:rPr>
          <w:rStyle w:val="StyleUnderline"/>
        </w:rPr>
        <w:t>a path towards</w:t>
      </w:r>
      <w:r w:rsidRPr="00A9074D">
        <w:t xml:space="preserve"> modernizing sentencing, see Richard P. Kern &amp; Mark H. Bergstrom, A View from the Field: Practitioners' Response to Actuarial Sentencing</w:t>
      </w:r>
      <w:r w:rsidRPr="00706CBF">
        <w:t xml:space="preserve">: An "Unsettled" Proposition, 25 FED. SENT'G REP. 185, 186 (2013) (noting that actuarial risk tools fit into a modem trend toward prioritizing </w:t>
      </w:r>
      <w:r w:rsidRPr="009023E2">
        <w:rPr>
          <w:rStyle w:val="Emphasis"/>
        </w:rPr>
        <w:t>crime reduction</w:t>
      </w:r>
      <w:r w:rsidRPr="009023E2">
        <w:rPr>
          <w:rStyle w:val="StyleUnderline"/>
        </w:rPr>
        <w:t xml:space="preserve"> and </w:t>
      </w:r>
      <w:r w:rsidRPr="009023E2">
        <w:rPr>
          <w:rStyle w:val="Emphasis"/>
        </w:rPr>
        <w:t>cost savings</w:t>
      </w:r>
      <w:r w:rsidRPr="00706CBF">
        <w:t xml:space="preserve">); Jordan M. Hyatt et al., Reform in Motion: The Promise and Perils of Incorporating Risk Assessments and Cost-Benefit Analysis into Pennsylvania Sentencing, 49 DUQ. L. REV. 707, 711-13 (2011) (emphasizing that formalized risk predictions can save Pennsylvania money while improving current sentencing practices). [End FN] </w:t>
      </w:r>
      <w:r w:rsidRPr="00A9074D">
        <w:rPr>
          <w:rStyle w:val="StyleUnderline"/>
        </w:rPr>
        <w:t xml:space="preserve">These </w:t>
      </w:r>
      <w:r w:rsidRPr="009023E2">
        <w:rPr>
          <w:rStyle w:val="Emphasis"/>
        </w:rPr>
        <w:t>claims fit</w:t>
      </w:r>
      <w:r w:rsidRPr="00A9074D">
        <w:rPr>
          <w:rStyle w:val="StyleUnderline"/>
        </w:rPr>
        <w:t xml:space="preserve"> with</w:t>
      </w:r>
      <w:r w:rsidRPr="009023E2">
        <w:t xml:space="preserve">in </w:t>
      </w:r>
      <w:r w:rsidRPr="00A9074D">
        <w:rPr>
          <w:rStyle w:val="StyleUnderline"/>
        </w:rPr>
        <w:t xml:space="preserve">the </w:t>
      </w:r>
      <w:r w:rsidRPr="009023E2">
        <w:rPr>
          <w:rStyle w:val="Emphasis"/>
        </w:rPr>
        <w:t>standard narrative about technology and society</w:t>
      </w:r>
      <w:r w:rsidRPr="00A9074D">
        <w:rPr>
          <w:rStyle w:val="StyleUnderline"/>
        </w:rPr>
        <w:t xml:space="preserve">: </w:t>
      </w:r>
      <w:r w:rsidRPr="009023E2">
        <w:rPr>
          <w:rStyle w:val="Emphasis"/>
        </w:rPr>
        <w:t>technological improvements</w:t>
      </w:r>
      <w:r w:rsidRPr="00A9074D">
        <w:rPr>
          <w:rStyle w:val="StyleUnderline"/>
        </w:rPr>
        <w:t xml:space="preserve"> make tool use more </w:t>
      </w:r>
      <w:r w:rsidRPr="009023E2">
        <w:rPr>
          <w:rStyle w:val="Emphasis"/>
        </w:rPr>
        <w:t>acceptable</w:t>
      </w:r>
      <w:r w:rsidRPr="00A9074D">
        <w:rPr>
          <w:rStyle w:val="StyleUnderline"/>
        </w:rPr>
        <w:t xml:space="preserve"> and in fact </w:t>
      </w:r>
      <w:r w:rsidRPr="009023E2">
        <w:rPr>
          <w:rStyle w:val="Emphasis"/>
        </w:rPr>
        <w:t>preferable to human judgment</w:t>
      </w:r>
      <w:r w:rsidRPr="00706CBF">
        <w:t xml:space="preserve">. </w:t>
      </w:r>
      <w:r w:rsidRPr="009023E2">
        <w:rPr>
          <w:rStyle w:val="StyleUnderline"/>
        </w:rPr>
        <w:t xml:space="preserve">Logically, then, </w:t>
      </w:r>
      <w:r w:rsidRPr="009023E2">
        <w:rPr>
          <w:rStyle w:val="Emphasis"/>
        </w:rPr>
        <w:t>debates focus on whether and what makes tools more or less technically accurate</w:t>
      </w:r>
      <w:r w:rsidRPr="00A9074D">
        <w:rPr>
          <w:rStyle w:val="StyleUnderline"/>
        </w:rPr>
        <w:t>. If the tools are</w:t>
      </w:r>
      <w:r w:rsidRPr="00706CBF">
        <w:t xml:space="preserve"> accurate, or </w:t>
      </w:r>
      <w:r w:rsidRPr="009023E2">
        <w:rPr>
          <w:rStyle w:val="Emphasis"/>
        </w:rPr>
        <w:t>at least more accurate than older iterations</w:t>
      </w:r>
      <w:r w:rsidRPr="00A9074D">
        <w:rPr>
          <w:rStyle w:val="StyleUnderline"/>
        </w:rPr>
        <w:t xml:space="preserve">, then </w:t>
      </w:r>
      <w:r w:rsidRPr="009023E2">
        <w:rPr>
          <w:rStyle w:val="Emphasis"/>
        </w:rPr>
        <w:t>their value at sentencing appears impervious</w:t>
      </w:r>
      <w:r w:rsidRPr="00706CBF">
        <w:t>.</w:t>
      </w:r>
    </w:p>
    <w:p w14:paraId="4B2094C8" w14:textId="77777777" w:rsidR="00904FD5" w:rsidRPr="00EC092F" w:rsidRDefault="00904FD5" w:rsidP="00904FD5">
      <w:pPr>
        <w:rPr>
          <w:rStyle w:val="StyleUnderline"/>
        </w:rPr>
      </w:pPr>
      <w:r w:rsidRPr="00A9074D">
        <w:rPr>
          <w:rStyle w:val="StyleUnderline"/>
        </w:rPr>
        <w:t>Yet, this</w:t>
      </w:r>
      <w:r w:rsidRPr="00706CBF">
        <w:t xml:space="preserve"> Article argues that </w:t>
      </w:r>
      <w:r w:rsidRPr="00D82CDC">
        <w:rPr>
          <w:rStyle w:val="Emphasis"/>
        </w:rPr>
        <w:t>current debates about actuarial</w:t>
      </w:r>
      <w:r w:rsidRPr="009023E2">
        <w:rPr>
          <w:rStyle w:val="Emphasis"/>
        </w:rPr>
        <w:t xml:space="preserve"> risk tools as sentencing </w:t>
      </w:r>
      <w:r w:rsidRPr="00D82CDC">
        <w:rPr>
          <w:rStyle w:val="Emphasis"/>
        </w:rPr>
        <w:t>reform are incomplete</w:t>
      </w:r>
      <w:r w:rsidRPr="00706CBF">
        <w:t xml:space="preserve">. </w:t>
      </w:r>
      <w:r w:rsidRPr="009023E2">
        <w:rPr>
          <w:rStyle w:val="Emphasis"/>
        </w:rPr>
        <w:t>Sentencing technologies</w:t>
      </w:r>
      <w:r w:rsidRPr="00A9074D">
        <w:rPr>
          <w:rStyle w:val="StyleUnderline"/>
        </w:rPr>
        <w:t xml:space="preserve"> have an </w:t>
      </w:r>
      <w:r w:rsidRPr="009023E2">
        <w:rPr>
          <w:rStyle w:val="Emphasis"/>
        </w:rPr>
        <w:t>effect on society that current debates fail to consider</w:t>
      </w:r>
      <w:r w:rsidRPr="00706CBF">
        <w:t xml:space="preserve">. This Article asserts that </w:t>
      </w:r>
      <w:r w:rsidRPr="009023E2">
        <w:rPr>
          <w:rStyle w:val="Emphasis"/>
        </w:rPr>
        <w:t>technological sentencing reforms</w:t>
      </w:r>
      <w:r w:rsidRPr="00A9074D">
        <w:rPr>
          <w:rStyle w:val="StyleUnderline"/>
        </w:rPr>
        <w:t xml:space="preserve"> </w:t>
      </w:r>
      <w:r w:rsidRPr="009023E2">
        <w:rPr>
          <w:rStyle w:val="Emphasis"/>
        </w:rPr>
        <w:t>change the social concepts that shape punishment and society</w:t>
      </w:r>
      <w:r w:rsidRPr="00706CBF">
        <w:t xml:space="preserve">. </w:t>
      </w:r>
      <w:r w:rsidRPr="00A9074D">
        <w:rPr>
          <w:rStyle w:val="StyleUnderline"/>
        </w:rPr>
        <w:t>It identifies pivotal shifts in the meaning of socially conceived ideas central to punishment</w:t>
      </w:r>
      <w:r w:rsidRPr="00706CBF">
        <w:t xml:space="preserve"> </w:t>
      </w:r>
      <w:r w:rsidRPr="00A9074D">
        <w:rPr>
          <w:rStyle w:val="StyleUnderline"/>
        </w:rPr>
        <w:t>spurred by the introduction of technology itself</w:t>
      </w:r>
      <w:r w:rsidRPr="00706CBF">
        <w:t xml:space="preserve"> 9 In analyzing the social mutations, </w:t>
      </w:r>
      <w:r w:rsidRPr="00EC092F">
        <w:rPr>
          <w:rStyle w:val="StyleUnderline"/>
        </w:rPr>
        <w:t>this</w:t>
      </w:r>
      <w:r w:rsidRPr="00706CBF">
        <w:t xml:space="preserve"> Article </w:t>
      </w:r>
      <w:r w:rsidRPr="00EC092F">
        <w:rPr>
          <w:rStyle w:val="StyleUnderline"/>
        </w:rPr>
        <w:t xml:space="preserve">demonstrates two points: </w:t>
      </w:r>
      <w:r w:rsidRPr="009023E2">
        <w:rPr>
          <w:rStyle w:val="Emphasis"/>
        </w:rPr>
        <w:t>(1)</w:t>
      </w:r>
      <w:r w:rsidRPr="00EC092F">
        <w:rPr>
          <w:rStyle w:val="StyleUnderline"/>
        </w:rPr>
        <w:t xml:space="preserve"> the conceptual shifts </w:t>
      </w:r>
      <w:r w:rsidRPr="009023E2">
        <w:rPr>
          <w:rStyle w:val="Emphasis"/>
        </w:rPr>
        <w:t>sustain further technological expansion</w:t>
      </w:r>
      <w:r w:rsidRPr="00EC092F">
        <w:rPr>
          <w:rStyle w:val="StyleUnderline"/>
        </w:rPr>
        <w:t xml:space="preserve">; and </w:t>
      </w:r>
      <w:r w:rsidRPr="009023E2">
        <w:rPr>
          <w:rStyle w:val="Emphasis"/>
        </w:rPr>
        <w:t>(2)</w:t>
      </w:r>
      <w:r w:rsidRPr="00EC092F">
        <w:rPr>
          <w:rStyle w:val="StyleUnderline"/>
        </w:rPr>
        <w:t xml:space="preserve"> these conceptual shifts also </w:t>
      </w:r>
      <w:r w:rsidRPr="009023E2">
        <w:rPr>
          <w:rStyle w:val="Emphasis"/>
        </w:rPr>
        <w:t>obscure and legitimate problematic features</w:t>
      </w:r>
      <w:r w:rsidRPr="00EC092F">
        <w:rPr>
          <w:rStyle w:val="StyleUnderline"/>
        </w:rPr>
        <w:t xml:space="preserve"> of the sociohistorical phenomenon of </w:t>
      </w:r>
      <w:r w:rsidRPr="00140891">
        <w:rPr>
          <w:rStyle w:val="Emphasis"/>
        </w:rPr>
        <w:t>mass incarceration</w:t>
      </w:r>
      <w:r w:rsidRPr="00EC092F">
        <w:rPr>
          <w:rStyle w:val="StyleUnderline"/>
        </w:rPr>
        <w:t xml:space="preserve">. Thus, this Article concludes that </w:t>
      </w:r>
      <w:r w:rsidRPr="00140891">
        <w:rPr>
          <w:rStyle w:val="Emphasis"/>
        </w:rPr>
        <w:t>actuarial risk tools as sentencing reform</w:t>
      </w:r>
      <w:r w:rsidRPr="00EC092F">
        <w:rPr>
          <w:rStyle w:val="StyleUnderline"/>
        </w:rPr>
        <w:t xml:space="preserve"> </w:t>
      </w:r>
      <w:r w:rsidRPr="00140891">
        <w:rPr>
          <w:rStyle w:val="Emphasis"/>
        </w:rPr>
        <w:t>present a deeper threat</w:t>
      </w:r>
      <w:r w:rsidRPr="00EC092F">
        <w:rPr>
          <w:rStyle w:val="StyleUnderline"/>
        </w:rPr>
        <w:t xml:space="preserve"> than advocates or critics currently acknowledge</w:t>
      </w:r>
      <w:r w:rsidRPr="00706CBF">
        <w:t xml:space="preserve">.10 [FN 10] 10. But see AGAINST PREDICTION, supra note 1, at 188-92 (critiquing how the actuarial paradigm changes notions of justice). This Article expands on Harcourt's insight in two ways. First, it critiques </w:t>
      </w:r>
      <w:r w:rsidRPr="00EC092F">
        <w:rPr>
          <w:rStyle w:val="StyleUnderline"/>
        </w:rPr>
        <w:t xml:space="preserve">the rise of actuarial risk tools in the context of technological </w:t>
      </w:r>
      <w:r w:rsidRPr="00140891">
        <w:rPr>
          <w:rStyle w:val="StyleUnderline"/>
        </w:rPr>
        <w:t>sentencing reforms</w:t>
      </w:r>
      <w:r w:rsidRPr="00706CBF">
        <w:t xml:space="preserve"> more broadly. Second, it </w:t>
      </w:r>
      <w:r w:rsidRPr="00EC092F">
        <w:t>specifies</w:t>
      </w:r>
      <w:r w:rsidRPr="00706CBF">
        <w:t xml:space="preserve"> and analyzes </w:t>
      </w:r>
      <w:r w:rsidRPr="00EC092F">
        <w:rPr>
          <w:rStyle w:val="StyleUnderline"/>
        </w:rPr>
        <w:t>transform</w:t>
      </w:r>
      <w:r w:rsidRPr="00706CBF">
        <w:t>ation</w:t>
      </w:r>
      <w:r w:rsidRPr="00EC092F">
        <w:rPr>
          <w:rStyle w:val="StyleUnderline"/>
        </w:rPr>
        <w:t>s</w:t>
      </w:r>
      <w:r w:rsidRPr="00706CBF">
        <w:t xml:space="preserve"> in </w:t>
      </w:r>
      <w:r w:rsidRPr="00EC092F">
        <w:rPr>
          <w:rStyle w:val="StyleUnderline"/>
        </w:rPr>
        <w:t>social concepts that inform notions of justice</w:t>
      </w:r>
      <w:r w:rsidRPr="00706CBF">
        <w:t xml:space="preserve">. [End FN] </w:t>
      </w:r>
      <w:r w:rsidRPr="00140891">
        <w:rPr>
          <w:rStyle w:val="Emphasis"/>
        </w:rPr>
        <w:t>As a</w:t>
      </w:r>
      <w:r w:rsidRPr="00706CBF">
        <w:t xml:space="preserve"> </w:t>
      </w:r>
      <w:r w:rsidRPr="00140891">
        <w:t xml:space="preserve">technological </w:t>
      </w:r>
      <w:r w:rsidRPr="00140891">
        <w:rPr>
          <w:rStyle w:val="Emphasis"/>
        </w:rPr>
        <w:t>sentencing reform</w:t>
      </w:r>
      <w:r w:rsidRPr="00706CBF">
        <w:t xml:space="preserve">, </w:t>
      </w:r>
      <w:r w:rsidRPr="00140891">
        <w:rPr>
          <w:rStyle w:val="StyleUnderline"/>
        </w:rPr>
        <w:t xml:space="preserve">the tools threaten to </w:t>
      </w:r>
      <w:r w:rsidRPr="00140891">
        <w:rPr>
          <w:rStyle w:val="Emphasis"/>
        </w:rPr>
        <w:t>strip society of the language to resist the status quo</w:t>
      </w:r>
      <w:r w:rsidRPr="00EC092F">
        <w:rPr>
          <w:rStyle w:val="StyleUnderline"/>
        </w:rPr>
        <w:t xml:space="preserve">. By </w:t>
      </w:r>
      <w:r w:rsidRPr="00140891">
        <w:rPr>
          <w:rStyle w:val="Emphasis"/>
        </w:rPr>
        <w:t>changing our conceptions of justice</w:t>
      </w:r>
      <w:r w:rsidRPr="00EC092F">
        <w:rPr>
          <w:rStyle w:val="StyleUnderline"/>
        </w:rPr>
        <w:t xml:space="preserve">, the tools </w:t>
      </w:r>
      <w:r w:rsidRPr="00140891">
        <w:rPr>
          <w:rStyle w:val="Emphasis"/>
        </w:rPr>
        <w:t>alter the foundation</w:t>
      </w:r>
      <w:r w:rsidRPr="00EC092F">
        <w:rPr>
          <w:rStyle w:val="StyleUnderline"/>
        </w:rPr>
        <w:t xml:space="preserve"> to </w:t>
      </w:r>
      <w:r w:rsidRPr="00140891">
        <w:rPr>
          <w:rStyle w:val="Emphasis"/>
        </w:rPr>
        <w:t xml:space="preserve">critique societal </w:t>
      </w:r>
      <w:r w:rsidRPr="00D82CDC">
        <w:rPr>
          <w:rStyle w:val="Emphasis"/>
        </w:rPr>
        <w:t>problems sustaining mass incarceration</w:t>
      </w:r>
      <w:r w:rsidRPr="00D82CDC">
        <w:t>.</w:t>
      </w:r>
    </w:p>
    <w:p w14:paraId="3BF88749" w14:textId="77777777" w:rsidR="00904FD5" w:rsidRDefault="00904FD5" w:rsidP="00904FD5">
      <w:r w:rsidRPr="00706CBF">
        <w:t xml:space="preserve">This Article identifies and analyzes </w:t>
      </w:r>
      <w:r w:rsidRPr="00140891">
        <w:rPr>
          <w:rStyle w:val="StyleUnderline"/>
        </w:rPr>
        <w:t>three</w:t>
      </w:r>
      <w:r w:rsidRPr="00EC092F">
        <w:rPr>
          <w:rStyle w:val="StyleUnderline"/>
        </w:rPr>
        <w:t xml:space="preserve"> social concepts</w:t>
      </w:r>
      <w:r w:rsidRPr="00706CBF">
        <w:t xml:space="preserve"> that were </w:t>
      </w:r>
      <w:r w:rsidRPr="00EC092F">
        <w:rPr>
          <w:rStyle w:val="StyleUnderline"/>
        </w:rPr>
        <w:t xml:space="preserve">altered through the proliferation of sentencing technologies. </w:t>
      </w:r>
      <w:r w:rsidRPr="00140891">
        <w:rPr>
          <w:rStyle w:val="Emphasis"/>
        </w:rPr>
        <w:t>First, "rehabilitation"</w:t>
      </w:r>
      <w:r w:rsidRPr="00140891">
        <w:rPr>
          <w:rStyle w:val="StyleUnderline"/>
        </w:rPr>
        <w:t xml:space="preserve"> changed</w:t>
      </w:r>
      <w:r w:rsidRPr="00706CBF">
        <w:t xml:space="preserve">. </w:t>
      </w:r>
      <w:r w:rsidRPr="00EC092F">
        <w:rPr>
          <w:rStyle w:val="StyleUnderline"/>
        </w:rPr>
        <w:t xml:space="preserve">Once connoting an </w:t>
      </w:r>
      <w:r w:rsidRPr="00140891">
        <w:rPr>
          <w:rStyle w:val="Emphasis"/>
        </w:rPr>
        <w:t>egalitarian</w:t>
      </w:r>
      <w:r w:rsidRPr="00EC092F">
        <w:rPr>
          <w:rStyle w:val="StyleUnderline"/>
        </w:rPr>
        <w:t xml:space="preserve"> notion of </w:t>
      </w:r>
      <w:r w:rsidRPr="00140891">
        <w:rPr>
          <w:rStyle w:val="Emphasis"/>
        </w:rPr>
        <w:t>reintegration and reform</w:t>
      </w:r>
      <w:r w:rsidRPr="00EC092F">
        <w:rPr>
          <w:rStyle w:val="StyleUnderline"/>
        </w:rPr>
        <w:t xml:space="preserve">, the concept </w:t>
      </w:r>
      <w:r w:rsidRPr="00140891">
        <w:rPr>
          <w:rStyle w:val="Emphasis"/>
        </w:rPr>
        <w:t>now</w:t>
      </w:r>
      <w:r w:rsidRPr="00EC092F">
        <w:rPr>
          <w:rStyle w:val="StyleUnderline"/>
        </w:rPr>
        <w:t xml:space="preserve"> refers to </w:t>
      </w:r>
      <w:r w:rsidRPr="00140891">
        <w:rPr>
          <w:rStyle w:val="Emphasis"/>
        </w:rPr>
        <w:t>behavior management through government surveillance</w:t>
      </w:r>
      <w:r w:rsidRPr="00EC092F">
        <w:rPr>
          <w:rStyle w:val="StyleUnderline"/>
        </w:rPr>
        <w:t xml:space="preserve">. The introduction of technology </w:t>
      </w:r>
      <w:r w:rsidRPr="00140891">
        <w:rPr>
          <w:rStyle w:val="Emphasis"/>
        </w:rPr>
        <w:t>hollowed out this social concept</w:t>
      </w:r>
      <w:r w:rsidRPr="00EC092F">
        <w:rPr>
          <w:rStyle w:val="StyleUnderline"/>
        </w:rPr>
        <w:t xml:space="preserve">. It now shares </w:t>
      </w:r>
      <w:r w:rsidRPr="00140891">
        <w:rPr>
          <w:rStyle w:val="Emphasis"/>
        </w:rPr>
        <w:t>striking resemblance to incapacitation</w:t>
      </w:r>
      <w:r w:rsidRPr="00EC092F">
        <w:rPr>
          <w:rStyle w:val="StyleUnderline"/>
        </w:rPr>
        <w:t xml:space="preserve">, meaning </w:t>
      </w:r>
      <w:r w:rsidRPr="00140891">
        <w:rPr>
          <w:rStyle w:val="Emphasis"/>
        </w:rPr>
        <w:t>removal of the opportunity to commit crime in the future through punitive intervention</w:t>
      </w:r>
      <w:r w:rsidRPr="00EC092F">
        <w:rPr>
          <w:rStyle w:val="StyleUnderline"/>
        </w:rPr>
        <w:t xml:space="preserve">. </w:t>
      </w:r>
      <w:r w:rsidRPr="00140891">
        <w:rPr>
          <w:rStyle w:val="Emphasis"/>
        </w:rPr>
        <w:t>Yet because the term retains its positive association, society is less willing to critically engage</w:t>
      </w:r>
      <w:r w:rsidRPr="00EC092F">
        <w:rPr>
          <w:rStyle w:val="StyleUnderline"/>
        </w:rPr>
        <w:t xml:space="preserve"> with risk tools' advance. It also </w:t>
      </w:r>
      <w:r w:rsidRPr="00140891">
        <w:rPr>
          <w:rStyle w:val="Emphasis"/>
        </w:rPr>
        <w:t>naturalizes the expansion of castigatory government surveillance into marginalized communities</w:t>
      </w:r>
      <w:r w:rsidRPr="00706CBF">
        <w:t xml:space="preserve">. </w:t>
      </w:r>
      <w:r w:rsidRPr="00140891">
        <w:rPr>
          <w:rStyle w:val="Emphasis"/>
        </w:rPr>
        <w:t>Second</w:t>
      </w:r>
      <w:r w:rsidRPr="00EC092F">
        <w:rPr>
          <w:rStyle w:val="StyleUnderline"/>
        </w:rPr>
        <w:t xml:space="preserve">, the meaning of </w:t>
      </w:r>
      <w:r w:rsidRPr="00140891">
        <w:rPr>
          <w:rStyle w:val="Emphasis"/>
        </w:rPr>
        <w:t>racial justice</w:t>
      </w:r>
      <w:r w:rsidRPr="00140891">
        <w:rPr>
          <w:rStyle w:val="StyleUnderline"/>
        </w:rPr>
        <w:t xml:space="preserve"> mutated</w:t>
      </w:r>
      <w:r w:rsidRPr="00EC092F">
        <w:rPr>
          <w:rStyle w:val="StyleUnderline"/>
        </w:rPr>
        <w:t xml:space="preserve">. The term once referred to concerns about </w:t>
      </w:r>
      <w:r w:rsidRPr="00140891">
        <w:rPr>
          <w:rStyle w:val="StyleUnderline"/>
        </w:rPr>
        <w:t>arbitrary sentencing</w:t>
      </w:r>
      <w:r w:rsidRPr="00EC092F">
        <w:rPr>
          <w:rStyle w:val="StyleUnderline"/>
        </w:rPr>
        <w:t xml:space="preserve"> and the </w:t>
      </w:r>
      <w:r w:rsidRPr="00140891">
        <w:rPr>
          <w:rStyle w:val="Emphasis"/>
        </w:rPr>
        <w:t>impact of racialized inequities on sentence outcomes</w:t>
      </w:r>
      <w:r w:rsidRPr="00EC092F">
        <w:rPr>
          <w:rStyle w:val="StyleUnderline"/>
        </w:rPr>
        <w:t xml:space="preserve">. The introduction of sentencing technologies </w:t>
      </w:r>
      <w:r w:rsidRPr="00140891">
        <w:rPr>
          <w:rStyle w:val="Emphasis"/>
        </w:rPr>
        <w:t>facilitated interpreting those inequities as natural</w:t>
      </w:r>
      <w:r w:rsidRPr="00706CBF">
        <w:t xml:space="preserve">. </w:t>
      </w:r>
      <w:r w:rsidRPr="00EC092F">
        <w:rPr>
          <w:rStyle w:val="StyleUnderline"/>
        </w:rPr>
        <w:t xml:space="preserve">As such, </w:t>
      </w:r>
      <w:r w:rsidRPr="00835AE6">
        <w:rPr>
          <w:rStyle w:val="Emphasis"/>
        </w:rPr>
        <w:t>sentencing technologies reified struct</w:t>
      </w:r>
      <w:r w:rsidRPr="00140891">
        <w:rPr>
          <w:rStyle w:val="Emphasis"/>
        </w:rPr>
        <w:t>ural racism</w:t>
      </w:r>
      <w:r w:rsidRPr="00EC092F">
        <w:rPr>
          <w:rStyle w:val="StyleUnderline"/>
        </w:rPr>
        <w:t xml:space="preserve"> under the </w:t>
      </w:r>
      <w:r w:rsidRPr="00140891">
        <w:rPr>
          <w:rStyle w:val="Emphasis"/>
        </w:rPr>
        <w:t>auspice of scientific objectivity</w:t>
      </w:r>
      <w:r w:rsidRPr="00EC092F">
        <w:rPr>
          <w:rStyle w:val="StyleUnderline"/>
        </w:rPr>
        <w:t xml:space="preserve">. It also </w:t>
      </w:r>
      <w:r w:rsidRPr="00140891">
        <w:rPr>
          <w:rStyle w:val="Emphasis"/>
        </w:rPr>
        <w:t>deified "technical formalism</w:t>
      </w:r>
      <w:r w:rsidRPr="00140891">
        <w:rPr>
          <w:rStyle w:val="StyleUnderline"/>
        </w:rPr>
        <w:t>"-meaning</w:t>
      </w:r>
      <w:r w:rsidRPr="00EC092F">
        <w:rPr>
          <w:rStyle w:val="StyleUnderline"/>
        </w:rPr>
        <w:t xml:space="preserve"> here a </w:t>
      </w:r>
      <w:r w:rsidRPr="00140891">
        <w:rPr>
          <w:rStyle w:val="Emphasis"/>
        </w:rPr>
        <w:t>resistance to engagement</w:t>
      </w:r>
      <w:r w:rsidRPr="00EC092F">
        <w:rPr>
          <w:rStyle w:val="StyleUnderline"/>
        </w:rPr>
        <w:t xml:space="preserve"> with tools in the </w:t>
      </w:r>
      <w:r w:rsidRPr="00140891">
        <w:rPr>
          <w:rStyle w:val="Emphasis"/>
        </w:rPr>
        <w:t>context of societal realities</w:t>
      </w:r>
      <w:r w:rsidRPr="00EC092F">
        <w:rPr>
          <w:rStyle w:val="StyleUnderline"/>
        </w:rPr>
        <w:t xml:space="preserve">. This has </w:t>
      </w:r>
      <w:r w:rsidRPr="00140891">
        <w:rPr>
          <w:rStyle w:val="Emphasis"/>
        </w:rPr>
        <w:t>reduced the normative basis to limit sentencing technologies</w:t>
      </w:r>
      <w:r w:rsidRPr="00EC092F">
        <w:rPr>
          <w:rStyle w:val="StyleUnderline"/>
        </w:rPr>
        <w:t xml:space="preserve">. It also </w:t>
      </w:r>
      <w:r w:rsidRPr="00140891">
        <w:rPr>
          <w:rStyle w:val="Emphasis"/>
        </w:rPr>
        <w:t>legitimates the survival of racialized punishment practices</w:t>
      </w:r>
      <w:r w:rsidRPr="00EC092F">
        <w:rPr>
          <w:rStyle w:val="StyleUnderline"/>
        </w:rPr>
        <w:t xml:space="preserve"> that disproportionately affect minorities</w:t>
      </w:r>
      <w:r w:rsidRPr="00706CBF">
        <w:t xml:space="preserve">. </w:t>
      </w:r>
      <w:r w:rsidRPr="00140891">
        <w:rPr>
          <w:rStyle w:val="Emphasis"/>
        </w:rPr>
        <w:t>Third</w:t>
      </w:r>
      <w:r w:rsidRPr="00EC092F">
        <w:rPr>
          <w:rStyle w:val="StyleUnderline"/>
        </w:rPr>
        <w:t xml:space="preserve">, the terms </w:t>
      </w:r>
      <w:r w:rsidRPr="00140891">
        <w:rPr>
          <w:rStyle w:val="Emphasis"/>
        </w:rPr>
        <w:t xml:space="preserve">danger and risk </w:t>
      </w:r>
      <w:r w:rsidRPr="00D82CDC">
        <w:rPr>
          <w:rStyle w:val="Emphasis"/>
        </w:rPr>
        <w:t>converged in social meaning</w:t>
      </w:r>
      <w:r w:rsidRPr="00EC092F">
        <w:rPr>
          <w:rStyle w:val="StyleUnderline"/>
        </w:rPr>
        <w:t xml:space="preserve">. Whereas the two words once had </w:t>
      </w:r>
      <w:r w:rsidRPr="00140891">
        <w:rPr>
          <w:rStyle w:val="Emphasis"/>
        </w:rPr>
        <w:t>different meanings</w:t>
      </w:r>
      <w:r w:rsidRPr="00EC092F">
        <w:rPr>
          <w:rStyle w:val="StyleUnderline"/>
        </w:rPr>
        <w:t xml:space="preserve">, they are </w:t>
      </w:r>
      <w:r w:rsidRPr="00140891">
        <w:rPr>
          <w:rStyle w:val="Emphasis"/>
        </w:rPr>
        <w:t>now considered the same concept</w:t>
      </w:r>
      <w:r w:rsidRPr="00EC092F">
        <w:rPr>
          <w:rStyle w:val="StyleUnderline"/>
        </w:rPr>
        <w:t xml:space="preserve"> </w:t>
      </w:r>
      <w:r w:rsidRPr="00140891">
        <w:rPr>
          <w:rStyle w:val="StyleUnderline"/>
        </w:rPr>
        <w:t xml:space="preserve">in the </w:t>
      </w:r>
      <w:r w:rsidRPr="00140891">
        <w:rPr>
          <w:rStyle w:val="Emphasis"/>
        </w:rPr>
        <w:t>context of punishment</w:t>
      </w:r>
      <w:r w:rsidRPr="00706CBF">
        <w:t xml:space="preserve">. </w:t>
      </w:r>
      <w:r w:rsidRPr="00EC092F">
        <w:rPr>
          <w:rStyle w:val="StyleUnderline"/>
        </w:rPr>
        <w:t xml:space="preserve">This </w:t>
      </w:r>
      <w:r w:rsidRPr="00140891">
        <w:rPr>
          <w:rStyle w:val="Emphasis"/>
        </w:rPr>
        <w:t>conflation strips society of the ability to discern a distinction</w:t>
      </w:r>
      <w:r w:rsidRPr="00EC092F">
        <w:rPr>
          <w:rStyle w:val="StyleUnderline"/>
        </w:rPr>
        <w:t xml:space="preserve"> between </w:t>
      </w:r>
      <w:r w:rsidRPr="00140891">
        <w:rPr>
          <w:rStyle w:val="Emphasis"/>
        </w:rPr>
        <w:t>threat of actual harm</w:t>
      </w:r>
      <w:r w:rsidRPr="00EC092F">
        <w:rPr>
          <w:rStyle w:val="StyleUnderline"/>
        </w:rPr>
        <w:t xml:space="preserve"> and </w:t>
      </w:r>
      <w:r w:rsidRPr="00140891">
        <w:rPr>
          <w:rStyle w:val="StyleUnderline"/>
        </w:rPr>
        <w:t xml:space="preserve">transformations in the </w:t>
      </w:r>
      <w:r w:rsidRPr="00140891">
        <w:rPr>
          <w:rStyle w:val="Emphasis"/>
        </w:rPr>
        <w:t>realities of punishment and society</w:t>
      </w:r>
      <w:r w:rsidRPr="00EC092F">
        <w:rPr>
          <w:rStyle w:val="StyleUnderline"/>
        </w:rPr>
        <w:t xml:space="preserve">. It also </w:t>
      </w:r>
      <w:r w:rsidRPr="00140891">
        <w:rPr>
          <w:rStyle w:val="Emphasis"/>
        </w:rPr>
        <w:t>legitimates the expansion of the carceral net</w:t>
      </w:r>
      <w:r w:rsidRPr="00D82CDC">
        <w:t>.</w:t>
      </w:r>
    </w:p>
    <w:p w14:paraId="0E6B65F4" w14:textId="1BE922A6" w:rsidR="00764500" w:rsidRPr="00DD69A5" w:rsidRDefault="00764500" w:rsidP="00764500">
      <w:pPr>
        <w:pStyle w:val="Heading4"/>
      </w:pPr>
      <w:r>
        <w:t>The AFF employs a</w:t>
      </w:r>
      <w:r>
        <w:t xml:space="preserve"> </w:t>
      </w:r>
      <w:r w:rsidRPr="000F56EE">
        <w:rPr>
          <w:u w:val="single"/>
        </w:rPr>
        <w:t>sociotechnical imaginary</w:t>
      </w:r>
      <w:r>
        <w:t xml:space="preserve"> that casts </w:t>
      </w:r>
      <w:r w:rsidRPr="00DD69A5">
        <w:rPr>
          <w:u w:val="single"/>
        </w:rPr>
        <w:t>sentencing</w:t>
      </w:r>
      <w:r>
        <w:t xml:space="preserve"> as chiefly an </w:t>
      </w:r>
      <w:r w:rsidRPr="000F56EE">
        <w:rPr>
          <w:u w:val="single"/>
        </w:rPr>
        <w:t>act of prediction</w:t>
      </w:r>
      <w:r>
        <w:t>.</w:t>
      </w:r>
      <w:r>
        <w:t xml:space="preserve"> The AFF seeks to perfect the process while perniciously accepting all pars of the underlying carceral logic that generate the 1ac’s harms—and many others—in the first place.</w:t>
      </w:r>
      <w:r>
        <w:t xml:space="preserve"> </w:t>
      </w:r>
      <w:r>
        <w:t>That turns the case, and renders vital epistemic reforms impossible.</w:t>
      </w:r>
    </w:p>
    <w:p w14:paraId="49330407" w14:textId="77777777" w:rsidR="00764500" w:rsidRPr="003C2184" w:rsidRDefault="00764500" w:rsidP="00764500">
      <w:pPr>
        <w:rPr>
          <w:rStyle w:val="Style13ptBold"/>
          <w:b w:val="0"/>
          <w:bCs w:val="0"/>
          <w:sz w:val="20"/>
          <w:u w:val="none"/>
        </w:rPr>
      </w:pPr>
      <w:r>
        <w:rPr>
          <w:rStyle w:val="Style13ptBold"/>
        </w:rPr>
        <w:t>Green 20</w:t>
      </w:r>
      <w:r w:rsidRPr="003C2184">
        <w:t xml:space="preserve"> – </w:t>
      </w:r>
      <w:r>
        <w:t>Research Fellow at the AI Now Institute at NYU, Affiliate at the Berkman Klein Center for Internet &amp; Society at Harvard, PhD in Applied Math</w:t>
      </w:r>
    </w:p>
    <w:p w14:paraId="452E57D6" w14:textId="77777777" w:rsidR="00764500" w:rsidRDefault="00764500" w:rsidP="00764500">
      <w:r>
        <w:t xml:space="preserve">Ben Green, Affiliate at the Berkman Klein Center for Internet &amp; Society at Harvard, Research Fellow at the AI Now Institute at NYU, PhD Candidate in Applied Math at Harvard, studying the social and policy impacts of data science with a focus on algorithmic fairness and the criminal justice system, Author of </w:t>
      </w:r>
      <w:r>
        <w:rPr>
          <w:i/>
          <w:iCs/>
        </w:rPr>
        <w:t>The Smart Enough City</w:t>
      </w:r>
      <w:r w:rsidRPr="003C2184">
        <w:t xml:space="preserve">, </w:t>
      </w:r>
      <w:r>
        <w:t xml:space="preserve">pub. 2019 by MIT Press, The False Promise of Risk Assessments: Epistemic Reform and the Limits of Fairness, In </w:t>
      </w:r>
      <w:r w:rsidRPr="003C2184">
        <w:rPr>
          <w:i/>
          <w:iCs/>
        </w:rPr>
        <w:t>Conference on Fairness, Accountability, and Transparency (FAT* ’20)</w:t>
      </w:r>
      <w:r>
        <w:t xml:space="preserve">, 27-30 January 2020, 13 pp., </w:t>
      </w:r>
      <w:hyperlink r:id="rId155" w:history="1">
        <w:r w:rsidRPr="003110DF">
          <w:rPr>
            <w:rStyle w:val="Hyperlink"/>
          </w:rPr>
          <w:t>https://dl.acm.org/doi/pdf/10.1145/3351095.3372869</w:t>
        </w:r>
      </w:hyperlink>
    </w:p>
    <w:p w14:paraId="1DEC77AC" w14:textId="77777777" w:rsidR="00764500" w:rsidRDefault="00764500" w:rsidP="00764500"/>
    <w:p w14:paraId="13B7CD8A" w14:textId="77777777" w:rsidR="00764500" w:rsidRPr="00CC19AF" w:rsidRDefault="00764500" w:rsidP="00764500">
      <w:pPr>
        <w:rPr>
          <w:rStyle w:val="Emphasis"/>
        </w:rPr>
      </w:pPr>
      <w:r>
        <w:t xml:space="preserve">Thus far I have shown that </w:t>
      </w:r>
      <w:r w:rsidRPr="00694DAA">
        <w:rPr>
          <w:rStyle w:val="StyleUnderline"/>
        </w:rPr>
        <w:t xml:space="preserve">the </w:t>
      </w:r>
      <w:r w:rsidRPr="00CC19AF">
        <w:rPr>
          <w:rStyle w:val="Emphasis"/>
        </w:rPr>
        <w:t>theory of change behind risk assessments</w:t>
      </w:r>
      <w:r w:rsidRPr="00694DAA">
        <w:rPr>
          <w:rStyle w:val="StyleUnderline"/>
        </w:rPr>
        <w:t xml:space="preserve"> is </w:t>
      </w:r>
      <w:r w:rsidRPr="00CC19AF">
        <w:rPr>
          <w:rStyle w:val="Emphasis"/>
        </w:rPr>
        <w:t>deficient</w:t>
      </w:r>
      <w:r>
        <w:t xml:space="preserve">: </w:t>
      </w:r>
      <w:r w:rsidRPr="00CC19AF">
        <w:rPr>
          <w:rStyle w:val="StyleUnderline"/>
        </w:rPr>
        <w:t>neither of the two core assumptions</w:t>
      </w:r>
      <w:r>
        <w:t xml:space="preserve">, regarding </w:t>
      </w:r>
      <w:r w:rsidRPr="00CC19AF">
        <w:rPr>
          <w:rStyle w:val="Emphasis"/>
        </w:rPr>
        <w:t>objectivity</w:t>
      </w:r>
      <w:r>
        <w:t xml:space="preserve"> </w:t>
      </w:r>
      <w:r w:rsidRPr="00CC19AF">
        <w:rPr>
          <w:rStyle w:val="StyleUnderline"/>
        </w:rPr>
        <w:t xml:space="preserve">and </w:t>
      </w:r>
      <w:r w:rsidRPr="00CC19AF">
        <w:rPr>
          <w:rStyle w:val="Emphasis"/>
        </w:rPr>
        <w:t>reform</w:t>
      </w:r>
      <w:r>
        <w:t xml:space="preserve">, </w:t>
      </w:r>
      <w:r w:rsidRPr="00CC19AF">
        <w:rPr>
          <w:rStyle w:val="Emphasis"/>
        </w:rPr>
        <w:t>withstand close inspection</w:t>
      </w:r>
      <w:r>
        <w:t xml:space="preserve">. </w:t>
      </w:r>
      <w:r w:rsidRPr="00694DAA">
        <w:rPr>
          <w:rStyle w:val="StyleUnderline"/>
        </w:rPr>
        <w:t xml:space="preserve">The </w:t>
      </w:r>
      <w:r w:rsidRPr="00CC19AF">
        <w:rPr>
          <w:rStyle w:val="Emphasis"/>
        </w:rPr>
        <w:t>question that remains</w:t>
      </w:r>
      <w:r w:rsidRPr="00694DAA">
        <w:rPr>
          <w:rStyle w:val="StyleUnderline"/>
        </w:rPr>
        <w:t xml:space="preserve"> is </w:t>
      </w:r>
      <w:r w:rsidRPr="00CC19AF">
        <w:rPr>
          <w:rStyle w:val="Emphasis"/>
        </w:rPr>
        <w:t>what this suggests for criminal justice reform efforts</w:t>
      </w:r>
      <w:r w:rsidRPr="00694DAA">
        <w:rPr>
          <w:rStyle w:val="StyleUnderline"/>
        </w:rPr>
        <w:t xml:space="preserve">: How can risk assessments be </w:t>
      </w:r>
      <w:r w:rsidRPr="00CC19AF">
        <w:rPr>
          <w:rStyle w:val="Emphasis"/>
        </w:rPr>
        <w:t>challenged</w:t>
      </w:r>
      <w:r w:rsidRPr="00694DAA">
        <w:rPr>
          <w:rStyle w:val="StyleUnderline"/>
        </w:rPr>
        <w:t xml:space="preserve"> in a manner that </w:t>
      </w:r>
      <w:r w:rsidRPr="00CC19AF">
        <w:rPr>
          <w:rStyle w:val="Emphasis"/>
        </w:rPr>
        <w:t>facilitates a path toward more systemic reform?</w:t>
      </w:r>
    </w:p>
    <w:p w14:paraId="0D54E8A0" w14:textId="77777777" w:rsidR="00764500" w:rsidRDefault="00764500" w:rsidP="00764500">
      <w:r>
        <w:t>4 EPISTEMIC REFORM</w:t>
      </w:r>
    </w:p>
    <w:p w14:paraId="0D6CEC2A" w14:textId="77777777" w:rsidR="00764500" w:rsidRDefault="00764500" w:rsidP="00764500">
      <w:r w:rsidRPr="00CC19AF">
        <w:rPr>
          <w:rStyle w:val="StyleUnderline"/>
        </w:rPr>
        <w:t>The movement</w:t>
      </w:r>
      <w:r w:rsidRPr="00694DAA">
        <w:rPr>
          <w:rStyle w:val="StyleUnderline"/>
        </w:rPr>
        <w:t xml:space="preserve"> for risk assessments derives </w:t>
      </w:r>
      <w:r w:rsidRPr="00CC19AF">
        <w:rPr>
          <w:rStyle w:val="Emphasis"/>
        </w:rPr>
        <w:t>not</w:t>
      </w:r>
      <w:r w:rsidRPr="00694DAA">
        <w:rPr>
          <w:rStyle w:val="StyleUnderline"/>
        </w:rPr>
        <w:t xml:space="preserve"> simply from the presence of </w:t>
      </w:r>
      <w:r w:rsidRPr="00CC19AF">
        <w:rPr>
          <w:rStyle w:val="Emphasis"/>
        </w:rPr>
        <w:t>particular technologies</w:t>
      </w:r>
      <w:r>
        <w:t xml:space="preserve"> (i.e., big data and machine learning), </w:t>
      </w:r>
      <w:r w:rsidRPr="00694DAA">
        <w:rPr>
          <w:rStyle w:val="StyleUnderline"/>
        </w:rPr>
        <w:t xml:space="preserve">but from a </w:t>
      </w:r>
      <w:r w:rsidRPr="00CC19AF">
        <w:rPr>
          <w:rStyle w:val="Emphasis"/>
        </w:rPr>
        <w:t>particular understanding of social challenges as technological in nature</w:t>
      </w:r>
      <w:r w:rsidRPr="00694DAA">
        <w:rPr>
          <w:rStyle w:val="StyleUnderline"/>
        </w:rPr>
        <w:t xml:space="preserve"> and </w:t>
      </w:r>
      <w:r w:rsidRPr="00CC19AF">
        <w:rPr>
          <w:rStyle w:val="Emphasis"/>
        </w:rPr>
        <w:t>amenable to technological solutions</w:t>
      </w:r>
      <w:r w:rsidRPr="00694DAA">
        <w:rPr>
          <w:rStyle w:val="StyleUnderline"/>
        </w:rPr>
        <w:t>. As pressure mounts for</w:t>
      </w:r>
      <w:r>
        <w:t xml:space="preserve"> </w:t>
      </w:r>
      <w:r w:rsidRPr="00694DAA">
        <w:rPr>
          <w:rStyle w:val="Emphasis"/>
        </w:rPr>
        <w:t>c</w:t>
      </w:r>
      <w:r>
        <w:t xml:space="preserve">riminal </w:t>
      </w:r>
      <w:r w:rsidRPr="00694DAA">
        <w:rPr>
          <w:rStyle w:val="Emphasis"/>
        </w:rPr>
        <w:t>j</w:t>
      </w:r>
      <w:r>
        <w:t xml:space="preserve">ustice </w:t>
      </w:r>
      <w:r w:rsidRPr="00694DAA">
        <w:rPr>
          <w:rStyle w:val="Emphasis"/>
        </w:rPr>
        <w:t>r</w:t>
      </w:r>
      <w:r>
        <w:t xml:space="preserve">eform </w:t>
      </w:r>
      <w:r w:rsidRPr="00694DAA">
        <w:rPr>
          <w:rStyle w:val="StyleUnderline"/>
        </w:rPr>
        <w:t>in an era of “</w:t>
      </w:r>
      <w:r w:rsidRPr="00CC19AF">
        <w:rPr>
          <w:rStyle w:val="Emphasis"/>
        </w:rPr>
        <w:t>technological solutionism</w:t>
      </w:r>
      <w:r>
        <w:t>” [116], “</w:t>
      </w:r>
      <w:r w:rsidRPr="00694DAA">
        <w:rPr>
          <w:rStyle w:val="StyleUnderline"/>
        </w:rPr>
        <w:t>technochauvinism</w:t>
      </w:r>
      <w:r>
        <w:t xml:space="preserve">” [14], </w:t>
      </w:r>
      <w:r w:rsidRPr="00694DAA">
        <w:rPr>
          <w:rStyle w:val="StyleUnderline"/>
        </w:rPr>
        <w:t>and “tech goggles</w:t>
      </w:r>
      <w:r>
        <w:t xml:space="preserve">” [59], </w:t>
      </w:r>
      <w:r w:rsidRPr="00694DAA">
        <w:rPr>
          <w:rStyle w:val="StyleUnderline"/>
        </w:rPr>
        <w:t xml:space="preserve">what has </w:t>
      </w:r>
      <w:r w:rsidRPr="00CC19AF">
        <w:rPr>
          <w:rStyle w:val="Emphasis"/>
        </w:rPr>
        <w:t>emerged is a “sociotechnical imaginary</w:t>
      </w:r>
      <w:r>
        <w:t>”—a collective vision of a desirable future attainable through technology [81]—</w:t>
      </w:r>
      <w:r w:rsidRPr="00694DAA">
        <w:rPr>
          <w:rStyle w:val="StyleUnderline"/>
        </w:rPr>
        <w:t xml:space="preserve">that </w:t>
      </w:r>
      <w:r w:rsidRPr="00CC19AF">
        <w:rPr>
          <w:rStyle w:val="Emphasis"/>
        </w:rPr>
        <w:t>casts criminal justice adjudication</w:t>
      </w:r>
      <w:r w:rsidRPr="00694DAA">
        <w:rPr>
          <w:rStyle w:val="StyleUnderline"/>
        </w:rPr>
        <w:t xml:space="preserve"> as </w:t>
      </w:r>
      <w:r w:rsidRPr="00CC19AF">
        <w:rPr>
          <w:rStyle w:val="Emphasis"/>
        </w:rPr>
        <w:t>prediction tasks</w:t>
      </w:r>
      <w:r w:rsidRPr="00CC19AF">
        <w:rPr>
          <w:rStyle w:val="StyleUnderline"/>
        </w:rPr>
        <w:t xml:space="preserve">, </w:t>
      </w:r>
      <w:r w:rsidRPr="00694DAA">
        <w:rPr>
          <w:rStyle w:val="StyleUnderline"/>
        </w:rPr>
        <w:t xml:space="preserve">ones that </w:t>
      </w:r>
      <w:r w:rsidRPr="00CC19AF">
        <w:rPr>
          <w:rStyle w:val="Emphasis"/>
        </w:rPr>
        <w:t>algorithms can perform better than humans</w:t>
      </w:r>
      <w:r w:rsidRPr="00694DAA">
        <w:rPr>
          <w:rStyle w:val="StyleUnderline"/>
        </w:rPr>
        <w:t>. Holding together these imaginaries</w:t>
      </w:r>
      <w:r w:rsidRPr="00694DAA">
        <w:t xml:space="preserve"> and technologies </w:t>
      </w:r>
      <w:r w:rsidRPr="00694DAA">
        <w:rPr>
          <w:rStyle w:val="StyleUnderline"/>
        </w:rPr>
        <w:t>is “</w:t>
      </w:r>
      <w:r w:rsidRPr="00CC19AF">
        <w:rPr>
          <w:rStyle w:val="Emphasis"/>
        </w:rPr>
        <w:t>co-production</w:t>
      </w:r>
      <w:r>
        <w:t>,” which describes how “</w:t>
      </w:r>
      <w:r w:rsidRPr="00CC19AF">
        <w:rPr>
          <w:rStyle w:val="StyleUnderline"/>
        </w:rPr>
        <w:t xml:space="preserve">the </w:t>
      </w:r>
      <w:r w:rsidRPr="00CC19AF">
        <w:rPr>
          <w:rStyle w:val="Emphasis"/>
        </w:rPr>
        <w:t>ways in which</w:t>
      </w:r>
      <w:r w:rsidRPr="00694DAA">
        <w:rPr>
          <w:rStyle w:val="Emphasis"/>
        </w:rPr>
        <w:t xml:space="preserve"> we know and represent the world</w:t>
      </w:r>
      <w:r w:rsidRPr="00CC19AF">
        <w:t xml:space="preserve"> (both nature </w:t>
      </w:r>
      <w:r w:rsidRPr="00694DAA">
        <w:rPr>
          <w:rStyle w:val="StyleUnderline"/>
        </w:rPr>
        <w:t xml:space="preserve">and society) are </w:t>
      </w:r>
      <w:r w:rsidRPr="00694DAA">
        <w:rPr>
          <w:rStyle w:val="Emphasis"/>
        </w:rPr>
        <w:t>inseparable from the ways in which we choose to live in it</w:t>
      </w:r>
      <w:r>
        <w:t xml:space="preserve">” [78]. </w:t>
      </w:r>
      <w:r w:rsidRPr="00694DAA">
        <w:rPr>
          <w:rStyle w:val="StyleUnderline"/>
        </w:rPr>
        <w:t xml:space="preserve">Through co-production, it is often </w:t>
      </w:r>
      <w:r w:rsidRPr="00CC19AF">
        <w:rPr>
          <w:rStyle w:val="Emphasis"/>
        </w:rPr>
        <w:t>new technological discourses</w:t>
      </w:r>
      <w:r w:rsidRPr="00694DAA">
        <w:rPr>
          <w:rStyle w:val="StyleUnderline"/>
        </w:rPr>
        <w:t xml:space="preserve"> rather than</w:t>
      </w:r>
      <w:r>
        <w:t xml:space="preserve"> new technological </w:t>
      </w:r>
      <w:r w:rsidRPr="00694DAA">
        <w:rPr>
          <w:rStyle w:val="StyleUnderline"/>
        </w:rPr>
        <w:t xml:space="preserve">artifacts that </w:t>
      </w:r>
      <w:r w:rsidRPr="00CC19AF">
        <w:rPr>
          <w:rStyle w:val="Emphasis"/>
        </w:rPr>
        <w:t>provide a sense of order</w:t>
      </w:r>
      <w:r w:rsidRPr="00694DAA">
        <w:rPr>
          <w:rStyle w:val="StyleUnderline"/>
        </w:rPr>
        <w:t xml:space="preserve"> in the face of instability</w:t>
      </w:r>
      <w:r>
        <w:t xml:space="preserve"> [79]. </w:t>
      </w:r>
      <w:r w:rsidRPr="00694DAA">
        <w:rPr>
          <w:rStyle w:val="StyleUnderline"/>
        </w:rPr>
        <w:t xml:space="preserve">Yet these discourses, however secure and widespread they may appear, are </w:t>
      </w:r>
      <w:r w:rsidRPr="00CC19AF">
        <w:rPr>
          <w:rStyle w:val="Emphasis"/>
        </w:rPr>
        <w:t>not static</w:t>
      </w:r>
      <w:r w:rsidRPr="00694DAA">
        <w:rPr>
          <w:rStyle w:val="StyleUnderline"/>
        </w:rPr>
        <w:t xml:space="preserve">: </w:t>
      </w:r>
      <w:r w:rsidRPr="00CC19AF">
        <w:rPr>
          <w:rStyle w:val="Emphasis"/>
        </w:rPr>
        <w:t>altering forms of knowledge</w:t>
      </w:r>
      <w:r w:rsidRPr="00694DAA">
        <w:rPr>
          <w:rStyle w:val="StyleUnderline"/>
        </w:rPr>
        <w:t xml:space="preserve"> “can function as </w:t>
      </w:r>
      <w:r w:rsidRPr="00CC19AF">
        <w:rPr>
          <w:rStyle w:val="Emphasis"/>
        </w:rPr>
        <w:t>strategic resources</w:t>
      </w:r>
      <w:r w:rsidRPr="00694DAA">
        <w:rPr>
          <w:rStyle w:val="StyleUnderline"/>
        </w:rPr>
        <w:t xml:space="preserve"> in the </w:t>
      </w:r>
      <w:r w:rsidRPr="00CC19AF">
        <w:rPr>
          <w:rStyle w:val="Emphasis"/>
        </w:rPr>
        <w:t>ongoing negotiation of social order</w:t>
      </w:r>
      <w:r>
        <w:t>” [104].</w:t>
      </w:r>
    </w:p>
    <w:p w14:paraId="26ACB6EA" w14:textId="77777777" w:rsidR="00764500" w:rsidRPr="00CC19AF" w:rsidRDefault="00764500" w:rsidP="00764500">
      <w:r w:rsidRPr="00694DAA">
        <w:rPr>
          <w:rStyle w:val="StyleUnderline"/>
        </w:rPr>
        <w:t>This emphasis on discourses</w:t>
      </w:r>
      <w:r>
        <w:t xml:space="preserve"> in addition to artifacts </w:t>
      </w:r>
      <w:r w:rsidRPr="00694DAA">
        <w:rPr>
          <w:rStyle w:val="StyleUnderline"/>
        </w:rPr>
        <w:t xml:space="preserve">can </w:t>
      </w:r>
      <w:r w:rsidRPr="00CC19AF">
        <w:rPr>
          <w:rStyle w:val="Emphasis"/>
        </w:rPr>
        <w:t>inform the appropriate responses</w:t>
      </w:r>
      <w:r w:rsidRPr="00694DAA">
        <w:rPr>
          <w:rStyle w:val="StyleUnderline"/>
        </w:rPr>
        <w:t xml:space="preserve"> to the </w:t>
      </w:r>
      <w:r w:rsidRPr="00CC19AF">
        <w:rPr>
          <w:rStyle w:val="Emphasis"/>
        </w:rPr>
        <w:t>false promises of risk assessments</w:t>
      </w:r>
      <w:r w:rsidRPr="00694DAA">
        <w:rPr>
          <w:rStyle w:val="StyleUnderline"/>
        </w:rPr>
        <w:t xml:space="preserve">. The </w:t>
      </w:r>
      <w:r w:rsidRPr="00CC19AF">
        <w:rPr>
          <w:rStyle w:val="Emphasis"/>
        </w:rPr>
        <w:t>dangers</w:t>
      </w:r>
      <w:r w:rsidRPr="00694DAA">
        <w:rPr>
          <w:rStyle w:val="StyleUnderline"/>
        </w:rPr>
        <w:t xml:space="preserve"> of risk assessments are </w:t>
      </w:r>
      <w:r w:rsidRPr="00CC19AF">
        <w:rPr>
          <w:rStyle w:val="Emphasis"/>
        </w:rPr>
        <w:t>not</w:t>
      </w:r>
      <w:r w:rsidRPr="00694DAA">
        <w:rPr>
          <w:rStyle w:val="StyleUnderline"/>
        </w:rPr>
        <w:t xml:space="preserve"> the result of </w:t>
      </w:r>
      <w:r w:rsidRPr="00CC19AF">
        <w:rPr>
          <w:rStyle w:val="Emphasis"/>
        </w:rPr>
        <w:t>poor implementation</w:t>
      </w:r>
      <w:r>
        <w:t xml:space="preserve">, </w:t>
      </w:r>
      <w:r w:rsidRPr="00CC19AF">
        <w:rPr>
          <w:rStyle w:val="StyleUnderline"/>
        </w:rPr>
        <w:t xml:space="preserve">but are instead </w:t>
      </w:r>
      <w:r w:rsidRPr="00CC19AF">
        <w:rPr>
          <w:rStyle w:val="Emphasis"/>
        </w:rPr>
        <w:t>inherent</w:t>
      </w:r>
      <w:r w:rsidRPr="00694DAA">
        <w:rPr>
          <w:rStyle w:val="StyleUnderline"/>
        </w:rPr>
        <w:t xml:space="preserve"> to the </w:t>
      </w:r>
      <w:r w:rsidRPr="00CC19AF">
        <w:rPr>
          <w:rStyle w:val="Emphasis"/>
        </w:rPr>
        <w:t>sociotechnical imaginary that treats criminal justice as a set of prediction problems</w:t>
      </w:r>
      <w:r>
        <w:t xml:space="preserve">. </w:t>
      </w:r>
      <w:r w:rsidRPr="00694DAA">
        <w:rPr>
          <w:rStyle w:val="StyleUnderline"/>
        </w:rPr>
        <w:t xml:space="preserve">Under this framing, </w:t>
      </w:r>
      <w:r w:rsidRPr="00694DAA">
        <w:rPr>
          <w:rStyle w:val="Emphasis"/>
        </w:rPr>
        <w:t>attempts to generate “better</w:t>
      </w:r>
      <w:r>
        <w:t xml:space="preserve">” </w:t>
      </w:r>
      <w:r w:rsidRPr="00694DAA">
        <w:rPr>
          <w:rStyle w:val="StyleUnderline"/>
        </w:rPr>
        <w:t xml:space="preserve">(i.e., fairer and more accurate) risk assessments are </w:t>
      </w:r>
      <w:r w:rsidRPr="00694DAA">
        <w:rPr>
          <w:rStyle w:val="Emphasis"/>
        </w:rPr>
        <w:t>unlikely to reduce these tools’ fundamental harms</w:t>
      </w:r>
      <w:r>
        <w:t xml:space="preserve">. </w:t>
      </w:r>
      <w:r w:rsidRPr="00CC19AF">
        <w:rPr>
          <w:rStyle w:val="Emphasis"/>
        </w:rPr>
        <w:t>Rather</w:t>
      </w:r>
      <w:r w:rsidRPr="00694DAA">
        <w:rPr>
          <w:rStyle w:val="StyleUnderline"/>
        </w:rPr>
        <w:t xml:space="preserve"> than calling for </w:t>
      </w:r>
      <w:r w:rsidRPr="00CC19AF">
        <w:rPr>
          <w:rStyle w:val="Emphasis"/>
        </w:rPr>
        <w:t>unbiased risk assessments</w:t>
      </w:r>
      <w:r w:rsidRPr="00694DAA">
        <w:rPr>
          <w:rStyle w:val="StyleUnderline"/>
        </w:rPr>
        <w:t xml:space="preserve">, then, a </w:t>
      </w:r>
      <w:r w:rsidRPr="00694DAA">
        <w:rPr>
          <w:rStyle w:val="Emphasis"/>
        </w:rPr>
        <w:t>more fruitful path</w:t>
      </w:r>
      <w:r>
        <w:t xml:space="preserve"> </w:t>
      </w:r>
      <w:r w:rsidRPr="00694DAA">
        <w:rPr>
          <w:rStyle w:val="StyleUnderline"/>
        </w:rPr>
        <w:t xml:space="preserve">to </w:t>
      </w:r>
      <w:r w:rsidRPr="00CC19AF">
        <w:rPr>
          <w:rStyle w:val="Emphasis"/>
        </w:rPr>
        <w:t>diminishing carceral logics and practices</w:t>
      </w:r>
      <w:r w:rsidRPr="00694DAA">
        <w:rPr>
          <w:rStyle w:val="StyleUnderline"/>
        </w:rPr>
        <w:t xml:space="preserve"> is to </w:t>
      </w:r>
      <w:r w:rsidRPr="00CC19AF">
        <w:rPr>
          <w:rStyle w:val="Emphasis"/>
        </w:rPr>
        <w:t>present an “epistemic</w:t>
      </w:r>
      <w:r w:rsidRPr="00694DAA">
        <w:rPr>
          <w:rStyle w:val="Emphasis"/>
        </w:rPr>
        <w:t xml:space="preserve"> challenge</w:t>
      </w:r>
      <w:r>
        <w:t xml:space="preserve">” [166] </w:t>
      </w:r>
      <w:r w:rsidRPr="00694DAA">
        <w:rPr>
          <w:rStyle w:val="Emphasis"/>
        </w:rPr>
        <w:t>to the sociotechnical imaginary around risk assessments</w:t>
      </w:r>
      <w:r w:rsidRPr="00694DAA">
        <w:t xml:space="preserve">. </w:t>
      </w:r>
      <w:r w:rsidRPr="00CC19AF">
        <w:rPr>
          <w:rStyle w:val="StyleUnderline"/>
        </w:rPr>
        <w:t xml:space="preserve">Such an “epistemic reform” can </w:t>
      </w:r>
      <w:r w:rsidRPr="00CC19AF">
        <w:rPr>
          <w:rStyle w:val="Emphasis"/>
        </w:rPr>
        <w:t>shift</w:t>
      </w:r>
      <w:r w:rsidRPr="00CC19AF">
        <w:rPr>
          <w:rStyle w:val="StyleUnderline"/>
        </w:rPr>
        <w:t xml:space="preserve"> our focus from </w:t>
      </w:r>
      <w:r w:rsidRPr="00CC19AF">
        <w:rPr>
          <w:rStyle w:val="Emphasis"/>
        </w:rPr>
        <w:t>evaluating</w:t>
      </w:r>
      <w:r w:rsidRPr="004C0AE6">
        <w:rPr>
          <w:rStyle w:val="StyleUnderline"/>
        </w:rPr>
        <w:t xml:space="preserve"> </w:t>
      </w:r>
      <w:r w:rsidRPr="00CC19AF">
        <w:rPr>
          <w:rStyle w:val="Emphasis"/>
        </w:rPr>
        <w:t>risk assessments</w:t>
      </w:r>
      <w:r w:rsidRPr="00694DAA">
        <w:t xml:space="preserve"> through the lens of the criminal justice system </w:t>
      </w:r>
      <w:r w:rsidRPr="00CC19AF">
        <w:rPr>
          <w:rStyle w:val="StyleUnderline"/>
        </w:rPr>
        <w:t xml:space="preserve">to </w:t>
      </w:r>
      <w:r w:rsidRPr="00CC19AF">
        <w:rPr>
          <w:rStyle w:val="Emphasis"/>
        </w:rPr>
        <w:t>evaluating the criminal justice system</w:t>
      </w:r>
      <w:r w:rsidRPr="00CC19AF">
        <w:rPr>
          <w:rStyle w:val="StyleUnderline"/>
        </w:rPr>
        <w:t xml:space="preserve"> </w:t>
      </w:r>
      <w:r w:rsidRPr="00CC19AF">
        <w:rPr>
          <w:rStyle w:val="Emphasis"/>
        </w:rPr>
        <w:t>through the lens of</w:t>
      </w:r>
      <w:r w:rsidRPr="00CC19AF">
        <w:rPr>
          <w:rStyle w:val="StyleUnderline"/>
        </w:rPr>
        <w:t xml:space="preserve"> risk assessments</w:t>
      </w:r>
      <w:r w:rsidRPr="00694DAA">
        <w:t xml:space="preserve">. </w:t>
      </w:r>
      <w:r w:rsidRPr="00CC19AF">
        <w:t>Doing so can point the way toward more effective criminal justice reforms.</w:t>
      </w:r>
    </w:p>
    <w:p w14:paraId="4AF1F690" w14:textId="77777777" w:rsidR="00764500" w:rsidRDefault="00764500" w:rsidP="00764500">
      <w:r>
        <w:t>4.1 Reinterpreting the “Impossibility of Fairness”</w:t>
      </w:r>
    </w:p>
    <w:p w14:paraId="3F8CDE0F" w14:textId="77777777" w:rsidR="00764500" w:rsidRPr="00694DAA" w:rsidRDefault="00764500" w:rsidP="00764500">
      <w:r w:rsidRPr="00694DAA">
        <w:t>Al</w:t>
      </w:r>
      <w:r w:rsidRPr="00694DAA">
        <w:rPr>
          <w:rStyle w:val="StyleUnderline"/>
        </w:rPr>
        <w:t>though</w:t>
      </w:r>
      <w:r w:rsidRPr="00694DAA">
        <w:t xml:space="preserve"> </w:t>
      </w:r>
      <w:r w:rsidRPr="00694DAA">
        <w:rPr>
          <w:rStyle w:val="StyleUnderline"/>
        </w:rPr>
        <w:t>it is common to discuss risk assessments and judges using the same language</w:t>
      </w:r>
      <w:r w:rsidRPr="00694DAA">
        <w:t xml:space="preserve"> of bias—</w:t>
      </w:r>
      <w:r w:rsidRPr="00694DAA">
        <w:rPr>
          <w:rStyle w:val="StyleUnderline"/>
        </w:rPr>
        <w:t>and even to directly compare their biases</w:t>
      </w:r>
      <w:r w:rsidRPr="00694DAA">
        <w:t xml:space="preserve"> [11, 155]—“</w:t>
      </w:r>
      <w:r w:rsidRPr="00694DAA">
        <w:rPr>
          <w:rStyle w:val="StyleUnderline"/>
        </w:rPr>
        <w:t>bias” has distinct meanings across these two</w:t>
      </w:r>
      <w:r w:rsidRPr="00694DAA">
        <w:t xml:space="preserve"> contexts. </w:t>
      </w:r>
      <w:r w:rsidRPr="00694DAA">
        <w:rPr>
          <w:rStyle w:val="StyleUnderline"/>
        </w:rPr>
        <w:t xml:space="preserve">The bias of a judge speaks to something </w:t>
      </w:r>
      <w:r w:rsidRPr="00694DAA">
        <w:rPr>
          <w:rStyle w:val="Emphasis"/>
        </w:rPr>
        <w:t>individual</w:t>
      </w:r>
      <w:r w:rsidRPr="00694DAA">
        <w:t xml:space="preserve">: </w:t>
      </w:r>
      <w:r w:rsidRPr="00694DAA">
        <w:rPr>
          <w:rStyle w:val="StyleUnderline"/>
        </w:rPr>
        <w:t>the implicit and explicit biases that in</w:t>
      </w:r>
      <w:r w:rsidRPr="00694DAA">
        <w:rPr>
          <w:rStyle w:val="StyleUnderline"/>
        </w:rPr>
        <w:noBreakHyphen/>
        <w:t>uence a specic person’s decisions</w:t>
      </w:r>
      <w:r w:rsidRPr="00694DAA">
        <w:t xml:space="preserve">. </w:t>
      </w:r>
      <w:r w:rsidRPr="00694DAA">
        <w:rPr>
          <w:rStyle w:val="StyleUnderline"/>
        </w:rPr>
        <w:t>The “bias” of a risk assessment</w:t>
      </w:r>
      <w:r w:rsidRPr="00694DAA">
        <w:t xml:space="preserve">, </w:t>
      </w:r>
      <w:r w:rsidRPr="00694DAA">
        <w:rPr>
          <w:rStyle w:val="StyleUnderline"/>
        </w:rPr>
        <w:t xml:space="preserve">on the other hand, speaks to something </w:t>
      </w:r>
      <w:r w:rsidRPr="00694DAA">
        <w:rPr>
          <w:rStyle w:val="Emphasis"/>
        </w:rPr>
        <w:t>structural</w:t>
      </w:r>
      <w:r w:rsidRPr="00694DAA">
        <w:t xml:space="preserve">: </w:t>
      </w:r>
      <w:r w:rsidRPr="00694DAA">
        <w:rPr>
          <w:rStyle w:val="StyleUnderline"/>
        </w:rPr>
        <w:t>the ways in which di</w:t>
      </w:r>
      <w:r>
        <w:rPr>
          <w:rStyle w:val="StyleUnderline"/>
        </w:rPr>
        <w:t>ff</w:t>
      </w:r>
      <w:r w:rsidRPr="00694DAA">
        <w:rPr>
          <w:rStyle w:val="StyleUnderline"/>
        </w:rPr>
        <w:t xml:space="preserve">erent groups of people are systematically </w:t>
      </w:r>
      <w:r>
        <w:rPr>
          <w:rStyle w:val="StyleUnderline"/>
        </w:rPr>
        <w:t>fi</w:t>
      </w:r>
      <w:r w:rsidRPr="00694DAA">
        <w:rPr>
          <w:rStyle w:val="StyleUnderline"/>
        </w:rPr>
        <w:t>ltered to di</w:t>
      </w:r>
      <w:r>
        <w:rPr>
          <w:rStyle w:val="StyleUnderline"/>
        </w:rPr>
        <w:t>ff</w:t>
      </w:r>
      <w:r w:rsidRPr="00694DAA">
        <w:rPr>
          <w:rStyle w:val="StyleUnderline"/>
        </w:rPr>
        <w:t>erent outcomes</w:t>
      </w:r>
      <w:r w:rsidRPr="00694DAA">
        <w:t>.</w:t>
      </w:r>
    </w:p>
    <w:p w14:paraId="1A2FC6EF" w14:textId="77777777" w:rsidR="00764500" w:rsidRDefault="00764500" w:rsidP="00764500">
      <w:r>
        <w:t>To understand this distinction, it is necessary to distinguish between two causes of algorithmic “bias”:</w:t>
      </w:r>
    </w:p>
    <w:p w14:paraId="35EF7E5D" w14:textId="77777777" w:rsidR="00764500" w:rsidRDefault="00764500" w:rsidP="00764500">
      <w:r>
        <w:t>(1) Human Bias: The rst form of “bias” occurs when an algorithm is trained on the decisions of biased humans—a type of “garbage in, garbage out.” For instance, a risk assessment would be subject to Human Bias if its training data overestimates the recidivism rates of black defendants due to over-policing in black neighborhoods. Because this algorithm would be learning to reproduce human biases, it seems appropriate to refer to its decisions as “biased” and to make the comparison with human bias.</w:t>
      </w:r>
    </w:p>
    <w:p w14:paraId="3FCF90D3" w14:textId="77777777" w:rsidR="00764500" w:rsidRDefault="00764500" w:rsidP="00764500">
      <w:r>
        <w:t>(2) Population Inequity: The second form of “bias” occurs when an algorithm is trained on population-level disparities—a type of “inequity in, inequity out.” For instance, a risk assessment would be subject to Population Inequity if its training data re</w:t>
      </w:r>
      <w:r>
        <w:noBreakHyphen/>
        <w:t>ects (beyond any distortion from Human Bias) that black defendants are more likely than white defendants to recidivate. Because this algorithm would be learning to reproduce social outcomes that are the product of historical oppression, its discrimination is not akin to the bias of human decision makers.</w:t>
      </w:r>
    </w:p>
    <w:p w14:paraId="18F3BCBB" w14:textId="77777777" w:rsidR="00764500" w:rsidRDefault="00764500" w:rsidP="00764500">
      <w:r w:rsidRPr="00694DAA">
        <w:rPr>
          <w:rStyle w:val="StyleUnderline"/>
        </w:rPr>
        <w:t>Failing to distinguish Human Bias from Population Inequity can hinder efforts</w:t>
      </w:r>
      <w:r>
        <w:t xml:space="preserve"> to understand and reduce algorithmic discrimination.2 </w:t>
      </w:r>
      <w:r w:rsidRPr="00694DAA">
        <w:rPr>
          <w:rStyle w:val="StyleUnderline"/>
        </w:rPr>
        <w:t xml:space="preserve">Population Inequity is most directly related not to the biases of judges or other people, but to “the </w:t>
      </w:r>
      <w:r w:rsidRPr="00694DAA">
        <w:rPr>
          <w:rStyle w:val="Emphasis"/>
        </w:rPr>
        <w:t>racial inequality inherent in all crime prediction in a racially unequal world</w:t>
      </w:r>
      <w:r>
        <w:t>” [108].</w:t>
      </w:r>
    </w:p>
    <w:p w14:paraId="599C0FC0" w14:textId="77777777" w:rsidR="00764500" w:rsidRDefault="00764500" w:rsidP="00764500">
      <w:r>
        <w:t>To see this challenge of making fair predictions in an unequal society, consider the recent statistical results regarding the “impossibility of fairness” [23, 91]. The results concern two metrics for evaluating fairness. The rst metric is calibration, which states that predictions of risk should re</w:t>
      </w:r>
      <w:r>
        <w:noBreakHyphen/>
        <w:t>ect the same underlying level of risk across groups (i.e., 50% risk should mean a 50% chance of rearrest whether the defendant is black or white).3 Calibration is akin to colorblindness. The second metric is error rate balance, which states that false positive and false negative rates should be equal across groups. Given these two metrics, the impossibility of fairness shows that if two groups have dierent rates of an outcomes, then it is impossible for predictions about those groups to both be calibrated and have balanced errors. In the context of risk assessments, this means that given higher crime rates among black defendants than white defendants, it is impossible for a risk assessment to make calibrated predictions of risk without having a higher false positive rate (and lower false negative rate) for black defendants.</w:t>
      </w:r>
    </w:p>
    <w:p w14:paraId="53150CF8" w14:textId="77777777" w:rsidR="00764500" w:rsidRDefault="00764500" w:rsidP="00764500">
      <w:r>
        <w:t>From this perspective, risk assessments appear to be situated within an “impossible” set of tradeoffs [63]. In turn, the impossibility result is often interpreted as a defense of calibrated decision making. When ProPublica demonstrated COMPAS’ disproportionate false positive rates for black defendants [4], Northpointe (the company, now known as Equivant, that created COMPAS) refuted that higher recidivism rates among blacks explained the disparity and thereby absolved them from accusations of racial bias. They wrote, “This pattern does not show evidence of bias, but rather is a natural consequence of using unbiased scoring rules for groups that happen to have dierent distributions of scores” [43]. Other scholars have similarly pointed to the incompatibility of fairness metrics to dispel claims that algorithms are discriminatory [11, 28, 155].</w:t>
      </w:r>
    </w:p>
    <w:p w14:paraId="699F6639" w14:textId="77777777" w:rsidR="00764500" w:rsidRDefault="00764500" w:rsidP="00764500">
      <w:r>
        <w:t xml:space="preserve">Yet </w:t>
      </w:r>
      <w:r w:rsidRPr="00694DAA">
        <w:rPr>
          <w:rStyle w:val="StyleUnderline"/>
        </w:rPr>
        <w:t>the problem of discrimination is not</w:t>
      </w:r>
      <w:r>
        <w:t xml:space="preserve"> so neatly </w:t>
      </w:r>
      <w:r w:rsidRPr="00694DAA">
        <w:rPr>
          <w:rStyle w:val="StyleUnderline"/>
        </w:rPr>
        <w:t>resolved by reference to the underlying base rates: the disparities in</w:t>
      </w:r>
      <w:r>
        <w:t xml:space="preserve"> these </w:t>
      </w:r>
      <w:r w:rsidRPr="00694DAA">
        <w:rPr>
          <w:rStyle w:val="StyleUnderline"/>
        </w:rPr>
        <w:t>population-level statistics are themselves the product of discrimination</w:t>
      </w:r>
      <w:r>
        <w:t xml:space="preserve">. </w:t>
      </w:r>
      <w:r w:rsidRPr="00694DAA">
        <w:rPr>
          <w:rStyle w:val="StyleUnderline"/>
        </w:rPr>
        <w:t>African Americans do not just “happen to have di</w:t>
      </w:r>
      <w:r>
        <w:rPr>
          <w:rStyle w:val="StyleUnderline"/>
        </w:rPr>
        <w:t>ff</w:t>
      </w:r>
      <w:r w:rsidRPr="00694DAA">
        <w:rPr>
          <w:rStyle w:val="StyleUnderline"/>
        </w:rPr>
        <w:t>erent distributions of scores”—</w:t>
      </w:r>
      <w:r w:rsidRPr="00694DAA">
        <w:rPr>
          <w:rStyle w:val="Emphasis"/>
        </w:rPr>
        <w:t xml:space="preserve">blackness </w:t>
      </w:r>
      <w:r w:rsidRPr="00CC19AF">
        <w:rPr>
          <w:rStyle w:val="Emphasis"/>
        </w:rPr>
        <w:t>itself</w:t>
      </w:r>
      <w:r w:rsidRPr="00CC19AF">
        <w:rPr>
          <w:rStyle w:val="StyleUnderline"/>
        </w:rPr>
        <w:t xml:space="preserve"> is </w:t>
      </w:r>
      <w:r w:rsidRPr="00CC19AF">
        <w:rPr>
          <w:rStyle w:val="Emphasis"/>
        </w:rPr>
        <w:t>criminalized</w:t>
      </w:r>
      <w:r w:rsidRPr="00CC19AF">
        <w:rPr>
          <w:rStyle w:val="StyleUnderline"/>
        </w:rPr>
        <w:t xml:space="preserve"> </w:t>
      </w:r>
      <w:r>
        <w:t xml:space="preserve">[18, 66, 86, 118, 150] </w:t>
      </w:r>
      <w:r w:rsidRPr="00694DAA">
        <w:rPr>
          <w:rStyle w:val="StyleUnderline"/>
        </w:rPr>
        <w:t>and blacks have been subjected to myriad forms of oppression (including redlining and segregation</w:t>
      </w:r>
      <w:r>
        <w:t xml:space="preserve"> [141], </w:t>
      </w:r>
      <w:r w:rsidRPr="00694DAA">
        <w:rPr>
          <w:rStyle w:val="StyleUnderline"/>
        </w:rPr>
        <w:t>the war on drugs</w:t>
      </w:r>
      <w:r>
        <w:t xml:space="preserve"> [3, 86], </w:t>
      </w:r>
      <w:r w:rsidRPr="00694DAA">
        <w:rPr>
          <w:rStyle w:val="StyleUnderline"/>
        </w:rPr>
        <w:t>and severe underfunding of schools [</w:t>
      </w:r>
      <w:r>
        <w:t xml:space="preserve">46]) </w:t>
      </w:r>
      <w:r w:rsidRPr="00694DAA">
        <w:rPr>
          <w:rStyle w:val="StyleUnderline"/>
        </w:rPr>
        <w:t>that contribute to increasing crime</w:t>
      </w:r>
      <w:r>
        <w:t xml:space="preserve"> [93, 97, 139, 142].</w:t>
      </w:r>
    </w:p>
    <w:p w14:paraId="23219AA3" w14:textId="77777777" w:rsidR="00764500" w:rsidRPr="00694DAA" w:rsidRDefault="00764500" w:rsidP="00764500">
      <w:pPr>
        <w:rPr>
          <w:rStyle w:val="StyleUnderline"/>
        </w:rPr>
      </w:pPr>
      <w:r w:rsidRPr="00694DAA">
        <w:rPr>
          <w:rStyle w:val="StyleUnderline"/>
        </w:rPr>
        <w:t>Notions of fairness in risk assessments</w:t>
      </w:r>
      <w:r>
        <w:t xml:space="preserve"> generally </w:t>
      </w:r>
      <w:r w:rsidRPr="00694DAA">
        <w:rPr>
          <w:rStyle w:val="StyleUnderline"/>
        </w:rPr>
        <w:t>fail to consider such context</w:t>
      </w:r>
      <w:r>
        <w:t xml:space="preserve">, however. In both research and practice, calibration is the typical instantiation of fairness [29, 43, 108]. Yet </w:t>
      </w:r>
      <w:r w:rsidRPr="00694DAA">
        <w:rPr>
          <w:rStyle w:val="StyleUnderline"/>
        </w:rPr>
        <w:t xml:space="preserve">calibration strives for </w:t>
      </w:r>
      <w:r w:rsidRPr="00694DAA">
        <w:rPr>
          <w:rStyle w:val="Emphasis"/>
        </w:rPr>
        <w:t>accurate predictions of risk, regardless of the factors structuring that risk</w:t>
      </w:r>
      <w:r>
        <w:t xml:space="preserve">. </w:t>
      </w:r>
      <w:r w:rsidRPr="00694DAA">
        <w:rPr>
          <w:rStyle w:val="StyleUnderline"/>
        </w:rPr>
        <w:t xml:space="preserve">Risk assessments thus </w:t>
      </w:r>
      <w:r w:rsidRPr="00694DAA">
        <w:rPr>
          <w:rStyle w:val="Emphasis"/>
        </w:rPr>
        <w:t>overlook the social conditions</w:t>
      </w:r>
      <w:r>
        <w:t xml:space="preserve"> </w:t>
      </w:r>
      <w:r w:rsidRPr="00694DAA">
        <w:rPr>
          <w:rStyle w:val="StyleUnderline"/>
        </w:rPr>
        <w:t xml:space="preserve">behind racial disparities, striving to </w:t>
      </w:r>
      <w:r w:rsidRPr="00694DAA">
        <w:rPr>
          <w:rStyle w:val="Emphasis"/>
        </w:rPr>
        <w:t>accurately identify risk without interrogating whether that notion of risk is appropriate</w:t>
      </w:r>
      <w:r>
        <w:t xml:space="preserve">, </w:t>
      </w:r>
      <w:r w:rsidRPr="00694DAA">
        <w:rPr>
          <w:rStyle w:val="Emphasis"/>
        </w:rPr>
        <w:t>why some people have high levels of risk</w:t>
      </w:r>
      <w:r>
        <w:t xml:space="preserve">, </w:t>
      </w:r>
      <w:r w:rsidRPr="00694DAA">
        <w:rPr>
          <w:rStyle w:val="StyleUnderline"/>
        </w:rPr>
        <w:t xml:space="preserve">or </w:t>
      </w:r>
      <w:r w:rsidRPr="00694DAA">
        <w:rPr>
          <w:rStyle w:val="Emphasis"/>
        </w:rPr>
        <w:t>whether incarceration is an appropriate response</w:t>
      </w:r>
      <w:r>
        <w:t xml:space="preserve"> for high-risk people. </w:t>
      </w:r>
      <w:r w:rsidRPr="00694DAA">
        <w:rPr>
          <w:rStyle w:val="StyleUnderline"/>
        </w:rPr>
        <w:t xml:space="preserve">Rather than being blind to color, calibrated risk assessments are </w:t>
      </w:r>
      <w:r w:rsidRPr="00694DAA">
        <w:rPr>
          <w:rStyle w:val="Emphasis"/>
        </w:rPr>
        <w:t>blind to structural oppression</w:t>
      </w:r>
      <w:r w:rsidRPr="00694DAA">
        <w:rPr>
          <w:rStyle w:val="StyleUnderline"/>
        </w:rPr>
        <w:t>.</w:t>
      </w:r>
    </w:p>
    <w:p w14:paraId="5B361157" w14:textId="77777777" w:rsidR="00764500" w:rsidRPr="00694DAA" w:rsidRDefault="00764500" w:rsidP="00764500">
      <w:pPr>
        <w:rPr>
          <w:rStyle w:val="Emphasis"/>
        </w:rPr>
      </w:pPr>
      <w:r w:rsidRPr="00694DAA">
        <w:rPr>
          <w:rStyle w:val="StyleUnderline"/>
        </w:rPr>
        <w:t xml:space="preserve">Consider the </w:t>
      </w:r>
      <w:r w:rsidRPr="00694DAA">
        <w:rPr>
          <w:rStyle w:val="Emphasis"/>
        </w:rPr>
        <w:t>gold standard</w:t>
      </w:r>
      <w:r>
        <w:t xml:space="preserve">: </w:t>
      </w:r>
      <w:r w:rsidRPr="00694DAA">
        <w:rPr>
          <w:rStyle w:val="StyleUnderline"/>
        </w:rPr>
        <w:t xml:space="preserve">a hypothetical risk assessment that </w:t>
      </w:r>
      <w:r w:rsidRPr="00694DAA">
        <w:rPr>
          <w:rStyle w:val="Emphasis"/>
        </w:rPr>
        <w:t>predicts with perfect accuracy whether each person will recidivate</w:t>
      </w:r>
      <w:r>
        <w:t xml:space="preserve">.4 Such a risk assessment would satisfy all three metrics of fairness that are typically in tension [91]. The impossibility would disappear. Yet </w:t>
      </w:r>
      <w:r w:rsidRPr="00694DAA">
        <w:rPr>
          <w:rStyle w:val="StyleUnderline"/>
        </w:rPr>
        <w:t xml:space="preserve">this risk assessment would </w:t>
      </w:r>
      <w:r w:rsidRPr="00694DAA">
        <w:rPr>
          <w:rStyle w:val="Emphasis"/>
        </w:rPr>
        <w:t>still</w:t>
      </w:r>
      <w:r w:rsidRPr="00694DAA">
        <w:rPr>
          <w:rStyle w:val="StyleUnderline"/>
        </w:rPr>
        <w:t xml:space="preserve"> disproportionately </w:t>
      </w:r>
      <w:r w:rsidRPr="00694DAA">
        <w:rPr>
          <w:rStyle w:val="Emphasis"/>
        </w:rPr>
        <w:t>label blacks as “high risk</w:t>
      </w:r>
      <w:r>
        <w:t xml:space="preserve">” </w:t>
      </w:r>
      <w:r w:rsidRPr="00694DAA">
        <w:rPr>
          <w:rStyle w:val="StyleUnderline"/>
        </w:rPr>
        <w:t xml:space="preserve">compared to whites—not because of Human Bias, but because of </w:t>
      </w:r>
      <w:r w:rsidRPr="00694DAA">
        <w:rPr>
          <w:rStyle w:val="Emphasis"/>
        </w:rPr>
        <w:t>Population Inequity</w:t>
      </w:r>
      <w:r>
        <w:t xml:space="preserve">: </w:t>
      </w:r>
      <w:r w:rsidRPr="00694DAA">
        <w:rPr>
          <w:rStyle w:val="StyleUnderline"/>
        </w:rPr>
        <w:t xml:space="preserve">due to discrimination and the </w:t>
      </w:r>
      <w:r w:rsidRPr="00694DAA">
        <w:rPr>
          <w:rStyle w:val="Emphasis"/>
        </w:rPr>
        <w:t>racialized meaning of “crime” and “risk</w:t>
      </w:r>
      <w:r>
        <w:t xml:space="preserve">” [18, 66, 86, 118], </w:t>
      </w:r>
      <w:r w:rsidRPr="00694DAA">
        <w:rPr>
          <w:rStyle w:val="StyleUnderline"/>
        </w:rPr>
        <w:t xml:space="preserve">African Americans are </w:t>
      </w:r>
      <w:r w:rsidRPr="00694DAA">
        <w:rPr>
          <w:rStyle w:val="Emphasis"/>
        </w:rPr>
        <w:t>empirically at higher risk</w:t>
      </w:r>
      <w:r>
        <w:t xml:space="preserve"> </w:t>
      </w:r>
      <w:r w:rsidRPr="00694DAA">
        <w:rPr>
          <w:rStyle w:val="StyleUnderline"/>
        </w:rPr>
        <w:t>to commit crimes</w:t>
      </w:r>
      <w:r>
        <w:t xml:space="preserve"> [27, 143, 147, 159].</w:t>
      </w:r>
      <w:r w:rsidRPr="00694DAA">
        <w:rPr>
          <w:rStyle w:val="StyleUnderline"/>
        </w:rPr>
        <w:t xml:space="preserve"> In</w:t>
      </w:r>
      <w:r>
        <w:t xml:space="preserve"> </w:t>
      </w:r>
      <w:r w:rsidRPr="00694DAA">
        <w:rPr>
          <w:rStyle w:val="StyleUnderline"/>
        </w:rPr>
        <w:t xml:space="preserve">other words, </w:t>
      </w:r>
      <w:r w:rsidRPr="00694DAA">
        <w:rPr>
          <w:rStyle w:val="Emphasis"/>
        </w:rPr>
        <w:t>because “[r]acism is not a mistake, not a matter of episodic, irrational behavior</w:t>
      </w:r>
      <w:r>
        <w:t xml:space="preserve">” [41], </w:t>
      </w:r>
      <w:r w:rsidRPr="00694DAA">
        <w:rPr>
          <w:rStyle w:val="Emphasis"/>
        </w:rPr>
        <w:t>eliminating inaccurate predictions will not eliminate racist predictions.</w:t>
      </w:r>
    </w:p>
    <w:p w14:paraId="4444244D" w14:textId="77777777" w:rsidR="00764500" w:rsidRPr="00694DAA" w:rsidRDefault="00764500" w:rsidP="00764500">
      <w:pPr>
        <w:rPr>
          <w:rStyle w:val="StyleUnderline"/>
        </w:rPr>
      </w:pPr>
      <w:r w:rsidRPr="00694DAA">
        <w:rPr>
          <w:rStyle w:val="Emphasis"/>
        </w:rPr>
        <w:t>Herein lies the danger</w:t>
      </w:r>
      <w:r w:rsidRPr="00694DAA">
        <w:rPr>
          <w:rStyle w:val="StyleUnderline"/>
        </w:rPr>
        <w:t xml:space="preserve"> of </w:t>
      </w:r>
      <w:r w:rsidRPr="00694DAA">
        <w:rPr>
          <w:rStyle w:val="Emphasis"/>
        </w:rPr>
        <w:t>overlooking</w:t>
      </w:r>
      <w:r>
        <w:t xml:space="preserve"> </w:t>
      </w:r>
      <w:r w:rsidRPr="00694DAA">
        <w:rPr>
          <w:rStyle w:val="StyleUnderline"/>
        </w:rPr>
        <w:t xml:space="preserve">Population Inequity: </w:t>
      </w:r>
      <w:r w:rsidRPr="00694DAA">
        <w:rPr>
          <w:rStyle w:val="Emphasis"/>
        </w:rPr>
        <w:t>accounting only for Human Bias, even with a “perfect” risk assessment</w:t>
      </w:r>
      <w:r>
        <w:t xml:space="preserve">, </w:t>
      </w:r>
      <w:r w:rsidRPr="00694DAA">
        <w:rPr>
          <w:rStyle w:val="StyleUnderline"/>
        </w:rPr>
        <w:t xml:space="preserve">would </w:t>
      </w:r>
      <w:r w:rsidRPr="00694DAA">
        <w:rPr>
          <w:rStyle w:val="Emphasis"/>
        </w:rPr>
        <w:t>still subject blacks to higher rates of incarceration than whites.</w:t>
      </w:r>
      <w:r>
        <w:t xml:space="preserve"> </w:t>
      </w:r>
      <w:r w:rsidRPr="00694DAA">
        <w:rPr>
          <w:rStyle w:val="StyleUnderline"/>
        </w:rPr>
        <w:t xml:space="preserve">This </w:t>
      </w:r>
      <w:r w:rsidRPr="00694DAA">
        <w:rPr>
          <w:rStyle w:val="Emphasis"/>
        </w:rPr>
        <w:t>“fair” algorithm launders the products of historical discrimination into neutral and empirical facts</w:t>
      </w:r>
      <w:r>
        <w:t xml:space="preserve">, </w:t>
      </w:r>
      <w:r w:rsidRPr="00694DAA">
        <w:rPr>
          <w:rStyle w:val="StyleUnderline"/>
        </w:rPr>
        <w:t xml:space="preserve">in turn </w:t>
      </w:r>
      <w:r w:rsidRPr="00694DAA">
        <w:rPr>
          <w:rStyle w:val="Emphasis"/>
        </w:rPr>
        <w:t>reinforcing this discrimination</w:t>
      </w:r>
      <w:r w:rsidRPr="00694DAA">
        <w:rPr>
          <w:rStyle w:val="StyleUnderline"/>
        </w:rPr>
        <w:t xml:space="preserve"> by </w:t>
      </w:r>
      <w:r w:rsidRPr="00694DAA">
        <w:rPr>
          <w:rStyle w:val="Emphasis"/>
        </w:rPr>
        <w:t>punishing African Americans for having been subjected to such criminogenic circumstances in the first place</w:t>
      </w:r>
      <w:r w:rsidRPr="00694DAA">
        <w:rPr>
          <w:rStyle w:val="StyleUnderline"/>
        </w:rPr>
        <w:t>.</w:t>
      </w:r>
    </w:p>
    <w:p w14:paraId="053174D2" w14:textId="77777777" w:rsidR="00764500" w:rsidRDefault="00764500" w:rsidP="00764500">
      <w:r w:rsidRPr="00694DAA">
        <w:rPr>
          <w:rStyle w:val="StyleUnderline"/>
        </w:rPr>
        <w:t>This co</w:t>
      </w:r>
      <w:r>
        <w:rPr>
          <w:rStyle w:val="StyleUnderline"/>
        </w:rPr>
        <w:t>nfl</w:t>
      </w:r>
      <w:r w:rsidRPr="00694DAA">
        <w:rPr>
          <w:rStyle w:val="StyleUnderline"/>
        </w:rPr>
        <w:t xml:space="preserve">ict in algorithmic fairness between Human Bias and Population Inequity speaks to a more </w:t>
      </w:r>
      <w:r w:rsidRPr="00694DAA">
        <w:rPr>
          <w:rStyle w:val="Emphasis"/>
        </w:rPr>
        <w:t>fundamental tension</w:t>
      </w:r>
      <w:r>
        <w:t xml:space="preserve"> </w:t>
      </w:r>
      <w:r w:rsidRPr="00694DAA">
        <w:rPr>
          <w:rStyle w:val="StyleUnderline"/>
        </w:rPr>
        <w:t xml:space="preserve">between notions of equality: </w:t>
      </w:r>
      <w:r w:rsidRPr="00694DAA">
        <w:rPr>
          <w:rStyle w:val="Emphasis"/>
        </w:rPr>
        <w:t>formal</w:t>
      </w:r>
      <w:r w:rsidRPr="00694DAA">
        <w:rPr>
          <w:rStyle w:val="StyleUnderline"/>
        </w:rPr>
        <w:t xml:space="preserve"> equality and </w:t>
      </w:r>
      <w:r w:rsidRPr="00694DAA">
        <w:rPr>
          <w:rStyle w:val="Emphasis"/>
        </w:rPr>
        <w:t>substantive</w:t>
      </w:r>
      <w:r w:rsidRPr="00694DAA">
        <w:rPr>
          <w:rStyle w:val="StyleUnderline"/>
        </w:rPr>
        <w:t xml:space="preserve"> equality</w:t>
      </w:r>
      <w:r>
        <w:t xml:space="preserve">. </w:t>
      </w:r>
      <w:r w:rsidRPr="00694DAA">
        <w:rPr>
          <w:rStyle w:val="StyleUnderline"/>
        </w:rPr>
        <w:t xml:space="preserve">This tension </w:t>
      </w:r>
      <w:r w:rsidRPr="00694DAA">
        <w:rPr>
          <w:rStyle w:val="Emphasis"/>
        </w:rPr>
        <w:t>runs throughout debates</w:t>
      </w:r>
      <w:r>
        <w:t xml:space="preserve"> </w:t>
      </w:r>
      <w:r w:rsidRPr="00694DAA">
        <w:rPr>
          <w:rStyle w:val="StyleUnderline"/>
        </w:rPr>
        <w:t>in areas ranging from</w:t>
      </w:r>
      <w:r>
        <w:t xml:space="preserve"> equality of </w:t>
      </w:r>
      <w:r w:rsidRPr="00694DAA">
        <w:rPr>
          <w:rStyle w:val="StyleUnderline"/>
        </w:rPr>
        <w:t>opportunity</w:t>
      </w:r>
      <w:r>
        <w:t xml:space="preserve"> [49] </w:t>
      </w:r>
      <w:r w:rsidRPr="00694DAA">
        <w:rPr>
          <w:rStyle w:val="StyleUnderline"/>
        </w:rPr>
        <w:t>to antidiscrimination</w:t>
      </w:r>
      <w:r>
        <w:t xml:space="preserve"> [33] </w:t>
      </w:r>
      <w:r w:rsidRPr="00694DAA">
        <w:rPr>
          <w:rStyle w:val="StyleUnderline"/>
        </w:rPr>
        <w:t>to big data [</w:t>
      </w:r>
      <w:r>
        <w:t xml:space="preserve">10]. </w:t>
      </w:r>
      <w:r w:rsidRPr="00694DAA">
        <w:rPr>
          <w:rStyle w:val="Emphasis"/>
        </w:rPr>
        <w:t>Formal</w:t>
      </w:r>
      <w:r>
        <w:t xml:space="preserve"> equality </w:t>
      </w:r>
      <w:r w:rsidRPr="00694DAA">
        <w:rPr>
          <w:rStyle w:val="StyleUnderline"/>
        </w:rPr>
        <w:t xml:space="preserve">emphasizes </w:t>
      </w:r>
      <w:r w:rsidRPr="00694DAA">
        <w:rPr>
          <w:rStyle w:val="Emphasis"/>
        </w:rPr>
        <w:t>equal treatment or equal process</w:t>
      </w:r>
      <w:r>
        <w:t xml:space="preserve">: </w:t>
      </w:r>
      <w:r w:rsidRPr="00694DAA">
        <w:rPr>
          <w:rStyle w:val="Emphasis"/>
        </w:rPr>
        <w:t>similar people should be treated similarly</w:t>
      </w:r>
      <w:r>
        <w:t xml:space="preserve">. </w:t>
      </w:r>
      <w:r w:rsidRPr="00694DAA">
        <w:rPr>
          <w:rStyle w:val="Emphasis"/>
        </w:rPr>
        <w:t>Substantive</w:t>
      </w:r>
      <w:r>
        <w:t xml:space="preserve"> </w:t>
      </w:r>
      <w:r w:rsidRPr="00694DAA">
        <w:rPr>
          <w:rStyle w:val="StyleUnderline"/>
        </w:rPr>
        <w:t xml:space="preserve">equality emphasizes </w:t>
      </w:r>
      <w:r w:rsidRPr="00694DAA">
        <w:rPr>
          <w:rStyle w:val="Emphasis"/>
        </w:rPr>
        <w:t>equal outcomes</w:t>
      </w:r>
      <w:r>
        <w:t xml:space="preserve">: </w:t>
      </w:r>
      <w:r w:rsidRPr="00694DAA">
        <w:rPr>
          <w:rStyle w:val="Emphasis"/>
        </w:rPr>
        <w:t>groups should obtain similar outcomes</w:t>
      </w:r>
      <w:r w:rsidRPr="00694DAA">
        <w:rPr>
          <w:rStyle w:val="StyleUnderline"/>
        </w:rPr>
        <w:t xml:space="preserve">, even if that requires </w:t>
      </w:r>
      <w:r w:rsidRPr="00694DAA">
        <w:rPr>
          <w:rStyle w:val="Emphasis"/>
        </w:rPr>
        <w:t>accounting for different social conditions between groups</w:t>
      </w:r>
      <w:r>
        <w:t xml:space="preserve">. In the U.S. legal context, disparate treatment is grounded in notions of formal equality (or anticlassication) while disparate impact is grounded in notions of substantive equality (or antisubordination). </w:t>
      </w:r>
      <w:r w:rsidRPr="00694DAA">
        <w:rPr>
          <w:rStyle w:val="StyleUnderline"/>
        </w:rPr>
        <w:t xml:space="preserve">4For the sake of this example, </w:t>
      </w:r>
      <w:r w:rsidRPr="00694DAA">
        <w:rPr>
          <w:rStyle w:val="Emphasis"/>
        </w:rPr>
        <w:t>suppose</w:t>
      </w:r>
      <w:r w:rsidRPr="00694DAA">
        <w:rPr>
          <w:rStyle w:val="StyleUnderline"/>
        </w:rPr>
        <w:t xml:space="preserve"> that the training data and outcomes reflect an </w:t>
      </w:r>
      <w:r w:rsidRPr="00694DAA">
        <w:rPr>
          <w:rStyle w:val="Emphasis"/>
        </w:rPr>
        <w:t>accurate and unbiased measure</w:t>
      </w:r>
      <w:r w:rsidRPr="00694DAA">
        <w:rPr>
          <w:rStyle w:val="StyleUnderline"/>
        </w:rPr>
        <w:t xml:space="preserve"> of crime (i.e., there is </w:t>
      </w:r>
      <w:r w:rsidRPr="00694DAA">
        <w:rPr>
          <w:rStyle w:val="Emphasis"/>
        </w:rPr>
        <w:t>no</w:t>
      </w:r>
      <w:r w:rsidRPr="00694DAA">
        <w:rPr>
          <w:rStyle w:val="StyleUnderline"/>
        </w:rPr>
        <w:t xml:space="preserve"> </w:t>
      </w:r>
      <w:r w:rsidRPr="00694DAA">
        <w:rPr>
          <w:rStyle w:val="Emphasis"/>
        </w:rPr>
        <w:t>Human Bias</w:t>
      </w:r>
      <w:r>
        <w:t>).</w:t>
      </w:r>
    </w:p>
    <w:p w14:paraId="555B3D68" w14:textId="77777777" w:rsidR="00764500" w:rsidRDefault="00764500" w:rsidP="00764500">
      <w:r w:rsidRPr="00694DAA">
        <w:rPr>
          <w:rStyle w:val="StyleUnderline"/>
        </w:rPr>
        <w:t xml:space="preserve">By </w:t>
      </w:r>
      <w:r w:rsidRPr="00694DAA">
        <w:rPr>
          <w:rStyle w:val="Emphasis"/>
        </w:rPr>
        <w:t>ensuring that individuals who have similar levels of risk are treated similarly</w:t>
      </w:r>
      <w:r>
        <w:t xml:space="preserve">, </w:t>
      </w:r>
      <w:r w:rsidRPr="00694DAA">
        <w:rPr>
          <w:rStyle w:val="StyleUnderline"/>
        </w:rPr>
        <w:t xml:space="preserve">calibration expresses the logic of </w:t>
      </w:r>
      <w:r w:rsidRPr="00694DAA">
        <w:rPr>
          <w:rStyle w:val="Emphasis"/>
        </w:rPr>
        <w:t>formal equality</w:t>
      </w:r>
      <w:r>
        <w:t xml:space="preserve">.5 </w:t>
      </w:r>
      <w:r w:rsidRPr="00694DAA">
        <w:rPr>
          <w:rStyle w:val="StyleUnderline"/>
        </w:rPr>
        <w:t xml:space="preserve">In this sense, calibration </w:t>
      </w:r>
      <w:r w:rsidRPr="00694DAA">
        <w:rPr>
          <w:rStyle w:val="Emphasis"/>
        </w:rPr>
        <w:t>aims to account for Human Bias</w:t>
      </w:r>
      <w:r>
        <w:t xml:space="preserve">: </w:t>
      </w:r>
      <w:r w:rsidRPr="00694DAA">
        <w:rPr>
          <w:rStyle w:val="StyleUnderline"/>
        </w:rPr>
        <w:t>it strives for predictions that re</w:t>
      </w:r>
      <w:r w:rsidRPr="00694DAA">
        <w:rPr>
          <w:rStyle w:val="StyleUnderline"/>
        </w:rPr>
        <w:noBreakHyphen/>
        <w:t xml:space="preserve">ect one’s actual </w:t>
      </w:r>
      <w:r w:rsidRPr="00694DAA">
        <w:rPr>
          <w:rStyle w:val="Emphasis"/>
        </w:rPr>
        <w:t>level of risk</w:t>
      </w:r>
      <w:r>
        <w:t xml:space="preserve">, </w:t>
      </w:r>
      <w:r w:rsidRPr="00694DAA">
        <w:rPr>
          <w:rStyle w:val="StyleUnderline"/>
        </w:rPr>
        <w:t>untainted by distortions</w:t>
      </w:r>
      <w:r>
        <w:t xml:space="preserve">. </w:t>
      </w:r>
      <w:r w:rsidRPr="00694DAA">
        <w:rPr>
          <w:rStyle w:val="Emphasis"/>
        </w:rPr>
        <w:t>Alternatively</w:t>
      </w:r>
      <w:r w:rsidRPr="00694DAA">
        <w:t xml:space="preserve">, by ensuring that groups are similarly affected by false predictions, error rate balance expresses the logic of </w:t>
      </w:r>
      <w:r w:rsidRPr="00694DAA">
        <w:rPr>
          <w:rStyle w:val="Emphasis"/>
        </w:rPr>
        <w:t>substantive</w:t>
      </w:r>
      <w:r w:rsidRPr="00694DAA">
        <w:t xml:space="preserve"> </w:t>
      </w:r>
      <w:r w:rsidRPr="00694DAA">
        <w:rPr>
          <w:rStyle w:val="StyleUnderline"/>
        </w:rPr>
        <w:t>equality</w:t>
      </w:r>
      <w:r w:rsidRPr="00694DAA">
        <w:t xml:space="preserve"> [108]. In this sense, error rate balance </w:t>
      </w:r>
      <w:r w:rsidRPr="00694DAA">
        <w:rPr>
          <w:rStyle w:val="StyleUnderline"/>
        </w:rPr>
        <w:t xml:space="preserve">aims to account for </w:t>
      </w:r>
      <w:r w:rsidRPr="00694DAA">
        <w:rPr>
          <w:rStyle w:val="Emphasis"/>
        </w:rPr>
        <w:t>Population Inequity</w:t>
      </w:r>
      <w:r w:rsidRPr="00694DAA">
        <w:t xml:space="preserve">: </w:t>
      </w:r>
      <w:r w:rsidRPr="00694DAA">
        <w:rPr>
          <w:rStyle w:val="StyleUnderline"/>
        </w:rPr>
        <w:t>it strives</w:t>
      </w:r>
      <w:r w:rsidRPr="00694DAA">
        <w:t xml:space="preserve"> for risk predictions that do </w:t>
      </w:r>
      <w:r w:rsidRPr="00694DAA">
        <w:rPr>
          <w:rStyle w:val="Emphasis"/>
        </w:rPr>
        <w:t>not disproportionately harm one group</w:t>
      </w:r>
      <w:r w:rsidRPr="00694DAA">
        <w:t xml:space="preserve"> </w:t>
      </w:r>
      <w:r w:rsidRPr="00694DAA">
        <w:rPr>
          <w:rStyle w:val="StyleUnderline"/>
        </w:rPr>
        <w:t xml:space="preserve">more than another, </w:t>
      </w:r>
      <w:r w:rsidRPr="00694DAA">
        <w:rPr>
          <w:rStyle w:val="Emphasis"/>
        </w:rPr>
        <w:t>regardless of the underlying distributions of risk</w:t>
      </w:r>
      <w:r w:rsidRPr="00694DAA">
        <w:t>.</w:t>
      </w:r>
    </w:p>
    <w:p w14:paraId="284FA390" w14:textId="77777777" w:rsidR="00764500" w:rsidRPr="00694DAA" w:rsidRDefault="00764500" w:rsidP="00764500">
      <w:pPr>
        <w:rPr>
          <w:rStyle w:val="StyleUnderline"/>
        </w:rPr>
      </w:pPr>
      <w:r w:rsidRPr="00694DAA">
        <w:rPr>
          <w:rStyle w:val="StyleUnderline"/>
        </w:rPr>
        <w:t>With these</w:t>
      </w:r>
      <w:r w:rsidRPr="00694DAA">
        <w:t xml:space="preserve"> </w:t>
      </w:r>
      <w:r w:rsidRPr="00694DAA">
        <w:rPr>
          <w:rStyle w:val="StyleUnderline"/>
        </w:rPr>
        <w:t xml:space="preserve">parallels in mind, the </w:t>
      </w:r>
      <w:r w:rsidRPr="00694DAA">
        <w:rPr>
          <w:rStyle w:val="Emphasis"/>
        </w:rPr>
        <w:t>epistemic reform becomes possible</w:t>
      </w:r>
      <w:r w:rsidRPr="00694DAA">
        <w:t xml:space="preserve">: </w:t>
      </w:r>
      <w:r w:rsidRPr="00694DAA">
        <w:rPr>
          <w:rStyle w:val="StyleUnderline"/>
        </w:rPr>
        <w:t>the “impossibility of fairness</w:t>
      </w:r>
      <w:r w:rsidRPr="00694DAA">
        <w:t xml:space="preserve">” </w:t>
      </w:r>
      <w:r w:rsidRPr="00694DAA">
        <w:rPr>
          <w:rStyle w:val="StyleUnderline"/>
        </w:rPr>
        <w:t>can be reinterpreted as an “</w:t>
      </w:r>
      <w:r w:rsidRPr="00694DAA">
        <w:rPr>
          <w:rStyle w:val="Emphasis"/>
        </w:rPr>
        <w:t>incompatibility of equality</w:t>
      </w:r>
      <w:r w:rsidRPr="00694DAA">
        <w:t xml:space="preserve">.” Because calibration is a measure of formal equality and error rate balance is a measure of substantive equality, </w:t>
      </w:r>
      <w:r w:rsidRPr="00694DAA">
        <w:rPr>
          <w:rStyle w:val="StyleUnderline"/>
        </w:rPr>
        <w:t xml:space="preserve">the impossibility result can be restated as a tradeoff between formal and substantive equality: the impossibility of fairness </w:t>
      </w:r>
      <w:r w:rsidRPr="00694DAA">
        <w:rPr>
          <w:rStyle w:val="Emphasis"/>
        </w:rPr>
        <w:t>mathematically proves</w:t>
      </w:r>
      <w:r w:rsidRPr="00694DAA">
        <w:rPr>
          <w:rStyle w:val="StyleUnderline"/>
        </w:rPr>
        <w:t xml:space="preserve"> that, </w:t>
      </w:r>
      <w:r w:rsidRPr="00694DAA">
        <w:rPr>
          <w:rStyle w:val="Emphasis"/>
        </w:rPr>
        <w:t>in an unequal society, decisions based in formal equality are guaranteed to produce substantive inequality</w:t>
      </w:r>
      <w:r w:rsidRPr="00694DAA">
        <w:t xml:space="preserve">. </w:t>
      </w:r>
      <w:r w:rsidRPr="00694DAA">
        <w:rPr>
          <w:rStyle w:val="StyleUnderline"/>
        </w:rPr>
        <w:t xml:space="preserve">Although the impossibility of fairness is </w:t>
      </w:r>
      <w:r w:rsidRPr="00694DAA">
        <w:rPr>
          <w:rStyle w:val="Emphasis"/>
        </w:rPr>
        <w:t>typically</w:t>
      </w:r>
      <w:r w:rsidRPr="00694DAA">
        <w:rPr>
          <w:rStyle w:val="StyleUnderline"/>
        </w:rPr>
        <w:t xml:space="preserve"> taken to indicate that </w:t>
      </w:r>
      <w:r w:rsidRPr="00694DAA">
        <w:rPr>
          <w:rStyle w:val="Emphasis"/>
        </w:rPr>
        <w:t>disparate outcomes</w:t>
      </w:r>
      <w:r w:rsidRPr="00694DAA">
        <w:t xml:space="preserve"> </w:t>
      </w:r>
      <w:r w:rsidRPr="00694DAA">
        <w:rPr>
          <w:rStyle w:val="StyleUnderline"/>
        </w:rPr>
        <w:t xml:space="preserve">are the </w:t>
      </w:r>
      <w:r w:rsidRPr="00694DAA">
        <w:rPr>
          <w:rStyle w:val="Emphasis"/>
        </w:rPr>
        <w:t>mere byproduct</w:t>
      </w:r>
      <w:r w:rsidRPr="00694DAA">
        <w:rPr>
          <w:rStyle w:val="StyleUnderline"/>
        </w:rPr>
        <w:t xml:space="preserve"> of </w:t>
      </w:r>
      <w:r w:rsidRPr="00694DAA">
        <w:rPr>
          <w:rStyle w:val="Emphasis"/>
        </w:rPr>
        <w:t>fair risk assessments</w:t>
      </w:r>
      <w:r>
        <w:t xml:space="preserve"> [11, 28, 43, 155], </w:t>
      </w:r>
      <w:r w:rsidRPr="00694DAA">
        <w:rPr>
          <w:rStyle w:val="StyleUnderline"/>
        </w:rPr>
        <w:t xml:space="preserve">this reframing </w:t>
      </w:r>
      <w:r w:rsidRPr="00694DAA">
        <w:rPr>
          <w:rStyle w:val="Emphasis"/>
        </w:rPr>
        <w:t>highlights the opposite:</w:t>
      </w:r>
      <w:r>
        <w:t xml:space="preserve"> </w:t>
      </w:r>
      <w:r w:rsidRPr="00694DAA">
        <w:rPr>
          <w:rStyle w:val="Emphasis"/>
        </w:rPr>
        <w:t>disparate outcomes are the inevitable product</w:t>
      </w:r>
      <w:r>
        <w:t xml:space="preserve"> </w:t>
      </w:r>
      <w:r w:rsidRPr="00694DAA">
        <w:rPr>
          <w:rStyle w:val="StyleUnderline"/>
        </w:rPr>
        <w:t xml:space="preserve">of </w:t>
      </w:r>
      <w:r w:rsidRPr="00694DAA">
        <w:rPr>
          <w:rStyle w:val="Emphasis"/>
        </w:rPr>
        <w:t>colorblind risk assessments in an unequal society.</w:t>
      </w:r>
    </w:p>
    <w:p w14:paraId="12428A8E" w14:textId="77777777" w:rsidR="00764500" w:rsidRDefault="00764500" w:rsidP="00764500">
      <w:r w:rsidRPr="00694DAA">
        <w:rPr>
          <w:rStyle w:val="StyleUnderline"/>
        </w:rPr>
        <w:t xml:space="preserve">Notably, it is precisely the desire for </w:t>
      </w:r>
      <w:r w:rsidRPr="00694DAA">
        <w:rPr>
          <w:rStyle w:val="Emphasis"/>
        </w:rPr>
        <w:t>objectivity</w:t>
      </w:r>
      <w:r w:rsidRPr="00694DAA">
        <w:rPr>
          <w:rStyle w:val="StyleUnderline"/>
        </w:rPr>
        <w:t xml:space="preserve"> that </w:t>
      </w:r>
      <w:r w:rsidRPr="00694DAA">
        <w:rPr>
          <w:rStyle w:val="Emphasis"/>
        </w:rPr>
        <w:t>grounds risk assessments in formal equality</w:t>
      </w:r>
      <w:r>
        <w:t xml:space="preserve"> </w:t>
      </w:r>
      <w:r w:rsidRPr="00694DAA">
        <w:rPr>
          <w:rStyle w:val="StyleUnderline"/>
        </w:rPr>
        <w:t xml:space="preserve">and makes them </w:t>
      </w:r>
      <w:r w:rsidRPr="00694DAA">
        <w:rPr>
          <w:rStyle w:val="Emphasis"/>
        </w:rPr>
        <w:t>unable to generate</w:t>
      </w:r>
      <w:r w:rsidRPr="00694DAA">
        <w:rPr>
          <w:rStyle w:val="StyleUnderline"/>
        </w:rPr>
        <w:t xml:space="preserve"> substantive equality</w:t>
      </w:r>
      <w:r>
        <w:t xml:space="preserve">. </w:t>
      </w:r>
      <w:r w:rsidRPr="00694DAA">
        <w:rPr>
          <w:rStyle w:val="Emphasis"/>
        </w:rPr>
        <w:t>Dominant notions of racial equality based in colorblindness developed</w:t>
      </w:r>
      <w:r>
        <w:t xml:space="preserve"> </w:t>
      </w:r>
      <w:r w:rsidRPr="00694DAA">
        <w:rPr>
          <w:rStyle w:val="StyleUnderline"/>
        </w:rPr>
        <w:t xml:space="preserve">from a desire for neutrality and objectivity, </w:t>
      </w:r>
      <w:r w:rsidRPr="00694DAA">
        <w:rPr>
          <w:rStyle w:val="Emphasis"/>
        </w:rPr>
        <w:t>in direct opposition to more radical calls for racial justice</w:t>
      </w:r>
      <w:r w:rsidRPr="00694DAA">
        <w:rPr>
          <w:rStyle w:val="StyleUnderline"/>
        </w:rPr>
        <w:t xml:space="preserve"> from the black nationalist movement</w:t>
      </w:r>
      <w:r>
        <w:t xml:space="preserve"> [125]. </w:t>
      </w:r>
      <w:r w:rsidRPr="00694DAA">
        <w:rPr>
          <w:rStyle w:val="StyleUnderline"/>
        </w:rPr>
        <w:t xml:space="preserve">Because colorblindness entails “the </w:t>
      </w:r>
      <w:r w:rsidRPr="00694DAA">
        <w:rPr>
          <w:rStyle w:val="Emphasis"/>
        </w:rPr>
        <w:t>refusal to acknowledge the causes and consequences of enduring racial strati</w:t>
      </w:r>
      <w:r>
        <w:rPr>
          <w:rStyle w:val="Emphasis"/>
        </w:rPr>
        <w:t>fi</w:t>
      </w:r>
      <w:r w:rsidRPr="00694DAA">
        <w:rPr>
          <w:rStyle w:val="Emphasis"/>
        </w:rPr>
        <w:t>cation</w:t>
      </w:r>
      <w:r>
        <w:t>” [118</w:t>
      </w:r>
      <w:r w:rsidRPr="00694DAA">
        <w:t xml:space="preserve">], </w:t>
      </w:r>
      <w:r w:rsidRPr="00694DAA">
        <w:rPr>
          <w:rStyle w:val="StyleUnderline"/>
        </w:rPr>
        <w:t>it “</w:t>
      </w:r>
      <w:r w:rsidRPr="00694DAA">
        <w:rPr>
          <w:rStyle w:val="Emphasis"/>
        </w:rPr>
        <w:t>creates and maintains racial hierarchy</w:t>
      </w:r>
      <w:r>
        <w:t xml:space="preserve"> </w:t>
      </w:r>
      <w:r w:rsidRPr="00694DAA">
        <w:rPr>
          <w:rStyle w:val="StyleUnderline"/>
        </w:rPr>
        <w:t>much as earlier systems of control did</w:t>
      </w:r>
      <w:r>
        <w:t xml:space="preserve">” [3]. </w:t>
      </w:r>
      <w:r w:rsidRPr="00694DAA">
        <w:rPr>
          <w:rStyle w:val="StyleUnderline"/>
        </w:rPr>
        <w:t>Thus</w:t>
      </w:r>
      <w:r>
        <w:t xml:space="preserve">, </w:t>
      </w:r>
      <w:r w:rsidRPr="00694DAA">
        <w:rPr>
          <w:rStyle w:val="StyleUnderline"/>
        </w:rPr>
        <w:t>just as the law “will most reinforce existing distributions of power” when it is “most ruthlessly neutral</w:t>
      </w:r>
      <w:r>
        <w:t xml:space="preserve">” [102], </w:t>
      </w:r>
      <w:r w:rsidRPr="00694DAA">
        <w:rPr>
          <w:rStyle w:val="Emphasis"/>
        </w:rPr>
        <w:t>risk assessments will most entrench racial injustice when they are most (seemingly) objective</w:t>
      </w:r>
      <w:r>
        <w:t>.</w:t>
      </w:r>
    </w:p>
    <w:p w14:paraId="760506C8" w14:textId="77777777" w:rsidR="00764500" w:rsidRDefault="00764500" w:rsidP="00764500"/>
    <w:p w14:paraId="1A2F8871" w14:textId="052AECD7" w:rsidR="00764500" w:rsidRPr="001074E9" w:rsidRDefault="00764500" w:rsidP="00764500">
      <w:pPr>
        <w:pStyle w:val="Heading4"/>
      </w:pPr>
      <w:r>
        <w:t xml:space="preserve">Therefore, </w:t>
      </w:r>
      <w:r>
        <w:t xml:space="preserve">Must REJECT the </w:t>
      </w:r>
      <w:r w:rsidRPr="001079CE">
        <w:rPr>
          <w:u w:val="single"/>
        </w:rPr>
        <w:t>formally neutra</w:t>
      </w:r>
      <w:r w:rsidRPr="001074E9">
        <w:rPr>
          <w:u w:val="single"/>
        </w:rPr>
        <w:t>l</w:t>
      </w:r>
      <w:r w:rsidRPr="001079CE">
        <w:t xml:space="preserve"> </w:t>
      </w:r>
      <w:r w:rsidRPr="001079CE">
        <w:rPr>
          <w:u w:val="single"/>
        </w:rPr>
        <w:t>technocratic fix</w:t>
      </w:r>
      <w:r w:rsidRPr="001079CE">
        <w:t xml:space="preserve"> </w:t>
      </w:r>
      <w:r>
        <w:t xml:space="preserve">of risk assessments in favor of </w:t>
      </w:r>
      <w:r w:rsidRPr="001074E9">
        <w:rPr>
          <w:u w:val="single"/>
        </w:rPr>
        <w:t>alternatives</w:t>
      </w:r>
      <w:r>
        <w:t xml:space="preserve"> focused on </w:t>
      </w:r>
      <w:r>
        <w:rPr>
          <w:u w:val="single"/>
        </w:rPr>
        <w:t>why</w:t>
      </w:r>
      <w:r>
        <w:t xml:space="preserve"> we punish, </w:t>
      </w:r>
      <w:r>
        <w:rPr>
          <w:u w:val="single"/>
        </w:rPr>
        <w:t>whom</w:t>
      </w:r>
      <w:r>
        <w:t xml:space="preserve">, and </w:t>
      </w:r>
      <w:r>
        <w:rPr>
          <w:u w:val="single"/>
        </w:rPr>
        <w:t>how</w:t>
      </w:r>
      <w:r>
        <w:t xml:space="preserve">. Only normative and social commitments can address what is a fundamentally </w:t>
      </w:r>
      <w:r>
        <w:rPr>
          <w:u w:val="single"/>
        </w:rPr>
        <w:t>social</w:t>
      </w:r>
      <w:r>
        <w:t xml:space="preserve"> crisis – Tech alone never can.</w:t>
      </w:r>
    </w:p>
    <w:p w14:paraId="2C9206DB" w14:textId="77777777" w:rsidR="00764500" w:rsidRPr="002945CF" w:rsidRDefault="00764500" w:rsidP="00764500">
      <w:pPr>
        <w:rPr>
          <w:rStyle w:val="Style13ptBold"/>
        </w:rPr>
      </w:pPr>
      <w:r>
        <w:rPr>
          <w:rStyle w:val="Style13ptBold"/>
        </w:rPr>
        <w:t>Eaglin 19</w:t>
      </w:r>
      <w:r w:rsidRPr="002945CF">
        <w:t xml:space="preserve"> – </w:t>
      </w:r>
      <w:r>
        <w:t>Associate Professor of Law at Indiana, Law &amp; Public Affairs Fellow at Princeton</w:t>
      </w:r>
    </w:p>
    <w:p w14:paraId="791DD50C" w14:textId="77777777" w:rsidR="00764500" w:rsidRDefault="00764500" w:rsidP="00764500">
      <w:r>
        <w:t xml:space="preserve">Jessica M. Eaglin, Associate Professor, Indiana University Maurer School of Law and 2017-2018 Law and Public Affairs Fellow, Princeton University, Technologically Distorted Conceptions of Punishment, 97 Wash. U. L. Rev. 483 (2019), </w:t>
      </w:r>
      <w:hyperlink r:id="rId156" w:history="1">
        <w:r w:rsidRPr="00BC4FFB">
          <w:rPr>
            <w:rStyle w:val="Hyperlink"/>
          </w:rPr>
          <w:t>https://heinonline-org.proxy.library.georgetown.edu/HOL/Page?collection=journals&amp;handle=hein.journals/walq97&amp;id=498&amp;men_tab=srchresults</w:t>
        </w:r>
      </w:hyperlink>
    </w:p>
    <w:p w14:paraId="0883373B" w14:textId="77777777" w:rsidR="00764500" w:rsidRDefault="00764500" w:rsidP="00764500"/>
    <w:p w14:paraId="2CEA8E4E" w14:textId="77777777" w:rsidR="00764500" w:rsidRDefault="00764500" w:rsidP="00764500">
      <w:pPr>
        <w:rPr>
          <w:rStyle w:val="StyleUnderline"/>
        </w:rPr>
      </w:pPr>
      <w:r>
        <w:t xml:space="preserve">To the second point, </w:t>
      </w:r>
      <w:r w:rsidRPr="00911DED">
        <w:rPr>
          <w:rStyle w:val="StyleUnderline"/>
        </w:rPr>
        <w:t>the introduction of technical guidelines</w:t>
      </w:r>
      <w:r>
        <w:t xml:space="preserve"> may have </w:t>
      </w:r>
      <w:r w:rsidRPr="00911DED">
        <w:rPr>
          <w:rStyle w:val="StyleUnderline"/>
        </w:rPr>
        <w:t>deified technical reforms both as the way to fix sentencing and as the means to address racial disparities</w:t>
      </w:r>
      <w:r>
        <w:t xml:space="preserve">. Here, following the insights of both political scientist Naomi Murakawa and historian Elizabeth Hinton, </w:t>
      </w:r>
      <w:r w:rsidRPr="00446357">
        <w:rPr>
          <w:rStyle w:val="Emphasis"/>
        </w:rPr>
        <w:t>efforts to modernize the carceral apparatus</w:t>
      </w:r>
      <w:r w:rsidRPr="00911DED">
        <w:rPr>
          <w:rStyle w:val="StyleUnderline"/>
        </w:rPr>
        <w:t xml:space="preserve"> since the</w:t>
      </w:r>
      <w:r>
        <w:t xml:space="preserve"> 19</w:t>
      </w:r>
      <w:r w:rsidRPr="00446357">
        <w:rPr>
          <w:rStyle w:val="Emphasis"/>
        </w:rPr>
        <w:t>60s</w:t>
      </w:r>
      <w:r>
        <w:t xml:space="preserve"> </w:t>
      </w:r>
      <w:r w:rsidRPr="00911DED">
        <w:rPr>
          <w:rStyle w:val="StyleUnderline"/>
        </w:rPr>
        <w:t xml:space="preserve">have </w:t>
      </w:r>
      <w:r w:rsidRPr="00446357">
        <w:rPr>
          <w:rStyle w:val="Emphasis"/>
        </w:rPr>
        <w:t>been the way</w:t>
      </w:r>
      <w:r w:rsidRPr="00911DED">
        <w:rPr>
          <w:rStyle w:val="StyleUnderline"/>
        </w:rPr>
        <w:t xml:space="preserve"> to address critiques of criminal justice and society more broadly</w:t>
      </w:r>
      <w:r>
        <w:t xml:space="preserve">. 244Link to the text of the note </w:t>
      </w:r>
      <w:r w:rsidRPr="00911DED">
        <w:rPr>
          <w:rStyle w:val="StyleUnderline"/>
        </w:rPr>
        <w:t xml:space="preserve">To the extent that </w:t>
      </w:r>
      <w:r w:rsidRPr="00446357">
        <w:rPr>
          <w:rStyle w:val="Emphasis"/>
        </w:rPr>
        <w:t>advocates encourage risk tools</w:t>
      </w:r>
      <w:r w:rsidRPr="00446357">
        <w:rPr>
          <w:rStyle w:val="StyleUnderline"/>
        </w:rPr>
        <w:t xml:space="preserve"> as</w:t>
      </w:r>
      <w:r w:rsidRPr="00911DED">
        <w:rPr>
          <w:rStyle w:val="StyleUnderline"/>
        </w:rPr>
        <w:t xml:space="preserve"> a </w:t>
      </w:r>
      <w:r w:rsidRPr="00446357">
        <w:rPr>
          <w:rStyle w:val="Emphasis"/>
        </w:rPr>
        <w:t>means to address the crisis of mass incarceration</w:t>
      </w:r>
      <w:r w:rsidRPr="00911DED">
        <w:rPr>
          <w:rStyle w:val="StyleUnderline"/>
        </w:rPr>
        <w:t xml:space="preserve">, it appears </w:t>
      </w:r>
      <w:r w:rsidRPr="00446357">
        <w:rPr>
          <w:rStyle w:val="Emphasis"/>
        </w:rPr>
        <w:t>in line</w:t>
      </w:r>
      <w:r w:rsidRPr="00911DED">
        <w:rPr>
          <w:rStyle w:val="StyleUnderline"/>
        </w:rPr>
        <w:t xml:space="preserve"> with </w:t>
      </w:r>
      <w:r w:rsidRPr="00446357">
        <w:rPr>
          <w:rStyle w:val="Emphasis"/>
        </w:rPr>
        <w:t>these previous efforts</w:t>
      </w:r>
      <w:r>
        <w:t xml:space="preserve">. </w:t>
      </w:r>
      <w:r w:rsidRPr="00911DED">
        <w:t>Certainly, some</w:t>
      </w:r>
      <w:r>
        <w:t xml:space="preserve"> </w:t>
      </w:r>
      <w:r w:rsidRPr="00911DED">
        <w:rPr>
          <w:rStyle w:val="StyleUnderline"/>
        </w:rPr>
        <w:t xml:space="preserve">states and the federal government are </w:t>
      </w:r>
      <w:r w:rsidRPr="00446357">
        <w:rPr>
          <w:rStyle w:val="Emphasis"/>
        </w:rPr>
        <w:t>investing</w:t>
      </w:r>
      <w:r>
        <w:t xml:space="preserve"> a </w:t>
      </w:r>
      <w:r w:rsidRPr="00446357">
        <w:rPr>
          <w:rStyle w:val="Emphasis"/>
        </w:rPr>
        <w:t>significant</w:t>
      </w:r>
      <w:r>
        <w:t xml:space="preserve"> amount of </w:t>
      </w:r>
      <w:r w:rsidRPr="00446357">
        <w:rPr>
          <w:rStyle w:val="Emphasis"/>
        </w:rPr>
        <w:t>time, energy, and resources in developing and defending risk tools</w:t>
      </w:r>
      <w:r w:rsidRPr="00911DED">
        <w:rPr>
          <w:rStyle w:val="StyleUnderline"/>
        </w:rPr>
        <w:t xml:space="preserve"> in recent years</w:t>
      </w:r>
      <w:r>
        <w:t xml:space="preserve">. 245Link to the text of the note </w:t>
      </w:r>
      <w:r w:rsidRPr="00911DED">
        <w:rPr>
          <w:rStyle w:val="StyleUnderline"/>
        </w:rPr>
        <w:t xml:space="preserve">The critique that </w:t>
      </w:r>
      <w:r w:rsidRPr="00446357">
        <w:rPr>
          <w:rStyle w:val="Emphasis"/>
        </w:rPr>
        <w:t>judges have the "wrong information</w:t>
      </w:r>
      <w:r w:rsidRPr="00911DED">
        <w:rPr>
          <w:rStyle w:val="StyleUnderline"/>
        </w:rPr>
        <w:t xml:space="preserve">" and </w:t>
      </w:r>
      <w:r w:rsidRPr="00446357">
        <w:rPr>
          <w:rStyle w:val="Emphasis"/>
        </w:rPr>
        <w:t>technology can improve upon it</w:t>
      </w:r>
      <w:r>
        <w:t xml:space="preserve"> </w:t>
      </w:r>
      <w:r w:rsidRPr="00446357">
        <w:rPr>
          <w:rStyle w:val="StyleUnderline"/>
        </w:rPr>
        <w:t>similarly bolsters the a</w:t>
      </w:r>
      <w:r w:rsidRPr="00911DED">
        <w:rPr>
          <w:rStyle w:val="StyleUnderline"/>
        </w:rPr>
        <w:t>nalogy.</w:t>
      </w:r>
    </w:p>
    <w:p w14:paraId="3D61FED5" w14:textId="77777777" w:rsidR="00764500" w:rsidRDefault="00764500" w:rsidP="00764500">
      <w:r w:rsidRPr="00911DED">
        <w:rPr>
          <w:rStyle w:val="StyleUnderline"/>
        </w:rPr>
        <w:t xml:space="preserve">The larger </w:t>
      </w:r>
      <w:r w:rsidRPr="00446357">
        <w:rPr>
          <w:rStyle w:val="StyleUnderline"/>
        </w:rPr>
        <w:t>point here</w:t>
      </w:r>
      <w:r>
        <w:t xml:space="preserve">, however, </w:t>
      </w:r>
      <w:r w:rsidRPr="00911DED">
        <w:rPr>
          <w:rStyle w:val="StyleUnderline"/>
        </w:rPr>
        <w:t>is that the technical guidelines</w:t>
      </w:r>
      <w:r w:rsidRPr="00911DED">
        <w:t xml:space="preserve"> may </w:t>
      </w:r>
      <w:r>
        <w:t xml:space="preserve">have </w:t>
      </w:r>
      <w:r w:rsidRPr="00911DED">
        <w:rPr>
          <w:rStyle w:val="StyleUnderline"/>
        </w:rPr>
        <w:t xml:space="preserve">encouraged the </w:t>
      </w:r>
      <w:r w:rsidRPr="00446357">
        <w:rPr>
          <w:rStyle w:val="Emphasis"/>
        </w:rPr>
        <w:t>formalism</w:t>
      </w:r>
      <w:r w:rsidRPr="00911DED">
        <w:rPr>
          <w:rStyle w:val="StyleUnderline"/>
        </w:rPr>
        <w:t xml:space="preserve"> with which many approach actuarial risk tools today. This "technical formalism" </w:t>
      </w:r>
      <w:r w:rsidRPr="00446357">
        <w:rPr>
          <w:rStyle w:val="StyleUnderline"/>
        </w:rPr>
        <w:t>refers to</w:t>
      </w:r>
      <w:r w:rsidRPr="00446357">
        <w:t xml:space="preserve"> two things. First, </w:t>
      </w:r>
      <w:r w:rsidRPr="00446357">
        <w:rPr>
          <w:rStyle w:val="StyleUnderline"/>
        </w:rPr>
        <w:t>the</w:t>
      </w:r>
      <w:r w:rsidRPr="00446357">
        <w:t xml:space="preserve"> </w:t>
      </w:r>
      <w:r w:rsidRPr="00446357">
        <w:rPr>
          <w:rStyle w:val="Emphasis"/>
        </w:rPr>
        <w:t>broader notion that "recidivism risk" is objective rather than socially constructed</w:t>
      </w:r>
      <w:r w:rsidRPr="00911DED">
        <w:rPr>
          <w:rStyle w:val="StyleUnderline"/>
        </w:rPr>
        <w:t>, and</w:t>
      </w:r>
      <w:r>
        <w:t xml:space="preserve"> that </w:t>
      </w:r>
      <w:r w:rsidRPr="00446357">
        <w:rPr>
          <w:rStyle w:val="Emphasis"/>
        </w:rPr>
        <w:t>factors used to construct it</w:t>
      </w:r>
      <w:r w:rsidRPr="00911DED">
        <w:rPr>
          <w:rStyle w:val="StyleUnderline"/>
        </w:rPr>
        <w:t xml:space="preserve"> are </w:t>
      </w:r>
      <w:r w:rsidRPr="00446357">
        <w:rPr>
          <w:rStyle w:val="Emphasis"/>
        </w:rPr>
        <w:t>objective</w:t>
      </w:r>
      <w:r w:rsidRPr="00911DED">
        <w:rPr>
          <w:rStyle w:val="StyleUnderline"/>
        </w:rPr>
        <w:t xml:space="preserve"> and </w:t>
      </w:r>
      <w:r w:rsidRPr="00446357">
        <w:rPr>
          <w:rStyle w:val="Emphasis"/>
        </w:rPr>
        <w:t>neutral</w:t>
      </w:r>
      <w:r w:rsidRPr="00911DED">
        <w:t xml:space="preserve"> </w:t>
      </w:r>
      <w:r w:rsidRPr="00446357">
        <w:rPr>
          <w:rStyle w:val="StyleUnderline"/>
        </w:rPr>
        <w:t>as well</w:t>
      </w:r>
      <w:r w:rsidRPr="00911DED">
        <w:t xml:space="preserve">. </w:t>
      </w:r>
      <w:r w:rsidRPr="00911DED">
        <w:rPr>
          <w:rStyle w:val="StyleUnderline"/>
        </w:rPr>
        <w:t>Second</w:t>
      </w:r>
      <w:r w:rsidRPr="00911DED">
        <w:t>,</w:t>
      </w:r>
      <w:r>
        <w:t xml:space="preserve"> </w:t>
      </w:r>
      <w:r w:rsidRPr="00911DED">
        <w:t xml:space="preserve">[*529] the notion </w:t>
      </w:r>
      <w:r w:rsidRPr="00911DED">
        <w:rPr>
          <w:rStyle w:val="StyleUnderline"/>
        </w:rPr>
        <w:t xml:space="preserve">that by </w:t>
      </w:r>
      <w:r w:rsidRPr="00446357">
        <w:rPr>
          <w:rStyle w:val="Emphasis"/>
        </w:rPr>
        <w:t>achieving empirical accuracy regardless of tool construction</w:t>
      </w:r>
      <w:r w:rsidRPr="00911DED">
        <w:t xml:space="preserve">, </w:t>
      </w:r>
      <w:r w:rsidRPr="00911DED">
        <w:rPr>
          <w:rStyle w:val="StyleUnderline"/>
        </w:rPr>
        <w:t xml:space="preserve">tools are </w:t>
      </w:r>
      <w:r w:rsidRPr="00446357">
        <w:rPr>
          <w:rStyle w:val="Emphasis"/>
        </w:rPr>
        <w:t>legitimate at sentencing</w:t>
      </w:r>
      <w:r w:rsidRPr="00446357">
        <w:rPr>
          <w:rStyle w:val="StyleUnderline"/>
        </w:rPr>
        <w:t xml:space="preserve"> </w:t>
      </w:r>
      <w:r w:rsidRPr="00446357">
        <w:rPr>
          <w:rStyle w:val="Emphasis"/>
        </w:rPr>
        <w:t>just as much as</w:t>
      </w:r>
      <w:r w:rsidRPr="00911DED">
        <w:t xml:space="preserve"> they are </w:t>
      </w:r>
      <w:r w:rsidRPr="00446357">
        <w:rPr>
          <w:rStyle w:val="Emphasis"/>
        </w:rPr>
        <w:t>in other contexts</w:t>
      </w:r>
      <w:r w:rsidRPr="00911DED">
        <w:rPr>
          <w:rStyle w:val="StyleUnderline"/>
        </w:rPr>
        <w:t xml:space="preserve">. Both encourage </w:t>
      </w:r>
      <w:r w:rsidRPr="00446357">
        <w:rPr>
          <w:rStyle w:val="Emphasis"/>
        </w:rPr>
        <w:t>allowing technology to dictate sentencing policy rather than our human values</w:t>
      </w:r>
      <w:r w:rsidRPr="00911DED">
        <w:t>.</w:t>
      </w:r>
    </w:p>
    <w:p w14:paraId="737A0991" w14:textId="77777777" w:rsidR="00764500" w:rsidRDefault="00764500" w:rsidP="00764500">
      <w:pPr>
        <w:rPr>
          <w:rStyle w:val="StyleUnderline"/>
        </w:rPr>
      </w:pPr>
      <w:r>
        <w:t xml:space="preserve">Two caveats are important here. </w:t>
      </w:r>
      <w:r w:rsidRPr="00911DED">
        <w:rPr>
          <w:rStyle w:val="StyleUnderline"/>
        </w:rPr>
        <w:t xml:space="preserve">This argument does </w:t>
      </w:r>
      <w:r w:rsidRPr="00446357">
        <w:rPr>
          <w:rStyle w:val="Emphasis"/>
        </w:rPr>
        <w:t>not</w:t>
      </w:r>
      <w:r w:rsidRPr="00911DED">
        <w:rPr>
          <w:rStyle w:val="StyleUnderline"/>
        </w:rPr>
        <w:t xml:space="preserve"> suggest that </w:t>
      </w:r>
      <w:r w:rsidRPr="00446357">
        <w:rPr>
          <w:rStyle w:val="Emphasis"/>
        </w:rPr>
        <w:t>relying on inaccurate risk tools</w:t>
      </w:r>
      <w:r w:rsidRPr="00911DED">
        <w:rPr>
          <w:rStyle w:val="StyleUnderline"/>
        </w:rPr>
        <w:t xml:space="preserve"> is a </w:t>
      </w:r>
      <w:r w:rsidRPr="00446357">
        <w:rPr>
          <w:rStyle w:val="Emphasis"/>
        </w:rPr>
        <w:t>better alternative</w:t>
      </w:r>
      <w:r w:rsidRPr="00911DED">
        <w:rPr>
          <w:rStyle w:val="StyleUnderline"/>
        </w:rPr>
        <w:t xml:space="preserve">. </w:t>
      </w:r>
      <w:r w:rsidRPr="00446357">
        <w:rPr>
          <w:rStyle w:val="Emphasis"/>
        </w:rPr>
        <w:t>No</w:t>
      </w:r>
      <w:r w:rsidRPr="00911DED">
        <w:rPr>
          <w:rStyle w:val="StyleUnderline"/>
        </w:rPr>
        <w:t xml:space="preserve">, </w:t>
      </w:r>
      <w:r w:rsidRPr="00446357">
        <w:rPr>
          <w:rStyle w:val="Emphasis"/>
        </w:rPr>
        <w:t>the point is that we are choosing to double down on technology</w:t>
      </w:r>
      <w:r w:rsidRPr="00911DED">
        <w:rPr>
          <w:rStyle w:val="StyleUnderline"/>
        </w:rPr>
        <w:t xml:space="preserve"> in the face of a </w:t>
      </w:r>
      <w:r w:rsidRPr="00446357">
        <w:rPr>
          <w:rStyle w:val="Emphasis"/>
        </w:rPr>
        <w:t>social crisis</w:t>
      </w:r>
      <w:r>
        <w:t xml:space="preserve">. </w:t>
      </w:r>
      <w:r w:rsidRPr="00911DED">
        <w:rPr>
          <w:rStyle w:val="StyleUnderline"/>
        </w:rPr>
        <w:t>We have</w:t>
      </w:r>
      <w:r>
        <w:t>, following Harcourt, "</w:t>
      </w:r>
      <w:r w:rsidRPr="00446357">
        <w:rPr>
          <w:rStyle w:val="Emphasis"/>
        </w:rPr>
        <w:t>chosen</w:t>
      </w:r>
      <w:r w:rsidRPr="00911DED">
        <w:rPr>
          <w:rStyle w:val="StyleUnderline"/>
        </w:rPr>
        <w:t xml:space="preserve"> this [</w:t>
      </w:r>
      <w:r w:rsidRPr="00446357">
        <w:rPr>
          <w:rStyle w:val="Emphasis"/>
        </w:rPr>
        <w:t>technical] conception</w:t>
      </w:r>
      <w:r w:rsidRPr="00911DED">
        <w:rPr>
          <w:rStyle w:val="StyleUnderline"/>
        </w:rPr>
        <w:t xml:space="preserve"> of just </w:t>
      </w:r>
      <w:r w:rsidRPr="00446357">
        <w:rPr>
          <w:rStyle w:val="StyleUnderline"/>
        </w:rPr>
        <w:t xml:space="preserve">punishment . . . [o]r rather, </w:t>
      </w:r>
      <w:r w:rsidRPr="00446357">
        <w:rPr>
          <w:rStyle w:val="Emphasis"/>
        </w:rPr>
        <w:t>it chose us</w:t>
      </w:r>
      <w:r>
        <w:t xml:space="preserve">." 246Link to the text of the note </w:t>
      </w:r>
      <w:r w:rsidRPr="00446357">
        <w:rPr>
          <w:rStyle w:val="Emphasis"/>
        </w:rPr>
        <w:t>When we cede the foundation of sentencing to technical knowledge because of racial justice critiques</w:t>
      </w:r>
      <w:r>
        <w:t xml:space="preserve">, </w:t>
      </w:r>
      <w:r w:rsidRPr="00850FAA">
        <w:rPr>
          <w:rStyle w:val="StyleUnderline"/>
        </w:rPr>
        <w:t xml:space="preserve">we </w:t>
      </w:r>
      <w:r w:rsidRPr="00446357">
        <w:rPr>
          <w:rStyle w:val="Emphasis"/>
        </w:rPr>
        <w:t>bind ourselves to the pursuit of technical knowledge</w:t>
      </w:r>
      <w:r w:rsidRPr="00850FAA">
        <w:rPr>
          <w:rStyle w:val="StyleUnderline"/>
        </w:rPr>
        <w:t xml:space="preserve">. </w:t>
      </w:r>
      <w:r w:rsidRPr="00446357">
        <w:rPr>
          <w:rStyle w:val="Emphasis"/>
        </w:rPr>
        <w:t>It will not fix discrimination</w:t>
      </w:r>
      <w:r w:rsidRPr="00850FAA">
        <w:rPr>
          <w:rStyle w:val="StyleUnderline"/>
        </w:rPr>
        <w:t xml:space="preserve">, but it </w:t>
      </w:r>
      <w:r w:rsidRPr="00446357">
        <w:rPr>
          <w:rStyle w:val="StyleUnderline"/>
        </w:rPr>
        <w:t xml:space="preserve">may </w:t>
      </w:r>
      <w:r w:rsidRPr="00446357">
        <w:rPr>
          <w:rStyle w:val="Emphasis"/>
        </w:rPr>
        <w:t>exacerbate</w:t>
      </w:r>
      <w:r w:rsidRPr="001074E9">
        <w:rPr>
          <w:rStyle w:val="StyleUnderline"/>
        </w:rPr>
        <w:t xml:space="preserve"> structural racism in </w:t>
      </w:r>
      <w:r w:rsidRPr="001074E9">
        <w:rPr>
          <w:rStyle w:val="Emphasis"/>
        </w:rPr>
        <w:t>ways we cannot yet</w:t>
      </w:r>
      <w:r w:rsidRPr="00446357">
        <w:rPr>
          <w:rStyle w:val="Emphasis"/>
        </w:rPr>
        <w:t xml:space="preserve"> fathom</w:t>
      </w:r>
      <w:r w:rsidRPr="00850FAA">
        <w:rPr>
          <w:rStyle w:val="StyleUnderline"/>
        </w:rPr>
        <w:t>.</w:t>
      </w:r>
    </w:p>
    <w:p w14:paraId="2BCDF7DD" w14:textId="77777777" w:rsidR="00764500" w:rsidRPr="001074E9" w:rsidRDefault="00764500" w:rsidP="00764500">
      <w:pPr>
        <w:rPr>
          <w:b/>
          <w:iCs/>
          <w:u w:val="single"/>
          <w:bdr w:val="single" w:sz="8" w:space="0" w:color="auto"/>
        </w:rPr>
      </w:pPr>
      <w:r>
        <w:t xml:space="preserve">To the second caveat, </w:t>
      </w:r>
      <w:r w:rsidRPr="00446357">
        <w:rPr>
          <w:rStyle w:val="Emphasis"/>
        </w:rPr>
        <w:t>this critique is not meant to excoriate the notion of sentencing guidelines--guidance to the court is valuable</w:t>
      </w:r>
      <w:r>
        <w:t xml:space="preserve">. </w:t>
      </w:r>
      <w:r w:rsidRPr="00850FAA">
        <w:rPr>
          <w:rStyle w:val="StyleUnderline"/>
        </w:rPr>
        <w:t xml:space="preserve">But </w:t>
      </w:r>
      <w:r w:rsidRPr="00446357">
        <w:rPr>
          <w:rStyle w:val="Emphasis"/>
        </w:rPr>
        <w:t>the way we chose to write guidelines</w:t>
      </w:r>
      <w:r w:rsidRPr="00850FAA">
        <w:rPr>
          <w:rStyle w:val="StyleUnderline"/>
        </w:rPr>
        <w:t xml:space="preserve">--as </w:t>
      </w:r>
      <w:r w:rsidRPr="00446357">
        <w:rPr>
          <w:rStyle w:val="Emphasis"/>
        </w:rPr>
        <w:t>technical projects</w:t>
      </w:r>
      <w:r w:rsidRPr="00850FAA">
        <w:rPr>
          <w:rStyle w:val="StyleUnderline"/>
        </w:rPr>
        <w:t xml:space="preserve"> </w:t>
      </w:r>
      <w:r w:rsidRPr="00446357">
        <w:rPr>
          <w:rStyle w:val="Emphasis"/>
        </w:rPr>
        <w:t>derived of World War II and Cold War technologies</w:t>
      </w:r>
      <w:r w:rsidRPr="00850FAA">
        <w:rPr>
          <w:rStyle w:val="StyleUnderline"/>
        </w:rPr>
        <w:t xml:space="preserve">--had an </w:t>
      </w:r>
      <w:r w:rsidRPr="00446357">
        <w:rPr>
          <w:rStyle w:val="Emphasis"/>
        </w:rPr>
        <w:t>impact</w:t>
      </w:r>
      <w:r w:rsidRPr="00850FAA">
        <w:rPr>
          <w:rStyle w:val="StyleUnderline"/>
        </w:rPr>
        <w:t xml:space="preserve"> that</w:t>
      </w:r>
      <w:r>
        <w:t xml:space="preserve"> cannot be quantified, but </w:t>
      </w:r>
      <w:r w:rsidRPr="00850FAA">
        <w:rPr>
          <w:rStyle w:val="StyleUnderline"/>
        </w:rPr>
        <w:t xml:space="preserve">is </w:t>
      </w:r>
      <w:r w:rsidRPr="00446357">
        <w:rPr>
          <w:rStyle w:val="Emphasis"/>
        </w:rPr>
        <w:t>being replicated</w:t>
      </w:r>
      <w:r w:rsidRPr="00446357">
        <w:rPr>
          <w:rStyle w:val="StyleUnderline"/>
        </w:rPr>
        <w:t xml:space="preserve">. </w:t>
      </w:r>
      <w:r w:rsidRPr="00850FAA">
        <w:rPr>
          <w:rStyle w:val="StyleUnderline"/>
        </w:rPr>
        <w:t xml:space="preserve">To the extent that </w:t>
      </w:r>
      <w:r w:rsidRPr="00446357">
        <w:rPr>
          <w:rStyle w:val="Emphasis"/>
        </w:rPr>
        <w:t>scholars and advocates insist upon a "compared to what</w:t>
      </w:r>
      <w:r w:rsidRPr="00850FAA">
        <w:rPr>
          <w:rStyle w:val="StyleUnderline"/>
        </w:rPr>
        <w:t xml:space="preserve">" argument, </w:t>
      </w:r>
      <w:r w:rsidRPr="00446357">
        <w:rPr>
          <w:rStyle w:val="Emphasis"/>
        </w:rPr>
        <w:t>that too is the technological advancement narrative at work in sentencing</w:t>
      </w:r>
      <w:r w:rsidRPr="00446357">
        <w:rPr>
          <w:rStyle w:val="StyleUnderline"/>
        </w:rPr>
        <w:t xml:space="preserve">. </w:t>
      </w:r>
      <w:r w:rsidRPr="00446357">
        <w:rPr>
          <w:rStyle w:val="Emphasis"/>
        </w:rPr>
        <w:t>There are other ways</w:t>
      </w:r>
      <w:r w:rsidRPr="00850FAA">
        <w:rPr>
          <w:rStyle w:val="StyleUnderline"/>
        </w:rPr>
        <w:t xml:space="preserve"> to address racial inequality in the distribution of punishment. As</w:t>
      </w:r>
      <w:r>
        <w:t xml:space="preserve"> Jelani Jefferson </w:t>
      </w:r>
      <w:r w:rsidRPr="00850FAA">
        <w:rPr>
          <w:rStyle w:val="StyleUnderline"/>
        </w:rPr>
        <w:t xml:space="preserve">Exum recently suggested, </w:t>
      </w:r>
      <w:r w:rsidRPr="00446357">
        <w:rPr>
          <w:rStyle w:val="Emphasis"/>
        </w:rPr>
        <w:t>one</w:t>
      </w:r>
      <w:r w:rsidRPr="00850FAA">
        <w:rPr>
          <w:rStyle w:val="StyleUnderline"/>
        </w:rPr>
        <w:t xml:space="preserve"> approach would be to </w:t>
      </w:r>
      <w:r w:rsidRPr="00446357">
        <w:rPr>
          <w:rStyle w:val="Emphasis"/>
        </w:rPr>
        <w:t xml:space="preserve">focus on the </w:t>
      </w:r>
      <w:r w:rsidRPr="001074E9">
        <w:rPr>
          <w:rStyle w:val="Emphasis"/>
        </w:rPr>
        <w:t>purposes of punishment</w:t>
      </w:r>
      <w:r w:rsidRPr="00850FAA">
        <w:rPr>
          <w:rStyle w:val="StyleUnderline"/>
        </w:rPr>
        <w:t xml:space="preserve"> that </w:t>
      </w:r>
      <w:r w:rsidRPr="00446357">
        <w:rPr>
          <w:rStyle w:val="Emphasis"/>
        </w:rPr>
        <w:t>guide judges</w:t>
      </w:r>
      <w:r>
        <w:t xml:space="preserve">. 247Link to the text of the note </w:t>
      </w:r>
      <w:r w:rsidRPr="00446357">
        <w:rPr>
          <w:rStyle w:val="Emphasis"/>
        </w:rPr>
        <w:t>Another</w:t>
      </w:r>
      <w:r w:rsidRPr="00850FAA">
        <w:rPr>
          <w:rStyle w:val="StyleUnderline"/>
        </w:rPr>
        <w:t xml:space="preserve"> is to </w:t>
      </w:r>
      <w:r w:rsidRPr="00446357">
        <w:rPr>
          <w:rStyle w:val="Emphasis"/>
        </w:rPr>
        <w:t>write the guidelines substantively rather than technically</w:t>
      </w:r>
      <w:r w:rsidRPr="00850FAA">
        <w:rPr>
          <w:rStyle w:val="StyleUnderline"/>
        </w:rPr>
        <w:t>--a point</w:t>
      </w:r>
      <w:r>
        <w:t xml:space="preserve"> Albert </w:t>
      </w:r>
      <w:r w:rsidRPr="00850FAA">
        <w:rPr>
          <w:rStyle w:val="StyleUnderline"/>
        </w:rPr>
        <w:t>Alschuler has made for years</w:t>
      </w:r>
      <w:r>
        <w:t xml:space="preserve">. 248Link to the text of the note </w:t>
      </w:r>
      <w:r w:rsidRPr="00850FAA">
        <w:rPr>
          <w:rStyle w:val="StyleUnderline"/>
        </w:rPr>
        <w:t>In other words, state actors could</w:t>
      </w:r>
      <w:r>
        <w:t xml:space="preserve"> try to </w:t>
      </w:r>
      <w:r w:rsidRPr="00446357">
        <w:rPr>
          <w:rStyle w:val="Emphasis"/>
        </w:rPr>
        <w:t>parse out what makes a defendant more or less culpable descriptively</w:t>
      </w:r>
      <w:r w:rsidRPr="00850FAA">
        <w:rPr>
          <w:rStyle w:val="StyleUnderline"/>
        </w:rPr>
        <w:t xml:space="preserve">. We </w:t>
      </w:r>
      <w:r w:rsidRPr="00446357">
        <w:rPr>
          <w:rStyle w:val="Emphasis"/>
        </w:rPr>
        <w:t>chose not to do that</w:t>
      </w:r>
      <w:r w:rsidRPr="00850FAA">
        <w:rPr>
          <w:rStyle w:val="StyleUnderline"/>
        </w:rPr>
        <w:t xml:space="preserve">, and that decision had a </w:t>
      </w:r>
      <w:r w:rsidRPr="00446357">
        <w:rPr>
          <w:rStyle w:val="Emphasis"/>
        </w:rPr>
        <w:t>substantive effect on society</w:t>
      </w:r>
      <w:r w:rsidRPr="00850FAA">
        <w:rPr>
          <w:rStyle w:val="StyleUnderline"/>
        </w:rPr>
        <w:t xml:space="preserve"> </w:t>
      </w:r>
      <w:r w:rsidRPr="00446357">
        <w:rPr>
          <w:rStyle w:val="Emphasis"/>
        </w:rPr>
        <w:t>illuminated</w:t>
      </w:r>
      <w:r w:rsidRPr="00850FAA">
        <w:rPr>
          <w:rStyle w:val="StyleUnderline"/>
        </w:rPr>
        <w:t xml:space="preserve"> by the proliferation of </w:t>
      </w:r>
      <w:r w:rsidRPr="00446357">
        <w:rPr>
          <w:rStyle w:val="Emphasis"/>
        </w:rPr>
        <w:t>actuarial risk tools as sentencing reform today</w:t>
      </w:r>
      <w:r w:rsidRPr="00850FAA">
        <w:rPr>
          <w:rStyle w:val="StyleUnderline"/>
        </w:rPr>
        <w:t xml:space="preserve">. It </w:t>
      </w:r>
      <w:r w:rsidRPr="00446357">
        <w:rPr>
          <w:rStyle w:val="Emphasis"/>
        </w:rPr>
        <w:t>eroded our normative values</w:t>
      </w:r>
      <w:r w:rsidRPr="00850FAA">
        <w:rPr>
          <w:rStyle w:val="StyleUnderline"/>
        </w:rPr>
        <w:t xml:space="preserve"> about </w:t>
      </w:r>
      <w:r w:rsidRPr="00446357">
        <w:rPr>
          <w:rStyle w:val="Emphasis"/>
        </w:rPr>
        <w:t>how to limit or regulate technologies at sentencing.</w:t>
      </w:r>
    </w:p>
    <w:p w14:paraId="17AA9A40" w14:textId="77777777" w:rsidR="00764500" w:rsidRDefault="00764500" w:rsidP="00764500"/>
    <w:p w14:paraId="3E45142E" w14:textId="77777777" w:rsidR="00904FD5" w:rsidRDefault="00904FD5" w:rsidP="00904FD5"/>
    <w:p w14:paraId="7B23FDAD" w14:textId="77777777" w:rsidR="00904FD5" w:rsidRPr="002C69BF" w:rsidRDefault="00904FD5" w:rsidP="00904FD5"/>
    <w:p w14:paraId="5AA442A1" w14:textId="11E55421" w:rsidR="00764500" w:rsidRDefault="00764500" w:rsidP="00764500">
      <w:pPr>
        <w:pStyle w:val="Heading3"/>
      </w:pPr>
      <w:r>
        <w:t>AT: Perm</w:t>
      </w:r>
    </w:p>
    <w:p w14:paraId="1977109E" w14:textId="77777777" w:rsidR="00764500" w:rsidRDefault="00764500" w:rsidP="00764500">
      <w:pPr>
        <w:pStyle w:val="Heading4"/>
      </w:pPr>
      <w:r>
        <w:t xml:space="preserve">The use of actuarial risk tools for </w:t>
      </w:r>
      <w:r w:rsidRPr="00DB6B5F">
        <w:rPr>
          <w:i/>
          <w:iCs w:val="0"/>
        </w:rPr>
        <w:t>sentencing specifically</w:t>
      </w:r>
      <w:r>
        <w:t xml:space="preserve"> </w:t>
      </w:r>
      <w:r w:rsidRPr="008E1A2D">
        <w:rPr>
          <w:u w:val="single"/>
        </w:rPr>
        <w:t>hollows out</w:t>
      </w:r>
      <w:r>
        <w:t xml:space="preserve"> conceptions of justice – </w:t>
      </w:r>
      <w:r w:rsidRPr="00691E2B">
        <w:rPr>
          <w:u w:val="single"/>
        </w:rPr>
        <w:t>Strips us</w:t>
      </w:r>
      <w:r>
        <w:t xml:space="preserve"> of the </w:t>
      </w:r>
      <w:r w:rsidRPr="00691E2B">
        <w:rPr>
          <w:u w:val="single"/>
        </w:rPr>
        <w:t>language to resist</w:t>
      </w:r>
      <w:r>
        <w:t xml:space="preserve"> the status quo</w:t>
      </w:r>
    </w:p>
    <w:p w14:paraId="07C53D3E" w14:textId="77777777" w:rsidR="00764500" w:rsidRPr="002945CF" w:rsidRDefault="00764500" w:rsidP="00764500">
      <w:pPr>
        <w:rPr>
          <w:rStyle w:val="Style13ptBold"/>
        </w:rPr>
      </w:pPr>
      <w:r>
        <w:rPr>
          <w:rStyle w:val="Style13ptBold"/>
        </w:rPr>
        <w:t>Eaglin 19</w:t>
      </w:r>
      <w:r w:rsidRPr="002945CF">
        <w:t xml:space="preserve"> – </w:t>
      </w:r>
      <w:r>
        <w:t>Associate Professor of Law at Indiana, Law &amp; Public Affairs Fellow at Princeton</w:t>
      </w:r>
    </w:p>
    <w:p w14:paraId="34CB1DB6" w14:textId="77777777" w:rsidR="00764500" w:rsidRDefault="00764500" w:rsidP="00764500">
      <w:r>
        <w:t xml:space="preserve">Jessica M. Eaglin, Associate Professor, Indiana University Maurer School of Law and 2017-2018 Law and Public Affairs Fellow, Princeton University, Technologically Distorted Conceptions of Punishment, 97 Wash. U. L. Rev. 483 (2019), </w:t>
      </w:r>
      <w:hyperlink r:id="rId157" w:history="1">
        <w:r w:rsidRPr="00BC4FFB">
          <w:rPr>
            <w:rStyle w:val="Hyperlink"/>
          </w:rPr>
          <w:t>https://heinonline-org.proxy.library.georgetown.edu/HOL/Page?collection=journals&amp;handle=hein.journals/walq97&amp;id=498&amp;men_tab=srchresults</w:t>
        </w:r>
      </w:hyperlink>
    </w:p>
    <w:p w14:paraId="6F3F8CB5" w14:textId="77777777" w:rsidR="00764500" w:rsidRPr="00EC092F" w:rsidRDefault="00764500" w:rsidP="00764500"/>
    <w:p w14:paraId="25D93947" w14:textId="20A62589" w:rsidR="00764500" w:rsidRPr="00764500" w:rsidRDefault="00764500" w:rsidP="00764500">
      <w:pPr>
        <w:rPr>
          <w:u w:val="single"/>
        </w:rPr>
      </w:pPr>
      <w:r w:rsidRPr="00DB6B5F">
        <w:rPr>
          <w:rStyle w:val="StyleUnderline"/>
        </w:rPr>
        <w:t>Much recent work in academic literature and policy discussions suggests</w:t>
      </w:r>
      <w:r>
        <w:t xml:space="preserve"> that the </w:t>
      </w:r>
      <w:r w:rsidRPr="00DB6B5F">
        <w:rPr>
          <w:rStyle w:val="StyleUnderline"/>
        </w:rPr>
        <w:t>proliferation of actuarial</w:t>
      </w:r>
      <w:r>
        <w:t>-meaning statistical-</w:t>
      </w:r>
      <w:r w:rsidRPr="00DB6B5F">
        <w:rPr>
          <w:rStyle w:val="StyleUnderline"/>
        </w:rPr>
        <w:t>assessments of</w:t>
      </w:r>
      <w:r>
        <w:t xml:space="preserve"> a </w:t>
      </w:r>
      <w:r w:rsidRPr="00DB6B5F">
        <w:rPr>
          <w:rStyle w:val="StyleUnderline"/>
        </w:rPr>
        <w:t>defendant's recidivism risk in</w:t>
      </w:r>
      <w:r>
        <w:t xml:space="preserve"> state </w:t>
      </w:r>
      <w:r w:rsidRPr="00DB6B5F">
        <w:rPr>
          <w:rStyle w:val="StyleUnderline"/>
        </w:rPr>
        <w:t>sentencing</w:t>
      </w:r>
      <w:r>
        <w:t xml:space="preserve"> </w:t>
      </w:r>
      <w:r w:rsidRPr="00706CBF">
        <w:t xml:space="preserve">structures </w:t>
      </w:r>
      <w:r w:rsidRPr="00DB6B5F">
        <w:rPr>
          <w:rStyle w:val="StyleUnderline"/>
        </w:rPr>
        <w:t xml:space="preserve">is problematic. Yet scholars and policymakers focus on changes in technology over time while ignoring the </w:t>
      </w:r>
      <w:r w:rsidRPr="00DB6B5F">
        <w:rPr>
          <w:rStyle w:val="Emphasis"/>
        </w:rPr>
        <w:t>effects of these tools on society</w:t>
      </w:r>
      <w:r w:rsidRPr="00706CBF">
        <w:t xml:space="preserve">. </w:t>
      </w:r>
      <w:r w:rsidRPr="00DB6B5F">
        <w:rPr>
          <w:rStyle w:val="StyleUnderline"/>
        </w:rPr>
        <w:t xml:space="preserve">This Article shifts the focus away from technology to </w:t>
      </w:r>
      <w:r w:rsidRPr="00DB6B5F">
        <w:rPr>
          <w:rStyle w:val="Emphasis"/>
        </w:rPr>
        <w:t>society</w:t>
      </w:r>
      <w:r w:rsidRPr="00706CBF">
        <w:t xml:space="preserve"> </w:t>
      </w:r>
      <w:r w:rsidRPr="00DB6B5F">
        <w:rPr>
          <w:rStyle w:val="StyleUnderline"/>
        </w:rPr>
        <w:t xml:space="preserve">in order to </w:t>
      </w:r>
      <w:r w:rsidRPr="00DB6B5F">
        <w:rPr>
          <w:rStyle w:val="Emphasis"/>
        </w:rPr>
        <w:t>reframe debates</w:t>
      </w:r>
      <w:r w:rsidRPr="00706CBF">
        <w:t xml:space="preserve">. It asserts that </w:t>
      </w:r>
      <w:r w:rsidRPr="00DB6B5F">
        <w:rPr>
          <w:rStyle w:val="Emphasis"/>
        </w:rPr>
        <w:t>sentencing technologies subtly change key social concepts</w:t>
      </w:r>
      <w:r w:rsidRPr="00706CBF">
        <w:t xml:space="preserve"> </w:t>
      </w:r>
      <w:r w:rsidRPr="00DB6B5F">
        <w:rPr>
          <w:rStyle w:val="StyleUnderline"/>
        </w:rPr>
        <w:t xml:space="preserve">that shape punishment and </w:t>
      </w:r>
      <w:r w:rsidRPr="00DB6B5F">
        <w:rPr>
          <w:rStyle w:val="Emphasis"/>
        </w:rPr>
        <w:t>society</w:t>
      </w:r>
      <w:r w:rsidRPr="00706CBF">
        <w:t xml:space="preserve">. </w:t>
      </w:r>
      <w:r w:rsidRPr="00DB6B5F">
        <w:rPr>
          <w:rStyle w:val="StyleUnderline"/>
        </w:rPr>
        <w:t xml:space="preserve">These </w:t>
      </w:r>
      <w:r w:rsidRPr="00DB6B5F">
        <w:rPr>
          <w:rStyle w:val="Emphasis"/>
        </w:rPr>
        <w:t>same conceptual transformations</w:t>
      </w:r>
      <w:r w:rsidRPr="00DB6B5F">
        <w:rPr>
          <w:rStyle w:val="StyleUnderline"/>
        </w:rPr>
        <w:t xml:space="preserve"> </w:t>
      </w:r>
      <w:r w:rsidRPr="00DB6B5F">
        <w:rPr>
          <w:rStyle w:val="Emphasis"/>
        </w:rPr>
        <w:t>preserve</w:t>
      </w:r>
      <w:r w:rsidRPr="00DB6B5F">
        <w:rPr>
          <w:rStyle w:val="StyleUnderline"/>
        </w:rPr>
        <w:t xml:space="preserve"> problematic features of the </w:t>
      </w:r>
      <w:r w:rsidRPr="00DB6B5F">
        <w:rPr>
          <w:rStyle w:val="Emphasis"/>
        </w:rPr>
        <w:t>sociohistorical phenomenon of mass incarceration</w:t>
      </w:r>
      <w:r w:rsidRPr="00706CBF">
        <w:t xml:space="preserve">. </w:t>
      </w:r>
      <w:r w:rsidRPr="00DB6B5F">
        <w:rPr>
          <w:rStyle w:val="StyleUnderline"/>
        </w:rPr>
        <w:t xml:space="preserve">By </w:t>
      </w:r>
      <w:r w:rsidRPr="00DB6B5F">
        <w:rPr>
          <w:rStyle w:val="Emphasis"/>
        </w:rPr>
        <w:t>connecting</w:t>
      </w:r>
      <w:r w:rsidRPr="00DB6B5F">
        <w:rPr>
          <w:rStyle w:val="StyleUnderline"/>
        </w:rPr>
        <w:t xml:space="preserve"> </w:t>
      </w:r>
      <w:r w:rsidRPr="00DB6B5F">
        <w:rPr>
          <w:rStyle w:val="Emphasis"/>
        </w:rPr>
        <w:t>technological</w:t>
      </w:r>
      <w:r w:rsidRPr="00DB6B5F">
        <w:rPr>
          <w:rStyle w:val="StyleUnderline"/>
        </w:rPr>
        <w:t xml:space="preserve"> interventions and </w:t>
      </w:r>
      <w:r w:rsidRPr="00DB6B5F">
        <w:rPr>
          <w:rStyle w:val="Emphasis"/>
        </w:rPr>
        <w:t>conceptual</w:t>
      </w:r>
      <w:r w:rsidRPr="00DB6B5F">
        <w:rPr>
          <w:rStyle w:val="StyleUnderline"/>
        </w:rPr>
        <w:t xml:space="preserve"> transformations, this Article </w:t>
      </w:r>
      <w:r w:rsidRPr="00DB6B5F">
        <w:rPr>
          <w:rStyle w:val="Emphasis"/>
        </w:rPr>
        <w:t>exposes an obscured threat posed</w:t>
      </w:r>
      <w:r w:rsidRPr="00DB6B5F">
        <w:rPr>
          <w:rStyle w:val="StyleUnderline"/>
        </w:rPr>
        <w:t xml:space="preserve"> by the proliferation of </w:t>
      </w:r>
      <w:r w:rsidRPr="00DB6B5F">
        <w:rPr>
          <w:rStyle w:val="Emphasis"/>
        </w:rPr>
        <w:t>risk tools as sentencing reform</w:t>
      </w:r>
      <w:r w:rsidRPr="00DB6B5F">
        <w:rPr>
          <w:rStyle w:val="StyleUnderline"/>
        </w:rPr>
        <w:t>.</w:t>
      </w:r>
      <w:r w:rsidRPr="00706CBF">
        <w:t xml:space="preserve"> </w:t>
      </w:r>
      <w:r w:rsidRPr="008E1A2D">
        <w:rPr>
          <w:rStyle w:val="StyleUnderline"/>
        </w:rPr>
        <w:t xml:space="preserve">As sentencing technologies transform sentencing outcomes, the tools also </w:t>
      </w:r>
      <w:r w:rsidRPr="008E1A2D">
        <w:rPr>
          <w:rStyle w:val="Emphasis"/>
        </w:rPr>
        <w:t>alter society's language</w:t>
      </w:r>
      <w:r w:rsidRPr="00706CBF">
        <w:t xml:space="preserve"> </w:t>
      </w:r>
      <w:r w:rsidRPr="008E1A2D">
        <w:rPr>
          <w:rStyle w:val="StyleUnderline"/>
        </w:rPr>
        <w:t xml:space="preserve">and </w:t>
      </w:r>
      <w:r w:rsidRPr="008E1A2D">
        <w:rPr>
          <w:rStyle w:val="Emphasis"/>
        </w:rPr>
        <w:t>concerns about punishment</w:t>
      </w:r>
      <w:r w:rsidRPr="00706CBF">
        <w:t xml:space="preserve">. </w:t>
      </w:r>
      <w:r w:rsidRPr="008E1A2D">
        <w:rPr>
          <w:rStyle w:val="StyleUnderline"/>
        </w:rPr>
        <w:t xml:space="preserve">Thus, </w:t>
      </w:r>
      <w:r w:rsidRPr="008E1A2D">
        <w:rPr>
          <w:rStyle w:val="Emphasis"/>
        </w:rPr>
        <w:t>actuarial risk tools as technological sentencing reform</w:t>
      </w:r>
      <w:r w:rsidRPr="00706CBF">
        <w:t xml:space="preserve"> </w:t>
      </w:r>
      <w:r w:rsidRPr="008E1A2D">
        <w:rPr>
          <w:rStyle w:val="Emphasis"/>
        </w:rPr>
        <w:t>not only</w:t>
      </w:r>
      <w:r w:rsidRPr="008E1A2D">
        <w:rPr>
          <w:rStyle w:val="StyleUnderline"/>
        </w:rPr>
        <w:t xml:space="preserve"> </w:t>
      </w:r>
      <w:r w:rsidRPr="008E1A2D">
        <w:rPr>
          <w:rStyle w:val="Emphasis"/>
        </w:rPr>
        <w:t>excise society 's deeper issues of race, class, and power from debates</w:t>
      </w:r>
      <w:r w:rsidRPr="00706CBF">
        <w:t xml:space="preserve">. </w:t>
      </w:r>
      <w:r w:rsidRPr="008E1A2D">
        <w:rPr>
          <w:rStyle w:val="StyleUnderline"/>
        </w:rPr>
        <w:t xml:space="preserve">The tools also </w:t>
      </w:r>
      <w:r w:rsidRPr="008E1A2D">
        <w:rPr>
          <w:rStyle w:val="Emphasis"/>
        </w:rPr>
        <w:t>strip society of a language to resist the status quo</w:t>
      </w:r>
      <w:r w:rsidRPr="00706CBF">
        <w:t xml:space="preserve"> </w:t>
      </w:r>
      <w:r w:rsidRPr="008E1A2D">
        <w:rPr>
          <w:rStyle w:val="StyleUnderline"/>
        </w:rPr>
        <w:t xml:space="preserve">by </w:t>
      </w:r>
      <w:r w:rsidRPr="008E1A2D">
        <w:rPr>
          <w:rStyle w:val="Emphasis"/>
        </w:rPr>
        <w:t>changing notions of justice along the way.</w:t>
      </w:r>
    </w:p>
    <w:p w14:paraId="37FAB4C3" w14:textId="77777777" w:rsidR="00764500" w:rsidRPr="007B0536" w:rsidRDefault="00764500" w:rsidP="00764500">
      <w:pPr>
        <w:pStyle w:val="Heading4"/>
      </w:pPr>
      <w:r>
        <w:t xml:space="preserve">The technological </w:t>
      </w:r>
      <w:r w:rsidRPr="007B0536">
        <w:rPr>
          <w:u w:val="single"/>
        </w:rPr>
        <w:t>hollowing out</w:t>
      </w:r>
      <w:r>
        <w:t xml:space="preserve"> of normative ethical commitments logically culminates in </w:t>
      </w:r>
      <w:r w:rsidRPr="007B0536">
        <w:rPr>
          <w:u w:val="single"/>
        </w:rPr>
        <w:t>human extinction</w:t>
      </w:r>
      <w:r>
        <w:t xml:space="preserve"> – We aren’t bots, and shouldn’t be!</w:t>
      </w:r>
    </w:p>
    <w:p w14:paraId="27F57568" w14:textId="77777777" w:rsidR="00764500" w:rsidRPr="004B7B24" w:rsidRDefault="00764500" w:rsidP="00764500">
      <w:pPr>
        <w:rPr>
          <w:rStyle w:val="Style13ptBold"/>
        </w:rPr>
      </w:pPr>
      <w:r>
        <w:rPr>
          <w:rStyle w:val="Style13ptBold"/>
        </w:rPr>
        <w:t>Hodge 1</w:t>
      </w:r>
      <w:r w:rsidRPr="004B7B24">
        <w:t xml:space="preserve"> – </w:t>
      </w:r>
      <w:r>
        <w:t>Senior Lecturer in Politics &amp; Philosophy at Manchester Metropolitan University</w:t>
      </w:r>
    </w:p>
    <w:p w14:paraId="0EA5E516" w14:textId="77777777" w:rsidR="00764500" w:rsidRDefault="00764500" w:rsidP="00764500">
      <w:r>
        <w:t xml:space="preserve">Joanna Hodge, Senior Lecturer in the Department of Politics and Philosophy at Manchester Metropolitan University, </w:t>
      </w:r>
      <w:r w:rsidRPr="004B7B24">
        <w:rPr>
          <w:i/>
          <w:iCs/>
        </w:rPr>
        <w:t>Heidegger and Ethics</w:t>
      </w:r>
      <w:r>
        <w:t>, published in the Taylor &amp; Francis e-Library in 2001, pp. 8-11</w:t>
      </w:r>
    </w:p>
    <w:p w14:paraId="0D52295A" w14:textId="77777777" w:rsidR="00764500" w:rsidRDefault="00764500" w:rsidP="00764500"/>
    <w:p w14:paraId="2409298E" w14:textId="77777777" w:rsidR="00764500" w:rsidRDefault="00764500" w:rsidP="00764500">
      <w:r>
        <w:t xml:space="preserve">I have a version of the same problem with respect to </w:t>
      </w:r>
      <w:r w:rsidRPr="004B7B24">
        <w:rPr>
          <w:rStyle w:val="StyleUnderline"/>
        </w:rPr>
        <w:t>the supposed history of metaphysics</w:t>
      </w:r>
      <w:r w:rsidRPr="004B7B24">
        <w:t xml:space="preserve">, which, </w:t>
      </w:r>
      <w:r w:rsidRPr="004B7B24">
        <w:rPr>
          <w:rStyle w:val="StyleUnderline"/>
        </w:rPr>
        <w:t>quite unlike the history of being, is not a self-sustaining series. It is</w:t>
      </w:r>
      <w:r w:rsidRPr="004B7B24">
        <w:t xml:space="preserve"> one which is </w:t>
      </w:r>
      <w:r w:rsidRPr="004B7B24">
        <w:rPr>
          <w:rStyle w:val="StyleUnderline"/>
        </w:rPr>
        <w:t>dependent on extraneous conditions of possibility</w:t>
      </w:r>
      <w:r w:rsidRPr="004B7B24">
        <w:t xml:space="preserve">. The use of the term ‘history’ for both a history of being and a history of metaphysics reveals </w:t>
      </w:r>
      <w:r w:rsidRPr="004B7B24">
        <w:rPr>
          <w:rStyle w:val="StyleUnderline"/>
        </w:rPr>
        <w:t>an irreducible duplicity in the term ‘history’</w:t>
      </w:r>
      <w:r w:rsidRPr="004B7B24">
        <w:t xml:space="preserve">. This duplicity </w:t>
      </w:r>
      <w:r w:rsidRPr="004B7B24">
        <w:rPr>
          <w:rStyle w:val="StyleUnderline"/>
        </w:rPr>
        <w:t>is grounded in the ontological difference between being and what there is</w:t>
      </w:r>
      <w:r w:rsidRPr="004B7B24">
        <w:t>. There is a Seinsgeschick, which is a complete historical process, but not given to</w:t>
      </w:r>
      <w:r>
        <w:t xml:space="preserve"> us </w:t>
      </w:r>
      <w:r w:rsidRPr="00D8371B">
        <w:rPr>
          <w:rStyle w:val="Emphasis"/>
        </w:rPr>
        <w:t>in</w:t>
      </w:r>
      <w:r>
        <w:t xml:space="preserve"> its completeness. </w:t>
      </w:r>
      <w:r w:rsidRPr="004B7B24">
        <w:t>There</w:t>
      </w:r>
      <w:r>
        <w:t xml:space="preserve"> is also what arrives as a result of this Seinsgeschick, as history, which is available to us but is not complete. There is thus a kind of history that can be narrated, identifying incidents, forces at work and significant relations. There is another kind of history that can only be experienced, with a sense of a set of forces not just above and beyond human control but also above and beyond human comprehension. Heidegger diagnoses </w:t>
      </w:r>
      <w:r w:rsidRPr="004B7B24">
        <w:t xml:space="preserve">the age of </w:t>
      </w:r>
      <w:r w:rsidRPr="00D8371B">
        <w:rPr>
          <w:rStyle w:val="Emphasis"/>
        </w:rPr>
        <w:t>technical relations</w:t>
      </w:r>
      <w:r w:rsidRPr="004B7B24">
        <w:t xml:space="preserve"> as </w:t>
      </w:r>
      <w:r>
        <w:t xml:space="preserve">one in which these </w:t>
      </w:r>
      <w:r w:rsidRPr="007B0536">
        <w:rPr>
          <w:rStyle w:val="Emphasis"/>
        </w:rPr>
        <w:t>forces</w:t>
      </w:r>
      <w:r w:rsidRPr="00D8371B">
        <w:rPr>
          <w:rStyle w:val="Emphasis"/>
        </w:rPr>
        <w:t xml:space="preserve"> above and beyond human comprehension and control </w:t>
      </w:r>
      <w:r w:rsidRPr="004B7B24">
        <w:rPr>
          <w:rStyle w:val="StyleUnderline"/>
        </w:rPr>
        <w:t xml:space="preserve">are </w:t>
      </w:r>
      <w:r w:rsidRPr="00D8371B">
        <w:rPr>
          <w:rStyle w:val="Emphasis"/>
        </w:rPr>
        <w:t>presented as controllable by human beings</w:t>
      </w:r>
      <w:r w:rsidRPr="004B7B24">
        <w:rPr>
          <w:rStyle w:val="StyleUnderline"/>
        </w:rPr>
        <w:t xml:space="preserve">, generating a </w:t>
      </w:r>
      <w:r w:rsidRPr="00D8371B">
        <w:rPr>
          <w:rStyle w:val="Emphasis"/>
        </w:rPr>
        <w:t>potentiality for catastrophe on a global scale</w:t>
      </w:r>
      <w:r w:rsidRPr="004B7B24">
        <w:rPr>
          <w:rStyle w:val="StyleUnderline"/>
        </w:rPr>
        <w:t xml:space="preserve"> </w:t>
      </w:r>
      <w:r w:rsidRPr="00D8371B">
        <w:rPr>
          <w:rStyle w:val="Emphasis"/>
        </w:rPr>
        <w:t>indicated</w:t>
      </w:r>
      <w:r w:rsidRPr="004B7B24">
        <w:rPr>
          <w:rStyle w:val="StyleUnderline"/>
        </w:rPr>
        <w:t xml:space="preserve"> on the </w:t>
      </w:r>
      <w:r w:rsidRPr="00D8371B">
        <w:rPr>
          <w:rStyle w:val="Emphasis"/>
        </w:rPr>
        <w:t>individual scale</w:t>
      </w:r>
      <w:r>
        <w:t xml:space="preserve"> in the fate of Oedipus. Through the erasure of the difference between these two processes, the plural sendings of being are being reduced to a single framework, a Gestell. Heidegger supposes that </w:t>
      </w:r>
      <w:r w:rsidRPr="00D8371B">
        <w:rPr>
          <w:rStyle w:val="StyleUnderline"/>
        </w:rPr>
        <w:t xml:space="preserve">the </w:t>
      </w:r>
      <w:r w:rsidRPr="00D8371B">
        <w:rPr>
          <w:rStyle w:val="Emphasis"/>
        </w:rPr>
        <w:t>completion of this process</w:t>
      </w:r>
      <w:r w:rsidRPr="00D8371B">
        <w:rPr>
          <w:rStyle w:val="StyleUnderline"/>
        </w:rPr>
        <w:t xml:space="preserve"> will </w:t>
      </w:r>
      <w:r w:rsidRPr="00D8371B">
        <w:rPr>
          <w:rStyle w:val="Emphasis"/>
        </w:rPr>
        <w:t>bring with it unprecedented disaster</w:t>
      </w:r>
      <w:r w:rsidRPr="00D8371B">
        <w:rPr>
          <w:rStyle w:val="StyleUnderline"/>
        </w:rPr>
        <w:t xml:space="preserve">, with </w:t>
      </w:r>
      <w:r w:rsidRPr="00D8371B">
        <w:rPr>
          <w:rStyle w:val="Emphasis"/>
        </w:rPr>
        <w:t>no possibility of a re-emergence</w:t>
      </w:r>
      <w:r w:rsidRPr="00D8371B">
        <w:rPr>
          <w:rStyle w:val="StyleUnderline"/>
        </w:rPr>
        <w:t xml:space="preserve"> in a new beginning</w:t>
      </w:r>
      <w:r>
        <w:t xml:space="preserve">. The splitting of the notion of history connects up to a distinction between metaphysics, which provides answers to the question of the being of beings, die Frage nach dem Sein des Seienden, and Heidegger’s thinking, which responds (entspricht) to the claim (Anspruch) of being and has as its focus the question of being, die Seinsfrage. The first kind of history is metaphysically grounded, or at least carries various metaphysical commitments which can be made explicit. The second is entwined within the conditions that destabilise metaphysical commitment and prompt the need for self-questioning and for a questioning of relations between individuals and forces above and beyond their control. This latter form of enquiry I consider to be a form of ethical questioning, in positing an excess beyond the scope of its own competence. Metaphysical construction pronounces itself competent to survey and include all relations within the system constructed, even though those systems are always open to subversion by the forces posited by ethics as always in excess. There is an inverse problem for ethical enquiry, which, while attempting to hold itself open to both an acknowledged and an unacknowledgeable other, nevertheless tends to reduce the latter to the former, and therefore to reimpose metaphysical oppositions in place of ethical differentiation. Out of this series of distinctions, there arises a further distinction between different kinds of politics. Metaphysical political thinking focuses on conceptions of sameness, of predictability and of fixity. Ethical political thinking makes difference, the unexpected and alterability central. Within the latter, Heidegger himself shifts from supposing, in the 1933 Rektoratsrede and in the 1936 essay ‘On the origin of the work of art’, that political agency can hasten the emergence of a new opening for politics, to supposing that it is necessary to wait for an opening to take place within which a 10 Heidegger and ethics new order might emerge. This is the moment of acquiescence signalled in the later lecture Gelassenheit (1959)21 and in the Spiegel interview. There is an important difference between the temporal structure of metaphysical construction and that of ethical thought. For Heidegger, metaphysics has no future because it has come to an end. However, if metaphysics now has no future, it will always have been going to have no future, and thus will always have had a strange relation to history and time, which for Heidegger are marked by an openness to the future. While Heidegger can write about a ‘history of metaphysics’, it is a strange kind of history which at some point can come to an end. This ‘end’ poses the question of the ‘beginning’ of metaphysics. I suggest that it is only through a relation to the future that a moment of beginning can be specified; and that a relation to the future presupposes an ethical stance. Heidegger’s identification of a beginning for philosophy among the Greeks is possible only on the basis that he declares philosophy to be coming to an end, making possible a new beginning and a different vision of the future. </w:t>
      </w:r>
      <w:r w:rsidRPr="004B7B24">
        <w:rPr>
          <w:rStyle w:val="StyleUnderline"/>
        </w:rPr>
        <w:t>There is a contrast</w:t>
      </w:r>
      <w:r>
        <w:t xml:space="preserve"> to be noted </w:t>
      </w:r>
      <w:r w:rsidRPr="004B7B24">
        <w:rPr>
          <w:rStyle w:val="StyleUnderline"/>
        </w:rPr>
        <w:t xml:space="preserve">between metaphysics and this history of metaphysics that can be declared to be at an end, when viewed from the stance of </w:t>
      </w:r>
      <w:r w:rsidRPr="00D8371B">
        <w:rPr>
          <w:rStyle w:val="Emphasis"/>
        </w:rPr>
        <w:t>an ethical commitment to a different kind of future</w:t>
      </w:r>
      <w:r w:rsidRPr="004B7B24">
        <w:rPr>
          <w:rStyle w:val="StyleUnderline"/>
        </w:rPr>
        <w:t xml:space="preserve">. Metaphysics is a </w:t>
      </w:r>
      <w:r w:rsidRPr="00D8371B">
        <w:rPr>
          <w:rStyle w:val="Emphasis"/>
        </w:rPr>
        <w:t>constant possibility</w:t>
      </w:r>
      <w:r w:rsidRPr="004B7B24">
        <w:rPr>
          <w:rStyle w:val="StyleUnderline"/>
        </w:rPr>
        <w:t xml:space="preserve"> for </w:t>
      </w:r>
      <w:r w:rsidRPr="00D8371B">
        <w:rPr>
          <w:rStyle w:val="Emphasis"/>
        </w:rPr>
        <w:t>human thinking</w:t>
      </w:r>
      <w:r w:rsidRPr="004B7B24">
        <w:rPr>
          <w:rStyle w:val="StyleUnderline"/>
        </w:rPr>
        <w:t>, which can be overcome through a transformation of what it is to be human, but which cannot be brought to an end</w:t>
      </w:r>
      <w:r>
        <w:t xml:space="preserve">. I suggest that </w:t>
      </w:r>
      <w:r w:rsidRPr="004B7B24">
        <w:rPr>
          <w:rStyle w:val="StyleUnderline"/>
        </w:rPr>
        <w:t>metaphysics has neither beginning nor end, neither future nor past</w:t>
      </w:r>
      <w:r>
        <w:t xml:space="preserve">, nor indeed strictly speaking a history at all. Heidegger supposes that </w:t>
      </w:r>
      <w:r w:rsidRPr="004B7B24">
        <w:rPr>
          <w:rStyle w:val="StyleUnderline"/>
        </w:rPr>
        <w:t xml:space="preserve">metaphysical construction has worked through a sequence of necessary stages culminating in the emergence of subjectivity as the standard for truth, identity and for theories of what there is. This sequence </w:t>
      </w:r>
      <w:r w:rsidRPr="00D8371B">
        <w:rPr>
          <w:rStyle w:val="Emphasis"/>
        </w:rPr>
        <w:t>would logically culminate in the annihilation of human</w:t>
      </w:r>
      <w:r w:rsidRPr="004B7B24">
        <w:rPr>
          <w:rStyle w:val="Emphasis"/>
        </w:rPr>
        <w:t xml:space="preserve"> beings</w:t>
      </w:r>
      <w:r w:rsidRPr="004B7B24">
        <w:rPr>
          <w:rStyle w:val="StyleUnderline"/>
        </w:rPr>
        <w:t xml:space="preserve">, who, as conditions of possibility for metaphysical construction, </w:t>
      </w:r>
      <w:r w:rsidRPr="004B7B24">
        <w:rPr>
          <w:rStyle w:val="Emphasis"/>
        </w:rPr>
        <w:t>threaten to become superfluous checks on the articulation of systems of technical possibility</w:t>
      </w:r>
      <w:r w:rsidRPr="004B7B24">
        <w:t xml:space="preserve">. </w:t>
      </w:r>
      <w:r w:rsidRPr="004B7B24">
        <w:rPr>
          <w:rStyle w:val="Emphasis"/>
        </w:rPr>
        <w:t>The completion of that system of technical relations</w:t>
      </w:r>
      <w:r w:rsidRPr="004B7B24">
        <w:t xml:space="preserve"> </w:t>
      </w:r>
      <w:r w:rsidRPr="004B7B24">
        <w:rPr>
          <w:rStyle w:val="Emphasis"/>
        </w:rPr>
        <w:t>requires</w:t>
      </w:r>
      <w:r w:rsidRPr="004B7B24">
        <w:rPr>
          <w:rStyle w:val="StyleUnderline"/>
        </w:rPr>
        <w:t xml:space="preserve"> the </w:t>
      </w:r>
      <w:r w:rsidRPr="004B7B24">
        <w:rPr>
          <w:rStyle w:val="Emphasis"/>
        </w:rPr>
        <w:t>erasure of the ethical concerns which human beings bring with them</w:t>
      </w:r>
      <w:r w:rsidRPr="004B7B24">
        <w:rPr>
          <w:rStyle w:val="StyleUnderline"/>
        </w:rPr>
        <w:t xml:space="preserve"> to their involvement in metaphysical and technical relations</w:t>
      </w:r>
      <w:r>
        <w:t xml:space="preserve">. </w:t>
      </w:r>
      <w:r w:rsidRPr="004B7B24">
        <w:rPr>
          <w:rStyle w:val="Emphasis"/>
        </w:rPr>
        <w:t>The future of human beings depends</w:t>
      </w:r>
      <w:r w:rsidRPr="004B7B24">
        <w:rPr>
          <w:rStyle w:val="StyleUnderline"/>
        </w:rPr>
        <w:t xml:space="preserve"> on </w:t>
      </w:r>
      <w:r w:rsidRPr="004B7B24">
        <w:rPr>
          <w:rStyle w:val="Emphasis"/>
        </w:rPr>
        <w:t>preventing the completion of the processes at work</w:t>
      </w:r>
      <w:r>
        <w:t xml:space="preserve"> </w:t>
      </w:r>
      <w:r w:rsidRPr="004B7B24">
        <w:rPr>
          <w:rStyle w:val="StyleUnderline"/>
        </w:rPr>
        <w:t xml:space="preserve">in the transition from metaphysical construction to the </w:t>
      </w:r>
      <w:r w:rsidRPr="004B7B24">
        <w:rPr>
          <w:rStyle w:val="Emphasis"/>
        </w:rPr>
        <w:t>full actualisation of metaphysical system in technical relations</w:t>
      </w:r>
      <w:r>
        <w:t xml:space="preserve">. </w:t>
      </w:r>
      <w:r w:rsidRPr="004B7B24">
        <w:rPr>
          <w:rStyle w:val="StyleUnderline"/>
        </w:rPr>
        <w:t xml:space="preserve">There are </w:t>
      </w:r>
      <w:r w:rsidRPr="004B7B24">
        <w:rPr>
          <w:rStyle w:val="Emphasis"/>
        </w:rPr>
        <w:t>concealed ethical conditions of possibility</w:t>
      </w:r>
      <w:r w:rsidRPr="004B7B24">
        <w:rPr>
          <w:rStyle w:val="StyleUnderline"/>
        </w:rPr>
        <w:t xml:space="preserve"> for metaphysical construction</w:t>
      </w:r>
      <w:r>
        <w:t xml:space="preserve">. This relation provides a rewriting of Heidegger’s perplexing descriptions of the revealing which is also a concealing. </w:t>
      </w:r>
      <w:r w:rsidRPr="004B7B24">
        <w:rPr>
          <w:rStyle w:val="StyleUnderline"/>
        </w:rPr>
        <w:t xml:space="preserve">These ethical conditions are concealed and erased by metaphysical construction but </w:t>
      </w:r>
      <w:r w:rsidRPr="004B7B24">
        <w:rPr>
          <w:rStyle w:val="Emphasis"/>
        </w:rPr>
        <w:t>reveal</w:t>
      </w:r>
      <w:r w:rsidRPr="004B7B24">
        <w:rPr>
          <w:rStyle w:val="StyleUnderline"/>
        </w:rPr>
        <w:t xml:space="preserve"> themselves again </w:t>
      </w:r>
      <w:r w:rsidRPr="004B7B24">
        <w:rPr>
          <w:rStyle w:val="Emphasis"/>
        </w:rPr>
        <w:t>when</w:t>
      </w:r>
      <w:r w:rsidRPr="004B7B24">
        <w:rPr>
          <w:rStyle w:val="StyleUnderline"/>
        </w:rPr>
        <w:t xml:space="preserve"> that metaphysical construction </w:t>
      </w:r>
      <w:r w:rsidRPr="004B7B24">
        <w:rPr>
          <w:rStyle w:val="Emphasis"/>
        </w:rPr>
        <w:t>becomes unstable</w:t>
      </w:r>
      <w:r>
        <w:t xml:space="preserve">. </w:t>
      </w:r>
      <w:r w:rsidRPr="004B7B24">
        <w:rPr>
          <w:rStyle w:val="StyleUnderline"/>
        </w:rPr>
        <w:t xml:space="preserve">One </w:t>
      </w:r>
      <w:r w:rsidRPr="004B7B24">
        <w:rPr>
          <w:rStyle w:val="Emphasis"/>
        </w:rPr>
        <w:t>central aspect</w:t>
      </w:r>
      <w:r w:rsidRPr="004B7B24">
        <w:rPr>
          <w:rStyle w:val="StyleUnderline"/>
        </w:rPr>
        <w:t xml:space="preserve"> of these ethical conditions of possibility</w:t>
      </w:r>
      <w:r w:rsidRPr="004B7B24">
        <w:t xml:space="preserve">, viewed </w:t>
      </w:r>
      <w:r w:rsidRPr="004B7B24">
        <w:rPr>
          <w:rStyle w:val="StyleUnderline"/>
        </w:rPr>
        <w:t xml:space="preserve">from the human point of view, </w:t>
      </w:r>
      <w:r w:rsidRPr="004B7B24">
        <w:rPr>
          <w:rStyle w:val="Emphasis"/>
        </w:rPr>
        <w:t>is that there be human beings</w:t>
      </w:r>
      <w:r w:rsidRPr="004B7B24">
        <w:t xml:space="preserve">. In technical relations the concealed conditions of possibility for metaphysical construction are to be erased. This constitutes the difference between metaphysics, as always unstable since reliant on a set of conditions in excess of itself, and technical relations, which project infinitely into an empty future. Thus </w:t>
      </w:r>
      <w:r w:rsidRPr="004B7B24">
        <w:rPr>
          <w:rStyle w:val="Emphasis"/>
        </w:rPr>
        <w:t>the logic of actualising metaphysics as technology</w:t>
      </w:r>
      <w:r w:rsidRPr="004B7B24">
        <w:rPr>
          <w:rStyle w:val="StyleUnderline"/>
        </w:rPr>
        <w:t xml:space="preserve"> </w:t>
      </w:r>
      <w:r w:rsidRPr="004B7B24">
        <w:rPr>
          <w:rStyle w:val="Emphasis"/>
        </w:rPr>
        <w:t>implies</w:t>
      </w:r>
      <w:r w:rsidRPr="004B7B24">
        <w:rPr>
          <w:rStyle w:val="StyleUnderline"/>
        </w:rPr>
        <w:t xml:space="preserve"> the </w:t>
      </w:r>
      <w:r w:rsidRPr="004B7B24">
        <w:rPr>
          <w:rStyle w:val="Emphasis"/>
        </w:rPr>
        <w:t>elimination not of some</w:t>
      </w:r>
      <w:r w:rsidRPr="004B7B24">
        <w:rPr>
          <w:rStyle w:val="StyleUnderline"/>
        </w:rPr>
        <w:t xml:space="preserve"> but </w:t>
      </w:r>
      <w:r w:rsidRPr="004B7B24">
        <w:rPr>
          <w:rStyle w:val="Emphasis"/>
        </w:rPr>
        <w:t>of all human beings</w:t>
      </w:r>
      <w:r w:rsidRPr="004B7B24">
        <w:t xml:space="preserve">, </w:t>
      </w:r>
      <w:r w:rsidRPr="004B7B24">
        <w:rPr>
          <w:rStyle w:val="StyleUnderline"/>
        </w:rPr>
        <w:t xml:space="preserve">since human beings form a </w:t>
      </w:r>
      <w:r w:rsidRPr="004B7B24">
        <w:rPr>
          <w:rStyle w:val="Emphasis"/>
        </w:rPr>
        <w:t>condition of possibility for metaphysical construction</w:t>
      </w:r>
      <w:r w:rsidRPr="004B7B24">
        <w:rPr>
          <w:rStyle w:val="StyleUnderline"/>
        </w:rPr>
        <w:t xml:space="preserve"> which </w:t>
      </w:r>
      <w:r w:rsidRPr="004B7B24">
        <w:rPr>
          <w:rStyle w:val="Emphasis"/>
        </w:rPr>
        <w:t>in technical relations is to be erased</w:t>
      </w:r>
      <w:r w:rsidRPr="004B7B24">
        <w:t xml:space="preserve">. </w:t>
      </w:r>
      <w:r w:rsidRPr="004B7B24">
        <w:rPr>
          <w:rStyle w:val="StyleUnderline"/>
        </w:rPr>
        <w:t xml:space="preserve">To </w:t>
      </w:r>
      <w:r w:rsidRPr="004B7B24">
        <w:rPr>
          <w:rStyle w:val="Emphasis"/>
        </w:rPr>
        <w:t>prevent this logic of actualisation completing itself</w:t>
      </w:r>
      <w:r w:rsidRPr="004B7B24">
        <w:rPr>
          <w:rStyle w:val="StyleUnderline"/>
        </w:rPr>
        <w:t xml:space="preserve">, a </w:t>
      </w:r>
      <w:r w:rsidRPr="004B7B24">
        <w:rPr>
          <w:rStyle w:val="Emphasis"/>
        </w:rPr>
        <w:t>retrieval of ethics is urgently needed</w:t>
      </w:r>
      <w:r w:rsidRPr="004B7B24">
        <w:t>. Metaphysical questioning attempts to set out a view which is not specific to human beings; as though there were no point of emergence, no thinking process out of which it arises, no human being as the physical site for the occurrence of a thinking process, no history. In its most extreme form, the relation between what there is and history becomes that of Heidegger’s distinction between the Gestell, the</w:t>
      </w:r>
      <w:r>
        <w:t xml:space="preserve"> rigid givenness of entities, which he takes to be predominant in the modern epoch, and the Ereignis, the sudden decisive event of it emerging in that way. Heidegger sets out these two elements in his postwar thinking as sharply disjointed, disconnected one from the other, but he does not remark that this extremity of disjunction is itself a symptom of the context he is diagnosing: the actualising of metaphysics in the spread of technical relations throughout the world. Because the contemporary world is </w:t>
      </w:r>
      <w:r w:rsidRPr="004B7B24">
        <w:t>the domain of Gestell, of the rigid framework, the thought of transformation appears strange, external and utterly unimaginable, an unknown Ereignis. The thought of a transformation inaugurating some more human future is blocked off. Access to the future, the temporal dimension privileged in Being and Time above present and past, is blocked. In revealing this, Heidegger reveals the suspension of the ethical dimension in metaphysical</w:t>
      </w:r>
      <w:r>
        <w:t xml:space="preserve"> construction; he performs a reduction of ethics and reveals our ethical need.</w:t>
      </w:r>
    </w:p>
    <w:p w14:paraId="0E8BE77C" w14:textId="77777777" w:rsidR="00764500" w:rsidRDefault="00764500" w:rsidP="00764500"/>
    <w:p w14:paraId="58B0AACB" w14:textId="1D2A7E2F" w:rsidR="00764500" w:rsidRPr="007C0AE0" w:rsidRDefault="00764500" w:rsidP="00764500">
      <w:pPr>
        <w:pStyle w:val="Heading4"/>
      </w:pPr>
      <w:r>
        <w:t xml:space="preserve">Absent the AFF’s epistemic shift, risk assessments will </w:t>
      </w:r>
      <w:r w:rsidRPr="00764500">
        <w:rPr>
          <w:u w:val="single"/>
        </w:rPr>
        <w:t>actively prevent</w:t>
      </w:r>
      <w:r>
        <w:t xml:space="preserve"> </w:t>
      </w:r>
      <w:r>
        <w:t xml:space="preserve">and </w:t>
      </w:r>
      <w:r w:rsidRPr="00764500">
        <w:rPr>
          <w:u w:val="single"/>
        </w:rPr>
        <w:t>trade off with</w:t>
      </w:r>
      <w:r>
        <w:t xml:space="preserve"> </w:t>
      </w:r>
      <w:r>
        <w:t xml:space="preserve">any progressive reform – fundamentally </w:t>
      </w:r>
      <w:r w:rsidRPr="008E1A2D">
        <w:rPr>
          <w:u w:val="single"/>
        </w:rPr>
        <w:t>subjective</w:t>
      </w:r>
      <w:r>
        <w:t xml:space="preserve">, and uniquely prone to </w:t>
      </w:r>
      <w:r w:rsidRPr="008E1A2D">
        <w:rPr>
          <w:u w:val="single"/>
        </w:rPr>
        <w:t>capture</w:t>
      </w:r>
    </w:p>
    <w:p w14:paraId="0C950019" w14:textId="77777777" w:rsidR="00764500" w:rsidRPr="003C2184" w:rsidRDefault="00764500" w:rsidP="00764500">
      <w:pPr>
        <w:rPr>
          <w:rStyle w:val="Style13ptBold"/>
          <w:b w:val="0"/>
          <w:bCs w:val="0"/>
          <w:sz w:val="20"/>
          <w:u w:val="none"/>
        </w:rPr>
      </w:pPr>
      <w:r>
        <w:rPr>
          <w:rStyle w:val="Style13ptBold"/>
        </w:rPr>
        <w:t>Green 20</w:t>
      </w:r>
      <w:r w:rsidRPr="003C2184">
        <w:t xml:space="preserve"> – </w:t>
      </w:r>
      <w:r>
        <w:t>Research Fellow at the AI Now Institute at NYU, Affiliate at the Berkman Klein Center for Internet &amp; Society at Harvard, PhD in Applied Math</w:t>
      </w:r>
    </w:p>
    <w:p w14:paraId="4B316419" w14:textId="77777777" w:rsidR="00764500" w:rsidRDefault="00764500" w:rsidP="00764500">
      <w:r>
        <w:t xml:space="preserve">Ben Green, Affiliate at the Berkman Klein Center for Internet &amp; Society at Harvard, Research Fellow at the AI Now Institute at NYU, PhD Candidate in Applied Math at Harvard, studying the social and policy impacts of data science with a focus on algorithmic fairness and the criminal justice system, Author of </w:t>
      </w:r>
      <w:r>
        <w:rPr>
          <w:i/>
          <w:iCs/>
        </w:rPr>
        <w:t>The Smart Enough City</w:t>
      </w:r>
      <w:r w:rsidRPr="003C2184">
        <w:t xml:space="preserve">, </w:t>
      </w:r>
      <w:r>
        <w:t xml:space="preserve">pub. 2019 by MIT Press, The False Promise of Risk Assessments: Epistemic Reform and the Limits of Fairness, In </w:t>
      </w:r>
      <w:r w:rsidRPr="003C2184">
        <w:rPr>
          <w:i/>
          <w:iCs/>
        </w:rPr>
        <w:t>Conference on Fairness, Accountability, and Transparency (FAT* ’20)</w:t>
      </w:r>
      <w:r>
        <w:t xml:space="preserve">, 27-30 January 2020, 13 pp., </w:t>
      </w:r>
      <w:hyperlink r:id="rId158" w:history="1">
        <w:r w:rsidRPr="003110DF">
          <w:rPr>
            <w:rStyle w:val="Hyperlink"/>
          </w:rPr>
          <w:t>https://dl.acm.org/doi/pdf/10.1145/3351095.3372869</w:t>
        </w:r>
      </w:hyperlink>
    </w:p>
    <w:p w14:paraId="40D9E295" w14:textId="77777777" w:rsidR="00764500" w:rsidRPr="00596DF5" w:rsidRDefault="00764500" w:rsidP="00764500"/>
    <w:p w14:paraId="01D63D42" w14:textId="77777777" w:rsidR="00764500" w:rsidRDefault="00764500" w:rsidP="00764500">
      <w:r w:rsidRPr="00694DAA">
        <w:rPr>
          <w:rStyle w:val="StyleUnderline"/>
        </w:rPr>
        <w:t>Although</w:t>
      </w:r>
      <w:r>
        <w:t xml:space="preserve"> risk assessments are </w:t>
      </w:r>
      <w:r w:rsidRPr="00694DAA">
        <w:rPr>
          <w:rStyle w:val="StyleUnderline"/>
        </w:rPr>
        <w:t xml:space="preserve">often </w:t>
      </w:r>
      <w:r w:rsidRPr="001074E9">
        <w:rPr>
          <w:rStyle w:val="Emphasis"/>
        </w:rPr>
        <w:t>hailed</w:t>
      </w:r>
      <w:r w:rsidRPr="00694DAA">
        <w:rPr>
          <w:rStyle w:val="StyleUnderline"/>
        </w:rPr>
        <w:t xml:space="preserve"> as </w:t>
      </w:r>
      <w:r w:rsidRPr="001074E9">
        <w:rPr>
          <w:rStyle w:val="Emphasis"/>
        </w:rPr>
        <w:t>objective</w:t>
      </w:r>
      <w:r w:rsidRPr="00694DAA">
        <w:rPr>
          <w:rStyle w:val="StyleUnderline"/>
        </w:rPr>
        <w:t xml:space="preserve">, a </w:t>
      </w:r>
      <w:r w:rsidRPr="001074E9">
        <w:rPr>
          <w:rStyle w:val="Emphasis"/>
        </w:rPr>
        <w:t>great deal of subjective judgment resides under the surface</w:t>
      </w:r>
      <w:r>
        <w:t xml:space="preserve"> </w:t>
      </w:r>
      <w:r w:rsidRPr="001074E9">
        <w:rPr>
          <w:rStyle w:val="StyleUnderline"/>
        </w:rPr>
        <w:t xml:space="preserve">of these tools. This discretion can </w:t>
      </w:r>
      <w:r w:rsidRPr="001074E9">
        <w:rPr>
          <w:rStyle w:val="Emphasis"/>
        </w:rPr>
        <w:t>dramatically alter the use and impacts</w:t>
      </w:r>
      <w:r>
        <w:t xml:space="preserve"> </w:t>
      </w:r>
      <w:r w:rsidRPr="001074E9">
        <w:rPr>
          <w:rStyle w:val="StyleUnderline"/>
        </w:rPr>
        <w:t xml:space="preserve">of risk assessments. In this sense, </w:t>
      </w:r>
      <w:r w:rsidRPr="001074E9">
        <w:rPr>
          <w:rStyle w:val="Emphasis"/>
        </w:rPr>
        <w:t>risk assessments are indeterminate</w:t>
      </w:r>
      <w:r>
        <w:t xml:space="preserve">: the </w:t>
      </w:r>
      <w:r w:rsidRPr="00694DAA">
        <w:rPr>
          <w:rStyle w:val="StyleUnderline"/>
        </w:rPr>
        <w:t>adoption</w:t>
      </w:r>
      <w:r>
        <w:t xml:space="preserve"> of risk assessments </w:t>
      </w:r>
      <w:r w:rsidRPr="00694DAA">
        <w:rPr>
          <w:rStyle w:val="StyleUnderline"/>
        </w:rPr>
        <w:t xml:space="preserve">provides </w:t>
      </w:r>
      <w:r w:rsidRPr="001074E9">
        <w:rPr>
          <w:rStyle w:val="Emphasis"/>
        </w:rPr>
        <w:t>little guarantee</w:t>
      </w:r>
      <w:r w:rsidRPr="00694DAA">
        <w:rPr>
          <w:rStyle w:val="StyleUnderline"/>
        </w:rPr>
        <w:t xml:space="preserve"> that the </w:t>
      </w:r>
      <w:r w:rsidRPr="001074E9">
        <w:rPr>
          <w:rStyle w:val="Emphasis"/>
        </w:rPr>
        <w:t>intended social impacts will be realized</w:t>
      </w:r>
      <w:r>
        <w:t xml:space="preserve">. </w:t>
      </w:r>
      <w:r w:rsidRPr="00694DAA">
        <w:rPr>
          <w:rStyle w:val="StyleUnderline"/>
        </w:rPr>
        <w:t xml:space="preserve">Indeterminacy is a </w:t>
      </w:r>
      <w:r w:rsidRPr="001074E9">
        <w:rPr>
          <w:rStyle w:val="Emphasis"/>
        </w:rPr>
        <w:t>common feat</w:t>
      </w:r>
      <w:r w:rsidRPr="00694DAA">
        <w:rPr>
          <w:rStyle w:val="StyleUnderline"/>
        </w:rPr>
        <w:t>ure of decision making</w:t>
      </w:r>
      <w:r>
        <w:t xml:space="preserve"> processes </w:t>
      </w:r>
      <w:r w:rsidRPr="00694DAA">
        <w:rPr>
          <w:rStyle w:val="StyleUnderline"/>
        </w:rPr>
        <w:t>grounded in</w:t>
      </w:r>
      <w:r w:rsidRPr="00694DAA">
        <w:t xml:space="preserve"> rules </w:t>
      </w:r>
      <w:r>
        <w:t xml:space="preserve">and </w:t>
      </w:r>
      <w:r w:rsidRPr="00694DAA">
        <w:rPr>
          <w:rStyle w:val="StyleUnderline"/>
        </w:rPr>
        <w:t>procedures</w:t>
      </w:r>
      <w:r>
        <w:t xml:space="preserve"> [157]. </w:t>
      </w:r>
      <w:r w:rsidRPr="001074E9">
        <w:rPr>
          <w:rStyle w:val="Emphasis"/>
        </w:rPr>
        <w:t>Procedural reforms often fail to generate the intended outcomes</w:t>
      </w:r>
      <w:r w:rsidRPr="00694DAA">
        <w:rPr>
          <w:rStyle w:val="StyleUnderline"/>
        </w:rPr>
        <w:t xml:space="preserve"> because they </w:t>
      </w:r>
      <w:r w:rsidRPr="001074E9">
        <w:rPr>
          <w:rStyle w:val="Emphasis"/>
        </w:rPr>
        <w:t>use technical means</w:t>
      </w:r>
      <w:r w:rsidRPr="00694DAA">
        <w:rPr>
          <w:rStyle w:val="StyleUnderline"/>
        </w:rPr>
        <w:t xml:space="preserve"> to achieve </w:t>
      </w:r>
      <w:r w:rsidRPr="001074E9">
        <w:rPr>
          <w:rStyle w:val="Emphasis"/>
        </w:rPr>
        <w:t>normative ends</w:t>
      </w:r>
      <w:r w:rsidRPr="00694DAA">
        <w:rPr>
          <w:rStyle w:val="StyleUnderline"/>
        </w:rPr>
        <w:t xml:space="preserve">. Achieving the desired outcomes requires a </w:t>
      </w:r>
      <w:r w:rsidRPr="001074E9">
        <w:rPr>
          <w:rStyle w:val="Emphasis"/>
        </w:rPr>
        <w:t>particular use</w:t>
      </w:r>
      <w:r>
        <w:t xml:space="preserve"> </w:t>
      </w:r>
      <w:r w:rsidRPr="001074E9">
        <w:rPr>
          <w:rStyle w:val="StyleUnderline"/>
        </w:rPr>
        <w:t xml:space="preserve">of the tool or process, yet </w:t>
      </w:r>
      <w:r w:rsidRPr="001074E9">
        <w:rPr>
          <w:rStyle w:val="Emphasis"/>
        </w:rPr>
        <w:t>nothing about the procedures guarantee that such use will arise in practice</w:t>
      </w:r>
      <w:r>
        <w:t xml:space="preserve">. As noted in the critique of rights, the </w:t>
      </w:r>
      <w:r w:rsidRPr="00694DAA">
        <w:rPr>
          <w:rStyle w:val="StyleUnderline"/>
        </w:rPr>
        <w:t>adoption of a progressive law provides little guarantee of the</w:t>
      </w:r>
      <w:r>
        <w:t xml:space="preserve"> political </w:t>
      </w:r>
      <w:r w:rsidRPr="00694DAA">
        <w:rPr>
          <w:rStyle w:val="StyleUnderline"/>
        </w:rPr>
        <w:t xml:space="preserve">outcomes seemingly connected to that law; </w:t>
      </w:r>
      <w:r w:rsidRPr="001074E9">
        <w:rPr>
          <w:rStyle w:val="Emphasis"/>
        </w:rPr>
        <w:t>instead, broader social circumstances largely dictate how that law will be wielded, interpreted, and applied</w:t>
      </w:r>
      <w:r w:rsidRPr="00694DAA">
        <w:rPr>
          <w:rStyle w:val="StyleUnderline"/>
        </w:rPr>
        <w:t>.</w:t>
      </w:r>
      <w:r>
        <w:t xml:space="preserve"> </w:t>
      </w:r>
      <w:r w:rsidRPr="00694DAA">
        <w:rPr>
          <w:rStyle w:val="StyleUnderline"/>
        </w:rPr>
        <w:t>And “</w:t>
      </w:r>
      <w:r w:rsidRPr="001074E9">
        <w:rPr>
          <w:rStyle w:val="Emphasis"/>
        </w:rPr>
        <w:t>if circumstances change, the ‘rule’ could be eroded</w:t>
      </w:r>
      <w:r w:rsidRPr="00694DAA">
        <w:rPr>
          <w:rStyle w:val="StyleUnderline"/>
        </w:rPr>
        <w:t xml:space="preserve"> or [</w:t>
      </w:r>
      <w:r w:rsidRPr="001074E9">
        <w:rPr>
          <w:rStyle w:val="Emphasis"/>
        </w:rPr>
        <w:t>even] interpreted to support anti-progressive change</w:t>
      </w:r>
      <w:r>
        <w:t>” [157].</w:t>
      </w:r>
    </w:p>
    <w:p w14:paraId="12F8B943" w14:textId="77777777" w:rsidR="00764500" w:rsidRDefault="00764500" w:rsidP="00764500">
      <w:r w:rsidRPr="00694DAA">
        <w:rPr>
          <w:rStyle w:val="StyleUnderline"/>
        </w:rPr>
        <w:t xml:space="preserve">Risk assessments are </w:t>
      </w:r>
      <w:r w:rsidRPr="001074E9">
        <w:rPr>
          <w:rStyle w:val="Emphasis"/>
        </w:rPr>
        <w:t>unreliable</w:t>
      </w:r>
      <w:r>
        <w:t xml:space="preserve"> </w:t>
      </w:r>
      <w:r w:rsidRPr="001074E9">
        <w:rPr>
          <w:rStyle w:val="StyleUnderline"/>
        </w:rPr>
        <w:t xml:space="preserve">as tools for </w:t>
      </w:r>
      <w:r w:rsidRPr="001074E9">
        <w:rPr>
          <w:rStyle w:val="Emphasis"/>
        </w:rPr>
        <w:t>reducing incarceration</w:t>
      </w:r>
      <w:r w:rsidRPr="00694DAA">
        <w:rPr>
          <w:rStyle w:val="StyleUnderline"/>
        </w:rPr>
        <w:t xml:space="preserve"> because </w:t>
      </w:r>
      <w:r w:rsidRPr="001074E9">
        <w:rPr>
          <w:rStyle w:val="Emphasis"/>
        </w:rPr>
        <w:t>they depend on the social and political circumstances of their use</w:t>
      </w:r>
      <w:r w:rsidRPr="00694DAA">
        <w:rPr>
          <w:rStyle w:val="StyleUnderline"/>
        </w:rPr>
        <w:t xml:space="preserve">. Risk assessments are </w:t>
      </w:r>
      <w:r w:rsidRPr="001074E9">
        <w:rPr>
          <w:rStyle w:val="Emphasis"/>
        </w:rPr>
        <w:t>embedded</w:t>
      </w:r>
      <w:r w:rsidRPr="00694DAA">
        <w:rPr>
          <w:rStyle w:val="StyleUnderline"/>
        </w:rPr>
        <w:t xml:space="preserve"> in the </w:t>
      </w:r>
      <w:r w:rsidRPr="001074E9">
        <w:rPr>
          <w:rStyle w:val="Emphasis"/>
        </w:rPr>
        <w:t>criminal justice system</w:t>
      </w:r>
      <w:r>
        <w:t xml:space="preserve">, </w:t>
      </w:r>
      <w:r w:rsidRPr="00694DAA">
        <w:rPr>
          <w:rStyle w:val="StyleUnderline"/>
        </w:rPr>
        <w:t xml:space="preserve">in which the </w:t>
      </w:r>
      <w:r w:rsidRPr="001074E9">
        <w:rPr>
          <w:rStyle w:val="Emphasis"/>
        </w:rPr>
        <w:t>structural</w:t>
      </w:r>
      <w:r w:rsidRPr="00694DAA">
        <w:rPr>
          <w:rStyle w:val="StyleUnderline"/>
        </w:rPr>
        <w:t xml:space="preserve"> and </w:t>
      </w:r>
      <w:r w:rsidRPr="001074E9">
        <w:rPr>
          <w:rStyle w:val="Emphasis"/>
        </w:rPr>
        <w:t>political incentives</w:t>
      </w:r>
      <w:r w:rsidRPr="00694DAA">
        <w:rPr>
          <w:rStyle w:val="StyleUnderline"/>
        </w:rPr>
        <w:t xml:space="preserve"> largely </w:t>
      </w:r>
      <w:r w:rsidRPr="001074E9">
        <w:rPr>
          <w:rStyle w:val="Emphasis"/>
        </w:rPr>
        <w:t>favor punitive and carceral policies</w:t>
      </w:r>
      <w:r>
        <w:t xml:space="preserve"> [3, 16, 18, 153]. </w:t>
      </w:r>
      <w:r w:rsidRPr="00694DAA">
        <w:rPr>
          <w:rStyle w:val="StyleUnderline"/>
        </w:rPr>
        <w:t>Thus</w:t>
      </w:r>
      <w:r w:rsidRPr="00694DAA">
        <w:t xml:space="preserve">, to the extent that the types of </w:t>
      </w:r>
      <w:r w:rsidRPr="00694DAA">
        <w:rPr>
          <w:rStyle w:val="StyleUnderline"/>
        </w:rPr>
        <w:t>subjectivity</w:t>
      </w:r>
      <w:r w:rsidRPr="00694DAA">
        <w:t xml:space="preserve"> described in Section 2 manifest </w:t>
      </w:r>
      <w:r w:rsidRPr="00694DAA">
        <w:rPr>
          <w:rStyle w:val="StyleUnderline"/>
        </w:rPr>
        <w:t>in risk assessments</w:t>
      </w:r>
      <w:r w:rsidRPr="00694DAA">
        <w:t xml:space="preserve">, such discretion </w:t>
      </w:r>
      <w:r w:rsidRPr="00694DAA">
        <w:rPr>
          <w:rStyle w:val="StyleUnderline"/>
        </w:rPr>
        <w:t xml:space="preserve">typically </w:t>
      </w:r>
      <w:r w:rsidRPr="001074E9">
        <w:rPr>
          <w:rStyle w:val="Emphasis"/>
        </w:rPr>
        <w:t>resists</w:t>
      </w:r>
      <w:r w:rsidRPr="001074E9">
        <w:rPr>
          <w:rStyle w:val="StyleUnderline"/>
        </w:rPr>
        <w:t xml:space="preserve"> </w:t>
      </w:r>
      <w:r w:rsidRPr="001074E9">
        <w:rPr>
          <w:rStyle w:val="Emphasis"/>
        </w:rPr>
        <w:t>decarceral goals</w:t>
      </w:r>
      <w:r w:rsidRPr="00694DAA">
        <w:t xml:space="preserve">. </w:t>
      </w:r>
      <w:r w:rsidRPr="00694DAA">
        <w:rPr>
          <w:rStyle w:val="StyleUnderline"/>
        </w:rPr>
        <w:t xml:space="preserve">Definitions of risk </w:t>
      </w:r>
      <w:r w:rsidRPr="001074E9">
        <w:rPr>
          <w:rStyle w:val="Emphasis"/>
        </w:rPr>
        <w:t>emphasize incarceration</w:t>
      </w:r>
      <w:r w:rsidRPr="00694DAA">
        <w:rPr>
          <w:rStyle w:val="StyleUnderline"/>
        </w:rPr>
        <w:t xml:space="preserve"> as a </w:t>
      </w:r>
      <w:r w:rsidRPr="001074E9">
        <w:rPr>
          <w:rStyle w:val="Emphasis"/>
        </w:rPr>
        <w:t>way to reduce</w:t>
      </w:r>
      <w:r w:rsidRPr="00694DAA">
        <w:rPr>
          <w:rStyle w:val="StyleUnderline"/>
        </w:rPr>
        <w:t xml:space="preserve"> crime while </w:t>
      </w:r>
      <w:r w:rsidRPr="001074E9">
        <w:rPr>
          <w:rStyle w:val="Emphasis"/>
        </w:rPr>
        <w:t>ignoring the signicant harms of incarceration.</w:t>
      </w:r>
      <w:r w:rsidRPr="00694DAA">
        <w:rPr>
          <w:rStyle w:val="StyleUnderline"/>
        </w:rPr>
        <w:t xml:space="preserve"> Interviews and evaluations allow white</w:t>
      </w:r>
      <w:r w:rsidRPr="00694DAA">
        <w:t xml:space="preserve"> and </w:t>
      </w:r>
      <w:r w:rsidRPr="00694DAA">
        <w:rPr>
          <w:rStyle w:val="StyleUnderline"/>
        </w:rPr>
        <w:t xml:space="preserve">middle-class </w:t>
      </w:r>
      <w:r w:rsidRPr="001074E9">
        <w:rPr>
          <w:rStyle w:val="StyleUnderline"/>
        </w:rPr>
        <w:t>assumptions</w:t>
      </w:r>
      <w:r w:rsidRPr="00694DAA">
        <w:rPr>
          <w:rStyle w:val="StyleUnderline"/>
        </w:rPr>
        <w:t xml:space="preserve"> (which</w:t>
      </w:r>
      <w:r w:rsidRPr="00694DAA">
        <w:t xml:space="preserve"> typically </w:t>
      </w:r>
      <w:r w:rsidRPr="001074E9">
        <w:rPr>
          <w:rStyle w:val="Emphasis"/>
        </w:rPr>
        <w:t>associate blackness with crime, aggression, and a lack of innocence</w:t>
      </w:r>
      <w:r w:rsidRPr="00694DAA">
        <w:t xml:space="preserve"> [55, 56, 119, 135]) </w:t>
      </w:r>
      <w:r w:rsidRPr="00694DAA">
        <w:rPr>
          <w:rStyle w:val="StyleUnderline"/>
        </w:rPr>
        <w:t>to in</w:t>
      </w:r>
      <w:r w:rsidRPr="00694DAA">
        <w:rPr>
          <w:rStyle w:val="StyleUnderline"/>
        </w:rPr>
        <w:noBreakHyphen/>
        <w:t>uence judgments</w:t>
      </w:r>
      <w:r w:rsidRPr="00694DAA">
        <w:t xml:space="preserve"> </w:t>
      </w:r>
      <w:r>
        <w:t xml:space="preserve">about defendants and inmates. </w:t>
      </w:r>
      <w:r w:rsidRPr="00694DAA">
        <w:rPr>
          <w:rStyle w:val="StyleUnderline"/>
        </w:rPr>
        <w:t>The practice of de</w:t>
      </w:r>
      <w:r>
        <w:rPr>
          <w:rStyle w:val="StyleUnderline"/>
        </w:rPr>
        <w:t>fi</w:t>
      </w:r>
      <w:r w:rsidRPr="00694DAA">
        <w:rPr>
          <w:rStyle w:val="StyleUnderline"/>
        </w:rPr>
        <w:t xml:space="preserve">ning thresholds allows for people with </w:t>
      </w:r>
      <w:r w:rsidRPr="001074E9">
        <w:rPr>
          <w:rStyle w:val="Emphasis"/>
        </w:rPr>
        <w:t>low probabilities</w:t>
      </w:r>
      <w:r w:rsidRPr="00694DAA">
        <w:rPr>
          <w:rStyle w:val="StyleUnderline"/>
        </w:rPr>
        <w:t xml:space="preserve"> of rearrest to be </w:t>
      </w:r>
      <w:r w:rsidRPr="001074E9">
        <w:rPr>
          <w:rStyle w:val="Emphasis"/>
        </w:rPr>
        <w:t>labeled “high risk</w:t>
      </w:r>
      <w:r w:rsidRPr="00694DAA">
        <w:rPr>
          <w:rStyle w:val="StyleUnderline"/>
        </w:rPr>
        <w:t>” and</w:t>
      </w:r>
      <w:r>
        <w:t xml:space="preserve"> for recommendations to be altered </w:t>
      </w:r>
      <w:r w:rsidRPr="00694DAA">
        <w:rPr>
          <w:rStyle w:val="StyleUnderline"/>
        </w:rPr>
        <w:t xml:space="preserve">to </w:t>
      </w:r>
      <w:r w:rsidRPr="001074E9">
        <w:rPr>
          <w:rStyle w:val="Emphasis"/>
        </w:rPr>
        <w:t>reduce how many</w:t>
      </w:r>
      <w:r>
        <w:t xml:space="preserve"> people </w:t>
      </w:r>
      <w:r w:rsidRPr="001074E9">
        <w:rPr>
          <w:rStyle w:val="Emphasis"/>
        </w:rPr>
        <w:t>are released</w:t>
      </w:r>
      <w:r>
        <w:t xml:space="preserve">. </w:t>
      </w:r>
      <w:r w:rsidRPr="00694DAA">
        <w:rPr>
          <w:rStyle w:val="StyleUnderline"/>
        </w:rPr>
        <w:t xml:space="preserve">Judicial responses to risk assessments </w:t>
      </w:r>
      <w:r w:rsidRPr="001074E9">
        <w:rPr>
          <w:rStyle w:val="Emphasis"/>
        </w:rPr>
        <w:t>exacerbate</w:t>
      </w:r>
      <w:r w:rsidRPr="00694DAA">
        <w:rPr>
          <w:rStyle w:val="StyleUnderline"/>
        </w:rPr>
        <w:t xml:space="preserve"> </w:t>
      </w:r>
      <w:r w:rsidRPr="001074E9">
        <w:rPr>
          <w:rStyle w:val="Emphasis"/>
        </w:rPr>
        <w:t>racial disparities</w:t>
      </w:r>
      <w:r w:rsidRPr="00694DAA">
        <w:rPr>
          <w:rStyle w:val="StyleUnderline"/>
        </w:rPr>
        <w:t xml:space="preserve"> and </w:t>
      </w:r>
      <w:r w:rsidRPr="001074E9">
        <w:rPr>
          <w:rStyle w:val="Emphasis"/>
        </w:rPr>
        <w:t>diminish release rates</w:t>
      </w:r>
      <w:r>
        <w:t>.</w:t>
      </w:r>
    </w:p>
    <w:p w14:paraId="6AE8003A" w14:textId="77777777" w:rsidR="00764500" w:rsidRPr="001A4ECD" w:rsidRDefault="00764500" w:rsidP="00764500">
      <w:pPr>
        <w:rPr>
          <w:rStyle w:val="StyleUnderline"/>
        </w:rPr>
      </w:pPr>
      <w:r w:rsidRPr="00694DAA">
        <w:rPr>
          <w:rStyle w:val="StyleUnderline"/>
        </w:rPr>
        <w:t xml:space="preserve">These forms of </w:t>
      </w:r>
      <w:r w:rsidRPr="001074E9">
        <w:rPr>
          <w:rStyle w:val="Emphasis"/>
        </w:rPr>
        <w:t>discretion</w:t>
      </w:r>
      <w:r w:rsidRPr="00694DAA">
        <w:rPr>
          <w:rStyle w:val="StyleUnderline"/>
        </w:rPr>
        <w:t xml:space="preserve"> make the </w:t>
      </w:r>
      <w:r w:rsidRPr="001074E9">
        <w:rPr>
          <w:rStyle w:val="Emphasis"/>
        </w:rPr>
        <w:t>impacts</w:t>
      </w:r>
      <w:r w:rsidRPr="00694DAA">
        <w:rPr>
          <w:rStyle w:val="StyleUnderline"/>
        </w:rPr>
        <w:t xml:space="preserve"> of risk assessments </w:t>
      </w:r>
      <w:r w:rsidRPr="001074E9">
        <w:rPr>
          <w:rStyle w:val="Emphasis"/>
        </w:rPr>
        <w:t>brittle</w:t>
      </w:r>
      <w:r w:rsidRPr="00694DAA">
        <w:rPr>
          <w:rStyle w:val="StyleUnderline"/>
        </w:rPr>
        <w:t xml:space="preserve"> and </w:t>
      </w:r>
      <w:r w:rsidRPr="001074E9">
        <w:rPr>
          <w:rStyle w:val="Emphasis"/>
        </w:rPr>
        <w:t>prone to political capture</w:t>
      </w:r>
      <w:r>
        <w:t xml:space="preserve">. </w:t>
      </w:r>
      <w:r w:rsidRPr="001074E9">
        <w:rPr>
          <w:rStyle w:val="Emphasis"/>
        </w:rPr>
        <w:t>Achieving decarceral outcomes through risk assessments requires particular behaviors and circumstances</w:t>
      </w:r>
      <w:r w:rsidRPr="00694DAA">
        <w:rPr>
          <w:rStyle w:val="StyleUnderline"/>
        </w:rPr>
        <w:t xml:space="preserve"> which the criminal justice system is </w:t>
      </w:r>
      <w:r w:rsidRPr="001074E9">
        <w:rPr>
          <w:rStyle w:val="Emphasis"/>
        </w:rPr>
        <w:t>generally not amenable to</w:t>
      </w:r>
      <w:r w:rsidRPr="00694DAA">
        <w:rPr>
          <w:rStyle w:val="StyleUnderline"/>
        </w:rPr>
        <w:t xml:space="preserve">. As a result of this indeterminacy, </w:t>
      </w:r>
      <w:r w:rsidRPr="001074E9">
        <w:rPr>
          <w:rStyle w:val="Emphasis"/>
        </w:rPr>
        <w:t>risk assessments provide no guarantee</w:t>
      </w:r>
      <w:r w:rsidRPr="00694DAA">
        <w:rPr>
          <w:rStyle w:val="StyleUnderline"/>
        </w:rPr>
        <w:t xml:space="preserve"> of reducing incarceration and in fact are </w:t>
      </w:r>
      <w:r w:rsidRPr="001074E9">
        <w:rPr>
          <w:rStyle w:val="Emphasis"/>
        </w:rPr>
        <w:t>often wielded in ways that resist</w:t>
      </w:r>
      <w:r w:rsidRPr="00694DAA">
        <w:rPr>
          <w:rStyle w:val="StyleUnderline"/>
        </w:rPr>
        <w:t xml:space="preserve"> decarceral outcomes. Yet </w:t>
      </w:r>
      <w:r w:rsidRPr="001074E9">
        <w:rPr>
          <w:rStyle w:val="Emphasis"/>
        </w:rPr>
        <w:t>because of the discourse</w:t>
      </w:r>
      <w:r w:rsidRPr="00694DAA">
        <w:rPr>
          <w:rStyle w:val="StyleUnderline"/>
        </w:rPr>
        <w:t xml:space="preserve"> that </w:t>
      </w:r>
      <w:r w:rsidRPr="001A4ECD">
        <w:rPr>
          <w:rStyle w:val="Emphasis"/>
        </w:rPr>
        <w:t>positions</w:t>
      </w:r>
      <w:r w:rsidRPr="001A4ECD">
        <w:rPr>
          <w:rStyle w:val="StyleUnderline"/>
        </w:rPr>
        <w:t xml:space="preserve"> risk assessments as </w:t>
      </w:r>
      <w:r w:rsidRPr="001A4ECD">
        <w:rPr>
          <w:rStyle w:val="Emphasis"/>
        </w:rPr>
        <w:t>a tool for reform</w:t>
      </w:r>
      <w:r w:rsidRPr="00694DAA">
        <w:rPr>
          <w:rStyle w:val="StyleUnderline"/>
        </w:rPr>
        <w:t xml:space="preserve">, </w:t>
      </w:r>
      <w:r w:rsidRPr="001A4ECD">
        <w:rPr>
          <w:rStyle w:val="Emphasis"/>
        </w:rPr>
        <w:t>even ineffective</w:t>
      </w:r>
      <w:r w:rsidRPr="001074E9">
        <w:rPr>
          <w:rStyle w:val="Emphasis"/>
        </w:rPr>
        <w:t xml:space="preserve"> implementations</w:t>
      </w:r>
      <w:r w:rsidRPr="001A4ECD">
        <w:rPr>
          <w:rStyle w:val="StyleUnderline"/>
        </w:rPr>
        <w:t xml:space="preserve"> may </w:t>
      </w:r>
      <w:r w:rsidRPr="001A4ECD">
        <w:rPr>
          <w:rStyle w:val="Emphasis"/>
        </w:rPr>
        <w:t>enhance perceptions of fairness</w:t>
      </w:r>
      <w:r w:rsidRPr="001A4ECD">
        <w:rPr>
          <w:rStyle w:val="StyleUnderline"/>
        </w:rPr>
        <w:t xml:space="preserve"> and </w:t>
      </w:r>
      <w:r w:rsidRPr="001A4ECD">
        <w:rPr>
          <w:rStyle w:val="Emphasis"/>
        </w:rPr>
        <w:t>reduce the political will for more systemic changes.</w:t>
      </w:r>
    </w:p>
    <w:p w14:paraId="615DAD73" w14:textId="77777777" w:rsidR="00764500" w:rsidRDefault="00764500" w:rsidP="00764500"/>
    <w:p w14:paraId="61D402B2" w14:textId="77777777" w:rsidR="00764500" w:rsidRDefault="00764500" w:rsidP="00764500"/>
    <w:p w14:paraId="1D78526A" w14:textId="77777777" w:rsidR="00764500" w:rsidRPr="00B55AD5" w:rsidRDefault="00764500" w:rsidP="00764500"/>
    <w:p w14:paraId="21368D44" w14:textId="77777777" w:rsidR="00EB1B33" w:rsidRDefault="00EB1B33" w:rsidP="00EB1B33">
      <w:pPr>
        <w:pStyle w:val="Heading3"/>
      </w:pPr>
      <w:r>
        <w:t>--2NC Legitimation Link Ext.</w:t>
      </w:r>
    </w:p>
    <w:p w14:paraId="44D63202" w14:textId="77777777" w:rsidR="00EB1B33" w:rsidRDefault="00EB1B33" w:rsidP="00EB1B33">
      <w:pPr>
        <w:pStyle w:val="Heading4"/>
      </w:pPr>
      <w:r>
        <w:t>That actively worsens the problem—Must abolish</w:t>
      </w:r>
    </w:p>
    <w:p w14:paraId="68495B6E" w14:textId="77777777" w:rsidR="00EB1B33" w:rsidRPr="00EC6227" w:rsidRDefault="00EB1B33" w:rsidP="00EB1B33">
      <w:r w:rsidRPr="00EC6227">
        <w:rPr>
          <w:rStyle w:val="Style13ptBold"/>
        </w:rPr>
        <w:t>Roberts 19</w:t>
      </w:r>
      <w:r>
        <w:t xml:space="preserve"> – Professor of Law &amp; Sociology, Prof of Civil Rights, and Prof of Africana Studies, UPenn</w:t>
      </w:r>
    </w:p>
    <w:p w14:paraId="61456998" w14:textId="77777777" w:rsidR="00EB1B33" w:rsidRPr="00EC6227" w:rsidRDefault="00EB1B33" w:rsidP="00EB1B33">
      <w:r>
        <w:t>Dorothy</w:t>
      </w:r>
      <w:r w:rsidRPr="00EC6227">
        <w:t xml:space="preserve"> E. Roberts, George A. Weiss University Professor of Law &amp; Sociology, Raymond Pace and Sadie Tanner</w:t>
      </w:r>
      <w:r>
        <w:t xml:space="preserve"> </w:t>
      </w:r>
      <w:r w:rsidRPr="00EC6227">
        <w:t>Mossell Alexander Professor of Civil Rights, Professor of Africana Studies, University of</w:t>
      </w:r>
      <w:r>
        <w:t xml:space="preserve"> </w:t>
      </w:r>
      <w:r w:rsidRPr="00EC6227">
        <w:t>Pennsylvania</w:t>
      </w:r>
      <w:r>
        <w:t>, BOOK REVIEW: DIGITIZING THE CARCERAL STATE AUTOMATING INEQUALITY: HOW HIGH-TECH TOOLS PROFILE, POLICE, AND PUNISH THE POOR By Virginia Eubanks, Harvard Law Review, April 2019, https://www.google.com/search?ei=oyL0XofQLPbCytMP_OOswAU&amp;q=%22More+than+Bias%3A+Big+Data%27s+Social+and+Ideological+Structure%22&amp;oq=%22More+than+Bias%3A+Big+Data%27s+Social+and+Ideological+Structure%22&amp;gs_lcp=CgZwc3ktYWIQAzoECAAQR1DcDVjcDWDUEWgAcAF4AIABH4gBH5IBATGYAQCgAQGqAQdnd3Mtd2l6&amp;sclient=psy-ab&amp;ved=0ahUKEwjHrbusi5zqAhV2oXIEHfwxC1gQ4dUDCAs&amp;uact=5</w:t>
      </w:r>
    </w:p>
    <w:p w14:paraId="3EF0D5DE" w14:textId="77777777" w:rsidR="00EB1B33" w:rsidRPr="00384402" w:rsidRDefault="00EB1B33" w:rsidP="00EB1B33"/>
    <w:p w14:paraId="384983D6" w14:textId="77777777" w:rsidR="00EB1B33" w:rsidRPr="00EC6227" w:rsidRDefault="00EB1B33" w:rsidP="00EB1B33">
      <w:r w:rsidRPr="00EC6227">
        <w:t>III. REFORMING BIG DATA OR ABOLISHING</w:t>
      </w:r>
      <w:r>
        <w:t xml:space="preserve"> </w:t>
      </w:r>
      <w:r w:rsidRPr="00EC6227">
        <w:t>THE CARCERAL STATE?</w:t>
      </w:r>
    </w:p>
    <w:p w14:paraId="77536894" w14:textId="77777777" w:rsidR="00EB1B33" w:rsidRPr="00EC6227" w:rsidRDefault="00EB1B33" w:rsidP="00EB1B33">
      <w:r w:rsidRPr="00384402">
        <w:rPr>
          <w:rStyle w:val="StyleUnderline"/>
        </w:rPr>
        <w:t>A structural analysis of big data’s role</w:t>
      </w:r>
      <w:r w:rsidRPr="00EC6227">
        <w:t xml:space="preserve"> </w:t>
      </w:r>
      <w:r w:rsidRPr="00384402">
        <w:rPr>
          <w:rStyle w:val="StyleUnderline"/>
        </w:rPr>
        <w:t>in fostering the carceral state</w:t>
      </w:r>
      <w:r>
        <w:t xml:space="preserve"> </w:t>
      </w:r>
      <w:r w:rsidRPr="00384402">
        <w:rPr>
          <w:rStyle w:val="StyleUnderline"/>
        </w:rPr>
        <w:t>shapes both the diagnosis of the problem</w:t>
      </w:r>
      <w:r w:rsidRPr="00EC6227">
        <w:t xml:space="preserve"> big data poses </w:t>
      </w:r>
      <w:r w:rsidRPr="00384402">
        <w:rPr>
          <w:rStyle w:val="StyleUnderline"/>
        </w:rPr>
        <w:t>for society and</w:t>
      </w:r>
      <w:r>
        <w:t xml:space="preserve"> </w:t>
      </w:r>
      <w:r w:rsidRPr="00384402">
        <w:rPr>
          <w:rStyle w:val="StyleUnderline"/>
        </w:rPr>
        <w:t xml:space="preserve">the </w:t>
      </w:r>
      <w:r w:rsidRPr="00384402">
        <w:rPr>
          <w:rStyle w:val="Emphasis"/>
        </w:rPr>
        <w:t>prescription to fix it</w:t>
      </w:r>
      <w:r w:rsidRPr="00384402">
        <w:rPr>
          <w:rStyle w:val="StyleUnderline"/>
        </w:rPr>
        <w:t>.</w:t>
      </w:r>
      <w:r w:rsidRPr="00EC6227">
        <w:t xml:space="preserve"> </w:t>
      </w:r>
      <w:r w:rsidRPr="00384402">
        <w:rPr>
          <w:rStyle w:val="StyleUnderline"/>
        </w:rPr>
        <w:t>Concerns about technological flaws</w:t>
      </w:r>
      <w:r w:rsidRPr="00EC6227">
        <w:t xml:space="preserve"> </w:t>
      </w:r>
      <w:r w:rsidRPr="00384402">
        <w:rPr>
          <w:rStyle w:val="StyleUnderline"/>
        </w:rPr>
        <w:t xml:space="preserve">in the government’s predictive tools have resulted in </w:t>
      </w:r>
      <w:r w:rsidRPr="00384402">
        <w:rPr>
          <w:rStyle w:val="Emphasis"/>
        </w:rPr>
        <w:t>proposals to correct</w:t>
      </w:r>
      <w:r w:rsidRPr="00384402">
        <w:rPr>
          <w:rStyle w:val="StyleUnderline"/>
        </w:rPr>
        <w:t xml:space="preserve"> either</w:t>
      </w:r>
      <w:r>
        <w:t xml:space="preserve"> </w:t>
      </w:r>
      <w:r w:rsidRPr="00384402">
        <w:rPr>
          <w:rStyle w:val="StyleUnderline"/>
        </w:rPr>
        <w:t xml:space="preserve">the </w:t>
      </w:r>
      <w:r w:rsidRPr="00384402">
        <w:rPr>
          <w:rStyle w:val="Emphasis"/>
        </w:rPr>
        <w:t>technological models</w:t>
      </w:r>
      <w:r w:rsidRPr="00EC6227">
        <w:t xml:space="preserve"> </w:t>
      </w:r>
      <w:r w:rsidRPr="00384402">
        <w:rPr>
          <w:rStyle w:val="StyleUnderline"/>
        </w:rPr>
        <w:t xml:space="preserve">or the </w:t>
      </w:r>
      <w:r w:rsidRPr="00384402">
        <w:rPr>
          <w:rStyle w:val="Emphasis"/>
        </w:rPr>
        <w:t>way state agencies deploy them</w:t>
      </w:r>
      <w:r w:rsidRPr="00EC6227">
        <w:t>.145</w:t>
      </w:r>
    </w:p>
    <w:p w14:paraId="55DFECAD" w14:textId="77777777" w:rsidR="00EB1B33" w:rsidRPr="00EC6227" w:rsidRDefault="00EB1B33" w:rsidP="00EB1B33">
      <w:r w:rsidRPr="00384402">
        <w:rPr>
          <w:rStyle w:val="Emphasis"/>
        </w:rPr>
        <w:t>However</w:t>
      </w:r>
      <w:r w:rsidRPr="00EC6227">
        <w:t xml:space="preserve">, </w:t>
      </w:r>
      <w:r w:rsidRPr="00315512">
        <w:rPr>
          <w:rStyle w:val="Emphasis"/>
        </w:rPr>
        <w:t>recognizing</w:t>
      </w:r>
      <w:r w:rsidRPr="00384402">
        <w:rPr>
          <w:rStyle w:val="StyleUnderline"/>
        </w:rPr>
        <w:t xml:space="preserve"> that state agencies </w:t>
      </w:r>
      <w:r w:rsidRPr="00315512">
        <w:rPr>
          <w:rStyle w:val="Emphasis"/>
        </w:rPr>
        <w:t>use</w:t>
      </w:r>
      <w:r w:rsidRPr="00384402">
        <w:rPr>
          <w:rStyle w:val="StyleUnderline"/>
        </w:rPr>
        <w:t xml:space="preserve"> predictive tools for </w:t>
      </w:r>
      <w:r w:rsidRPr="00384402">
        <w:rPr>
          <w:rStyle w:val="Emphasis"/>
        </w:rPr>
        <w:t>punitive purposes</w:t>
      </w:r>
      <w:r w:rsidRPr="00EC6227">
        <w:t xml:space="preserve"> </w:t>
      </w:r>
      <w:r w:rsidRPr="00384402">
        <w:rPr>
          <w:rStyle w:val="StyleUnderline"/>
        </w:rPr>
        <w:t xml:space="preserve">to </w:t>
      </w:r>
      <w:r w:rsidRPr="00384402">
        <w:rPr>
          <w:rStyle w:val="Emphasis"/>
        </w:rPr>
        <w:t>reinforce unjust political arrangements</w:t>
      </w:r>
      <w:r w:rsidRPr="00EC6227">
        <w:t xml:space="preserve"> </w:t>
      </w:r>
      <w:r w:rsidRPr="00384402">
        <w:rPr>
          <w:rStyle w:val="StyleUnderline"/>
        </w:rPr>
        <w:t>suggests the</w:t>
      </w:r>
      <w:r>
        <w:rPr>
          <w:rStyle w:val="StyleUnderline"/>
        </w:rPr>
        <w:t xml:space="preserve"> </w:t>
      </w:r>
      <w:r w:rsidRPr="00315512">
        <w:rPr>
          <w:rStyle w:val="Emphasis"/>
        </w:rPr>
        <w:t>need for a more radical approach</w:t>
      </w:r>
      <w:r w:rsidRPr="00EC6227">
        <w:t xml:space="preserve"> to digitizing the carceral state.</w:t>
      </w:r>
    </w:p>
    <w:p w14:paraId="0A878CE1" w14:textId="77777777" w:rsidR="00EB1B33" w:rsidRPr="00EC6227" w:rsidRDefault="00EB1B33" w:rsidP="00EB1B33">
      <w:r w:rsidRPr="00EC6227">
        <w:t>A. The Potential and Limits of Due Process</w:t>
      </w:r>
    </w:p>
    <w:p w14:paraId="0D345A06" w14:textId="77777777" w:rsidR="00EB1B33" w:rsidRPr="00EC6227" w:rsidRDefault="00EB1B33" w:rsidP="00EB1B33">
      <w:r w:rsidRPr="00315512">
        <w:rPr>
          <w:rStyle w:val="StyleUnderline"/>
        </w:rPr>
        <w:t>Many big data</w:t>
      </w:r>
      <w:r w:rsidRPr="00EC6227">
        <w:t xml:space="preserve"> </w:t>
      </w:r>
      <w:r w:rsidRPr="00384402">
        <w:rPr>
          <w:rStyle w:val="Emphasis"/>
        </w:rPr>
        <w:t>reformers</w:t>
      </w:r>
      <w:r w:rsidRPr="00EC6227">
        <w:t xml:space="preserve"> </w:t>
      </w:r>
      <w:r w:rsidRPr="00384402">
        <w:rPr>
          <w:rStyle w:val="StyleUnderline"/>
        </w:rPr>
        <w:t xml:space="preserve">have focused on </w:t>
      </w:r>
      <w:r w:rsidRPr="00384402">
        <w:rPr>
          <w:rStyle w:val="Emphasis"/>
        </w:rPr>
        <w:t>illuminating big data’s</w:t>
      </w:r>
      <w:r>
        <w:rPr>
          <w:rStyle w:val="Emphasis"/>
        </w:rPr>
        <w:t xml:space="preserve"> </w:t>
      </w:r>
      <w:r w:rsidRPr="00384402">
        <w:rPr>
          <w:rStyle w:val="Emphasis"/>
        </w:rPr>
        <w:t>“black box</w:t>
      </w:r>
      <w:r w:rsidRPr="00EC6227">
        <w:t xml:space="preserve">” </w:t>
      </w:r>
      <w:r w:rsidRPr="00384402">
        <w:rPr>
          <w:rStyle w:val="StyleUnderline"/>
        </w:rPr>
        <w:t xml:space="preserve">so its </w:t>
      </w:r>
      <w:r w:rsidRPr="00384402">
        <w:rPr>
          <w:rStyle w:val="Emphasis"/>
        </w:rPr>
        <w:t>hidden biases</w:t>
      </w:r>
      <w:r w:rsidRPr="00384402">
        <w:rPr>
          <w:rStyle w:val="StyleUnderline"/>
        </w:rPr>
        <w:t xml:space="preserve"> can be </w:t>
      </w:r>
      <w:r w:rsidRPr="00384402">
        <w:rPr>
          <w:rStyle w:val="Emphasis"/>
        </w:rPr>
        <w:t>exposed and eliminated</w:t>
      </w:r>
      <w:r w:rsidRPr="00EC6227">
        <w:t xml:space="preserve">.146 </w:t>
      </w:r>
      <w:r w:rsidRPr="00384402">
        <w:rPr>
          <w:rStyle w:val="StyleUnderline"/>
        </w:rPr>
        <w:t>A</w:t>
      </w:r>
      <w:r>
        <w:rPr>
          <w:rStyle w:val="StyleUnderline"/>
        </w:rPr>
        <w:t xml:space="preserve"> </w:t>
      </w:r>
      <w:r w:rsidRPr="00315512">
        <w:rPr>
          <w:rStyle w:val="Emphasis"/>
        </w:rPr>
        <w:t>technological approach</w:t>
      </w:r>
      <w:r w:rsidRPr="00384402">
        <w:rPr>
          <w:rStyle w:val="StyleUnderline"/>
        </w:rPr>
        <w:t xml:space="preserve"> seeks to </w:t>
      </w:r>
      <w:r w:rsidRPr="00384402">
        <w:rPr>
          <w:rStyle w:val="Emphasis"/>
        </w:rPr>
        <w:t xml:space="preserve">make the </w:t>
      </w:r>
      <w:r w:rsidRPr="00315512">
        <w:rPr>
          <w:rStyle w:val="Emphasis"/>
        </w:rPr>
        <w:t>algorithms themselves</w:t>
      </w:r>
      <w:r w:rsidRPr="00384402">
        <w:rPr>
          <w:rStyle w:val="StyleUnderline"/>
        </w:rPr>
        <w:t xml:space="preserve"> more</w:t>
      </w:r>
      <w:r>
        <w:rPr>
          <w:rStyle w:val="StyleUnderline"/>
        </w:rPr>
        <w:t xml:space="preserve"> </w:t>
      </w:r>
      <w:r w:rsidRPr="00384402">
        <w:t>transparent. For example, a</w:t>
      </w:r>
      <w:r w:rsidRPr="00EC6227">
        <w:t xml:space="preserve"> team of computer scientists sought to determine whether there was a more </w:t>
      </w:r>
      <w:r w:rsidRPr="00384402">
        <w:rPr>
          <w:rStyle w:val="StyleUnderline"/>
        </w:rPr>
        <w:t>accurate and more transparent</w:t>
      </w:r>
      <w:r w:rsidRPr="00EC6227">
        <w:t xml:space="preserve"> model</w:t>
      </w:r>
      <w:r>
        <w:t xml:space="preserve"> </w:t>
      </w:r>
      <w:r w:rsidRPr="00EC6227">
        <w:t>than the COMPAS software.147 They introduced a special algorithm,</w:t>
      </w:r>
      <w:r>
        <w:t xml:space="preserve"> </w:t>
      </w:r>
      <w:r w:rsidRPr="00EC6227">
        <w:t>called Certifiably Optimal RulE ListS (CORELS), that provides the optimal solution using rule lists that are approximately as accurate as</w:t>
      </w:r>
      <w:r>
        <w:t xml:space="preserve"> </w:t>
      </w:r>
      <w:r w:rsidRPr="00EC6227">
        <w:t>COMPAS.148</w:t>
      </w:r>
    </w:p>
    <w:p w14:paraId="2C6E5A31" w14:textId="77777777" w:rsidR="00EB1B33" w:rsidRPr="00EC6227" w:rsidRDefault="00EB1B33" w:rsidP="00EB1B33">
      <w:r>
        <w:t>[FN 147]</w:t>
      </w:r>
    </w:p>
    <w:p w14:paraId="2086E49E" w14:textId="77777777" w:rsidR="00EB1B33" w:rsidRPr="00EC6227" w:rsidRDefault="00EB1B33" w:rsidP="00EB1B33">
      <w:r w:rsidRPr="00EC6227">
        <w:t xml:space="preserve">147 Angelino et al., supra note 82, at 2; </w:t>
      </w:r>
      <w:r w:rsidRPr="00315512">
        <w:rPr>
          <w:rStyle w:val="StyleUnderline"/>
        </w:rPr>
        <w:t>see</w:t>
      </w:r>
      <w:r w:rsidRPr="00EC6227">
        <w:t xml:space="preserve"> also </w:t>
      </w:r>
      <w:r w:rsidRPr="00315512">
        <w:rPr>
          <w:rStyle w:val="Emphasis"/>
        </w:rPr>
        <w:t>Skeem</w:t>
      </w:r>
      <w:r w:rsidRPr="00EC6227">
        <w:t xml:space="preserve"> &amp; Lowenkamp, supra note 89, at 706</w:t>
      </w:r>
      <w:r>
        <w:t xml:space="preserve"> </w:t>
      </w:r>
      <w:r w:rsidRPr="00EC6227">
        <w:t>(“[</w:t>
      </w:r>
      <w:r w:rsidRPr="00384402">
        <w:rPr>
          <w:rStyle w:val="StyleUnderline"/>
        </w:rPr>
        <w:t xml:space="preserve">R]isk assessment instruments </w:t>
      </w:r>
      <w:r w:rsidRPr="00315512">
        <w:rPr>
          <w:rStyle w:val="Emphasis"/>
        </w:rPr>
        <w:t>can be free of predictive bias</w:t>
      </w:r>
      <w:r w:rsidRPr="00384402">
        <w:rPr>
          <w:rStyle w:val="StyleUnderline"/>
        </w:rPr>
        <w:t xml:space="preserve"> </w:t>
      </w:r>
      <w:r w:rsidRPr="00315512">
        <w:rPr>
          <w:rStyle w:val="StyleUnderline"/>
        </w:rPr>
        <w:t>and can be associated with small</w:t>
      </w:r>
      <w:r w:rsidRPr="00384402">
        <w:rPr>
          <w:rStyle w:val="StyleUnderline"/>
        </w:rPr>
        <w:t xml:space="preserve"> mean score differences by race</w:t>
      </w:r>
      <w:r w:rsidRPr="00EC6227">
        <w:t>.”).</w:t>
      </w:r>
    </w:p>
    <w:p w14:paraId="71FD3A91" w14:textId="77777777" w:rsidR="00EB1B33" w:rsidRDefault="00EB1B33" w:rsidP="00EB1B33">
      <w:r>
        <w:t>[End FN]</w:t>
      </w:r>
    </w:p>
    <w:p w14:paraId="1ABCBD38" w14:textId="77777777" w:rsidR="00EB1B33" w:rsidRPr="00EC6227" w:rsidRDefault="00EB1B33" w:rsidP="00EB1B33">
      <w:r w:rsidRPr="00384402">
        <w:rPr>
          <w:rStyle w:val="StyleUnderline"/>
        </w:rPr>
        <w:t>Another approach is</w:t>
      </w:r>
      <w:r w:rsidRPr="00EC6227">
        <w:t xml:space="preserve"> to increase transparency by </w:t>
      </w:r>
      <w:r w:rsidRPr="00384402">
        <w:rPr>
          <w:rStyle w:val="StyleUnderline"/>
        </w:rPr>
        <w:t>applying updated</w:t>
      </w:r>
      <w:r>
        <w:rPr>
          <w:rStyle w:val="StyleUnderline"/>
        </w:rPr>
        <w:t xml:space="preserve"> </w:t>
      </w:r>
      <w:r w:rsidRPr="00384402">
        <w:rPr>
          <w:rStyle w:val="StyleUnderline"/>
        </w:rPr>
        <w:t>standards of technological due process</w:t>
      </w:r>
      <w:r w:rsidRPr="00EC6227">
        <w:t xml:space="preserve"> that give individuals subject to</w:t>
      </w:r>
      <w:r>
        <w:t xml:space="preserve"> </w:t>
      </w:r>
      <w:r w:rsidRPr="00EC6227">
        <w:t>automated adjudication “the right to inspect, correct, and dispute” the</w:t>
      </w:r>
      <w:r>
        <w:t xml:space="preserve"> </w:t>
      </w:r>
      <w:r w:rsidRPr="00EC6227">
        <w:t>bases for agency decisions.149 At a minimum, due process requires notice that provides “audit trails” of the inputs, codes, and rules used at</w:t>
      </w:r>
      <w:r>
        <w:t xml:space="preserve"> </w:t>
      </w:r>
      <w:r w:rsidRPr="00EC6227">
        <w:t>each algorithmic decision point so affected individuals may seek meaningful administrative review of the process.150 In addition, government</w:t>
      </w:r>
      <w:r>
        <w:t xml:space="preserve"> </w:t>
      </w:r>
      <w:r w:rsidRPr="00EC6227">
        <w:t>agencies should be accountable to the public by instituting their own</w:t>
      </w:r>
      <w:r>
        <w:t xml:space="preserve"> </w:t>
      </w:r>
      <w:r w:rsidRPr="00EC6227">
        <w:t>oversight of their use of big data as well as making their algorithms</w:t>
      </w:r>
      <w:r>
        <w:t xml:space="preserve"> </w:t>
      </w:r>
      <w:r w:rsidRPr="00EC6227">
        <w:t>public to facilitate auditing and research by independent experts in the</w:t>
      </w:r>
      <w:r>
        <w:t xml:space="preserve"> </w:t>
      </w:r>
      <w:r w:rsidRPr="00EC6227">
        <w:t>field.151 In 2017, the New York City Council passed an algorithmic</w:t>
      </w:r>
      <w:r>
        <w:t xml:space="preserve"> </w:t>
      </w:r>
      <w:r w:rsidRPr="00EC6227">
        <w:t>accountability bill, the first of its kind in the country, establishing a task</w:t>
      </w:r>
      <w:r>
        <w:t xml:space="preserve"> </w:t>
      </w:r>
      <w:r w:rsidRPr="00EC6227">
        <w:t>force to examine how city agencies use algorithms, in an effort to make</w:t>
      </w:r>
      <w:r>
        <w:t xml:space="preserve"> </w:t>
      </w:r>
      <w:r w:rsidRPr="00EC6227">
        <w:t>them more transparent and less biased.152</w:t>
      </w:r>
    </w:p>
    <w:p w14:paraId="55B3E097" w14:textId="77777777" w:rsidR="00EB1B33" w:rsidRPr="00EC6227" w:rsidRDefault="00EB1B33" w:rsidP="00EB1B33">
      <w:r w:rsidRPr="00384402">
        <w:rPr>
          <w:rStyle w:val="StyleUnderline"/>
        </w:rPr>
        <w:t xml:space="preserve">Attempting to </w:t>
      </w:r>
      <w:r w:rsidRPr="00384402">
        <w:rPr>
          <w:rStyle w:val="Emphasis"/>
        </w:rPr>
        <w:t>eliminate biases from the algorithms</w:t>
      </w:r>
      <w:r w:rsidRPr="00384402">
        <w:rPr>
          <w:rStyle w:val="StyleUnderline"/>
        </w:rPr>
        <w:t>, however, is</w:t>
      </w:r>
      <w:r w:rsidRPr="00EC6227">
        <w:t xml:space="preserve"> </w:t>
      </w:r>
      <w:r w:rsidRPr="00384402">
        <w:rPr>
          <w:rStyle w:val="StyleUnderline"/>
        </w:rPr>
        <w:t>an</w:t>
      </w:r>
      <w:r>
        <w:rPr>
          <w:rStyle w:val="StyleUnderline"/>
        </w:rPr>
        <w:t xml:space="preserve"> </w:t>
      </w:r>
      <w:r w:rsidRPr="00384402">
        <w:rPr>
          <w:rStyle w:val="Emphasis"/>
        </w:rPr>
        <w:t>incomplete remedy</w:t>
      </w:r>
      <w:r w:rsidRPr="00384402">
        <w:rPr>
          <w:rStyle w:val="StyleUnderline"/>
        </w:rPr>
        <w:t xml:space="preserve"> because </w:t>
      </w:r>
      <w:r w:rsidRPr="00384402">
        <w:rPr>
          <w:rStyle w:val="Emphasis"/>
        </w:rPr>
        <w:t>unequal structures are built into the data</w:t>
      </w:r>
      <w:r>
        <w:t xml:space="preserve"> </w:t>
      </w:r>
      <w:r w:rsidRPr="00384402">
        <w:rPr>
          <w:rStyle w:val="StyleUnderline"/>
        </w:rPr>
        <w:t xml:space="preserve">that state systems collect and </w:t>
      </w:r>
      <w:r w:rsidRPr="00384402">
        <w:rPr>
          <w:rStyle w:val="Emphasis"/>
        </w:rPr>
        <w:t>the objectives they pursue</w:t>
      </w:r>
      <w:r w:rsidRPr="00EC6227">
        <w:t xml:space="preserve">. </w:t>
      </w:r>
      <w:r w:rsidRPr="00384402">
        <w:rPr>
          <w:rStyle w:val="Emphasis"/>
        </w:rPr>
        <w:t>Some</w:t>
      </w:r>
      <w:r w:rsidRPr="00384402">
        <w:rPr>
          <w:rStyle w:val="StyleUnderline"/>
        </w:rPr>
        <w:t xml:space="preserve"> government decisions </w:t>
      </w:r>
      <w:r w:rsidRPr="00384402">
        <w:rPr>
          <w:rStyle w:val="Emphasis"/>
        </w:rPr>
        <w:t>simply should not be automated at all</w:t>
      </w:r>
      <w:r w:rsidRPr="00EC6227">
        <w:t xml:space="preserve"> </w:t>
      </w:r>
      <w:r w:rsidRPr="00384402">
        <w:rPr>
          <w:rStyle w:val="StyleUnderline"/>
        </w:rPr>
        <w:t xml:space="preserve">because </w:t>
      </w:r>
      <w:r w:rsidRPr="00384402">
        <w:rPr>
          <w:rStyle w:val="Emphasis"/>
        </w:rPr>
        <w:t>automation itself</w:t>
      </w:r>
      <w:r w:rsidRPr="00EC6227">
        <w:t xml:space="preserve"> </w:t>
      </w:r>
      <w:r w:rsidRPr="00384402">
        <w:rPr>
          <w:rStyle w:val="StyleUnderline"/>
        </w:rPr>
        <w:t>makes adjudication undemocratic</w:t>
      </w:r>
      <w:r w:rsidRPr="00EC6227">
        <w:t>. Professor Danielle Citron</w:t>
      </w:r>
      <w:r>
        <w:t xml:space="preserve"> </w:t>
      </w:r>
      <w:r w:rsidRPr="00EC6227">
        <w:t>argues that certain types of decisionmaking require human discretion</w:t>
      </w:r>
      <w:r>
        <w:t xml:space="preserve"> </w:t>
      </w:r>
      <w:r w:rsidRPr="00EC6227">
        <w:t>that can’t be codified and delegated to a computer without violating</w:t>
      </w:r>
      <w:r>
        <w:t xml:space="preserve"> </w:t>
      </w:r>
      <w:r w:rsidRPr="00EC6227">
        <w:t>citizens’ due process rights.153</w:t>
      </w:r>
    </w:p>
    <w:p w14:paraId="70BBD320" w14:textId="77777777" w:rsidR="00EB1B33" w:rsidRPr="00EC6227" w:rsidRDefault="00EB1B33" w:rsidP="00EB1B33">
      <w:r w:rsidRPr="00EC6227">
        <w:t xml:space="preserve">Other </w:t>
      </w:r>
      <w:r w:rsidRPr="00384402">
        <w:rPr>
          <w:rStyle w:val="StyleUnderline"/>
        </w:rPr>
        <w:t xml:space="preserve">policymakers </w:t>
      </w:r>
      <w:r w:rsidRPr="00384402">
        <w:rPr>
          <w:rStyle w:val="Emphasis"/>
        </w:rPr>
        <w:t>argue</w:t>
      </w:r>
      <w:r w:rsidRPr="00EC6227">
        <w:t xml:space="preserve"> </w:t>
      </w:r>
      <w:r w:rsidRPr="00384402">
        <w:rPr>
          <w:rStyle w:val="StyleUnderline"/>
        </w:rPr>
        <w:t xml:space="preserve">that automated risk assessment can </w:t>
      </w:r>
      <w:r w:rsidRPr="00384402">
        <w:rPr>
          <w:rStyle w:val="Emphasis"/>
        </w:rPr>
        <w:t>limit</w:t>
      </w:r>
      <w:r>
        <w:rPr>
          <w:rStyle w:val="StyleUnderline"/>
        </w:rPr>
        <w:t xml:space="preserve"> </w:t>
      </w:r>
      <w:r w:rsidRPr="00384402">
        <w:rPr>
          <w:rStyle w:val="StyleUnderline"/>
        </w:rPr>
        <w:t xml:space="preserve">carceral governance by </w:t>
      </w:r>
      <w:r w:rsidRPr="00315512">
        <w:rPr>
          <w:rStyle w:val="Emphasis"/>
        </w:rPr>
        <w:t>identifying</w:t>
      </w:r>
      <w:r w:rsidRPr="00384402">
        <w:rPr>
          <w:rStyle w:val="StyleUnderline"/>
        </w:rPr>
        <w:t xml:space="preserve"> people who are less prone to engage</w:t>
      </w:r>
      <w:r>
        <w:rPr>
          <w:rStyle w:val="StyleUnderline"/>
        </w:rPr>
        <w:t xml:space="preserve"> </w:t>
      </w:r>
      <w:r w:rsidRPr="00384402">
        <w:rPr>
          <w:rStyle w:val="StyleUnderline"/>
        </w:rPr>
        <w:t>in harmful behavior and therefore can be subjected</w:t>
      </w:r>
      <w:r w:rsidRPr="00EC6227">
        <w:t xml:space="preserve"> </w:t>
      </w:r>
      <w:r w:rsidRPr="00384402">
        <w:rPr>
          <w:rStyle w:val="StyleUnderline"/>
        </w:rPr>
        <w:t xml:space="preserve">to </w:t>
      </w:r>
      <w:r w:rsidRPr="00315512">
        <w:rPr>
          <w:rStyle w:val="Emphasis"/>
        </w:rPr>
        <w:t>lower levels of surveillance</w:t>
      </w:r>
      <w:r w:rsidRPr="00EC6227">
        <w:t xml:space="preserve">. </w:t>
      </w:r>
      <w:r w:rsidRPr="00384402">
        <w:rPr>
          <w:rStyle w:val="StyleUnderline"/>
        </w:rPr>
        <w:t>Police departments, criminal courts, and child protective</w:t>
      </w:r>
      <w:r>
        <w:rPr>
          <w:rStyle w:val="StyleUnderline"/>
        </w:rPr>
        <w:t xml:space="preserve"> </w:t>
      </w:r>
      <w:r w:rsidRPr="00384402">
        <w:rPr>
          <w:rStyle w:val="StyleUnderline"/>
        </w:rPr>
        <w:t>services all use predictive analytics to sort people into groups requiring</w:t>
      </w:r>
      <w:r>
        <w:rPr>
          <w:rStyle w:val="StyleUnderline"/>
        </w:rPr>
        <w:t xml:space="preserve"> </w:t>
      </w:r>
      <w:r w:rsidRPr="00384402">
        <w:rPr>
          <w:rStyle w:val="StyleUnderline"/>
        </w:rPr>
        <w:t>more or less state intervention</w:t>
      </w:r>
      <w:r w:rsidRPr="00EC6227">
        <w:t xml:space="preserve">. </w:t>
      </w:r>
      <w:r w:rsidRPr="00384402">
        <w:rPr>
          <w:rStyle w:val="StyleUnderline"/>
        </w:rPr>
        <w:t>By using an algorithm</w:t>
      </w:r>
      <w:r w:rsidRPr="00EC6227">
        <w:t xml:space="preserve"> developed by the</w:t>
      </w:r>
      <w:r>
        <w:t xml:space="preserve"> </w:t>
      </w:r>
      <w:r w:rsidRPr="00EC6227">
        <w:t xml:space="preserve">Laura and John Arnold Foundation, </w:t>
      </w:r>
      <w:r w:rsidRPr="00384402">
        <w:rPr>
          <w:rStyle w:val="StyleUnderline"/>
        </w:rPr>
        <w:t>judges have been able to release</w:t>
      </w:r>
      <w:r>
        <w:rPr>
          <w:rStyle w:val="StyleUnderline"/>
        </w:rPr>
        <w:t xml:space="preserve"> </w:t>
      </w:r>
      <w:r w:rsidRPr="00384402">
        <w:rPr>
          <w:rStyle w:val="StyleUnderline"/>
        </w:rPr>
        <w:t>low-risk defendants before trial without</w:t>
      </w:r>
      <w:r w:rsidRPr="00EC6227">
        <w:t xml:space="preserve"> setting </w:t>
      </w:r>
      <w:r w:rsidRPr="00384402">
        <w:rPr>
          <w:rStyle w:val="StyleUnderline"/>
        </w:rPr>
        <w:t>prohibitive bail</w:t>
      </w:r>
      <w:r>
        <w:rPr>
          <w:rStyle w:val="StyleUnderline"/>
        </w:rPr>
        <w:t xml:space="preserve"> </w:t>
      </w:r>
      <w:r w:rsidRPr="00384402">
        <w:rPr>
          <w:rStyle w:val="StyleUnderline"/>
        </w:rPr>
        <w:t>amounts</w:t>
      </w:r>
      <w:r w:rsidRPr="00EC6227">
        <w:t xml:space="preserve">.154 </w:t>
      </w:r>
      <w:r w:rsidRPr="00384402">
        <w:rPr>
          <w:rStyle w:val="StyleUnderline"/>
        </w:rPr>
        <w:t>Courts across the nation divert certain drug offenders</w:t>
      </w:r>
      <w:r w:rsidRPr="00EC6227">
        <w:t xml:space="preserve"> from</w:t>
      </w:r>
      <w:r>
        <w:t xml:space="preserve"> </w:t>
      </w:r>
      <w:r w:rsidRPr="00EC6227">
        <w:t xml:space="preserve">prison to drug treatment and other supervisory programs.155 </w:t>
      </w:r>
      <w:r w:rsidRPr="00384402">
        <w:rPr>
          <w:rStyle w:val="StyleUnderline"/>
        </w:rPr>
        <w:t>Child welfare departments</w:t>
      </w:r>
      <w:r w:rsidRPr="00EC6227">
        <w:t xml:space="preserve"> in a number of states </w:t>
      </w:r>
      <w:r w:rsidRPr="00384402">
        <w:rPr>
          <w:rStyle w:val="StyleUnderline"/>
        </w:rPr>
        <w:t>have adopted differential response programs</w:t>
      </w:r>
      <w:r w:rsidRPr="00EC6227">
        <w:t xml:space="preserve"> that provide in-home services to parents rated at low</w:t>
      </w:r>
      <w:r>
        <w:t xml:space="preserve"> </w:t>
      </w:r>
      <w:r w:rsidRPr="00EC6227">
        <w:t>risk of maltreating their children while reserving more coercive surveillance and foster care for parents rated at high risk of maltreating their</w:t>
      </w:r>
      <w:r>
        <w:t xml:space="preserve"> </w:t>
      </w:r>
      <w:r w:rsidRPr="00EC6227">
        <w:t>children.156</w:t>
      </w:r>
    </w:p>
    <w:p w14:paraId="709F5D65" w14:textId="77777777" w:rsidR="00EB1B33" w:rsidRPr="00384402" w:rsidRDefault="00EB1B33" w:rsidP="00EB1B33">
      <w:pPr>
        <w:rPr>
          <w:rStyle w:val="StyleUnderline"/>
        </w:rPr>
      </w:pPr>
      <w:r w:rsidRPr="00384402">
        <w:rPr>
          <w:rStyle w:val="StyleUnderline"/>
        </w:rPr>
        <w:t xml:space="preserve">Yet these </w:t>
      </w:r>
      <w:r w:rsidRPr="00315512">
        <w:rPr>
          <w:rStyle w:val="Emphasis"/>
        </w:rPr>
        <w:t>dual track systems based on risk assessments can have</w:t>
      </w:r>
      <w:r w:rsidRPr="00384402">
        <w:rPr>
          <w:rStyle w:val="Emphasis"/>
        </w:rPr>
        <w:t xml:space="preserve"> precisely the opposite effect</w:t>
      </w:r>
      <w:r w:rsidRPr="00EC6227">
        <w:t xml:space="preserve">, </w:t>
      </w:r>
      <w:r w:rsidRPr="00384402">
        <w:rPr>
          <w:rStyle w:val="Emphasis"/>
        </w:rPr>
        <w:t>sweeping into the carceral net low-risk individuals</w:t>
      </w:r>
      <w:r w:rsidRPr="00EC6227">
        <w:t xml:space="preserve"> </w:t>
      </w:r>
      <w:r w:rsidRPr="00315512">
        <w:rPr>
          <w:rStyle w:val="Emphasis"/>
        </w:rPr>
        <w:t>who previously</w:t>
      </w:r>
      <w:r w:rsidRPr="00384402">
        <w:rPr>
          <w:rStyle w:val="Emphasis"/>
        </w:rPr>
        <w:t xml:space="preserve"> would not have been on the government’s punitive radar at all</w:t>
      </w:r>
      <w:r w:rsidRPr="00EC6227">
        <w:t xml:space="preserve">. </w:t>
      </w:r>
      <w:r w:rsidRPr="00384402">
        <w:rPr>
          <w:rStyle w:val="StyleUnderline"/>
        </w:rPr>
        <w:t>Struggling parents who are targeted by automated</w:t>
      </w:r>
      <w:r>
        <w:rPr>
          <w:rStyle w:val="StyleUnderline"/>
        </w:rPr>
        <w:t xml:space="preserve"> </w:t>
      </w:r>
      <w:r w:rsidRPr="00384402">
        <w:rPr>
          <w:rStyle w:val="StyleUnderline"/>
        </w:rPr>
        <w:t xml:space="preserve">models </w:t>
      </w:r>
      <w:r w:rsidRPr="00315512">
        <w:rPr>
          <w:rStyle w:val="Emphasis"/>
        </w:rPr>
        <w:t>become subject to agency monitoring</w:t>
      </w:r>
      <w:r w:rsidRPr="00384402">
        <w:rPr>
          <w:rStyle w:val="StyleUnderline"/>
        </w:rPr>
        <w:t xml:space="preserve"> and </w:t>
      </w:r>
      <w:r w:rsidRPr="00315512">
        <w:rPr>
          <w:rStyle w:val="Emphasis"/>
        </w:rPr>
        <w:t>therefore more vulnerable to losing custody</w:t>
      </w:r>
      <w:r w:rsidRPr="00EC6227">
        <w:t xml:space="preserve"> of their children </w:t>
      </w:r>
      <w:r w:rsidRPr="00315512">
        <w:rPr>
          <w:rStyle w:val="Emphasis"/>
        </w:rPr>
        <w:t>even though</w:t>
      </w:r>
      <w:r w:rsidRPr="00384402">
        <w:rPr>
          <w:rStyle w:val="StyleUnderline"/>
        </w:rPr>
        <w:t xml:space="preserve"> they are unlikely</w:t>
      </w:r>
      <w:r>
        <w:rPr>
          <w:rStyle w:val="StyleUnderline"/>
        </w:rPr>
        <w:t xml:space="preserve"> </w:t>
      </w:r>
      <w:r w:rsidRPr="00384402">
        <w:rPr>
          <w:rStyle w:val="StyleUnderline"/>
        </w:rPr>
        <w:t>to harm</w:t>
      </w:r>
      <w:r w:rsidRPr="00EC6227">
        <w:t xml:space="preserve"> them. </w:t>
      </w:r>
      <w:r w:rsidRPr="00384402">
        <w:rPr>
          <w:rStyle w:val="Emphasis"/>
        </w:rPr>
        <w:t>Criminal justice diversion programs</w:t>
      </w:r>
      <w:r w:rsidRPr="00384402">
        <w:rPr>
          <w:rStyle w:val="StyleUnderline"/>
        </w:rPr>
        <w:t xml:space="preserve"> often lead to </w:t>
      </w:r>
      <w:r w:rsidRPr="00384402">
        <w:rPr>
          <w:rStyle w:val="Emphasis"/>
        </w:rPr>
        <w:t>longer</w:t>
      </w:r>
      <w:r>
        <w:rPr>
          <w:rStyle w:val="Emphasis"/>
        </w:rPr>
        <w:t xml:space="preserve"> </w:t>
      </w:r>
      <w:r w:rsidRPr="00384402">
        <w:rPr>
          <w:rStyle w:val="Emphasis"/>
        </w:rPr>
        <w:t>entanglements with the criminal courts than would a prison sentence</w:t>
      </w:r>
      <w:r>
        <w:rPr>
          <w:rStyle w:val="StyleUnderline"/>
        </w:rPr>
        <w:t xml:space="preserve"> </w:t>
      </w:r>
      <w:r w:rsidRPr="00384402">
        <w:rPr>
          <w:rStyle w:val="StyleUnderline"/>
        </w:rPr>
        <w:t xml:space="preserve">and entail </w:t>
      </w:r>
      <w:r w:rsidRPr="00384402">
        <w:rPr>
          <w:rStyle w:val="Emphasis"/>
        </w:rPr>
        <w:t>extremely intrusive regulation</w:t>
      </w:r>
      <w:r w:rsidRPr="00384402">
        <w:rPr>
          <w:rStyle w:val="StyleUnderline"/>
        </w:rPr>
        <w:t xml:space="preserve"> of defendants’ behavior with</w:t>
      </w:r>
      <w:r>
        <w:rPr>
          <w:rStyle w:val="StyleUnderline"/>
        </w:rPr>
        <w:t xml:space="preserve"> </w:t>
      </w:r>
      <w:r w:rsidRPr="00384402">
        <w:rPr>
          <w:rStyle w:val="StyleUnderline"/>
        </w:rPr>
        <w:t xml:space="preserve">the </w:t>
      </w:r>
      <w:r w:rsidRPr="00384402">
        <w:rPr>
          <w:rStyle w:val="Emphasis"/>
        </w:rPr>
        <w:t>constant threat of being sent to prison for minor infractions</w:t>
      </w:r>
      <w:r w:rsidRPr="00EC6227">
        <w:t xml:space="preserve">. </w:t>
      </w:r>
      <w:r w:rsidRPr="00384402">
        <w:rPr>
          <w:rStyle w:val="StyleUnderline"/>
        </w:rPr>
        <w:t xml:space="preserve">Electronic monitoring of low-risk defendants </w:t>
      </w:r>
      <w:r w:rsidRPr="00384402">
        <w:rPr>
          <w:rStyle w:val="Emphasis"/>
        </w:rPr>
        <w:t>extends surveillance outside</w:t>
      </w:r>
      <w:r>
        <w:rPr>
          <w:rStyle w:val="Emphasis"/>
        </w:rPr>
        <w:t xml:space="preserve"> </w:t>
      </w:r>
      <w:r w:rsidRPr="00384402">
        <w:rPr>
          <w:rStyle w:val="Emphasis"/>
        </w:rPr>
        <w:t>prison walls</w:t>
      </w:r>
      <w:r w:rsidRPr="00384402">
        <w:rPr>
          <w:rStyle w:val="StyleUnderline"/>
        </w:rPr>
        <w:t xml:space="preserve"> into people’s homes and everyday lives.</w:t>
      </w:r>
    </w:p>
    <w:p w14:paraId="2CCEE5C0" w14:textId="77777777" w:rsidR="00EB1B33" w:rsidRPr="00EC6227" w:rsidRDefault="00EB1B33" w:rsidP="00EB1B33">
      <w:r w:rsidRPr="00384402">
        <w:rPr>
          <w:rStyle w:val="StyleUnderline"/>
        </w:rPr>
        <w:t>California’s</w:t>
      </w:r>
      <w:r w:rsidRPr="00EC6227">
        <w:t xml:space="preserve"> </w:t>
      </w:r>
      <w:r w:rsidRPr="00384402">
        <w:rPr>
          <w:rStyle w:val="StyleUnderline"/>
        </w:rPr>
        <w:t>recent bail reform</w:t>
      </w:r>
      <w:r w:rsidRPr="00EC6227">
        <w:t xml:space="preserve"> legislation </w:t>
      </w:r>
      <w:r w:rsidRPr="00384402">
        <w:rPr>
          <w:rStyle w:val="StyleUnderline"/>
        </w:rPr>
        <w:t>provides a telling illustration. In</w:t>
      </w:r>
      <w:r w:rsidRPr="00EC6227">
        <w:t xml:space="preserve"> August </w:t>
      </w:r>
      <w:r w:rsidRPr="00384402">
        <w:rPr>
          <w:rStyle w:val="StyleUnderline"/>
        </w:rPr>
        <w:t>2018, California became the first state in the nation to</w:t>
      </w:r>
      <w:r>
        <w:rPr>
          <w:rStyle w:val="StyleUnderline"/>
        </w:rPr>
        <w:t xml:space="preserve"> </w:t>
      </w:r>
      <w:r w:rsidRPr="00F57070">
        <w:rPr>
          <w:rStyle w:val="Emphasis"/>
        </w:rPr>
        <w:t>eliminate the system of cash bail</w:t>
      </w:r>
      <w:r w:rsidRPr="00384402">
        <w:rPr>
          <w:rStyle w:val="StyleUnderline"/>
        </w:rPr>
        <w:t xml:space="preserve"> for</w:t>
      </w:r>
      <w:r w:rsidRPr="00EC6227">
        <w:t xml:space="preserve"> defendants charged with </w:t>
      </w:r>
      <w:r w:rsidRPr="00384402">
        <w:rPr>
          <w:rStyle w:val="StyleUnderline"/>
        </w:rPr>
        <w:t>nonviolent</w:t>
      </w:r>
      <w:r>
        <w:rPr>
          <w:rStyle w:val="StyleUnderline"/>
        </w:rPr>
        <w:t xml:space="preserve"> </w:t>
      </w:r>
      <w:r w:rsidRPr="00384402">
        <w:rPr>
          <w:rStyle w:val="StyleUnderline"/>
        </w:rPr>
        <w:t>crimes, which unjustly based pretrial detention on the ability to afford</w:t>
      </w:r>
      <w:r>
        <w:rPr>
          <w:rStyle w:val="StyleUnderline"/>
        </w:rPr>
        <w:t xml:space="preserve"> </w:t>
      </w:r>
      <w:r w:rsidRPr="00384402">
        <w:rPr>
          <w:rStyle w:val="StyleUnderline"/>
        </w:rPr>
        <w:t>bail</w:t>
      </w:r>
      <w:r w:rsidRPr="00EC6227">
        <w:t xml:space="preserve">.157 </w:t>
      </w:r>
      <w:r w:rsidRPr="00384402">
        <w:rPr>
          <w:rStyle w:val="StyleUnderline"/>
        </w:rPr>
        <w:t>The state</w:t>
      </w:r>
      <w:r w:rsidRPr="00EC6227">
        <w:t xml:space="preserve"> legislature </w:t>
      </w:r>
      <w:r w:rsidRPr="00F57070">
        <w:rPr>
          <w:rStyle w:val="Emphasis"/>
        </w:rPr>
        <w:t>replaced</w:t>
      </w:r>
      <w:r w:rsidRPr="00EC6227">
        <w:t xml:space="preserve"> </w:t>
      </w:r>
      <w:r w:rsidRPr="00F57070">
        <w:rPr>
          <w:rStyle w:val="StyleUnderline"/>
        </w:rPr>
        <w:t xml:space="preserve">the bail system with </w:t>
      </w:r>
      <w:r w:rsidRPr="00F57070">
        <w:rPr>
          <w:rStyle w:val="Emphasis"/>
        </w:rPr>
        <w:t>algorithmic tools</w:t>
      </w:r>
      <w:r w:rsidRPr="00384402">
        <w:rPr>
          <w:rStyle w:val="StyleUnderline"/>
        </w:rPr>
        <w:t xml:space="preserve"> </w:t>
      </w:r>
      <w:r w:rsidRPr="00F57070">
        <w:rPr>
          <w:rStyle w:val="StyleUnderline"/>
        </w:rPr>
        <w:t>that can score individuals according</w:t>
      </w:r>
      <w:r w:rsidRPr="00384402">
        <w:rPr>
          <w:rStyle w:val="StyleUnderline"/>
        </w:rPr>
        <w:t xml:space="preserve"> to</w:t>
      </w:r>
      <w:r w:rsidRPr="00EC6227">
        <w:t xml:space="preserve"> their </w:t>
      </w:r>
      <w:r w:rsidRPr="00384402">
        <w:rPr>
          <w:rStyle w:val="StyleUnderline"/>
        </w:rPr>
        <w:t>likelihood to be rearrested or fail to appear in court if released</w:t>
      </w:r>
      <w:r w:rsidRPr="00EC6227">
        <w:t>.158 Key advocates of</w:t>
      </w:r>
      <w:r>
        <w:t xml:space="preserve"> </w:t>
      </w:r>
      <w:r w:rsidRPr="00EC6227">
        <w:t>abolishing cash bail pulled their support for the law because of concerns</w:t>
      </w:r>
      <w:r>
        <w:t xml:space="preserve"> </w:t>
      </w:r>
      <w:r w:rsidRPr="00EC6227">
        <w:t>that the bill’s predictive model would worsen discrimination against</w:t>
      </w:r>
      <w:r>
        <w:t xml:space="preserve"> </w:t>
      </w:r>
      <w:r w:rsidRPr="00EC6227">
        <w:t>black defendants.159 As Ivette Alé, an organizer with Californians</w:t>
      </w:r>
      <w:r>
        <w:t xml:space="preserve"> </w:t>
      </w:r>
      <w:r w:rsidRPr="00EC6227">
        <w:t xml:space="preserve">United for a Responsible Budget (CURB), put it, “[w]e are </w:t>
      </w:r>
      <w:r w:rsidRPr="00384402">
        <w:rPr>
          <w:rStyle w:val="Emphasis"/>
        </w:rPr>
        <w:t>replacing</w:t>
      </w:r>
      <w:r>
        <w:rPr>
          <w:rStyle w:val="StyleUnderline"/>
        </w:rPr>
        <w:t xml:space="preserve"> </w:t>
      </w:r>
      <w:r w:rsidRPr="00384402">
        <w:rPr>
          <w:rStyle w:val="StyleUnderline"/>
        </w:rPr>
        <w:t xml:space="preserve">money bail with </w:t>
      </w:r>
      <w:r w:rsidRPr="00F57070">
        <w:rPr>
          <w:rStyle w:val="Emphasis"/>
        </w:rPr>
        <w:t>an even more harmful system</w:t>
      </w:r>
      <w:r w:rsidRPr="00384402">
        <w:rPr>
          <w:rStyle w:val="StyleUnderline"/>
        </w:rPr>
        <w:t xml:space="preserve"> of profiling</w:t>
      </w:r>
      <w:r w:rsidRPr="00EC6227">
        <w:t xml:space="preserve">.”160 </w:t>
      </w:r>
      <w:r w:rsidRPr="00384402">
        <w:rPr>
          <w:rStyle w:val="Emphasis"/>
        </w:rPr>
        <w:t>Without</w:t>
      </w:r>
      <w:r>
        <w:rPr>
          <w:rStyle w:val="Emphasis"/>
        </w:rPr>
        <w:t xml:space="preserve"> </w:t>
      </w:r>
      <w:r w:rsidRPr="00384402">
        <w:rPr>
          <w:rStyle w:val="Emphasis"/>
        </w:rPr>
        <w:t xml:space="preserve">changing the fundamental </w:t>
      </w:r>
      <w:r w:rsidRPr="00F57070">
        <w:rPr>
          <w:rStyle w:val="Emphasis"/>
        </w:rPr>
        <w:t>philosophy of the carceral state</w:t>
      </w:r>
      <w:r w:rsidRPr="00384402">
        <w:rPr>
          <w:rStyle w:val="StyleUnderline"/>
        </w:rPr>
        <w:t xml:space="preserve"> — and </w:t>
      </w:r>
      <w:r w:rsidRPr="0026491B">
        <w:rPr>
          <w:rStyle w:val="Emphasis"/>
        </w:rPr>
        <w:t>instead punishing people marginalized by the current unjust social</w:t>
      </w:r>
      <w:r>
        <w:rPr>
          <w:rStyle w:val="Emphasis"/>
        </w:rPr>
        <w:t xml:space="preserve"> </w:t>
      </w:r>
      <w:r w:rsidRPr="0026491B">
        <w:rPr>
          <w:rStyle w:val="Emphasis"/>
        </w:rPr>
        <w:t>order</w:t>
      </w:r>
      <w:r w:rsidRPr="00EC6227">
        <w:t xml:space="preserve"> </w:t>
      </w:r>
      <w:r w:rsidRPr="0026491B">
        <w:t>— California’s</w:t>
      </w:r>
      <w:r w:rsidRPr="0026491B">
        <w:rPr>
          <w:rStyle w:val="StyleUnderline"/>
        </w:rPr>
        <w:t xml:space="preserve"> </w:t>
      </w:r>
      <w:r w:rsidRPr="0026491B">
        <w:rPr>
          <w:rStyle w:val="Emphasis"/>
        </w:rPr>
        <w:t>statistical tools</w:t>
      </w:r>
      <w:r w:rsidRPr="0026491B">
        <w:rPr>
          <w:rStyle w:val="StyleUnderline"/>
        </w:rPr>
        <w:t xml:space="preserve"> threaten to </w:t>
      </w:r>
      <w:r w:rsidRPr="0026491B">
        <w:rPr>
          <w:rStyle w:val="Emphasis"/>
        </w:rPr>
        <w:t>expand rather than curtail its reach</w:t>
      </w:r>
      <w:r w:rsidRPr="00EC6227">
        <w:t>.</w:t>
      </w:r>
    </w:p>
    <w:p w14:paraId="1850CC8C" w14:textId="77777777" w:rsidR="00EB1B33" w:rsidRPr="00EC6227" w:rsidRDefault="00EB1B33" w:rsidP="00EB1B33">
      <w:r w:rsidRPr="00EC6227">
        <w:t>B. Rationalizing Political Failure</w:t>
      </w:r>
    </w:p>
    <w:p w14:paraId="6EC3C982" w14:textId="77777777" w:rsidR="00EB1B33" w:rsidRPr="00EC6227" w:rsidRDefault="00EB1B33" w:rsidP="00EB1B33">
      <w:r w:rsidRPr="0026491B">
        <w:rPr>
          <w:rStyle w:val="StyleUnderline"/>
        </w:rPr>
        <w:t>Another reason</w:t>
      </w:r>
      <w:r w:rsidRPr="00EC6227">
        <w:t xml:space="preserve"> why </w:t>
      </w:r>
      <w:r w:rsidRPr="0026491B">
        <w:rPr>
          <w:rStyle w:val="Emphasis"/>
        </w:rPr>
        <w:t xml:space="preserve">reforming risk </w:t>
      </w:r>
      <w:r w:rsidRPr="00F57070">
        <w:rPr>
          <w:rStyle w:val="Emphasis"/>
        </w:rPr>
        <w:t>assessments is insufficient</w:t>
      </w:r>
      <w:r w:rsidRPr="0026491B">
        <w:rPr>
          <w:rStyle w:val="StyleUnderline"/>
        </w:rPr>
        <w:t xml:space="preserve"> to </w:t>
      </w:r>
      <w:r w:rsidRPr="00F57070">
        <w:rPr>
          <w:rStyle w:val="Emphasis"/>
        </w:rPr>
        <w:t>rein in the carceral</w:t>
      </w:r>
      <w:r w:rsidRPr="0026491B">
        <w:rPr>
          <w:rStyle w:val="StyleUnderline"/>
        </w:rPr>
        <w:t xml:space="preserve"> state is</w:t>
      </w:r>
      <w:r w:rsidRPr="00EC6227">
        <w:t xml:space="preserve"> that </w:t>
      </w:r>
      <w:r w:rsidRPr="00F57070">
        <w:rPr>
          <w:rStyle w:val="StyleUnderline"/>
        </w:rPr>
        <w:t xml:space="preserve">the </w:t>
      </w:r>
      <w:r w:rsidRPr="0026491B">
        <w:rPr>
          <w:rStyle w:val="Emphasis"/>
        </w:rPr>
        <w:t>predictive approach itself</w:t>
      </w:r>
      <w:r w:rsidRPr="0026491B">
        <w:rPr>
          <w:rStyle w:val="StyleUnderline"/>
        </w:rPr>
        <w:t xml:space="preserve"> </w:t>
      </w:r>
      <w:r w:rsidRPr="00F57070">
        <w:rPr>
          <w:rStyle w:val="Emphasis"/>
        </w:rPr>
        <w:t>promotes public support</w:t>
      </w:r>
      <w:r w:rsidRPr="0026491B">
        <w:rPr>
          <w:rStyle w:val="Emphasis"/>
        </w:rPr>
        <w:t xml:space="preserve"> for punitive governance</w:t>
      </w:r>
      <w:r w:rsidRPr="00EC6227">
        <w:t>. Eubanks argues compellingly that</w:t>
      </w:r>
      <w:r>
        <w:t xml:space="preserve"> </w:t>
      </w:r>
      <w:r w:rsidRPr="0026491B">
        <w:rPr>
          <w:rStyle w:val="StyleUnderline"/>
        </w:rPr>
        <w:t xml:space="preserve">digitizing government programs serves to </w:t>
      </w:r>
      <w:r w:rsidRPr="0026491B">
        <w:rPr>
          <w:rStyle w:val="Emphasis"/>
        </w:rPr>
        <w:t>rationalize the nation’s failure</w:t>
      </w:r>
      <w:r>
        <w:rPr>
          <w:rStyle w:val="StyleUnderline"/>
        </w:rPr>
        <w:t xml:space="preserve"> </w:t>
      </w:r>
      <w:r w:rsidRPr="0026491B">
        <w:rPr>
          <w:rStyle w:val="StyleUnderline"/>
        </w:rPr>
        <w:t>to address poverty</w:t>
      </w:r>
      <w:r w:rsidRPr="00EC6227">
        <w:t xml:space="preserve">. </w:t>
      </w:r>
      <w:r w:rsidRPr="0026491B">
        <w:rPr>
          <w:rStyle w:val="StyleUnderline"/>
        </w:rPr>
        <w:t xml:space="preserve">Big data not only </w:t>
      </w:r>
      <w:r w:rsidRPr="0026491B">
        <w:rPr>
          <w:rStyle w:val="Emphasis"/>
        </w:rPr>
        <w:t>facilitates policing people in place</w:t>
      </w:r>
      <w:r>
        <w:rPr>
          <w:rStyle w:val="Emphasis"/>
        </w:rPr>
        <w:t xml:space="preserve"> </w:t>
      </w:r>
      <w:r w:rsidRPr="0026491B">
        <w:rPr>
          <w:rStyle w:val="Emphasis"/>
        </w:rPr>
        <w:t>of meeting their needs</w:t>
      </w:r>
      <w:r w:rsidRPr="0026491B">
        <w:t xml:space="preserve">, </w:t>
      </w:r>
      <w:r w:rsidRPr="0026491B">
        <w:rPr>
          <w:rStyle w:val="StyleUnderline"/>
        </w:rPr>
        <w:t xml:space="preserve">it also </w:t>
      </w:r>
      <w:r w:rsidRPr="0026491B">
        <w:rPr>
          <w:rStyle w:val="Emphasis"/>
        </w:rPr>
        <w:t>makes this unjust substitution seem fair,</w:t>
      </w:r>
      <w:r>
        <w:rPr>
          <w:rStyle w:val="Emphasis"/>
        </w:rPr>
        <w:t xml:space="preserve"> </w:t>
      </w:r>
      <w:r w:rsidRPr="0026491B">
        <w:rPr>
          <w:rStyle w:val="Emphasis"/>
        </w:rPr>
        <w:t>objective, and ethical</w:t>
      </w:r>
      <w:r w:rsidRPr="00EC6227">
        <w:t xml:space="preserve">. </w:t>
      </w:r>
      <w:r w:rsidRPr="0026491B">
        <w:rPr>
          <w:rStyle w:val="StyleUnderline"/>
        </w:rPr>
        <w:t xml:space="preserve">Eubanks situates the rise of automated decisionmaking in the </w:t>
      </w:r>
      <w:r w:rsidRPr="0026491B">
        <w:rPr>
          <w:rStyle w:val="Emphasis"/>
        </w:rPr>
        <w:t>current political moment</w:t>
      </w:r>
      <w:r w:rsidRPr="0026491B">
        <w:rPr>
          <w:rStyle w:val="StyleUnderline"/>
        </w:rPr>
        <w:t xml:space="preserve"> when the </w:t>
      </w:r>
      <w:r w:rsidRPr="0026491B">
        <w:rPr>
          <w:rStyle w:val="Emphasis"/>
        </w:rPr>
        <w:t>white professional</w:t>
      </w:r>
      <w:r>
        <w:rPr>
          <w:rStyle w:val="Emphasis"/>
        </w:rPr>
        <w:t xml:space="preserve"> </w:t>
      </w:r>
      <w:r w:rsidRPr="0026491B">
        <w:rPr>
          <w:rStyle w:val="Emphasis"/>
        </w:rPr>
        <w:t>middle class is desperate to preserve its status</w:t>
      </w:r>
      <w:r w:rsidRPr="00EC6227">
        <w:t xml:space="preserve"> </w:t>
      </w:r>
      <w:r w:rsidRPr="0026491B">
        <w:rPr>
          <w:rStyle w:val="StyleUnderline"/>
        </w:rPr>
        <w:t>in the face of</w:t>
      </w:r>
      <w:r w:rsidRPr="00EC6227">
        <w:t xml:space="preserve"> expanding</w:t>
      </w:r>
      <w:r>
        <w:t xml:space="preserve"> </w:t>
      </w:r>
      <w:r w:rsidRPr="00EC6227">
        <w:t xml:space="preserve">wealth, </w:t>
      </w:r>
      <w:r w:rsidRPr="0026491B">
        <w:rPr>
          <w:rStyle w:val="StyleUnderline"/>
        </w:rPr>
        <w:t>growing</w:t>
      </w:r>
      <w:r w:rsidRPr="00EC6227">
        <w:t xml:space="preserve"> economic </w:t>
      </w:r>
      <w:r w:rsidRPr="0026491B">
        <w:rPr>
          <w:rStyle w:val="StyleUnderline"/>
        </w:rPr>
        <w:t>inequality, and increasing demographic diversity</w:t>
      </w:r>
      <w:r w:rsidRPr="00EC6227">
        <w:t xml:space="preserve"> (p. 184). </w:t>
      </w:r>
      <w:r w:rsidRPr="0026491B">
        <w:rPr>
          <w:rStyle w:val="Emphasis"/>
        </w:rPr>
        <w:t>After the civil rights–era</w:t>
      </w:r>
      <w:r w:rsidRPr="0026491B">
        <w:rPr>
          <w:rStyle w:val="StyleUnderline"/>
        </w:rPr>
        <w:t xml:space="preserve"> victories and rejection of</w:t>
      </w:r>
      <w:r>
        <w:rPr>
          <w:rStyle w:val="StyleUnderline"/>
        </w:rPr>
        <w:t xml:space="preserve"> </w:t>
      </w:r>
      <w:r w:rsidRPr="0026491B">
        <w:rPr>
          <w:rStyle w:val="StyleUnderline"/>
        </w:rPr>
        <w:t xml:space="preserve">blatantly discriminatory practices, </w:t>
      </w:r>
      <w:r w:rsidRPr="0026491B">
        <w:rPr>
          <w:rStyle w:val="Emphasis"/>
        </w:rPr>
        <w:t>maintaining the unequal social order</w:t>
      </w:r>
      <w:r>
        <w:rPr>
          <w:rStyle w:val="StyleUnderline"/>
        </w:rPr>
        <w:t xml:space="preserve"> </w:t>
      </w:r>
      <w:r w:rsidRPr="0026491B">
        <w:rPr>
          <w:rStyle w:val="StyleUnderline"/>
        </w:rPr>
        <w:t xml:space="preserve">required a </w:t>
      </w:r>
      <w:r w:rsidRPr="0026491B">
        <w:rPr>
          <w:rStyle w:val="Emphasis"/>
        </w:rPr>
        <w:t>class-neutral, colorblind ideolo</w:t>
      </w:r>
      <w:r w:rsidRPr="0026491B">
        <w:rPr>
          <w:rStyle w:val="StyleUnderline"/>
        </w:rPr>
        <w:t>gy</w:t>
      </w:r>
      <w:r w:rsidRPr="00EC6227">
        <w:t xml:space="preserve"> (p. 191).161 </w:t>
      </w:r>
      <w:r w:rsidRPr="0026491B">
        <w:rPr>
          <w:rStyle w:val="Emphasis"/>
        </w:rPr>
        <w:t>Computer-generated risk scores</w:t>
      </w:r>
      <w:r w:rsidRPr="00EC6227">
        <w:t xml:space="preserve"> </w:t>
      </w:r>
      <w:r w:rsidRPr="0026491B">
        <w:rPr>
          <w:rStyle w:val="StyleUnderline"/>
        </w:rPr>
        <w:t xml:space="preserve">appear to </w:t>
      </w:r>
      <w:r w:rsidRPr="0026491B">
        <w:rPr>
          <w:rStyle w:val="Emphasis"/>
        </w:rPr>
        <w:t>provide apolitical solutions to problems</w:t>
      </w:r>
      <w:r>
        <w:rPr>
          <w:rStyle w:val="Emphasis"/>
        </w:rPr>
        <w:t xml:space="preserve"> </w:t>
      </w:r>
      <w:r w:rsidRPr="0026491B">
        <w:rPr>
          <w:rStyle w:val="Emphasis"/>
        </w:rPr>
        <w:t>caused by unjust political hierarchies</w:t>
      </w:r>
      <w:r w:rsidRPr="00EC6227">
        <w:t>. “</w:t>
      </w:r>
      <w:r w:rsidRPr="0026491B">
        <w:rPr>
          <w:rStyle w:val="StyleUnderline"/>
        </w:rPr>
        <w:t xml:space="preserve">The </w:t>
      </w:r>
      <w:r w:rsidRPr="0026491B">
        <w:rPr>
          <w:rStyle w:val="Emphasis"/>
        </w:rPr>
        <w:t>classism</w:t>
      </w:r>
      <w:r w:rsidRPr="0026491B">
        <w:rPr>
          <w:rStyle w:val="StyleUnderline"/>
        </w:rPr>
        <w:t xml:space="preserve"> and </w:t>
      </w:r>
      <w:r w:rsidRPr="0026491B">
        <w:rPr>
          <w:rStyle w:val="Emphasis"/>
        </w:rPr>
        <w:t>racism</w:t>
      </w:r>
      <w:r w:rsidRPr="0026491B">
        <w:rPr>
          <w:rStyle w:val="StyleUnderline"/>
        </w:rPr>
        <w:t xml:space="preserve"> of elites</w:t>
      </w:r>
      <w:r>
        <w:rPr>
          <w:rStyle w:val="StyleUnderline"/>
        </w:rPr>
        <w:t xml:space="preserve"> </w:t>
      </w:r>
      <w:r w:rsidRPr="0026491B">
        <w:rPr>
          <w:rStyle w:val="StyleUnderline"/>
        </w:rPr>
        <w:t xml:space="preserve">are </w:t>
      </w:r>
      <w:r w:rsidRPr="0026491B">
        <w:rPr>
          <w:rStyle w:val="Emphasis"/>
        </w:rPr>
        <w:t>math-washed</w:t>
      </w:r>
      <w:r w:rsidRPr="00EC6227">
        <w:t xml:space="preserve">, </w:t>
      </w:r>
      <w:r w:rsidRPr="0026491B">
        <w:rPr>
          <w:rStyle w:val="Emphasis"/>
        </w:rPr>
        <w:t>neutralized</w:t>
      </w:r>
      <w:r w:rsidRPr="00EC6227">
        <w:t xml:space="preserve"> </w:t>
      </w:r>
      <w:r w:rsidRPr="0026491B">
        <w:rPr>
          <w:rStyle w:val="StyleUnderline"/>
        </w:rPr>
        <w:t xml:space="preserve">by </w:t>
      </w:r>
      <w:r w:rsidRPr="0026491B">
        <w:rPr>
          <w:rStyle w:val="Emphasis"/>
        </w:rPr>
        <w:t>technological mystification</w:t>
      </w:r>
      <w:r w:rsidRPr="0026491B">
        <w:rPr>
          <w:rStyle w:val="StyleUnderline"/>
        </w:rPr>
        <w:t xml:space="preserve"> and </w:t>
      </w:r>
      <w:r w:rsidRPr="0026491B">
        <w:rPr>
          <w:rStyle w:val="Emphasis"/>
        </w:rPr>
        <w:t>databased hocus pocus</w:t>
      </w:r>
      <w:r w:rsidRPr="00EC6227">
        <w:t xml:space="preserve">,” writes Eubanks (p. 192). </w:t>
      </w:r>
      <w:r w:rsidRPr="0026491B">
        <w:rPr>
          <w:rStyle w:val="Emphasis"/>
        </w:rPr>
        <w:t>Ruling by algorithm</w:t>
      </w:r>
      <w:r>
        <w:rPr>
          <w:rStyle w:val="Emphasis"/>
        </w:rPr>
        <w:t xml:space="preserve"> </w:t>
      </w:r>
      <w:r w:rsidRPr="0026491B">
        <w:rPr>
          <w:rStyle w:val="Emphasis"/>
        </w:rPr>
        <w:t>makes carceral policies seem scientific</w:t>
      </w:r>
      <w:r w:rsidRPr="00EC6227">
        <w:t xml:space="preserve">, </w:t>
      </w:r>
      <w:r w:rsidRPr="0026491B">
        <w:rPr>
          <w:rStyle w:val="StyleUnderline"/>
        </w:rPr>
        <w:t>accurate, precise, and unbiased</w:t>
      </w:r>
      <w:r w:rsidRPr="00EC6227">
        <w:t>.</w:t>
      </w:r>
    </w:p>
    <w:p w14:paraId="68167856" w14:textId="77777777" w:rsidR="00EB1B33" w:rsidRPr="00F57070" w:rsidRDefault="00EB1B33" w:rsidP="00EB1B33">
      <w:r w:rsidRPr="0026491B">
        <w:rPr>
          <w:rStyle w:val="StyleUnderline"/>
        </w:rPr>
        <w:t xml:space="preserve">Moreover, it </w:t>
      </w:r>
      <w:r w:rsidRPr="0026491B">
        <w:rPr>
          <w:rStyle w:val="Emphasis"/>
        </w:rPr>
        <w:t>permits the public to deny the need</w:t>
      </w:r>
      <w:r w:rsidRPr="00EC6227">
        <w:t xml:space="preserve"> </w:t>
      </w:r>
      <w:r w:rsidRPr="0026491B">
        <w:rPr>
          <w:rStyle w:val="StyleUnderline"/>
        </w:rPr>
        <w:t xml:space="preserve">to </w:t>
      </w:r>
      <w:r w:rsidRPr="0026491B">
        <w:rPr>
          <w:rStyle w:val="Emphasis"/>
        </w:rPr>
        <w:t>dismantle oppressive</w:t>
      </w:r>
      <w:r>
        <w:rPr>
          <w:rStyle w:val="Emphasis"/>
        </w:rPr>
        <w:t xml:space="preserve"> </w:t>
      </w:r>
      <w:r w:rsidRPr="0026491B">
        <w:rPr>
          <w:rStyle w:val="Emphasis"/>
        </w:rPr>
        <w:t>systems</w:t>
      </w:r>
      <w:r w:rsidRPr="00EC6227">
        <w:t xml:space="preserve"> </w:t>
      </w:r>
      <w:r w:rsidRPr="0026491B">
        <w:rPr>
          <w:rStyle w:val="StyleUnderline"/>
        </w:rPr>
        <w:t xml:space="preserve">and </w:t>
      </w:r>
      <w:r w:rsidRPr="0026491B">
        <w:rPr>
          <w:rStyle w:val="Emphasis"/>
        </w:rPr>
        <w:t>radically change</w:t>
      </w:r>
      <w:r w:rsidRPr="0026491B">
        <w:rPr>
          <w:rStyle w:val="StyleUnderline"/>
        </w:rPr>
        <w:t xml:space="preserve"> state and </w:t>
      </w:r>
      <w:r w:rsidRPr="0026491B">
        <w:rPr>
          <w:rStyle w:val="Emphasis"/>
        </w:rPr>
        <w:t>societal approaches</w:t>
      </w:r>
      <w:r w:rsidRPr="0026491B">
        <w:rPr>
          <w:rStyle w:val="StyleUnderline"/>
        </w:rPr>
        <w:t xml:space="preserve"> to </w:t>
      </w:r>
      <w:r w:rsidRPr="0026491B">
        <w:rPr>
          <w:rStyle w:val="Emphasis"/>
        </w:rPr>
        <w:t>social inequalities</w:t>
      </w:r>
      <w:r w:rsidRPr="00EC6227">
        <w:t xml:space="preserve">. </w:t>
      </w:r>
      <w:r w:rsidRPr="0026491B">
        <w:rPr>
          <w:rStyle w:val="StyleUnderline"/>
        </w:rPr>
        <w:t xml:space="preserve">Thus, </w:t>
      </w:r>
      <w:r w:rsidRPr="0026491B">
        <w:rPr>
          <w:rStyle w:val="Emphasis"/>
        </w:rPr>
        <w:t>automatic decisionmaking furthers a “public policy</w:t>
      </w:r>
      <w:r>
        <w:rPr>
          <w:rStyle w:val="Emphasis"/>
        </w:rPr>
        <w:t xml:space="preserve"> </w:t>
      </w:r>
      <w:r w:rsidRPr="0026491B">
        <w:rPr>
          <w:rStyle w:val="Emphasis"/>
        </w:rPr>
        <w:t>fixat[ion] on attributing blame</w:t>
      </w:r>
      <w:r w:rsidRPr="00EC6227">
        <w:t xml:space="preserve"> </w:t>
      </w:r>
      <w:r w:rsidRPr="0026491B">
        <w:rPr>
          <w:rStyle w:val="StyleUnderline"/>
        </w:rPr>
        <w:t xml:space="preserve">for poverty </w:t>
      </w:r>
      <w:r w:rsidRPr="0026491B">
        <w:rPr>
          <w:rStyle w:val="Emphasis"/>
        </w:rPr>
        <w:t>rather</w:t>
      </w:r>
      <w:r w:rsidRPr="0026491B">
        <w:rPr>
          <w:rStyle w:val="StyleUnderline"/>
        </w:rPr>
        <w:t xml:space="preserve"> than </w:t>
      </w:r>
      <w:r w:rsidRPr="0026491B">
        <w:rPr>
          <w:rStyle w:val="Emphasis"/>
        </w:rPr>
        <w:t>remedying its effects</w:t>
      </w:r>
      <w:r w:rsidRPr="0026491B">
        <w:rPr>
          <w:rStyle w:val="StyleUnderline"/>
        </w:rPr>
        <w:t xml:space="preserve"> or </w:t>
      </w:r>
      <w:r w:rsidRPr="0026491B">
        <w:rPr>
          <w:rStyle w:val="Emphasis"/>
        </w:rPr>
        <w:t>abolishing its causes</w:t>
      </w:r>
      <w:r w:rsidRPr="00EC6227">
        <w:t>” (p. 176).</w:t>
      </w:r>
    </w:p>
    <w:p w14:paraId="41135BAD" w14:textId="77777777" w:rsidR="00EB1B33" w:rsidRDefault="00EB1B33" w:rsidP="00EB1B33"/>
    <w:p w14:paraId="1EB0CCEC" w14:textId="77777777" w:rsidR="00EB1B33" w:rsidRPr="00315512" w:rsidRDefault="00EB1B33" w:rsidP="00EB1B33">
      <w:pPr>
        <w:pStyle w:val="Heading4"/>
      </w:pPr>
      <w:r>
        <w:t xml:space="preserve">The AFF replicates the error made by mandatory minimums and current risk assessments: the problem isn’t that they aren’t good enough, but that they </w:t>
      </w:r>
      <w:r>
        <w:rPr>
          <w:u w:val="single"/>
        </w:rPr>
        <w:t>modernize the carceral machine</w:t>
      </w:r>
      <w:r>
        <w:t xml:space="preserve"> as a method to </w:t>
      </w:r>
      <w:r>
        <w:rPr>
          <w:u w:val="single"/>
        </w:rPr>
        <w:t>address structural racism</w:t>
      </w:r>
      <w:r>
        <w:t>. That’s backwards.</w:t>
      </w:r>
    </w:p>
    <w:p w14:paraId="7FB241BD" w14:textId="77777777" w:rsidR="00EB1B33" w:rsidRPr="002945CF" w:rsidRDefault="00EB1B33" w:rsidP="00EB1B33">
      <w:pPr>
        <w:rPr>
          <w:rStyle w:val="Style13ptBold"/>
        </w:rPr>
      </w:pPr>
      <w:r>
        <w:rPr>
          <w:rStyle w:val="Style13ptBold"/>
        </w:rPr>
        <w:t>Eaglin 19</w:t>
      </w:r>
      <w:r w:rsidRPr="002945CF">
        <w:t xml:space="preserve"> – </w:t>
      </w:r>
      <w:r>
        <w:t>Associate Professor of Law at Indiana, Law &amp; Public Affairs Fellow at Princeton</w:t>
      </w:r>
    </w:p>
    <w:p w14:paraId="7490DEDA" w14:textId="77777777" w:rsidR="00EB1B33" w:rsidRDefault="00EB1B33" w:rsidP="00EB1B33">
      <w:r>
        <w:t xml:space="preserve">Jessica M. Eaglin, Associate Professor, Indiana University Maurer School of Law and 2017-2018 Law and Public Affairs Fellow, Princeton University, Technologically Distorted Conceptions of Punishment, 97 Wash. U. L. Rev. 483 (2019), </w:t>
      </w:r>
      <w:hyperlink r:id="rId159" w:history="1">
        <w:r w:rsidRPr="00BC4FFB">
          <w:rPr>
            <w:rStyle w:val="Hyperlink"/>
          </w:rPr>
          <w:t>https://heinonline-org.proxy.library.georgetown.edu/HOL/Page?collection=journals&amp;handle=hein.journals/walq97&amp;id=498&amp;men_tab=srchresults</w:t>
        </w:r>
      </w:hyperlink>
    </w:p>
    <w:p w14:paraId="74C24050" w14:textId="77777777" w:rsidR="00EB1B33" w:rsidRPr="0002491A" w:rsidRDefault="00EB1B33" w:rsidP="00EB1B33"/>
    <w:p w14:paraId="5B2A2549" w14:textId="77777777" w:rsidR="00EB1B33" w:rsidRDefault="00EB1B33" w:rsidP="00EB1B33">
      <w:pPr>
        <w:rPr>
          <w:rStyle w:val="StyleUnderline"/>
        </w:rPr>
      </w:pPr>
      <w:r>
        <w:t xml:space="preserve">If the first transformation pertains to the conception of a theoretical justification of punishment, the second concerns the relationship between racial justice and technology. </w:t>
      </w:r>
      <w:r w:rsidRPr="00835AE6">
        <w:rPr>
          <w:rStyle w:val="StyleUnderline"/>
        </w:rPr>
        <w:t>Racial justice</w:t>
      </w:r>
      <w:r>
        <w:t xml:space="preserve"> here </w:t>
      </w:r>
      <w:r w:rsidRPr="00835AE6">
        <w:rPr>
          <w:rStyle w:val="StyleUnderline"/>
        </w:rPr>
        <w:t>means confronting the causes and consequences of enduring racial stratification, most visibly enforced through criminal law. To the extent that parole and sentencing guidelines were adopted in the name of reducing racial disparities neither would resolve that structural dilemma.</w:t>
      </w:r>
      <w:r w:rsidRPr="0087705A">
        <w:t xml:space="preserve"> </w:t>
      </w:r>
      <w:r w:rsidRPr="00835AE6">
        <w:rPr>
          <w:rStyle w:val="StyleUnderline"/>
        </w:rPr>
        <w:t xml:space="preserve">But </w:t>
      </w:r>
      <w:r w:rsidRPr="00446357">
        <w:rPr>
          <w:rStyle w:val="Emphasis"/>
        </w:rPr>
        <w:t>instead of recognizing</w:t>
      </w:r>
      <w:r w:rsidRPr="0087705A">
        <w:rPr>
          <w:rStyle w:val="Emphasis"/>
        </w:rPr>
        <w:t xml:space="preserve"> these technologies as an institutionalization of sociohistorical inequalities</w:t>
      </w:r>
      <w:r w:rsidRPr="00835AE6">
        <w:rPr>
          <w:rStyle w:val="StyleUnderline"/>
        </w:rPr>
        <w:t xml:space="preserve">, studies and </w:t>
      </w:r>
      <w:r w:rsidRPr="00446357">
        <w:rPr>
          <w:rStyle w:val="Emphasis"/>
        </w:rPr>
        <w:t>policymakers proclaimed it a solution to those inequalities</w:t>
      </w:r>
      <w:r w:rsidRPr="00835AE6">
        <w:rPr>
          <w:rStyle w:val="StyleUnderline"/>
        </w:rPr>
        <w:t xml:space="preserve">. </w:t>
      </w:r>
      <w:r w:rsidRPr="00446357">
        <w:rPr>
          <w:rStyle w:val="Emphasis"/>
        </w:rPr>
        <w:t>In the</w:t>
      </w:r>
      <w:r w:rsidRPr="0087705A">
        <w:rPr>
          <w:rStyle w:val="Emphasis"/>
        </w:rPr>
        <w:t xml:space="preserve"> process</w:t>
      </w:r>
      <w:r w:rsidRPr="00835AE6">
        <w:rPr>
          <w:rStyle w:val="StyleUnderline"/>
        </w:rPr>
        <w:t xml:space="preserve">, the </w:t>
      </w:r>
      <w:r w:rsidRPr="0087705A">
        <w:rPr>
          <w:rStyle w:val="StyleUnderline"/>
        </w:rPr>
        <w:t xml:space="preserve">guidelines would </w:t>
      </w:r>
      <w:r w:rsidRPr="0087705A">
        <w:rPr>
          <w:rStyle w:val="Emphasis"/>
        </w:rPr>
        <w:t>fuel an orientation around technical</w:t>
      </w:r>
      <w:r>
        <w:t xml:space="preserve"> </w:t>
      </w:r>
      <w:r w:rsidRPr="00835AE6">
        <w:t xml:space="preserve">[*524] </w:t>
      </w:r>
      <w:r w:rsidRPr="0087705A">
        <w:rPr>
          <w:rStyle w:val="Emphasis"/>
        </w:rPr>
        <w:t>formalism in sentencing</w:t>
      </w:r>
      <w:r w:rsidRPr="00835AE6">
        <w:rPr>
          <w:rStyle w:val="StyleUnderline"/>
        </w:rPr>
        <w:t xml:space="preserve"> that is </w:t>
      </w:r>
      <w:r w:rsidRPr="0087705A">
        <w:rPr>
          <w:rStyle w:val="Emphasis"/>
        </w:rPr>
        <w:t>critical to the advance of actuarial risk tools now.</w:t>
      </w:r>
    </w:p>
    <w:p w14:paraId="7AE554D5" w14:textId="77777777" w:rsidR="00EB1B33" w:rsidRDefault="00EB1B33" w:rsidP="00EB1B33">
      <w:r w:rsidRPr="00835AE6">
        <w:rPr>
          <w:rStyle w:val="StyleUnderline"/>
        </w:rPr>
        <w:t xml:space="preserve">This </w:t>
      </w:r>
      <w:r w:rsidRPr="0087705A">
        <w:rPr>
          <w:rStyle w:val="Emphasis"/>
        </w:rPr>
        <w:t>critique draws</w:t>
      </w:r>
      <w:r>
        <w:t xml:space="preserve">, by analogy, </w:t>
      </w:r>
      <w:r w:rsidRPr="0087705A">
        <w:rPr>
          <w:rStyle w:val="Emphasis"/>
        </w:rPr>
        <w:t>on the racial realism literature</w:t>
      </w:r>
      <w:r w:rsidRPr="00835AE6">
        <w:rPr>
          <w:rStyle w:val="StyleUnderline"/>
        </w:rPr>
        <w:t xml:space="preserve"> </w:t>
      </w:r>
      <w:r w:rsidRPr="0087705A">
        <w:rPr>
          <w:rStyle w:val="StyleUnderline"/>
        </w:rPr>
        <w:t xml:space="preserve">advanced </w:t>
      </w:r>
      <w:r w:rsidRPr="0087705A">
        <w:rPr>
          <w:rStyle w:val="Emphasis"/>
        </w:rPr>
        <w:t>in response to formal equality</w:t>
      </w:r>
      <w:r w:rsidRPr="00835AE6">
        <w:rPr>
          <w:rStyle w:val="StyleUnderline"/>
        </w:rPr>
        <w:t xml:space="preserve"> as a civil rights strategy. While demanding formal equality led to some transformations</w:t>
      </w:r>
      <w:r>
        <w:t xml:space="preserve"> in society, </w:t>
      </w:r>
      <w:r w:rsidRPr="00835AE6">
        <w:rPr>
          <w:rStyle w:val="StyleUnderline"/>
        </w:rPr>
        <w:t>critics like</w:t>
      </w:r>
      <w:r>
        <w:t xml:space="preserve"> Derrick </w:t>
      </w:r>
      <w:r w:rsidRPr="00835AE6">
        <w:rPr>
          <w:rStyle w:val="StyleUnderline"/>
        </w:rPr>
        <w:t>Bell have noted that "</w:t>
      </w:r>
      <w:r w:rsidRPr="0087705A">
        <w:rPr>
          <w:rStyle w:val="Emphasis"/>
        </w:rPr>
        <w:t>abstract principles</w:t>
      </w:r>
      <w:r w:rsidRPr="00835AE6">
        <w:rPr>
          <w:rStyle w:val="StyleUnderline"/>
        </w:rPr>
        <w:t xml:space="preserve"> lead to </w:t>
      </w:r>
      <w:r w:rsidRPr="0087705A">
        <w:rPr>
          <w:rStyle w:val="Emphasis"/>
        </w:rPr>
        <w:t>legal results that harm blacks</w:t>
      </w:r>
      <w:r w:rsidRPr="00835AE6">
        <w:rPr>
          <w:rStyle w:val="StyleUnderline"/>
        </w:rPr>
        <w:t xml:space="preserve"> and </w:t>
      </w:r>
      <w:r w:rsidRPr="0087705A">
        <w:rPr>
          <w:rStyle w:val="Emphasis"/>
        </w:rPr>
        <w:t>perpetuate their inferior status</w:t>
      </w:r>
      <w:r>
        <w:t xml:space="preserve">." 216Link to the text of the note </w:t>
      </w:r>
      <w:r w:rsidRPr="00835AE6">
        <w:rPr>
          <w:rStyle w:val="StyleUnderline"/>
        </w:rPr>
        <w:t xml:space="preserve">Critically, </w:t>
      </w:r>
      <w:r w:rsidRPr="0087705A">
        <w:rPr>
          <w:rStyle w:val="Emphasis"/>
        </w:rPr>
        <w:t>formal equality</w:t>
      </w:r>
      <w:r w:rsidRPr="00835AE6">
        <w:rPr>
          <w:rStyle w:val="StyleUnderline"/>
        </w:rPr>
        <w:t xml:space="preserve"> facilitated </w:t>
      </w:r>
      <w:r w:rsidRPr="00446357">
        <w:rPr>
          <w:rStyle w:val="Emphasis"/>
        </w:rPr>
        <w:t>abstraction</w:t>
      </w:r>
      <w:r w:rsidRPr="00835AE6">
        <w:rPr>
          <w:rStyle w:val="StyleUnderline"/>
        </w:rPr>
        <w:t xml:space="preserve"> from historical realities, contemporary statistics, and flexible reasoning while "</w:t>
      </w:r>
      <w:r w:rsidRPr="00446357">
        <w:rPr>
          <w:rStyle w:val="Emphasis"/>
        </w:rPr>
        <w:t>mask[ing] policy choices and value judgments</w:t>
      </w:r>
      <w:r>
        <w:t xml:space="preserve">." 217Link to the text of the note </w:t>
      </w:r>
      <w:r w:rsidRPr="00835AE6">
        <w:rPr>
          <w:rStyle w:val="StyleUnderline"/>
        </w:rPr>
        <w:t xml:space="preserve">These </w:t>
      </w:r>
      <w:r w:rsidRPr="00446357">
        <w:rPr>
          <w:rStyle w:val="Emphasis"/>
        </w:rPr>
        <w:t>equality-focused reforms</w:t>
      </w:r>
      <w:r w:rsidRPr="00835AE6">
        <w:rPr>
          <w:rStyle w:val="StyleUnderline"/>
        </w:rPr>
        <w:t xml:space="preserve"> are </w:t>
      </w:r>
      <w:r w:rsidRPr="00446357">
        <w:rPr>
          <w:rStyle w:val="Emphasis"/>
        </w:rPr>
        <w:t>more harmful</w:t>
      </w:r>
      <w:r>
        <w:t xml:space="preserve">, some suggest, </w:t>
      </w:r>
      <w:r w:rsidRPr="00835AE6">
        <w:rPr>
          <w:rStyle w:val="StyleUnderline"/>
        </w:rPr>
        <w:t xml:space="preserve">because they </w:t>
      </w:r>
      <w:r w:rsidRPr="00446357">
        <w:rPr>
          <w:rStyle w:val="Emphasis"/>
        </w:rPr>
        <w:t>permit relief from guilt or fear of disparate treatment</w:t>
      </w:r>
      <w:r w:rsidRPr="00835AE6">
        <w:rPr>
          <w:rStyle w:val="StyleUnderline"/>
        </w:rPr>
        <w:t xml:space="preserve"> </w:t>
      </w:r>
      <w:r w:rsidRPr="00446357">
        <w:rPr>
          <w:rStyle w:val="Emphasis"/>
        </w:rPr>
        <w:t>without</w:t>
      </w:r>
      <w:r w:rsidRPr="00835AE6">
        <w:rPr>
          <w:rStyle w:val="StyleUnderline"/>
        </w:rPr>
        <w:t xml:space="preserve"> </w:t>
      </w:r>
      <w:r w:rsidRPr="00446357">
        <w:rPr>
          <w:rStyle w:val="Emphasis"/>
        </w:rPr>
        <w:t>meaningful engagement in the realities</w:t>
      </w:r>
      <w:r w:rsidRPr="00835AE6">
        <w:rPr>
          <w:rStyle w:val="StyleUnderline"/>
        </w:rPr>
        <w:t xml:space="preserve"> of race and society</w:t>
      </w:r>
      <w:r>
        <w:t>. 218Link to the text of the note</w:t>
      </w:r>
    </w:p>
    <w:p w14:paraId="4AF45E1F" w14:textId="77777777" w:rsidR="00EB1B33" w:rsidRDefault="00EB1B33" w:rsidP="00EB1B33">
      <w:pPr>
        <w:rPr>
          <w:rStyle w:val="StyleUnderline"/>
        </w:rPr>
      </w:pPr>
      <w:r w:rsidRPr="00835AE6">
        <w:rPr>
          <w:rStyle w:val="StyleUnderline"/>
        </w:rPr>
        <w:t>The same can be said of the guidelines and</w:t>
      </w:r>
      <w:r>
        <w:t xml:space="preserve"> the </w:t>
      </w:r>
      <w:r w:rsidRPr="00835AE6">
        <w:rPr>
          <w:rStyle w:val="StyleUnderline"/>
        </w:rPr>
        <w:t xml:space="preserve">pursuit of </w:t>
      </w:r>
      <w:r w:rsidRPr="00446357">
        <w:rPr>
          <w:rStyle w:val="Emphasis"/>
        </w:rPr>
        <w:t>excessive uniformity</w:t>
      </w:r>
      <w:r w:rsidRPr="00835AE6">
        <w:rPr>
          <w:rStyle w:val="StyleUnderline"/>
        </w:rPr>
        <w:t>. Like</w:t>
      </w:r>
      <w:r>
        <w:t xml:space="preserve"> the </w:t>
      </w:r>
      <w:r w:rsidRPr="00835AE6">
        <w:rPr>
          <w:rStyle w:val="StyleUnderline"/>
        </w:rPr>
        <w:t>focus on formal equality in constitutional jurisprudence, state and federal governments shifted toward a focus on excessive uniformity in sentencing</w:t>
      </w:r>
      <w:r>
        <w:t xml:space="preserve">, this time </w:t>
      </w:r>
      <w:r w:rsidRPr="00446357">
        <w:rPr>
          <w:rStyle w:val="Emphasis"/>
        </w:rPr>
        <w:t>driven by the notion that</w:t>
      </w:r>
      <w:r>
        <w:t xml:space="preserve"> a partially </w:t>
      </w:r>
      <w:r w:rsidRPr="00446357">
        <w:rPr>
          <w:rStyle w:val="Emphasis"/>
        </w:rPr>
        <w:t>automating tool</w:t>
      </w:r>
      <w:r w:rsidRPr="00835AE6">
        <w:rPr>
          <w:rStyle w:val="StyleUnderline"/>
        </w:rPr>
        <w:t xml:space="preserve">, </w:t>
      </w:r>
      <w:r w:rsidRPr="00446357">
        <w:rPr>
          <w:rStyle w:val="Emphasis"/>
        </w:rPr>
        <w:t>constructed in the abstract</w:t>
      </w:r>
      <w:r w:rsidRPr="00835AE6">
        <w:rPr>
          <w:rStyle w:val="StyleUnderline"/>
        </w:rPr>
        <w:t xml:space="preserve">, could </w:t>
      </w:r>
      <w:r w:rsidRPr="00446357">
        <w:rPr>
          <w:rStyle w:val="Emphasis"/>
        </w:rPr>
        <w:t>reduce</w:t>
      </w:r>
      <w:r>
        <w:t xml:space="preserve"> the threat of "</w:t>
      </w:r>
      <w:r w:rsidRPr="00446357">
        <w:rPr>
          <w:rStyle w:val="Emphasis"/>
        </w:rPr>
        <w:t>arbitrary" sentencing</w:t>
      </w:r>
      <w:r>
        <w:t xml:space="preserve">. 219Link to the text of the note </w:t>
      </w:r>
      <w:r w:rsidRPr="00835AE6">
        <w:rPr>
          <w:rStyle w:val="StyleUnderline"/>
        </w:rPr>
        <w:t xml:space="preserve">And much </w:t>
      </w:r>
      <w:r w:rsidRPr="00446357">
        <w:rPr>
          <w:rStyle w:val="Emphasis"/>
        </w:rPr>
        <w:t>like the claims that formal equality succeeded</w:t>
      </w:r>
      <w:r w:rsidRPr="00835AE6">
        <w:rPr>
          <w:rStyle w:val="StyleUnderline"/>
        </w:rPr>
        <w:t xml:space="preserve"> in </w:t>
      </w:r>
      <w:r w:rsidRPr="00446357">
        <w:rPr>
          <w:rStyle w:val="StyleUnderline"/>
        </w:rPr>
        <w:t>reducing racial discrimination in society, researchers</w:t>
      </w:r>
      <w:r w:rsidRPr="00835AE6">
        <w:rPr>
          <w:rStyle w:val="StyleUnderline"/>
        </w:rPr>
        <w:t xml:space="preserve"> and studies </w:t>
      </w:r>
      <w:r w:rsidRPr="00446357">
        <w:rPr>
          <w:rStyle w:val="Emphasis"/>
        </w:rPr>
        <w:t>proclaimed that sentencing guidelines eliminated racial disparities</w:t>
      </w:r>
      <w:r>
        <w:t xml:space="preserve">. 220Link to the text of the note Together, </w:t>
      </w:r>
      <w:r w:rsidRPr="00835AE6">
        <w:rPr>
          <w:rStyle w:val="StyleUnderline"/>
        </w:rPr>
        <w:t xml:space="preserve">these notions supported the </w:t>
      </w:r>
      <w:r w:rsidRPr="00446357">
        <w:rPr>
          <w:rStyle w:val="Emphasis"/>
        </w:rPr>
        <w:t>conclusion that technical projects could fix problems of race and punishment</w:t>
      </w:r>
      <w:r w:rsidRPr="00446357">
        <w:rPr>
          <w:rStyle w:val="StyleUnderline"/>
        </w:rPr>
        <w:t xml:space="preserve"> by </w:t>
      </w:r>
      <w:r w:rsidRPr="00446357">
        <w:rPr>
          <w:rStyle w:val="Emphasis"/>
        </w:rPr>
        <w:t>standardizing sentencing inputs and outcomes</w:t>
      </w:r>
      <w:r w:rsidRPr="00835AE6">
        <w:rPr>
          <w:rStyle w:val="StyleUnderline"/>
        </w:rPr>
        <w:t>.</w:t>
      </w:r>
    </w:p>
    <w:p w14:paraId="1BCBB716" w14:textId="77777777" w:rsidR="00EB1B33" w:rsidRDefault="00EB1B33" w:rsidP="00EB1B33">
      <w:r w:rsidRPr="00446357">
        <w:rPr>
          <w:rStyle w:val="Emphasis"/>
        </w:rPr>
        <w:t>But the guidelines did not "fix" sentencing</w:t>
      </w:r>
      <w:r>
        <w:t xml:space="preserve">; </w:t>
      </w:r>
      <w:r w:rsidRPr="00446357">
        <w:rPr>
          <w:rStyle w:val="StyleUnderline"/>
        </w:rPr>
        <w:t xml:space="preserve">rather, </w:t>
      </w:r>
      <w:r w:rsidRPr="00446357">
        <w:rPr>
          <w:rStyle w:val="Emphasis"/>
        </w:rPr>
        <w:t>they mechanized it</w:t>
      </w:r>
      <w:r w:rsidRPr="00835AE6">
        <w:rPr>
          <w:rStyle w:val="StyleUnderline"/>
        </w:rPr>
        <w:t>. Beyond the concerns of redistributing sentencing discretion--which are</w:t>
      </w:r>
      <w:r>
        <w:t xml:space="preserve"> [*525] </w:t>
      </w:r>
      <w:r w:rsidRPr="00835AE6">
        <w:rPr>
          <w:rStyle w:val="StyleUnderline"/>
        </w:rPr>
        <w:t>significant</w:t>
      </w:r>
      <w:r>
        <w:t xml:space="preserve"> 221Link to the text of the note--</w:t>
      </w:r>
      <w:r w:rsidRPr="00835AE6">
        <w:rPr>
          <w:rStyle w:val="StyleUnderline"/>
        </w:rPr>
        <w:t xml:space="preserve">the guidelines </w:t>
      </w:r>
      <w:r w:rsidRPr="00446357">
        <w:rPr>
          <w:rStyle w:val="StyleUnderline"/>
        </w:rPr>
        <w:t>made the</w:t>
      </w:r>
      <w:r>
        <w:t xml:space="preserve"> </w:t>
      </w:r>
      <w:r w:rsidRPr="00446357">
        <w:rPr>
          <w:rStyle w:val="Emphasis"/>
        </w:rPr>
        <w:t>distribution of punishment more standardized</w:t>
      </w:r>
      <w:r>
        <w:t xml:space="preserve">. </w:t>
      </w:r>
      <w:r w:rsidRPr="00446357">
        <w:rPr>
          <w:rStyle w:val="StyleUnderline"/>
        </w:rPr>
        <w:t xml:space="preserve">In large part, this </w:t>
      </w:r>
      <w:r w:rsidRPr="00446357">
        <w:rPr>
          <w:rStyle w:val="Emphasis"/>
        </w:rPr>
        <w:t>disadvantaged</w:t>
      </w:r>
      <w:r w:rsidRPr="00835AE6">
        <w:rPr>
          <w:rStyle w:val="StyleUnderline"/>
        </w:rPr>
        <w:t xml:space="preserve"> minority defendants </w:t>
      </w:r>
      <w:r w:rsidRPr="00446357">
        <w:rPr>
          <w:rStyle w:val="StyleUnderline"/>
        </w:rPr>
        <w:t>because various</w:t>
      </w:r>
      <w:r>
        <w:t xml:space="preserve"> </w:t>
      </w:r>
      <w:r w:rsidRPr="00446357">
        <w:rPr>
          <w:rStyle w:val="Emphasis"/>
        </w:rPr>
        <w:t>mitigating factors were excluded or given limited application</w:t>
      </w:r>
      <w:r>
        <w:t xml:space="preserve">. 222Link to the text of the note </w:t>
      </w:r>
      <w:r w:rsidRPr="00835AE6">
        <w:rPr>
          <w:rStyle w:val="StyleUnderline"/>
        </w:rPr>
        <w:t>To the extent</w:t>
      </w:r>
      <w:r>
        <w:t xml:space="preserve"> that </w:t>
      </w:r>
      <w:r w:rsidRPr="00446357">
        <w:rPr>
          <w:rStyle w:val="StyleUnderline"/>
        </w:rPr>
        <w:t>these guidelines were implemented</w:t>
      </w:r>
      <w:r w:rsidRPr="00835AE6">
        <w:rPr>
          <w:rStyle w:val="StyleUnderline"/>
        </w:rPr>
        <w:t xml:space="preserve"> to</w:t>
      </w:r>
      <w:r>
        <w:t xml:space="preserve"> address or </w:t>
      </w:r>
      <w:r w:rsidRPr="00446357">
        <w:rPr>
          <w:rStyle w:val="Emphasis"/>
        </w:rPr>
        <w:t>reduce</w:t>
      </w:r>
      <w:r>
        <w:t xml:space="preserve"> </w:t>
      </w:r>
      <w:r w:rsidRPr="00835AE6">
        <w:rPr>
          <w:rStyle w:val="StyleUnderline"/>
        </w:rPr>
        <w:t xml:space="preserve">racial disparities, their "success" is </w:t>
      </w:r>
      <w:r w:rsidRPr="00446357">
        <w:rPr>
          <w:rStyle w:val="Emphasis"/>
        </w:rPr>
        <w:t>highly debatable</w:t>
      </w:r>
      <w:r w:rsidRPr="00835AE6">
        <w:rPr>
          <w:rStyle w:val="StyleUnderline"/>
        </w:rPr>
        <w:t xml:space="preserve">. Racial disparities </w:t>
      </w:r>
      <w:r w:rsidRPr="00446357">
        <w:rPr>
          <w:rStyle w:val="Emphasis"/>
        </w:rPr>
        <w:t>increased</w:t>
      </w:r>
      <w:r>
        <w:t xml:space="preserve"> in states with or without guidelines during the tough-on-crime decades of the 1980s-1990s. 223Link to the text of the note </w:t>
      </w:r>
      <w:r w:rsidRPr="00835AE6">
        <w:rPr>
          <w:rStyle w:val="StyleUnderline"/>
        </w:rPr>
        <w:t xml:space="preserve">While </w:t>
      </w:r>
      <w:r w:rsidRPr="00446357">
        <w:rPr>
          <w:rStyle w:val="Emphasis"/>
        </w:rPr>
        <w:t>supporters</w:t>
      </w:r>
      <w:r w:rsidRPr="00835AE6">
        <w:t xml:space="preserve"> </w:t>
      </w:r>
      <w:r w:rsidRPr="00446357">
        <w:rPr>
          <w:rStyle w:val="StyleUnderline"/>
        </w:rPr>
        <w:t>of the guidelines advance studies demonstrating</w:t>
      </w:r>
      <w:r w:rsidRPr="00835AE6">
        <w:rPr>
          <w:rStyle w:val="StyleUnderline"/>
        </w:rPr>
        <w:t xml:space="preserve"> </w:t>
      </w:r>
      <w:r w:rsidRPr="00446357">
        <w:rPr>
          <w:rStyle w:val="StyleUnderline"/>
        </w:rPr>
        <w:t>reductions in disparity</w:t>
      </w:r>
      <w:r w:rsidRPr="00835AE6">
        <w:rPr>
          <w:rStyle w:val="StyleUnderline"/>
        </w:rPr>
        <w:t xml:space="preserve"> in guideline states, these studies often </w:t>
      </w:r>
      <w:r w:rsidRPr="00446357">
        <w:rPr>
          <w:rStyle w:val="Emphasis"/>
        </w:rPr>
        <w:t>consider legal factors--like criminal history--as nonracial factors</w:t>
      </w:r>
      <w:r w:rsidRPr="00835AE6">
        <w:rPr>
          <w:rStyle w:val="StyleUnderline"/>
        </w:rPr>
        <w:t xml:space="preserve">. But </w:t>
      </w:r>
      <w:r w:rsidRPr="00446357">
        <w:rPr>
          <w:rStyle w:val="Emphasis"/>
        </w:rPr>
        <w:t>this assumption takes for granted the social construction of criminal records</w:t>
      </w:r>
      <w:r>
        <w:t xml:space="preserve">. </w:t>
      </w:r>
      <w:r w:rsidRPr="00835AE6">
        <w:rPr>
          <w:rStyle w:val="StyleUnderline"/>
        </w:rPr>
        <w:t xml:space="preserve">It </w:t>
      </w:r>
      <w:r w:rsidRPr="00446357">
        <w:rPr>
          <w:rStyle w:val="Emphasis"/>
        </w:rPr>
        <w:t>takes for granted that "the larger context of penal expectations</w:t>
      </w:r>
      <w:r w:rsidRPr="00835AE6">
        <w:rPr>
          <w:rStyle w:val="StyleUnderline"/>
        </w:rPr>
        <w:t>--what constitutes disorder, which behaviors are</w:t>
      </w:r>
      <w:r>
        <w:t xml:space="preserve"> considered </w:t>
      </w:r>
      <w:r w:rsidRPr="00835AE6">
        <w:rPr>
          <w:rStyle w:val="StyleUnderline"/>
        </w:rPr>
        <w:t xml:space="preserve">dangerous, and how government should respond--is </w:t>
      </w:r>
      <w:r w:rsidRPr="00446357">
        <w:rPr>
          <w:rStyle w:val="Emphasis"/>
        </w:rPr>
        <w:t>race-neutral</w:t>
      </w:r>
      <w:r w:rsidRPr="00835AE6">
        <w:rPr>
          <w:rStyle w:val="StyleUnderline"/>
        </w:rPr>
        <w:t>."</w:t>
      </w:r>
      <w:r>
        <w:t xml:space="preserve"> 224Link to the text of the noteIndeed, Albert Alschuler surmised that </w:t>
      </w:r>
      <w:r w:rsidRPr="00446357">
        <w:rPr>
          <w:rStyle w:val="Emphasis"/>
        </w:rPr>
        <w:t>such studies</w:t>
      </w:r>
      <w:r w:rsidRPr="00446357">
        <w:rPr>
          <w:rStyle w:val="StyleUnderline"/>
        </w:rPr>
        <w:t xml:space="preserve"> often "</w:t>
      </w:r>
      <w:r w:rsidRPr="00446357">
        <w:rPr>
          <w:rStyle w:val="Emphasis"/>
        </w:rPr>
        <w:t>reveal only that the new regime has more consistently applied its own standards</w:t>
      </w:r>
      <w:r w:rsidRPr="00D82CDC">
        <w:rPr>
          <w:rStyle w:val="StyleUnderline"/>
        </w:rPr>
        <w:t xml:space="preserve">" </w:t>
      </w:r>
      <w:r w:rsidRPr="00446357">
        <w:rPr>
          <w:rStyle w:val="Emphasis"/>
        </w:rPr>
        <w:t>without interrogating those "standards."</w:t>
      </w:r>
      <w:r>
        <w:t xml:space="preserve"> 225Link to the text of the note </w:t>
      </w:r>
      <w:r w:rsidRPr="00835AE6">
        <w:rPr>
          <w:rStyle w:val="StyleUnderline"/>
        </w:rPr>
        <w:t xml:space="preserve">Nevertheless, the </w:t>
      </w:r>
      <w:r w:rsidRPr="00D82CDC">
        <w:rPr>
          <w:rStyle w:val="StyleUnderline"/>
        </w:rPr>
        <w:t>tinkering with technical sentencing guidelines is considered an appealing intervention</w:t>
      </w:r>
      <w:r w:rsidRPr="00835AE6">
        <w:rPr>
          <w:rStyle w:val="StyleUnderline"/>
        </w:rPr>
        <w:t xml:space="preserve"> when faced with issues of persistent racial disparities</w:t>
      </w:r>
      <w:r>
        <w:t>. 226Link to the text of the note</w:t>
      </w:r>
    </w:p>
    <w:p w14:paraId="713B8914" w14:textId="77777777" w:rsidR="00EB1B33" w:rsidRDefault="00EB1B33" w:rsidP="00EB1B33">
      <w:r w:rsidRPr="00446357">
        <w:rPr>
          <w:rStyle w:val="StyleUnderline"/>
        </w:rPr>
        <w:t>One could ascribe</w:t>
      </w:r>
      <w:r>
        <w:t xml:space="preserve"> </w:t>
      </w:r>
      <w:r w:rsidRPr="00446357">
        <w:rPr>
          <w:rStyle w:val="Emphasis"/>
        </w:rPr>
        <w:t>resistance to recognizing</w:t>
      </w:r>
      <w:r w:rsidRPr="00835AE6">
        <w:rPr>
          <w:rStyle w:val="StyleUnderline"/>
        </w:rPr>
        <w:t xml:space="preserve"> the </w:t>
      </w:r>
      <w:r w:rsidRPr="00446357">
        <w:rPr>
          <w:rStyle w:val="Emphasis"/>
        </w:rPr>
        <w:t>persistence of structural racism permeating in the carceral system</w:t>
      </w:r>
      <w:r>
        <w:t xml:space="preserve"> </w:t>
      </w:r>
      <w:r w:rsidRPr="00446357">
        <w:rPr>
          <w:rStyle w:val="StyleUnderline"/>
        </w:rPr>
        <w:t xml:space="preserve">as a </w:t>
      </w:r>
      <w:r w:rsidRPr="00446357">
        <w:rPr>
          <w:rStyle w:val="Emphasis"/>
        </w:rPr>
        <w:t>feature of the standard technological advancement narrative</w:t>
      </w:r>
      <w:r>
        <w:t xml:space="preserve"> as well. As Naomi Murakawa demonstrates </w:t>
      </w:r>
      <w:r w:rsidRPr="00835AE6">
        <w:rPr>
          <w:rStyle w:val="StyleUnderline"/>
        </w:rPr>
        <w:t>in</w:t>
      </w:r>
      <w:r>
        <w:t xml:space="preserve"> the context of the </w:t>
      </w:r>
      <w:r w:rsidRPr="00835AE6">
        <w:rPr>
          <w:rStyle w:val="StyleUnderline"/>
        </w:rPr>
        <w:t>federal sentencing</w:t>
      </w:r>
      <w:r>
        <w:t xml:space="preserve"> guidelines, </w:t>
      </w:r>
      <w:r w:rsidRPr="00835AE6">
        <w:rPr>
          <w:rStyle w:val="StyleUnderline"/>
        </w:rPr>
        <w:t xml:space="preserve">conservatives and progressives alike </w:t>
      </w:r>
      <w:r w:rsidRPr="00446357">
        <w:rPr>
          <w:rStyle w:val="Emphasis"/>
        </w:rPr>
        <w:t>converged</w:t>
      </w:r>
      <w:r w:rsidRPr="00835AE6">
        <w:rPr>
          <w:rStyle w:val="StyleUnderline"/>
        </w:rPr>
        <w:t xml:space="preserve"> on </w:t>
      </w:r>
      <w:r w:rsidRPr="00446357">
        <w:rPr>
          <w:rStyle w:val="Emphasis"/>
        </w:rPr>
        <w:t>modernizing the carceral machine</w:t>
      </w:r>
      <w:r w:rsidRPr="00446357">
        <w:rPr>
          <w:rStyle w:val="StyleUnderline"/>
        </w:rPr>
        <w:t xml:space="preserve"> as a </w:t>
      </w:r>
      <w:r w:rsidRPr="00446357">
        <w:rPr>
          <w:rStyle w:val="Emphasis"/>
        </w:rPr>
        <w:t>means to address structural issues of race in society</w:t>
      </w:r>
      <w:r>
        <w:t xml:space="preserve">. 227Link to the text of the note </w:t>
      </w:r>
      <w:r w:rsidRPr="00835AE6">
        <w:rPr>
          <w:rStyle w:val="StyleUnderline"/>
        </w:rPr>
        <w:t xml:space="preserve">For progressives, </w:t>
      </w:r>
      <w:r w:rsidRPr="00446357">
        <w:rPr>
          <w:rStyle w:val="StyleUnderline"/>
        </w:rPr>
        <w:t xml:space="preserve">eliminating the threat of </w:t>
      </w:r>
      <w:r w:rsidRPr="00446357">
        <w:rPr>
          <w:rStyle w:val="Emphasis"/>
        </w:rPr>
        <w:t>arbitrary discretion</w:t>
      </w:r>
      <w:r w:rsidRPr="00835AE6">
        <w:rPr>
          <w:rStyle w:val="StyleUnderline"/>
        </w:rPr>
        <w:t xml:space="preserve"> </w:t>
      </w:r>
      <w:r w:rsidRPr="00446357">
        <w:rPr>
          <w:rStyle w:val="StyleUnderline"/>
        </w:rPr>
        <w:t xml:space="preserve">would do the work of </w:t>
      </w:r>
      <w:r w:rsidRPr="00446357">
        <w:rPr>
          <w:rStyle w:val="Emphasis"/>
        </w:rPr>
        <w:t>vindicating racial justice</w:t>
      </w:r>
      <w:r w:rsidRPr="00835AE6">
        <w:rPr>
          <w:rStyle w:val="StyleUnderline"/>
        </w:rPr>
        <w:t xml:space="preserve">. For conservatives, it would </w:t>
      </w:r>
      <w:r w:rsidRPr="00446357">
        <w:rPr>
          <w:rStyle w:val="Emphasis"/>
        </w:rPr>
        <w:t>eliminate</w:t>
      </w:r>
      <w:r>
        <w:t xml:space="preserve"> the possibility of </w:t>
      </w:r>
      <w:r w:rsidRPr="00446357">
        <w:rPr>
          <w:rStyle w:val="Emphasis"/>
        </w:rPr>
        <w:t>soft judging</w:t>
      </w:r>
      <w:r>
        <w:t xml:space="preserve">. </w:t>
      </w:r>
      <w:r w:rsidRPr="00446357">
        <w:rPr>
          <w:rStyle w:val="StyleUnderline"/>
        </w:rPr>
        <w:t>On both sides</w:t>
      </w:r>
      <w:r>
        <w:t xml:space="preserve">, however, </w:t>
      </w:r>
      <w:r w:rsidRPr="00446357">
        <w:rPr>
          <w:rStyle w:val="StyleUnderline"/>
        </w:rPr>
        <w:t xml:space="preserve">there was a belief that technology could make sentencing better, even if (or </w:t>
      </w:r>
      <w:r w:rsidRPr="00446357">
        <w:rPr>
          <w:rStyle w:val="Emphasis"/>
        </w:rPr>
        <w:t>because</w:t>
      </w:r>
      <w:r w:rsidRPr="00446357">
        <w:rPr>
          <w:rStyle w:val="StyleUnderline"/>
        </w:rPr>
        <w:t xml:space="preserve">) it required </w:t>
      </w:r>
      <w:r w:rsidRPr="00446357">
        <w:rPr>
          <w:rStyle w:val="Emphasis"/>
        </w:rPr>
        <w:t>disengaging from reality</w:t>
      </w:r>
      <w:r>
        <w:t>. 228Link to the text of the note</w:t>
      </w:r>
    </w:p>
    <w:p w14:paraId="1406A60D" w14:textId="77777777" w:rsidR="00EB1B33" w:rsidRDefault="00EB1B33" w:rsidP="00EB1B33">
      <w:r>
        <w:t xml:space="preserve">[*526] </w:t>
      </w:r>
      <w:r w:rsidRPr="00835AE6">
        <w:rPr>
          <w:rStyle w:val="StyleUnderline"/>
        </w:rPr>
        <w:t xml:space="preserve">Putting aside the empirical debate about whether the tools reduced racial disparities or not, </w:t>
      </w:r>
      <w:r w:rsidRPr="00446357">
        <w:rPr>
          <w:rStyle w:val="Emphasis"/>
        </w:rPr>
        <w:t>they certainly transformed sentencing outcomes</w:t>
      </w:r>
      <w:r w:rsidRPr="00835AE6">
        <w:rPr>
          <w:rStyle w:val="StyleUnderline"/>
        </w:rPr>
        <w:t xml:space="preserve">. </w:t>
      </w:r>
      <w:r w:rsidRPr="00446357">
        <w:rPr>
          <w:rStyle w:val="Emphasis"/>
        </w:rPr>
        <w:t>Sentence lengths increased</w:t>
      </w:r>
      <w:r w:rsidRPr="00835AE6">
        <w:rPr>
          <w:rStyle w:val="StyleUnderline"/>
        </w:rPr>
        <w:t xml:space="preserve"> for </w:t>
      </w:r>
      <w:r w:rsidRPr="00446357">
        <w:rPr>
          <w:rStyle w:val="Emphasis"/>
        </w:rPr>
        <w:t>crimes that disproportionately affect black defendants</w:t>
      </w:r>
      <w:r w:rsidRPr="00835AE6">
        <w:rPr>
          <w:rStyle w:val="StyleUnderline"/>
        </w:rPr>
        <w:t>. As</w:t>
      </w:r>
      <w:r>
        <w:t xml:space="preserve"> a </w:t>
      </w:r>
      <w:r w:rsidRPr="00446357">
        <w:rPr>
          <w:rStyle w:val="Emphasis"/>
        </w:rPr>
        <w:t>case in point</w:t>
      </w:r>
      <w:r w:rsidRPr="00835AE6">
        <w:rPr>
          <w:rStyle w:val="StyleUnderline"/>
        </w:rPr>
        <w:t xml:space="preserve">, drug sentences for </w:t>
      </w:r>
      <w:r w:rsidRPr="00446357">
        <w:rPr>
          <w:rStyle w:val="Emphasis"/>
        </w:rPr>
        <w:t>crack cocaine</w:t>
      </w:r>
      <w:r w:rsidRPr="00835AE6">
        <w:rPr>
          <w:rStyle w:val="StyleUnderline"/>
        </w:rPr>
        <w:t xml:space="preserve"> increased </w:t>
      </w:r>
      <w:r w:rsidRPr="00446357">
        <w:rPr>
          <w:rStyle w:val="StyleUnderline"/>
        </w:rPr>
        <w:t>significantly with</w:t>
      </w:r>
      <w:r w:rsidRPr="00835AE6">
        <w:t xml:space="preserve"> the </w:t>
      </w:r>
      <w:r w:rsidRPr="00446357">
        <w:rPr>
          <w:rStyle w:val="StyleUnderline"/>
        </w:rPr>
        <w:t>proliferation of federal guidelines</w:t>
      </w:r>
      <w:r w:rsidRPr="00835AE6">
        <w:t xml:space="preserve">. 229Link to the text of the note As Jelani Jefferson Exum recently noted, </w:t>
      </w:r>
      <w:r w:rsidRPr="00835AE6">
        <w:rPr>
          <w:rStyle w:val="StyleUnderline"/>
        </w:rPr>
        <w:t xml:space="preserve">the federal sentencing guidelines anchor crack sentences to powder sentences while </w:t>
      </w:r>
      <w:r w:rsidRPr="00446357">
        <w:rPr>
          <w:rStyle w:val="Emphasis"/>
        </w:rPr>
        <w:t>overlooking the substantive question of what makes drug sentences just</w:t>
      </w:r>
      <w:r w:rsidRPr="00835AE6">
        <w:t xml:space="preserve"> </w:t>
      </w:r>
      <w:r w:rsidRPr="00446357">
        <w:rPr>
          <w:rStyle w:val="StyleUnderline"/>
        </w:rPr>
        <w:t>for any defendan</w:t>
      </w:r>
      <w:r w:rsidRPr="00835AE6">
        <w:t>t. 230Link to the text of the note</w:t>
      </w:r>
      <w:r>
        <w:t xml:space="preserve"> </w:t>
      </w:r>
      <w:r w:rsidRPr="00446357">
        <w:rPr>
          <w:rStyle w:val="Emphasis"/>
        </w:rPr>
        <w:t>Even as</w:t>
      </w:r>
      <w:r w:rsidRPr="00835AE6">
        <w:rPr>
          <w:rStyle w:val="StyleUnderline"/>
        </w:rPr>
        <w:t xml:space="preserve"> the guidelines have been revised to encourage </w:t>
      </w:r>
      <w:r w:rsidRPr="00446357">
        <w:rPr>
          <w:rStyle w:val="Emphasis"/>
        </w:rPr>
        <w:t>flexibility</w:t>
      </w:r>
      <w:r w:rsidRPr="00835AE6">
        <w:rPr>
          <w:rStyle w:val="StyleUnderline"/>
        </w:rPr>
        <w:t xml:space="preserve">, they manipulate </w:t>
      </w:r>
      <w:r w:rsidRPr="00446357">
        <w:rPr>
          <w:rStyle w:val="Emphasis"/>
        </w:rPr>
        <w:t>what judges and society consider the base</w:t>
      </w:r>
      <w:r w:rsidRPr="00835AE6">
        <w:rPr>
          <w:rStyle w:val="StyleUnderline"/>
        </w:rPr>
        <w:t xml:space="preserve"> from which any sentence should be distributed</w:t>
      </w:r>
      <w:r w:rsidRPr="00835AE6">
        <w:t>.</w:t>
      </w:r>
    </w:p>
    <w:p w14:paraId="5E1CF5D8" w14:textId="77777777" w:rsidR="00EB1B33" w:rsidRPr="00F57070" w:rsidRDefault="00EB1B33" w:rsidP="00EB1B33">
      <w:r w:rsidRPr="00446357">
        <w:rPr>
          <w:rStyle w:val="StyleUnderline"/>
        </w:rPr>
        <w:t>Yet</w:t>
      </w:r>
      <w:r w:rsidRPr="00911DED">
        <w:t xml:space="preserve"> </w:t>
      </w:r>
      <w:r w:rsidRPr="00446357">
        <w:rPr>
          <w:rStyle w:val="Emphasis"/>
        </w:rPr>
        <w:t>sentencing's technological counternarrative</w:t>
      </w:r>
      <w:r w:rsidRPr="00911DED">
        <w:rPr>
          <w:rStyle w:val="StyleUnderline"/>
        </w:rPr>
        <w:t xml:space="preserve"> suggests</w:t>
      </w:r>
      <w:r w:rsidRPr="00911DED">
        <w:t xml:space="preserve"> that </w:t>
      </w:r>
      <w:r w:rsidRPr="00446357">
        <w:rPr>
          <w:rStyle w:val="StyleUnderline"/>
        </w:rPr>
        <w:t>the institutionalization of technical guidelines had</w:t>
      </w:r>
      <w:r w:rsidRPr="00911DED">
        <w:t xml:space="preserve"> </w:t>
      </w:r>
      <w:r w:rsidRPr="00446357">
        <w:rPr>
          <w:rStyle w:val="StyleUnderline"/>
        </w:rPr>
        <w:t xml:space="preserve">other </w:t>
      </w:r>
      <w:r w:rsidRPr="00446357">
        <w:rPr>
          <w:rStyle w:val="Emphasis"/>
        </w:rPr>
        <w:t>effects on society beyond just</w:t>
      </w:r>
      <w:r w:rsidRPr="00911DED">
        <w:t xml:space="preserve"> </w:t>
      </w:r>
      <w:r w:rsidRPr="00446357">
        <w:rPr>
          <w:rStyle w:val="StyleUnderline"/>
        </w:rPr>
        <w:t xml:space="preserve">the transformation of </w:t>
      </w:r>
      <w:r w:rsidRPr="00446357">
        <w:rPr>
          <w:rStyle w:val="Emphasis"/>
        </w:rPr>
        <w:t>sentencing</w:t>
      </w:r>
      <w:r w:rsidRPr="00446357">
        <w:rPr>
          <w:rStyle w:val="StyleUnderline"/>
        </w:rPr>
        <w:t xml:space="preserve"> outcomes</w:t>
      </w:r>
      <w:r w:rsidRPr="00911DED">
        <w:rPr>
          <w:rStyle w:val="StyleUnderline"/>
        </w:rPr>
        <w:t xml:space="preserve">. The </w:t>
      </w:r>
      <w:r w:rsidRPr="00446357">
        <w:rPr>
          <w:rStyle w:val="Emphasis"/>
        </w:rPr>
        <w:t>proliferation of actuarial risk tools</w:t>
      </w:r>
      <w:r w:rsidRPr="00911DED">
        <w:rPr>
          <w:rStyle w:val="StyleUnderline"/>
        </w:rPr>
        <w:t xml:space="preserve"> in response to the </w:t>
      </w:r>
      <w:r w:rsidRPr="00446357">
        <w:rPr>
          <w:rStyle w:val="Emphasis"/>
        </w:rPr>
        <w:t>sociohistorical phenomenon</w:t>
      </w:r>
      <w:r w:rsidRPr="00911DED">
        <w:rPr>
          <w:rStyle w:val="StyleUnderline"/>
        </w:rPr>
        <w:t xml:space="preserve"> of mass incarceration indicates that technical guidelines</w:t>
      </w:r>
      <w:r w:rsidRPr="00911DED">
        <w:t xml:space="preserve"> may have </w:t>
      </w:r>
      <w:r w:rsidRPr="00446357">
        <w:rPr>
          <w:rStyle w:val="StyleUnderline"/>
        </w:rPr>
        <w:t>triggered two transformations</w:t>
      </w:r>
      <w:r w:rsidRPr="00911DED">
        <w:rPr>
          <w:rStyle w:val="StyleUnderline"/>
        </w:rPr>
        <w:t xml:space="preserve"> pertaining to race and technology at sentencing: they </w:t>
      </w:r>
      <w:r w:rsidRPr="00446357">
        <w:rPr>
          <w:rStyle w:val="Emphasis"/>
        </w:rPr>
        <w:t>reified structural inequality</w:t>
      </w:r>
      <w:r w:rsidRPr="00911DED">
        <w:rPr>
          <w:rStyle w:val="StyleUnderline"/>
        </w:rPr>
        <w:t xml:space="preserve"> while </w:t>
      </w:r>
      <w:r w:rsidRPr="00446357">
        <w:rPr>
          <w:rStyle w:val="Emphasis"/>
        </w:rPr>
        <w:t>deifying technical formalism</w:t>
      </w:r>
      <w:r w:rsidRPr="00911DED">
        <w:t>. 231Link to the text of the note</w:t>
      </w:r>
      <w:r>
        <w:t xml:space="preserve"> </w:t>
      </w:r>
      <w:r w:rsidRPr="00911DED">
        <w:rPr>
          <w:rStyle w:val="StyleUnderline"/>
        </w:rPr>
        <w:t xml:space="preserve">In other words, the guidelines as </w:t>
      </w:r>
      <w:r w:rsidRPr="00446357">
        <w:rPr>
          <w:rStyle w:val="Emphasis"/>
        </w:rPr>
        <w:t>predecessor technical tools borne of formal equality</w:t>
      </w:r>
      <w:r w:rsidRPr="00911DED">
        <w:rPr>
          <w:rStyle w:val="StyleUnderline"/>
        </w:rPr>
        <w:t xml:space="preserve"> </w:t>
      </w:r>
      <w:r w:rsidRPr="00446357">
        <w:rPr>
          <w:rStyle w:val="Emphasis"/>
        </w:rPr>
        <w:t>undermine the role that racial and other social justice claims have</w:t>
      </w:r>
      <w:r w:rsidRPr="00911DED">
        <w:rPr>
          <w:rStyle w:val="StyleUnderline"/>
        </w:rPr>
        <w:t xml:space="preserve"> on the proliferation of actuarial risk tools </w:t>
      </w:r>
      <w:r w:rsidRPr="00446357">
        <w:rPr>
          <w:rStyle w:val="Emphasis"/>
        </w:rPr>
        <w:t>now</w:t>
      </w:r>
      <w:r w:rsidRPr="00D82CDC">
        <w:t>.</w:t>
      </w:r>
    </w:p>
    <w:p w14:paraId="1810575B" w14:textId="77777777" w:rsidR="00EB1B33" w:rsidRDefault="00EB1B33" w:rsidP="00EB1B33"/>
    <w:p w14:paraId="45F40983" w14:textId="77777777" w:rsidR="00EB1B33" w:rsidRPr="00F57070" w:rsidRDefault="00EB1B33" w:rsidP="00EB1B33">
      <w:pPr>
        <w:pStyle w:val="Heading4"/>
      </w:pPr>
      <w:r>
        <w:t xml:space="preserve">It’s a minor prophylactic remedy of the symptoms on the </w:t>
      </w:r>
      <w:r>
        <w:rPr>
          <w:u w:val="single"/>
        </w:rPr>
        <w:t>back end</w:t>
      </w:r>
      <w:r>
        <w:t xml:space="preserve"> instead of tackling the fundamental causes on the </w:t>
      </w:r>
      <w:r>
        <w:rPr>
          <w:u w:val="single"/>
        </w:rPr>
        <w:t>front end</w:t>
      </w:r>
      <w:r>
        <w:t xml:space="preserve">. And, it explicitly </w:t>
      </w:r>
      <w:r>
        <w:rPr>
          <w:u w:val="single"/>
        </w:rPr>
        <w:t>embraces</w:t>
      </w:r>
      <w:r>
        <w:t xml:space="preserve"> punishment. Reject in favor of fundamental institutional change</w:t>
      </w:r>
    </w:p>
    <w:p w14:paraId="3E1DBD0F" w14:textId="77777777" w:rsidR="00EB1B33" w:rsidRDefault="00EB1B33" w:rsidP="00EB1B33">
      <w:pPr>
        <w:rPr>
          <w:rStyle w:val="Style13ptBold"/>
        </w:rPr>
      </w:pPr>
      <w:r>
        <w:rPr>
          <w:rStyle w:val="Style13ptBold"/>
        </w:rPr>
        <w:t>Bibas 16</w:t>
      </w:r>
      <w:r w:rsidRPr="00725909">
        <w:t xml:space="preserve"> – </w:t>
      </w:r>
      <w:r>
        <w:t>Professor of Law &amp; Criminology and Director of the Supreme Court Clinic at UPenn Law</w:t>
      </w:r>
    </w:p>
    <w:p w14:paraId="15EAB375" w14:textId="77777777" w:rsidR="00EB1B33" w:rsidRDefault="00EB1B33" w:rsidP="00EB1B33">
      <w:r>
        <w:t xml:space="preserve">Richard A. Bierschbach, Professor of Law, Benjamin N. Cardozo School of Law, Yeshiva University, and Stephanos Bibas, Professor of Law and Criminology and Director, Supreme Court Clinic, University of Pennsylvania Law School, WHAT’S WRONG WITH SENTENCING EQUALITY?, Virginia Law Review, Vol. 102, P. 1447, 2016, as well as Cardozo Legal Studies Research Paper No. 492 and U of Penn Law School, Public Law Research Paper No. 16-25, </w:t>
      </w:r>
      <w:hyperlink r:id="rId160" w:history="1">
        <w:r w:rsidRPr="00311E9A">
          <w:rPr>
            <w:rStyle w:val="Hyperlink"/>
          </w:rPr>
          <w:t>https://scholarship.law.upenn.edu/cgi/viewcontent.cgi?article=2660&amp;context=faculty_scholarship</w:t>
        </w:r>
      </w:hyperlink>
    </w:p>
    <w:p w14:paraId="67F33C29" w14:textId="77777777" w:rsidR="00EB1B33" w:rsidRDefault="00EB1B33" w:rsidP="00EB1B33"/>
    <w:p w14:paraId="7957D49F" w14:textId="77777777" w:rsidR="00EB1B33" w:rsidRPr="00B55AD5" w:rsidRDefault="00EB1B33" w:rsidP="00EB1B33">
      <w:r>
        <w:t xml:space="preserve">The bottom line is that </w:t>
      </w:r>
      <w:r w:rsidRPr="00271ECF">
        <w:rPr>
          <w:rStyle w:val="StyleUnderline"/>
        </w:rPr>
        <w:t>while sentencing equality took flight to combat racial discrimination, it now extends well beyond racial bias or even racially disparate outcomes. Courts, legislatures, and pundits reflexively mistrust variations, whether or not they are caused by</w:t>
      </w:r>
      <w:r>
        <w:t xml:space="preserve"> or even correlate with </w:t>
      </w:r>
      <w:r w:rsidRPr="00271ECF">
        <w:rPr>
          <w:rStyle w:val="StyleUnderline"/>
        </w:rPr>
        <w:t>constitutionally suspect classifications</w:t>
      </w:r>
      <w:r>
        <w:t xml:space="preserve">. No one believes that every murderer, drug dealer, or thief need be sentenced identically to every other. But </w:t>
      </w:r>
      <w:r w:rsidRPr="00271ECF">
        <w:rPr>
          <w:rStyle w:val="StyleUnderline"/>
        </w:rPr>
        <w:t>when it comes to equality, the name of the game is to at</w:t>
      </w:r>
      <w:r>
        <w:t xml:space="preserve"> least </w:t>
      </w:r>
      <w:r w:rsidRPr="00F57070">
        <w:rPr>
          <w:rStyle w:val="Emphasis"/>
        </w:rPr>
        <w:t>make sure that their punishments are substantially similar</w:t>
      </w:r>
      <w:r w:rsidRPr="00271ECF">
        <w:rPr>
          <w:rStyle w:val="StyleUnderline"/>
        </w:rPr>
        <w:t>, no matter who sentences them</w:t>
      </w:r>
      <w:r>
        <w:t xml:space="preserve"> </w:t>
      </w:r>
      <w:r w:rsidRPr="00271ECF">
        <w:rPr>
          <w:rStyle w:val="StyleUnderline"/>
        </w:rPr>
        <w:t>or where</w:t>
      </w:r>
      <w:r>
        <w:t xml:space="preserve"> within a sovereign territory they happen to commit their crimes. </w:t>
      </w:r>
      <w:r w:rsidRPr="00F57070">
        <w:rPr>
          <w:rStyle w:val="Emphasis"/>
        </w:rPr>
        <w:t>Equality in sentencing</w:t>
      </w:r>
      <w:r w:rsidRPr="00271ECF">
        <w:rPr>
          <w:rStyle w:val="StyleUnderline"/>
        </w:rPr>
        <w:t xml:space="preserve">, in </w:t>
      </w:r>
      <w:r w:rsidRPr="00F57070">
        <w:rPr>
          <w:rStyle w:val="StyleUnderline"/>
        </w:rPr>
        <w:t xml:space="preserve">practice, very often means standardizing </w:t>
      </w:r>
      <w:r w:rsidRPr="00F57070">
        <w:rPr>
          <w:rStyle w:val="Emphasis"/>
        </w:rPr>
        <w:t>punishments</w:t>
      </w:r>
      <w:r w:rsidRPr="00271ECF">
        <w:t xml:space="preserve">. B. The Appeal of Equal Outcomes Given the complex and messy nature of sentencing, with its range of competing considerations and lack of easy answers, it is unsurprising that opposing sides have coalesced around outcomes as the measure of sentencing equality. Equality of outcomes is intuitively appealing as a metric for punishment. Equalizing outcomes seems like a neutral, almost mathematical criterion of justice. Bottom-line results seem to speak for themselves, irrespective of motives or reasons. From childhood, we learn to object that it is not fair if a sibling gets </w:t>
      </w:r>
      <w:r>
        <w:t xml:space="preserve">more of a dessert or a present. Equal pay for equal work is an appealing slogan, and not just in the context of race or sex discrimination. Employers that publish salaries, such as public universities, feel enormous pressure to equalize pay and peg all variations to seniority, even among white males. Merit pay, by contrast, touches off a firestorm, in part because few can agree on how to measure merit.52 In a world with pluralistic, diverse views about the purposes and goals of punishment, disagreement about how to sentence similarly situated offenders is almost inherent in the system. On some level, treating like cases alike seems easy. Criminal justice professionals define a category of cases as alike based on the crime of conviction, and then expect to see more or less equal prison sentences for the cases within that box.53 Treating unlike cases unalike seems much harder. A few </w:t>
      </w:r>
      <w:r w:rsidRPr="00F57070">
        <w:rPr>
          <w:u w:val="single"/>
        </w:rPr>
        <w:t>grounds</w:t>
      </w:r>
      <w:r>
        <w:t xml:space="preserve"> for varying sentences are widely accepted, such as differences in crimes charged and criminal records. But other differences, such as motive or intent, are far more debatable both in fact finding and normatively.54 Even the relevance of resulting harm is disputed, though less so than other factors.55 Should we automatically sentence defendants alike simply because they are all charged under the same statute, or stole the same amount of money, or have the same number of strikes on their rap sheets? The problem is not that people agree that other factors are largely irrelevant to punishment. On the contrary, most would agree that much else matters too. It is that people cannot (or seem unable to) agree about which factors matter, how much, and why. The result is intractable debates over retribution, deterrence, incapacitation, rehabilitation, and the like. One person says youth should mitigate punishment because it makes the defendant less blameworthy and more amenable to rehabilitation. Another views youths as dangerous predators who are at their violent, testosterone-fueled peak and need to be deterred and incapacitated.56 One judge views mentally disabled or drug-addicted defendants as less blameworthy. Another views them as less able to exercise self-control and so more dangerous.57 One prosecutor views a well-off college student as having a more promising future and posing less of a threat. Another insists that he is more culpable because he has had more opportunities in life and should have known bet-ter.58 The disagreements are particularly pronounced over offender characteristics, though they also extend to offenders' states of suffering and views, and many other issues too.59 Philosophers, theologians, moralists, and lawyers have l the same hoary battlefield. Many of these disagreements stem from fundamental differences in worldview and outlook. Some pe subjective blameworthiness, others objective harm or suf others the temptations to commit crime, and still others th fear posed by crime. Some emphasize free will and indiv sponsibility, while others point to economic circumstanc social forces. The debates are endless, ebbing and flowin resolution in sight. Equalizing outcomes, at first blush, offers a neutral way around this clash. Equality of outcomes shunts the sages aside in favor of statisti cians and social scientists. It avoids contentious moral judgments and debates over whether to favor retribution, deterrence, or some other justification for punishment. As Dan Kahan suggested in the context of deterrence, mathematical approaches to punishment have a "secret ambition," that of "quiet[ing] illiberal conflict between contending cultural styles and moral outlooks."60 Equalizing sentencing outcomes functions in just this way. Rather than fighting culture wars over the purposes of punishment or what makes offenders alike or different in meaningful ways, it is easier to bracket such normative questions or treat them as self-evident. That was the explicit approach of the U.S. Sentencing Commission. To avoid moral disagreements, it explicitly eschewed any normative approach to punishment, and instead aimed largely to replicate average past practices while reining in outliers.61 Where moral disagreement was endemic, math supplanted morality. C. The Limits of Equal Outcomes </w:t>
      </w:r>
      <w:r w:rsidRPr="00271ECF">
        <w:rPr>
          <w:rStyle w:val="StyleUnderline"/>
        </w:rPr>
        <w:t xml:space="preserve">The </w:t>
      </w:r>
      <w:r w:rsidRPr="00F57070">
        <w:rPr>
          <w:rStyle w:val="Emphasis"/>
        </w:rPr>
        <w:t>apparent neutrality</w:t>
      </w:r>
      <w:r w:rsidRPr="00271ECF">
        <w:rPr>
          <w:rStyle w:val="StyleUnderline"/>
        </w:rPr>
        <w:t xml:space="preserve"> of </w:t>
      </w:r>
      <w:r w:rsidRPr="00F57070">
        <w:rPr>
          <w:rStyle w:val="Emphasis"/>
        </w:rPr>
        <w:t>equalizing sentencing outcomes</w:t>
      </w:r>
      <w:r w:rsidRPr="00271ECF">
        <w:rPr>
          <w:rStyle w:val="StyleUnderline"/>
        </w:rPr>
        <w:t xml:space="preserve"> is </w:t>
      </w:r>
      <w:r w:rsidRPr="00F57070">
        <w:rPr>
          <w:rStyle w:val="Emphasis"/>
        </w:rPr>
        <w:t>intuitively appealing</w:t>
      </w:r>
      <w:r w:rsidRPr="00271ECF">
        <w:rPr>
          <w:rStyle w:val="StyleUnderline"/>
        </w:rPr>
        <w:t xml:space="preserve"> as an even-handed approach on which all can agree. But this neutrality has</w:t>
      </w:r>
      <w:r>
        <w:t xml:space="preserve"> its </w:t>
      </w:r>
      <w:r w:rsidRPr="00271ECF">
        <w:rPr>
          <w:rStyle w:val="StyleUnderline"/>
        </w:rPr>
        <w:t xml:space="preserve">drawbacks. </w:t>
      </w:r>
      <w:r w:rsidRPr="00F57070">
        <w:t>Because equality of outcomes is not self-defining - it does not specify which variations in outcomes are bad, and which are not - it does not offer much useful substantive guidance, distracting attention from discussion of both the prior normative commitments that might animate it and the broader values punishment serves. At a deeper level, in practice, equalizing outcomes is far from equal. All justifications for punishment are supposedly equal, but some are more equal than others. General</w:t>
      </w:r>
      <w:r>
        <w:t xml:space="preserve"> </w:t>
      </w:r>
      <w:r w:rsidRPr="00F57070">
        <w:rPr>
          <w:rStyle w:val="Emphasis"/>
        </w:rPr>
        <w:t>deterrence and incapacitation win out</w:t>
      </w:r>
      <w:r w:rsidRPr="00271ECF">
        <w:rPr>
          <w:rStyle w:val="StyleUnderline"/>
        </w:rPr>
        <w:t xml:space="preserve">. </w:t>
      </w:r>
      <w:r w:rsidRPr="00F57070">
        <w:rPr>
          <w:rStyle w:val="StyleUnderline"/>
        </w:rPr>
        <w:t>Retribution gets homogenized</w:t>
      </w:r>
      <w:r>
        <w:t xml:space="preserve"> in unappealing ways. </w:t>
      </w:r>
      <w:r w:rsidRPr="00F57070">
        <w:rPr>
          <w:rStyle w:val="Emphasis"/>
        </w:rPr>
        <w:t>Rehabilitation</w:t>
      </w:r>
      <w:r w:rsidRPr="00271ECF">
        <w:rPr>
          <w:rStyle w:val="StyleUnderline"/>
        </w:rPr>
        <w:t xml:space="preserve"> and </w:t>
      </w:r>
      <w:r w:rsidRPr="00F57070">
        <w:rPr>
          <w:rStyle w:val="Emphasis"/>
        </w:rPr>
        <w:t>mercy</w:t>
      </w:r>
      <w:r w:rsidRPr="00271ECF">
        <w:rPr>
          <w:rStyle w:val="StyleUnderline"/>
        </w:rPr>
        <w:t xml:space="preserve"> are </w:t>
      </w:r>
      <w:r w:rsidRPr="00F57070">
        <w:rPr>
          <w:rStyle w:val="Emphasis"/>
        </w:rPr>
        <w:t>shut out</w:t>
      </w:r>
      <w:r w:rsidRPr="00271ECF">
        <w:rPr>
          <w:rStyle w:val="StyleUnderline"/>
        </w:rPr>
        <w:t xml:space="preserve">. </w:t>
      </w:r>
      <w:r w:rsidRPr="00F57070">
        <w:t>And process values like respectful treatment and voice get overlooked. 1</w:t>
      </w:r>
      <w:r>
        <w:t xml:space="preserve">. </w:t>
      </w:r>
      <w:r w:rsidRPr="00F57070">
        <w:rPr>
          <w:rStyle w:val="StyleUnderline"/>
        </w:rPr>
        <w:t xml:space="preserve">As a </w:t>
      </w:r>
      <w:r w:rsidRPr="00F57070">
        <w:rPr>
          <w:rStyle w:val="Emphasis"/>
        </w:rPr>
        <w:t>Normative Guidepost for Punishment</w:t>
      </w:r>
      <w:r>
        <w:t xml:space="preserve"> </w:t>
      </w:r>
      <w:r w:rsidRPr="00271ECF">
        <w:rPr>
          <w:rStyle w:val="StyleUnderline"/>
        </w:rPr>
        <w:t xml:space="preserve">Start with the fact that </w:t>
      </w:r>
      <w:r w:rsidRPr="00F57070">
        <w:rPr>
          <w:rStyle w:val="Emphasis"/>
        </w:rPr>
        <w:t>equality of sentencing outcomes is not selfdefining</w:t>
      </w:r>
      <w:r w:rsidRPr="00271ECF">
        <w:rPr>
          <w:rStyle w:val="StyleUnderline"/>
        </w:rPr>
        <w:t>. When it comes to sentencing, equalizing outcomes simply means punishing like cases alike. So speaking about equality of out-comes is largely</w:t>
      </w:r>
      <w:r>
        <w:t xml:space="preserve"> a </w:t>
      </w:r>
      <w:r w:rsidRPr="00271ECF">
        <w:rPr>
          <w:rStyle w:val="StyleUnderline"/>
        </w:rPr>
        <w:t>shorthand for speaking about whether certain cases are alike in respects</w:t>
      </w:r>
      <w:r>
        <w:t xml:space="preserve"> that are </w:t>
      </w:r>
      <w:r w:rsidRPr="00F57070">
        <w:rPr>
          <w:rStyle w:val="Emphasis"/>
        </w:rPr>
        <w:t>relevant to why we punish</w:t>
      </w:r>
      <w:r w:rsidRPr="00271ECF">
        <w:rPr>
          <w:rStyle w:val="StyleUnderline"/>
        </w:rPr>
        <w:t xml:space="preserve">. </w:t>
      </w:r>
      <w:r w:rsidRPr="00F57070">
        <w:t>If they are, they must be treated alike; if they differ in those ways, they should be treated differently. But standing alone, as Peter Westen observes, that principle is devoid of content.62 Surely two crimes need not be treated alike be cause they both happened on Thursdays. Nor must they differ just be cause their perpetrators had different hair colors or skin colors.</w:t>
      </w:r>
      <w:r w:rsidRPr="00271ECF">
        <w:rPr>
          <w:rStyle w:val="StyleUnderline"/>
        </w:rPr>
        <w:t xml:space="preserve"> </w:t>
      </w:r>
      <w:r w:rsidRPr="00F57070">
        <w:rPr>
          <w:rStyle w:val="Emphasis"/>
        </w:rPr>
        <w:t>Focusing on equalizing outcomes</w:t>
      </w:r>
      <w:r w:rsidRPr="00F57070">
        <w:t xml:space="preserve"> per se </w:t>
      </w:r>
      <w:r w:rsidRPr="00271ECF">
        <w:rPr>
          <w:rStyle w:val="StyleUnderline"/>
        </w:rPr>
        <w:t xml:space="preserve">functions to </w:t>
      </w:r>
      <w:r w:rsidRPr="00F57070">
        <w:rPr>
          <w:rStyle w:val="Emphasis"/>
        </w:rPr>
        <w:t>bypass prior questions</w:t>
      </w:r>
      <w:r w:rsidRPr="00F57070">
        <w:rPr>
          <w:rStyle w:val="StyleUnderline"/>
        </w:rPr>
        <w:t xml:space="preserve"> of morality</w:t>
      </w:r>
      <w:r w:rsidRPr="00271ECF">
        <w:rPr>
          <w:rStyle w:val="StyleUnderline"/>
        </w:rPr>
        <w:t>, social psychology, and other factors that info</w:t>
      </w:r>
      <w:r>
        <w:rPr>
          <w:rStyle w:val="StyleUnderline"/>
        </w:rPr>
        <w:t>r</w:t>
      </w:r>
      <w:r w:rsidRPr="00271ECF">
        <w:rPr>
          <w:rStyle w:val="StyleUnderline"/>
        </w:rPr>
        <w:t xml:space="preserve">m punishment determinations. But </w:t>
      </w:r>
      <w:r w:rsidRPr="00F57070">
        <w:rPr>
          <w:rStyle w:val="Emphasis"/>
        </w:rPr>
        <w:t>without a foundation to ground it</w:t>
      </w:r>
      <w:r w:rsidRPr="00F57070">
        <w:rPr>
          <w:rStyle w:val="StyleUnderline"/>
        </w:rPr>
        <w:t xml:space="preserve">, </w:t>
      </w:r>
      <w:r w:rsidRPr="00271ECF">
        <w:rPr>
          <w:rStyle w:val="StyleUnderline"/>
        </w:rPr>
        <w:t xml:space="preserve">equality of out comes has </w:t>
      </w:r>
      <w:r w:rsidRPr="00F57070">
        <w:rPr>
          <w:rStyle w:val="Emphasis"/>
        </w:rPr>
        <w:t>no freestanding normative purchase</w:t>
      </w:r>
      <w:r w:rsidRPr="00271ECF">
        <w:rPr>
          <w:rStyle w:val="StyleUnderline"/>
        </w:rPr>
        <w:t>.</w:t>
      </w:r>
      <w:r>
        <w:t xml:space="preserve"> </w:t>
      </w:r>
      <w:r w:rsidRPr="00271ECF">
        <w:rPr>
          <w:rStyle w:val="StyleUnderline"/>
        </w:rPr>
        <w:t xml:space="preserve">Multiple foundations might exist, of course. </w:t>
      </w:r>
      <w:r w:rsidRPr="00271ECF">
        <w:rPr>
          <w:rStyle w:val="Emphasis"/>
        </w:rPr>
        <w:t>One obvious one lies in our criminal justice system's abject failure on issues of racial justice</w:t>
      </w:r>
      <w:r>
        <w:t xml:space="preserve">. </w:t>
      </w:r>
      <w:r w:rsidRPr="00271ECF">
        <w:rPr>
          <w:rStyle w:val="StyleUnderline"/>
        </w:rPr>
        <w:t xml:space="preserve">Decades of empirical work on racial disparities in arrest, prosuection, and sentencing have made clear that racial skew in the American crimi nal justice system is </w:t>
      </w:r>
      <w:r w:rsidRPr="00271ECF">
        <w:rPr>
          <w:rStyle w:val="Emphasis"/>
        </w:rPr>
        <w:t>simultaneously endemic and extraordinarily diffi cult to uncover and prove</w:t>
      </w:r>
      <w:r>
        <w:t xml:space="preserve">.63 At </w:t>
      </w:r>
      <w:r w:rsidRPr="00271ECF">
        <w:rPr>
          <w:rStyle w:val="StyleUnderline"/>
        </w:rPr>
        <w:t xml:space="preserve">the same time, </w:t>
      </w:r>
      <w:r w:rsidRPr="00271ECF">
        <w:rPr>
          <w:rStyle w:val="Emphasis"/>
        </w:rPr>
        <w:t>disparate-impact reason- ing is controversial, and the Supreme Court has proven unwilling to ex- tend it to sentencing</w:t>
      </w:r>
      <w:r>
        <w:t>.64 [FN 64] United States v. Armstrong, 517 U.S. 456, 469-70 (1996) (</w:t>
      </w:r>
      <w:r w:rsidRPr="00F57070">
        <w:t xml:space="preserve">holding that in order to es tablish selective prosecution based on discriminatory effect, a defendant must show that sim ilarly situated individuals of a different race were not prosecuted); McCles U.S. 279, 314-19 (1987) (concluding that a study showing that the death penalty is  imposed more often on black defendants and killers of white victims than on white dendants and killers of black victims failed to establish any discriminatory purpose and, at most, merely indicated a discrepancy that appeared to correlate with race); see als States, 132 S. Ct. 2321, 2326-30, 2336 (2012); Spears v. United States, (2009); Kimbrough v. United States, 552 U [End FN] </w:t>
      </w:r>
      <w:r w:rsidRPr="00F57070">
        <w:rPr>
          <w:rStyle w:val="Emphasis"/>
        </w:rPr>
        <w:t>Strict equality of sentencing outcomes based on objective criteria might be thought to serve as a prophylactic safeguard at the back end of the process</w:t>
      </w:r>
      <w:r w:rsidRPr="00F57070">
        <w:rPr>
          <w:rStyle w:val="StyleUnderline"/>
        </w:rPr>
        <w:t xml:space="preserve">, a </w:t>
      </w:r>
      <w:r w:rsidRPr="00F57070">
        <w:rPr>
          <w:rStyle w:val="Emphasis"/>
        </w:rPr>
        <w:t>last, formally neutral attempt to racially equalize a game</w:t>
      </w:r>
      <w:r w:rsidRPr="00F57070">
        <w:rPr>
          <w:rStyle w:val="StyleUnderline"/>
        </w:rPr>
        <w:t xml:space="preserve"> </w:t>
      </w:r>
      <w:r w:rsidRPr="00F57070">
        <w:rPr>
          <w:rStyle w:val="Emphasis"/>
        </w:rPr>
        <w:t>that has been skewed against minority groups since its opening minutes</w:t>
      </w:r>
      <w:r w:rsidRPr="00F57070">
        <w:t xml:space="preserve">. Beyond racial justice, </w:t>
      </w:r>
      <w:r w:rsidRPr="00F57070">
        <w:rPr>
          <w:rStyle w:val="StyleUnderline"/>
        </w:rPr>
        <w:t xml:space="preserve">other measures of </w:t>
      </w:r>
      <w:r w:rsidRPr="00F57070">
        <w:rPr>
          <w:rStyle w:val="Emphasis"/>
        </w:rPr>
        <w:t>substantive justice</w:t>
      </w:r>
      <w:r w:rsidRPr="00F57070">
        <w:t xml:space="preserve"> - whether rooted in nonarbitrariness, class, human dignity, or what have you—</w:t>
      </w:r>
      <w:r w:rsidRPr="00F57070">
        <w:rPr>
          <w:rStyle w:val="StyleUnderline"/>
        </w:rPr>
        <w:t>might</w:t>
      </w:r>
      <w:r w:rsidRPr="00F57070">
        <w:t xml:space="preserve"> also </w:t>
      </w:r>
      <w:r w:rsidRPr="00F57070">
        <w:rPr>
          <w:rStyle w:val="Emphasis"/>
        </w:rPr>
        <w:t>provide the normative foundation</w:t>
      </w:r>
      <w:r w:rsidRPr="00F57070">
        <w:t xml:space="preserve"> </w:t>
      </w:r>
      <w:r w:rsidRPr="00F57070">
        <w:rPr>
          <w:rStyle w:val="StyleUnderline"/>
        </w:rPr>
        <w:t xml:space="preserve">that </w:t>
      </w:r>
      <w:r w:rsidRPr="00F57070">
        <w:rPr>
          <w:rStyle w:val="Emphasis"/>
        </w:rPr>
        <w:t>equal outcomes</w:t>
      </w:r>
      <w:r w:rsidRPr="00F57070">
        <w:t xml:space="preserve"> by itself </w:t>
      </w:r>
      <w:r w:rsidRPr="00F57070">
        <w:rPr>
          <w:rStyle w:val="Emphasis"/>
        </w:rPr>
        <w:t>lacks</w:t>
      </w:r>
      <w:r w:rsidRPr="00F57070">
        <w:t xml:space="preserve">.65 The goal here is not to defend or to isolate any of these or other prior normative commitments that might undergird equalizing sentencing outcomes, which is likely an impossible task. Equality of outcomes in sentencing, like punishment itself, appears badly overdetermined.66 The point is that once one defines which differences merit different sentencing treatment by reference to an underlying substantive theory, relabeling those differences in terms of equal versus unequal outcomes adds little to the picture.67 Indeed, it may obscure the specific racial or class basis that both justifies and limits the reach of outcomes-equalizing reforms. The rhetoric of equal outcomes undoubtedly carries symbolic weight in the scales, particularly as it concerns our sorry history of racial injustice. But employing it still assumes that we have already measured which dimensions make a sentence equal in relevant ways. Focusing on a certain kind of inequality (like racial bias) illuminates specific unjustifiable variations. But the broader rhetoric of unequal outcomes itself, in practice lumping geographic, random, race-based, and many other kinds of variation together, threatens to mask underlying substantive guideposts and can conceal more than it reveals. 2. As a Neutral Criterion for Punishment Focusing on equalizing sentencing outcomes can also distract attention from the substantive justifications for punishment and how they may cut in different directions. That is a great part of its appeal, at least as a discourse-management strategy. But it also has a downside. When it comes to the purposes and goals of punishment, emphasizing outcomes puts the cart before the horse. It lets a certain way of operationalizing equality dictate which justifications for punishment will dominate the sentencing calculus, because some seem more neutral, mathematical, and consistent in their results.68 [FN 68] 8 To paraphrase the prominent Report by the Commission on the Measurement of Economic Performance and Social Progress, chaired by Nobel Laureate Joseph Stiglitz, we pay more attention to things that we can easily measure, but what is easily measureable is not always a good proxy for what we value or how much we value it. “What we measure,” in short, “affects </w:t>
      </w:r>
      <w:r>
        <w:t xml:space="preserve">what we do.” Joseph E. Stiglitz et al., Report by the Commission on the Measurement of Economic Performance and Social Progress 7 (2009), [https://per ma.cc/UNL6-L3WC]; Nobel Prizes and Laureates, Joseph E. Stiglitz – Facts, http://www.n obelprize.org/nobel_prizes/economic-sciences/laureates/2001/stiglitz-facts.html [https://per ma.cc/6LSP-9LML]. [End FN] General Deterrence and Incapacitation. When we emphasize equalizing outcomes, in practice that means privileging general deterrence and incapacitation. Both are easy to specify and quantify ahead of time. Neither depends much on discretion or qualitative evaluation. At most, prosecutors and judges must tally up a defendant’s convictions or strikes from his rap sheet, a fairly perfunctory process. General deterrence, in particular, is well served by threatening sanctions across the board, clearly and ex ante, and promising to carry out those threats consistently. Prospective offenders can understand slogans or billboards that communicate “three strikes and you’re out” or “gun crime means hard time.” That is why Beccaria placed so much emphasis on uniformity.69 As noted above, advocates of mandatory minimum sentences stress the importance of a “sentencing pattern that has uniformity across it, [to] send[] the right signals.”70 (Even so, deterrence arguably depends less on the predictability of sentences than on the predictability of arrest and conviction, which is much weaker in practice.71) Incapacitation is likewise the primary aim of recidivism enhancements, threestrikes laws, and the like.72 Conversely, proponents of individualizing punishments may bristle at the blunt, across-the-board measures needed to make general deterrence or perhaps incapacitation work.73\Retribution. Retribution is sometimes confused with such punitive measures.74 But to the extent that such measures incorporate retribution at all, it is only the crudest forms of retribution, the eye-for-an-eye of the lex talionis. To ensure equality of outcomes, retribution is bastardized, mass-produced in Procrustean boxes on the punishment assembly line. To many, however, just deserts means something very different from getting tough or punishing mechanically. It requires considering not only the actus reus but also the offender’s mens rea and motivations. It demands that punishments be proportionally based on a wide range of factors. It leaves room for partial justifications and excuses to reduce punishments. Grievance retributivism may give substantial weight to the victim’s suffering and need for vindication.75 And varieties of character retributivism also look carefully at the offender’s education, family, mental and emotional state, and awareness of the wrong done.76 As Paul Robinson’s empirical work finds, people’s retributive intuitions are surprisingly nuanced. When given detailed case studies and asked to impose a sentence, people vary punishments significantly based on a variety of such distinctions.77 Thus, how one approaches sentencing equality can shape how one defines retribution, or vice versa. A focus on equalizing outcomes can limit consideration of intent, motive, excuse, and offender characteristics.78 Conversely, individualization leaves breathing room for more such considerations. Some retributive theorists, like Dan Markel, focus on clearly defined, rule-like factors that legislatures can codify ex ante. 79 Others, like Kyron Huigens, understand blame as a concrete, situational attribution that resists codification and has to be made ex post, ideally by a jury.80 The former approach to retribution fits much more easily with equality of outcomes than does the latter. Some of the blameworthiness factors omitted from raw punishment amounts do show up elsewhere in the system. They often inform lowvisibility but influential decisions by police and prosecutors not to arrest, to decline or divert charges, to plea bargain, and to strike cooperation deals, among other things.81 But the hydraulic pressures to dispose of cases quickly make these decisions invisible, unchecked, unaccountable, and highly variable. Those attributes run contrary to making sentencing rational and transparent, and they reinforce equality-based calls to stamp out such discretion and to harmonize outcomes to do justice. Rehabilitation and Reform. The justifications for punishment that best facilitate equalizing outcomes are those that legislatures, prosecutors’ offices, and sentencing commissions can specify ex ante. Conversely, justifications that require examining defendants as individuals, ex post, get squeezed out by the push for equal sentencing outcomes. Take rehabilitation. In the mid-twentieth century, Justice Hugo Black praised the “prevalent modern philosophy of penology that the punishment should fit the offender and not merely the crime. The belief no longer prevails that every offense in a like legal category calls for an identical punishment without regard to the past life and habits of a particular offender.”82 To effectuate that philosophy, rehabilitation gave power to probation and parole officers to determine ex post when an offender had turned over a new leaf.83 Rehabilitation’s back-end variation was at odds with equalizing outcomes, and that was a large part of its downfall. Congress, in enacting the Sentencing Reform Act, objected that parole boards’ “unfettered discretion” to gauge rehabilitation bred “an unjustifiably wide range of sentences.”84 The truth-in-sentencing movement abolished parole in order to make sentences honest, clear, and predictable up front. The movement rejected rehabilitation in part to promote general deterrence and equality.85 The focus on equalizing outcomes thus limits room for rehabilitation or its cousin, moral reform. Judges can, however, still exercise discretion within narrow ranges, police can decline to arrest, and prosecutors can decline to charge or can strike bargains. The role of discretion shows up most prominently in declination and diversion programs, whose admission criteria may gauge a defendant’s amenability to rehabilitation.86 The effect of these programs may be to decriminalize a large swath of lowlevel “junk” cases via the back door, with little oversight, or possibly heavier sentences for the fraction who fail treatment.87 The contrast for equality is stark: rule-bound sentencing premised on equalizing outcomes for the many felony cases tracked through the regular system, versus vast rehabilitative discretion with far greater outcome variation for the (predominantly) misdemeanors and violations that are dismissed or pushed out of sight to problem-solving courts. Mercy. Perhaps the most striking effect of the turn toward equalizing outcomes is the demise of mercy as an important value in sentencing. Utilitarians object that it undercuts deterrence; act-based retributivists object that it varies punishments for the same criminal act. Beccaria made the point centuries ago, denouncing pardons and clemency as “dangerous!” because they “nourish the flattering hope of impunity” and so undercut the law’s consistent “example.”88 Contemporary punishment scholars follow Beccaria, trying to stamp out mercy in the name of equality, even if they do so in order to equalize retribution rather than deterrence. Dan Markel, in Against Mercy, objected strenuously that people “committed to the principle of equal liberty under law [should] be against mercy.”89 His critique extended far beyond discrimination: “[M]ercy based on compassion is just as problematic as mercy motivated by bias or caprice.”90 Jeffrie Murphy suggests that mercy raises an equal-protection-type problem, because it threatens to treat like cases unalike.91 And Rachel Barkow perceptively observes that in our increasingly rule-governed system, discretion to individualize punishments and show mercy seems lawless, though she criticizes this trend. Our administrative model of specifying rules ex ante is at odds with holistic, particularistic review ex post, in the context of concrete cases.92 Process Values. When our approach to sentencing equality focuses on equalizing outcomes, it slights how we get to the moment of punishment and what happens along the way. Lawyers instinctively focus on bottom-line outcomes. But laymen care about a good deal more. As we have argued elsewhere, the criminal justice system once did and could again make a point of promoting remorse, apology, forgiveness, and reconciliation throughout the criminal process.93 One could say the same about treating victims and offenders with dignity and respect at sentencing, and giving each his day in court. But these considerations operate ex post in the context of adjudicating individual cases. They require context-specific judgments of real human beings in all their complexity and how the criminal process, and sentencing in particular, affects them. Because remorse, apologies, and respectful treatment occur after the crime and resist reduction to a formula, they appear to jeopardize the link between crimes and predictable, uniform punishments. They certainly do nothing to foster an outcomes-oriented approach to equality. Finally, aiming at equalizing outcomes leaves little room for criminal justice reform movements like drug courts, therapeutic jurisprudence, and restorative justice. Their particularism and emphasis on process, qualitative variables, and individual defendants’ needs can produce notably different outcomes for seemingly similar defendants. Some critics of drug courts rightly observe that discounting sentences based on defendants’ personal circumstances undercuts equality of drug sentences and their general deterrent force.94 But supporters of drug courts hardly view that objection as fatal. If the drug-court process of supervision and treatment reduces a defendant’s addiction and future dangerousness, his greater rehabilitation and lesser need for specific deterrence and incapacitation may justify a lower sentence.95 The two sides talk past each other, to some extent, as each places different weight on different purposes of punishment. Casting the conversation in the language of </w:t>
      </w:r>
      <w:r w:rsidRPr="00F57070">
        <w:rPr>
          <w:rStyle w:val="StyleUnderline"/>
        </w:rPr>
        <w:t xml:space="preserve">equality of outcomes </w:t>
      </w:r>
      <w:r w:rsidRPr="00F57070">
        <w:rPr>
          <w:rStyle w:val="Emphasis"/>
        </w:rPr>
        <w:t>contributes</w:t>
      </w:r>
      <w:r w:rsidRPr="00F57070">
        <w:rPr>
          <w:rStyle w:val="StyleUnderline"/>
        </w:rPr>
        <w:t xml:space="preserve"> to that state of affairs, </w:t>
      </w:r>
      <w:r w:rsidRPr="00F57070">
        <w:rPr>
          <w:rStyle w:val="Emphasis"/>
        </w:rPr>
        <w:t>obscuring</w:t>
      </w:r>
      <w:r w:rsidRPr="00F57070">
        <w:rPr>
          <w:rStyle w:val="StyleUnderline"/>
        </w:rPr>
        <w:t xml:space="preserve"> which purpose of punishment should predominate while </w:t>
      </w:r>
      <w:r w:rsidRPr="00F57070">
        <w:rPr>
          <w:rStyle w:val="Emphasis"/>
        </w:rPr>
        <w:t>tacitly assuming that deterrence trumps everything else</w:t>
      </w:r>
      <w:r>
        <w:t xml:space="preserve">. </w:t>
      </w:r>
      <w:r w:rsidRPr="00F57070">
        <w:rPr>
          <w:rStyle w:val="StyleUnderline"/>
        </w:rPr>
        <w:t xml:space="preserve">The </w:t>
      </w:r>
      <w:r w:rsidRPr="00F57070">
        <w:rPr>
          <w:rStyle w:val="Emphasis"/>
        </w:rPr>
        <w:t>same analysis holds true even for data-driven reforms like selective incapacitation based on</w:t>
      </w:r>
      <w:r>
        <w:t xml:space="preserve"> clinical or </w:t>
      </w:r>
      <w:r w:rsidRPr="00F57070">
        <w:rPr>
          <w:rStyle w:val="Emphasis"/>
        </w:rPr>
        <w:t>actuarial risk prediction</w:t>
      </w:r>
      <w:r>
        <w:t xml:space="preserve">. </w:t>
      </w:r>
      <w:r w:rsidRPr="00F57070">
        <w:rPr>
          <w:rStyle w:val="StyleUnderline"/>
        </w:rPr>
        <w:t>Risk prediction often depends on factors</w:t>
      </w:r>
      <w:r>
        <w:t xml:space="preserve"> such as education, employment history, drug use, and age </w:t>
      </w:r>
      <w:r w:rsidRPr="00F57070">
        <w:rPr>
          <w:rStyle w:val="StyleUnderline"/>
        </w:rPr>
        <w:t>that prove immensely controversial</w:t>
      </w:r>
      <w:r>
        <w:t xml:space="preserve">.96 </w:t>
      </w:r>
      <w:r w:rsidRPr="00F57070">
        <w:rPr>
          <w:rStyle w:val="Emphasis"/>
        </w:rPr>
        <w:t>Some</w:t>
      </w:r>
      <w:r w:rsidRPr="00F57070">
        <w:rPr>
          <w:rStyle w:val="StyleUnderline"/>
        </w:rPr>
        <w:t xml:space="preserve"> of the controversy is attributable to disparate racial impacts that correlate with the use of these factors,</w:t>
      </w:r>
      <w:r>
        <w:t xml:space="preserve"> </w:t>
      </w:r>
      <w:r w:rsidRPr="00BA16C8">
        <w:rPr>
          <w:rStyle w:val="Emphasis"/>
        </w:rPr>
        <w:t>but some of it stems from uneasiness about</w:t>
      </w:r>
      <w:r w:rsidRPr="00F57070">
        <w:t xml:space="preserve"> varying </w:t>
      </w:r>
      <w:r w:rsidRPr="00F57070">
        <w:rPr>
          <w:rStyle w:val="Emphasis"/>
        </w:rPr>
        <w:t>sentencing</w:t>
      </w:r>
      <w:r w:rsidRPr="00F57070">
        <w:t xml:space="preserve"> outcomes </w:t>
      </w:r>
      <w:r w:rsidRPr="00F57070">
        <w:rPr>
          <w:rStyle w:val="Emphasis"/>
        </w:rPr>
        <w:t>that has nothing to do with race.</w:t>
      </w:r>
      <w:r w:rsidRPr="00F57070">
        <w:t xml:space="preserve">97 Despite incapacitative arguments for husbanding prison cells for the most dangerous offenders, equality objections to selective incapacitation have limited its adoption and popularity.98 But </w:t>
      </w:r>
      <w:r w:rsidRPr="00F57070">
        <w:rPr>
          <w:rStyle w:val="StyleUnderline"/>
        </w:rPr>
        <w:t>arguments about equality of outcomes cannot by themselves explain whether the</w:t>
      </w:r>
      <w:r w:rsidRPr="00F57070">
        <w:t xml:space="preserve"> sentencing variations of selective </w:t>
      </w:r>
      <w:r w:rsidRPr="00F57070">
        <w:rPr>
          <w:rStyle w:val="Emphasis"/>
        </w:rPr>
        <w:t>incapacitation</w:t>
      </w:r>
      <w:r w:rsidRPr="00F57070">
        <w:t xml:space="preserve"> </w:t>
      </w:r>
      <w:r w:rsidRPr="00F57070">
        <w:rPr>
          <w:rStyle w:val="StyleUnderline"/>
        </w:rPr>
        <w:t xml:space="preserve">are </w:t>
      </w:r>
      <w:r w:rsidRPr="00F57070">
        <w:rPr>
          <w:rStyle w:val="Emphasis"/>
        </w:rPr>
        <w:t>good</w:t>
      </w:r>
      <w:r w:rsidRPr="00F57070">
        <w:rPr>
          <w:rStyle w:val="StyleUnderline"/>
        </w:rPr>
        <w:t xml:space="preserve"> or </w:t>
      </w:r>
      <w:r w:rsidRPr="00F57070">
        <w:t xml:space="preserve">rather </w:t>
      </w:r>
      <w:r w:rsidRPr="00F57070">
        <w:rPr>
          <w:rStyle w:val="Emphasis"/>
        </w:rPr>
        <w:t>unwarranted</w:t>
      </w:r>
      <w:r w:rsidRPr="00F57070">
        <w:rPr>
          <w:rStyle w:val="StyleUnderline"/>
        </w:rPr>
        <w:t>.</w:t>
      </w:r>
      <w:r w:rsidRPr="00F57070">
        <w:t xml:space="preserve"> </w:t>
      </w:r>
      <w:r w:rsidRPr="00F57070">
        <w:rPr>
          <w:rStyle w:val="StyleUnderline"/>
        </w:rPr>
        <w:t xml:space="preserve">To do </w:t>
      </w:r>
      <w:r w:rsidRPr="00F57070">
        <w:rPr>
          <w:rStyle w:val="Emphasis"/>
        </w:rPr>
        <w:t>that</w:t>
      </w:r>
      <w:r w:rsidRPr="00F57070">
        <w:rPr>
          <w:rStyle w:val="StyleUnderline"/>
        </w:rPr>
        <w:t xml:space="preserve">, one must </w:t>
      </w:r>
      <w:r w:rsidRPr="00F57070">
        <w:rPr>
          <w:rStyle w:val="Emphasis"/>
        </w:rPr>
        <w:t>answer the prior normative question</w:t>
      </w:r>
      <w:r w:rsidRPr="00F57070">
        <w:rPr>
          <w:rStyle w:val="StyleUnderline"/>
        </w:rPr>
        <w:t xml:space="preserve"> </w:t>
      </w:r>
      <w:r w:rsidRPr="00F57070">
        <w:rPr>
          <w:rStyle w:val="Emphasis"/>
        </w:rPr>
        <w:t>whether, when it comes to sentencing, one should equalize risk management versus other</w:t>
      </w:r>
      <w:r>
        <w:t xml:space="preserve"> arguably </w:t>
      </w:r>
      <w:r w:rsidRPr="00F57070">
        <w:rPr>
          <w:rStyle w:val="Emphasis"/>
        </w:rPr>
        <w:t>legitimate goals</w:t>
      </w:r>
      <w:r>
        <w:t xml:space="preserve"> (like retribution). </w:t>
      </w:r>
      <w:r w:rsidRPr="00F57070">
        <w:rPr>
          <w:rStyle w:val="StyleUnderline"/>
        </w:rPr>
        <w:t xml:space="preserve">And to do that, one must appeal to </w:t>
      </w:r>
      <w:r w:rsidRPr="00F57070">
        <w:rPr>
          <w:rStyle w:val="Emphasis"/>
        </w:rPr>
        <w:t>independent moral</w:t>
      </w:r>
      <w:r>
        <w:t xml:space="preserve">, political, and policy </w:t>
      </w:r>
      <w:r w:rsidRPr="00F57070">
        <w:rPr>
          <w:rStyle w:val="Emphasis"/>
        </w:rPr>
        <w:t>considerations</w:t>
      </w:r>
      <w:r>
        <w:t xml:space="preserve">—such as irrelevance to a legitimate purpose of punishment, or impermissible use of unconstitutional sentencing considerations, or disproportionate impact on minority populations that have been disadvantaged from the get-go— instead of equality of outcomes itself. The most forceful and persuasive equality arguments against selective incapacitation, like those of Sonja Starr, do just that.99 That does not mean that equalizing sentencing outcomes is necessarily misguided. If one emphasizes general deterrence (like Beccaria), general incapacitation, or retribution limited to the criminal act or harm, equalizing outcomes may follow naturally. It does mean, however, that sentencing needs to focus more on why we punish in order to figure out what to equalize and how vigorously to do so. How we operationalize equality in sentencing, in other words, should be subservient to exogenous moral and policy considerations. From the standpoint of the criminal law, one’s substantive philosophy of punishment ordinarily would first establish what factors justify punishment, and to what extent. Those factors would specify which factors make cases alike along the relevant dimensions for purposes of ensuring equality. But with equality of outcomes as a baseline, the causal arrow appears, at least sometimes, to be reversed, letting equality dictate punishment philosophy rather than the other way around.100 [FN 100] 100 One could maintain that the causal arrow should run in this direction—that is, that equality should dictate which punishment philosophies should be on the table, and that punishment philosophy should be subservient to exogenous equality considerations. Even that, however, does not get around the problem that one cannot determine how equality of outcomes should drive punishment philosophy without recourse to some foundational theory that provides guidance as to what makes cases relevantly alike or different for purposes of comparing outcomes. That theory need not be rooted in punishment philosophy, but it does need to exist. [End FN] That dynamic also underscores an important point about the tired equality-versus-individualization framework that too often falls by the wayside in criminal law and sentencing literature. To an extent, that debate in sentencing is a false dichotomy. Everyone agrees that the right factors need to be equalized and the wrong ones excluded. But people have a harder time agreeing which factors are irrelevant and how best to operationalize their views. If we could achieve perfect agreement on factors and could perfectly operationalize our consensus, then much of the equality-versus-individualization debate would fall away. If all punishments were perfectly individualized for all offenders, then no offender would be punished unequally vis-à-vis any other, at least in terms of outcomes. </w:t>
      </w:r>
      <w:r w:rsidRPr="00F57070">
        <w:rPr>
          <w:rStyle w:val="StyleUnderline"/>
        </w:rPr>
        <w:t xml:space="preserve">When </w:t>
      </w:r>
      <w:r w:rsidRPr="00F57070">
        <w:rPr>
          <w:rStyle w:val="Emphasis"/>
        </w:rPr>
        <w:t>scholars and policy makers debate sentencing disparities</w:t>
      </w:r>
      <w:r>
        <w:t xml:space="preserve"> </w:t>
      </w:r>
      <w:r w:rsidRPr="00F57070">
        <w:rPr>
          <w:rStyle w:val="StyleUnderline"/>
        </w:rPr>
        <w:t xml:space="preserve">against that backdrop, then, </w:t>
      </w:r>
      <w:r w:rsidRPr="00F57070">
        <w:rPr>
          <w:rStyle w:val="Emphasis"/>
        </w:rPr>
        <w:t>more is happening than meets the</w:t>
      </w:r>
      <w:r>
        <w:t xml:space="preserve"> eye. </w:t>
      </w:r>
      <w:r w:rsidRPr="00F57070">
        <w:rPr>
          <w:rStyle w:val="StyleUnderline"/>
        </w:rPr>
        <w:t xml:space="preserve">Some of that debate implicates disagreements on how best to implement agreed-upon substantive approaches to sentencing. But </w:t>
      </w:r>
      <w:r w:rsidRPr="00F57070">
        <w:rPr>
          <w:rStyle w:val="Emphasis"/>
        </w:rPr>
        <w:t>much</w:t>
      </w:r>
      <w:r w:rsidRPr="00F57070">
        <w:rPr>
          <w:rStyle w:val="StyleUnderline"/>
        </w:rPr>
        <w:t xml:space="preserve"> of it </w:t>
      </w:r>
      <w:r w:rsidRPr="00F57070">
        <w:rPr>
          <w:rStyle w:val="Emphasis"/>
        </w:rPr>
        <w:t>implicates underlying dissensus on questions of substance</w:t>
      </w:r>
      <w:r>
        <w:t xml:space="preserve"> </w:t>
      </w:r>
      <w:r w:rsidRPr="00F57070">
        <w:rPr>
          <w:rStyle w:val="StyleUnderline"/>
        </w:rPr>
        <w:t xml:space="preserve">and, relatedly, the </w:t>
      </w:r>
      <w:r w:rsidRPr="00F57070">
        <w:rPr>
          <w:rStyle w:val="Emphasis"/>
        </w:rPr>
        <w:t>procedural and institutional structures</w:t>
      </w:r>
      <w:r w:rsidRPr="00F57070">
        <w:rPr>
          <w:rStyle w:val="StyleUnderline"/>
        </w:rPr>
        <w:t xml:space="preserve"> that </w:t>
      </w:r>
      <w:r w:rsidRPr="00F57070">
        <w:rPr>
          <w:rStyle w:val="Emphasis"/>
        </w:rPr>
        <w:t>channel</w:t>
      </w:r>
      <w:r w:rsidRPr="00F57070">
        <w:rPr>
          <w:rStyle w:val="StyleUnderline"/>
        </w:rPr>
        <w:t xml:space="preserve"> </w:t>
      </w:r>
      <w:r w:rsidRPr="00F57070">
        <w:rPr>
          <w:rStyle w:val="Emphasis"/>
        </w:rPr>
        <w:t>who resolves those questions and how</w:t>
      </w:r>
      <w:r>
        <w:t xml:space="preserve">. </w:t>
      </w:r>
      <w:r w:rsidRPr="00F57070">
        <w:rPr>
          <w:rStyle w:val="StyleUnderline"/>
        </w:rPr>
        <w:t xml:space="preserve">When we criticize disparate sentencing outcomes, what we </w:t>
      </w:r>
      <w:r w:rsidRPr="00F57070">
        <w:rPr>
          <w:rStyle w:val="Emphasis"/>
        </w:rPr>
        <w:t>often</w:t>
      </w:r>
      <w:r w:rsidRPr="00F57070">
        <w:rPr>
          <w:rStyle w:val="StyleUnderline"/>
        </w:rPr>
        <w:t xml:space="preserve"> are criticizing is the</w:t>
      </w:r>
      <w:r>
        <w:t xml:space="preserve"> reliance on the wrong or irrelevant factors, as well as the </w:t>
      </w:r>
      <w:r w:rsidRPr="00F57070">
        <w:rPr>
          <w:rStyle w:val="Emphasis"/>
        </w:rPr>
        <w:t>institutional arrangements</w:t>
      </w:r>
      <w:r>
        <w:t xml:space="preserve"> </w:t>
      </w:r>
      <w:r w:rsidRPr="00F57070">
        <w:rPr>
          <w:rStyle w:val="StyleUnderline"/>
        </w:rPr>
        <w:t xml:space="preserve">that </w:t>
      </w:r>
      <w:r w:rsidRPr="00F57070">
        <w:rPr>
          <w:rStyle w:val="Emphasis"/>
        </w:rPr>
        <w:t>allow those factors to hold sway</w:t>
      </w:r>
      <w:r>
        <w:t xml:space="preserve">. </w:t>
      </w:r>
      <w:r w:rsidRPr="00F57070">
        <w:rPr>
          <w:rStyle w:val="StyleUnderline"/>
        </w:rPr>
        <w:t>In evaluating equality of outcomes in sentencing, it is thus critical to pay attention not just to substantive considerations</w:t>
      </w:r>
      <w:r>
        <w:t xml:space="preserve">. </w:t>
      </w:r>
      <w:r w:rsidRPr="00F57070">
        <w:rPr>
          <w:rStyle w:val="StyleUnderline"/>
        </w:rPr>
        <w:t>We must</w:t>
      </w:r>
      <w:r w:rsidRPr="00F57070">
        <w:t xml:space="preserve"> also </w:t>
      </w:r>
      <w:r w:rsidRPr="00F57070">
        <w:rPr>
          <w:rStyle w:val="Emphasis"/>
        </w:rPr>
        <w:t>focus on the institutional arrangements that drive</w:t>
      </w:r>
      <w:r>
        <w:t xml:space="preserve"> </w:t>
      </w:r>
      <w:r w:rsidRPr="00F57070">
        <w:rPr>
          <w:rStyle w:val="StyleUnderline"/>
        </w:rPr>
        <w:t>sentencing variations and</w:t>
      </w:r>
      <w:r>
        <w:t>, as with underlying substanti</w:t>
      </w:r>
      <w:r w:rsidRPr="00F57070">
        <w:t>ve concerns, the light they might cast on the normative status of any disparities they create</w:t>
      </w:r>
      <w:r>
        <w:t xml:space="preserve">. The next Part takes up that task. </w:t>
      </w:r>
    </w:p>
    <w:p w14:paraId="3984CEE6" w14:textId="77777777" w:rsidR="00EB1B33" w:rsidRDefault="00EB1B33" w:rsidP="00EB1B33"/>
    <w:p w14:paraId="37022034" w14:textId="77777777" w:rsidR="00EB1B33" w:rsidRDefault="00EB1B33" w:rsidP="00EB1B33"/>
    <w:p w14:paraId="5DF9185A" w14:textId="7C06673B" w:rsidR="00764500" w:rsidRDefault="00764500" w:rsidP="00764500">
      <w:pPr>
        <w:pStyle w:val="Heading3"/>
      </w:pPr>
      <w:r>
        <w:t>--</w:t>
      </w:r>
      <w:r>
        <w:t xml:space="preserve">2NC </w:t>
      </w:r>
      <w:r w:rsidR="00EB1B33">
        <w:t>Carcerality</w:t>
      </w:r>
      <w:r>
        <w:t xml:space="preserve"> K</w:t>
      </w:r>
      <w:r w:rsidR="00EB1B33">
        <w:t>/DA</w:t>
      </w:r>
    </w:p>
    <w:p w14:paraId="45130FCC" w14:textId="77777777" w:rsidR="00764500" w:rsidRDefault="00764500" w:rsidP="00764500">
      <w:pPr>
        <w:pStyle w:val="Heading4"/>
      </w:pPr>
      <w:r>
        <w:t xml:space="preserve">Risk assessments require the preventive detention of those deemed ‘risky,’ </w:t>
      </w:r>
      <w:r w:rsidRPr="000F56EE">
        <w:t xml:space="preserve">and </w:t>
      </w:r>
      <w:r>
        <w:t xml:space="preserve">legitimize both carceral logics and social inequality – That logic </w:t>
      </w:r>
      <w:r w:rsidRPr="000F56EE">
        <w:rPr>
          <w:u w:val="single"/>
        </w:rPr>
        <w:t xml:space="preserve">locks in </w:t>
      </w:r>
      <w:r w:rsidRPr="000F56EE">
        <w:t>inequalities</w:t>
      </w:r>
      <w:r>
        <w:t xml:space="preserve">, and justifies </w:t>
      </w:r>
      <w:r w:rsidRPr="000F56EE">
        <w:rPr>
          <w:u w:val="single"/>
        </w:rPr>
        <w:t>endless war</w:t>
      </w:r>
    </w:p>
    <w:p w14:paraId="0751E279" w14:textId="77777777" w:rsidR="00764500" w:rsidRPr="003C2184" w:rsidRDefault="00764500" w:rsidP="00764500">
      <w:pPr>
        <w:rPr>
          <w:rStyle w:val="Style13ptBold"/>
          <w:b w:val="0"/>
          <w:bCs w:val="0"/>
          <w:sz w:val="20"/>
          <w:u w:val="none"/>
        </w:rPr>
      </w:pPr>
      <w:r>
        <w:rPr>
          <w:rStyle w:val="Style13ptBold"/>
        </w:rPr>
        <w:t>Green 20</w:t>
      </w:r>
      <w:r w:rsidRPr="003C2184">
        <w:t xml:space="preserve"> – </w:t>
      </w:r>
      <w:r>
        <w:t>Research Fellow at the AI Now Institute at NYU, Affiliate at the Berkman Klein Center for Internet &amp; Society at Harvard, PhD in Applied Math</w:t>
      </w:r>
    </w:p>
    <w:p w14:paraId="6B69FBDE" w14:textId="77777777" w:rsidR="00764500" w:rsidRDefault="00764500" w:rsidP="00764500">
      <w:r>
        <w:t xml:space="preserve">Ben Green, Affiliate at the Berkman Klein Center for Internet &amp; Society at Harvard, Research Fellow at the AI Now Institute at NYU, PhD Candidate in Applied Math at Harvard, studying the social and policy impacts of data science with a focus on algorithmic fairness and the criminal justice system, Author of </w:t>
      </w:r>
      <w:r>
        <w:rPr>
          <w:i/>
          <w:iCs/>
        </w:rPr>
        <w:t>The Smart Enough City</w:t>
      </w:r>
      <w:r w:rsidRPr="003C2184">
        <w:t xml:space="preserve">, </w:t>
      </w:r>
      <w:r>
        <w:t xml:space="preserve">pub. 2019 by MIT Press, The False Promise of Risk Assessments: Epistemic Reform and the Limits of Fairness, In </w:t>
      </w:r>
      <w:r w:rsidRPr="003C2184">
        <w:rPr>
          <w:i/>
          <w:iCs/>
        </w:rPr>
        <w:t>Conference on Fairness, Accountability, and Transparency (FAT* ’20)</w:t>
      </w:r>
      <w:r>
        <w:t xml:space="preserve">, 27-30 January 2020, 13 pp., </w:t>
      </w:r>
      <w:hyperlink r:id="rId161" w:history="1">
        <w:r w:rsidRPr="003110DF">
          <w:rPr>
            <w:rStyle w:val="Hyperlink"/>
          </w:rPr>
          <w:t>https://dl.acm.org/doi/pdf/10.1145/3351095.3372869</w:t>
        </w:r>
      </w:hyperlink>
    </w:p>
    <w:p w14:paraId="5BF07187" w14:textId="77777777" w:rsidR="00764500" w:rsidRPr="00893E97" w:rsidRDefault="00764500" w:rsidP="00764500"/>
    <w:p w14:paraId="324027E1" w14:textId="77777777" w:rsidR="00764500" w:rsidRPr="00CC19AF" w:rsidRDefault="00764500" w:rsidP="00764500">
      <w:pPr>
        <w:rPr>
          <w:rStyle w:val="StyleUnderline"/>
        </w:rPr>
      </w:pPr>
      <w:r w:rsidRPr="00A77DEC">
        <w:rPr>
          <w:rStyle w:val="StyleUnderline"/>
        </w:rPr>
        <w:t>Despite being implemented under the banner of criminal justice reform</w:t>
      </w:r>
      <w:r>
        <w:t xml:space="preserve">, </w:t>
      </w:r>
      <w:r w:rsidRPr="00A77DEC">
        <w:rPr>
          <w:rStyle w:val="Emphasis"/>
        </w:rPr>
        <w:t>risk assessments naturalize and legitimize carceral logics</w:t>
      </w:r>
      <w:r w:rsidRPr="00694DAA">
        <w:rPr>
          <w:rStyle w:val="StyleUnderline"/>
        </w:rPr>
        <w:t xml:space="preserve"> (e.g., </w:t>
      </w:r>
      <w:r w:rsidRPr="00A77DEC">
        <w:rPr>
          <w:rStyle w:val="Emphasis"/>
        </w:rPr>
        <w:t>risky defendants should be held</w:t>
      </w:r>
      <w:r w:rsidRPr="00694DAA">
        <w:rPr>
          <w:rStyle w:val="StyleUnderline"/>
        </w:rPr>
        <w:t xml:space="preserve"> before trial) </w:t>
      </w:r>
      <w:r w:rsidRPr="00CC19AF">
        <w:rPr>
          <w:rStyle w:val="Emphasis"/>
        </w:rPr>
        <w:t>and practices</w:t>
      </w:r>
      <w:r w:rsidRPr="00CC19AF">
        <w:rPr>
          <w:rStyle w:val="StyleUnderline"/>
        </w:rPr>
        <w:t xml:space="preserve"> (e.g., </w:t>
      </w:r>
      <w:r w:rsidRPr="00CC19AF">
        <w:rPr>
          <w:rStyle w:val="Emphasis"/>
        </w:rPr>
        <w:t>determining which defendants are “risky</w:t>
      </w:r>
      <w:r w:rsidRPr="00CC19AF">
        <w:rPr>
          <w:rStyle w:val="StyleUnderline"/>
        </w:rPr>
        <w:t>”).</w:t>
      </w:r>
    </w:p>
    <w:p w14:paraId="6246A26D" w14:textId="77777777" w:rsidR="00764500" w:rsidRPr="00694DAA" w:rsidRDefault="00764500" w:rsidP="00764500">
      <w:pPr>
        <w:rPr>
          <w:rStyle w:val="StyleUnderline"/>
        </w:rPr>
      </w:pPr>
      <w:r w:rsidRPr="00A77DEC">
        <w:rPr>
          <w:rStyle w:val="Emphasis"/>
        </w:rPr>
        <w:t>Across domains</w:t>
      </w:r>
      <w:r>
        <w:t xml:space="preserve">, </w:t>
      </w:r>
      <w:r w:rsidRPr="00694DAA">
        <w:rPr>
          <w:rStyle w:val="StyleUnderline"/>
        </w:rPr>
        <w:t xml:space="preserve">reforms that </w:t>
      </w:r>
      <w:r w:rsidRPr="00A77DEC">
        <w:rPr>
          <w:rStyle w:val="Emphasis"/>
        </w:rPr>
        <w:t>address the salient aspects</w:t>
      </w:r>
      <w:r w:rsidRPr="00694DAA">
        <w:rPr>
          <w:rStyle w:val="StyleUnderline"/>
        </w:rPr>
        <w:t xml:space="preserve"> of an injustice </w:t>
      </w:r>
      <w:r w:rsidRPr="00A77DEC">
        <w:rPr>
          <w:rStyle w:val="Emphasis"/>
        </w:rPr>
        <w:t>rather than the underlying causes and conditions of that injustice</w:t>
      </w:r>
      <w:r w:rsidRPr="00694DAA">
        <w:t xml:space="preserve"> </w:t>
      </w:r>
      <w:r w:rsidRPr="00A77DEC">
        <w:rPr>
          <w:rStyle w:val="StyleUnderline"/>
        </w:rPr>
        <w:t xml:space="preserve">can </w:t>
      </w:r>
      <w:r w:rsidRPr="00A77DEC">
        <w:rPr>
          <w:rStyle w:val="Emphasis"/>
        </w:rPr>
        <w:t>legitimize those underlying structures</w:t>
      </w:r>
      <w:r w:rsidRPr="00694DAA">
        <w:t xml:space="preserve">. For </w:t>
      </w:r>
      <w:r w:rsidRPr="00694DAA">
        <w:rPr>
          <w:rStyle w:val="StyleUnderline"/>
        </w:rPr>
        <w:t>instance, e</w:t>
      </w:r>
      <w:r>
        <w:rPr>
          <w:rStyle w:val="StyleUnderline"/>
        </w:rPr>
        <w:t>ff</w:t>
      </w:r>
      <w:r w:rsidRPr="00694DAA">
        <w:rPr>
          <w:rStyle w:val="StyleUnderline"/>
        </w:rPr>
        <w:t xml:space="preserve">orts to </w:t>
      </w:r>
      <w:r w:rsidRPr="00A77DEC">
        <w:rPr>
          <w:rStyle w:val="StyleUnderline"/>
        </w:rPr>
        <w:t>eradicate war crimes such as torture without challenging war itself</w:t>
      </w:r>
      <w:r w:rsidRPr="00694DAA">
        <w:rPr>
          <w:rStyle w:val="StyleUnderline"/>
        </w:rPr>
        <w:t xml:space="preserve"> have “</w:t>
      </w:r>
      <w:r w:rsidRPr="00A77DEC">
        <w:rPr>
          <w:rStyle w:val="StyleUnderline"/>
        </w:rPr>
        <w:t xml:space="preserve">tolerated </w:t>
      </w:r>
      <w:r w:rsidRPr="004C0AE6">
        <w:rPr>
          <w:rStyle w:val="Emphasis"/>
        </w:rPr>
        <w:t>the normalization</w:t>
      </w:r>
      <w:r w:rsidRPr="00A77DEC">
        <w:rPr>
          <w:rStyle w:val="Emphasis"/>
        </w:rPr>
        <w:t xml:space="preserve"> of perpetual</w:t>
      </w:r>
      <w:r w:rsidRPr="00694DAA">
        <w:t xml:space="preserve">, if more sanitary, </w:t>
      </w:r>
      <w:r w:rsidRPr="00A77DEC">
        <w:rPr>
          <w:rStyle w:val="Emphasis"/>
        </w:rPr>
        <w:t>war</w:t>
      </w:r>
      <w:r w:rsidRPr="00694DAA">
        <w:t xml:space="preserve">” [117]. Closer to criminal justice reform, </w:t>
      </w:r>
      <w:r w:rsidRPr="00694DAA">
        <w:rPr>
          <w:rStyle w:val="StyleUnderline"/>
        </w:rPr>
        <w:t>diversity and implicit bias trainings present a notable example of how reforms aimed at preventing discrimination</w:t>
      </w:r>
      <w:r w:rsidRPr="00694DAA">
        <w:t xml:space="preserve"> can </w:t>
      </w:r>
      <w:r w:rsidRPr="00A77DEC">
        <w:rPr>
          <w:rStyle w:val="Emphasis"/>
        </w:rPr>
        <w:t>legitimize social arrangements that produce inequality</w:t>
      </w:r>
      <w:r>
        <w:t xml:space="preserve">. </w:t>
      </w:r>
      <w:r w:rsidRPr="00A77DEC">
        <w:rPr>
          <w:rStyle w:val="Emphasis"/>
        </w:rPr>
        <w:t>Numerous studies have found</w:t>
      </w:r>
      <w:r w:rsidRPr="00694DAA">
        <w:rPr>
          <w:rStyle w:val="StyleUnderline"/>
        </w:rPr>
        <w:t xml:space="preserve"> these</w:t>
      </w:r>
      <w:r>
        <w:t xml:space="preserve"> trainings </w:t>
      </w:r>
      <w:r w:rsidRPr="00694DAA">
        <w:rPr>
          <w:rStyle w:val="StyleUnderline"/>
        </w:rPr>
        <w:t xml:space="preserve">to be </w:t>
      </w:r>
      <w:r w:rsidRPr="00A77DEC">
        <w:rPr>
          <w:rStyle w:val="Emphasis"/>
        </w:rPr>
        <w:t>ineffective</w:t>
      </w:r>
      <w:r w:rsidRPr="00694DAA">
        <w:rPr>
          <w:rStyle w:val="StyleUnderline"/>
        </w:rPr>
        <w:t xml:space="preserve"> at</w:t>
      </w:r>
      <w:r>
        <w:t xml:space="preserve"> </w:t>
      </w:r>
      <w:r w:rsidRPr="00694DAA">
        <w:rPr>
          <w:rStyle w:val="StyleUnderline"/>
        </w:rPr>
        <w:t>improving diversity or reducing bias</w:t>
      </w:r>
      <w:r>
        <w:t xml:space="preserve"> [83]. </w:t>
      </w:r>
      <w:r w:rsidRPr="00694DAA">
        <w:rPr>
          <w:rStyle w:val="StyleUnderline"/>
        </w:rPr>
        <w:t xml:space="preserve">Instead, </w:t>
      </w:r>
      <w:r w:rsidRPr="00A77DEC">
        <w:rPr>
          <w:rStyle w:val="Emphasis"/>
        </w:rPr>
        <w:t>by creating “an illusion of fairness</w:t>
      </w:r>
      <w:r w:rsidRPr="00694DAA">
        <w:rPr>
          <w:rStyle w:val="StyleUnderline"/>
        </w:rPr>
        <w:t>” that “</w:t>
      </w:r>
      <w:r w:rsidRPr="00A77DEC">
        <w:rPr>
          <w:rStyle w:val="Emphasis"/>
        </w:rPr>
        <w:t>legitimize[s] existing social arrangements</w:t>
      </w:r>
      <w:r w:rsidRPr="00694DAA">
        <w:rPr>
          <w:rStyle w:val="StyleUnderline"/>
        </w:rPr>
        <w:t>” [84], the “</w:t>
      </w:r>
      <w:r w:rsidRPr="00A77DEC">
        <w:rPr>
          <w:rStyle w:val="Emphasis"/>
        </w:rPr>
        <w:t>formal bureaucratic procedures may reproduce inequality rather than eradicating it</w:t>
      </w:r>
      <w:r w:rsidRPr="00694DAA">
        <w:rPr>
          <w:rStyle w:val="StyleUnderline"/>
        </w:rPr>
        <w:t>” [89].</w:t>
      </w:r>
    </w:p>
    <w:p w14:paraId="4AD21892" w14:textId="77777777" w:rsidR="00764500" w:rsidRPr="00CC19AF" w:rsidRDefault="00764500" w:rsidP="00764500">
      <w:r w:rsidRPr="00A77DEC">
        <w:rPr>
          <w:rStyle w:val="Emphasis"/>
        </w:rPr>
        <w:t>Individualistic</w:t>
      </w:r>
      <w:r>
        <w:t xml:space="preserve"> and </w:t>
      </w:r>
      <w:r w:rsidRPr="00A77DEC">
        <w:rPr>
          <w:rStyle w:val="Emphasis"/>
        </w:rPr>
        <w:t>procedural reforms</w:t>
      </w:r>
      <w:r w:rsidRPr="00694DAA">
        <w:rPr>
          <w:rStyle w:val="StyleUnderline"/>
        </w:rPr>
        <w:t xml:space="preserve"> are </w:t>
      </w:r>
      <w:r w:rsidRPr="004C0AE6">
        <w:rPr>
          <w:rStyle w:val="Emphasis"/>
        </w:rPr>
        <w:t>particularly prone to legitimization</w:t>
      </w:r>
      <w:r w:rsidRPr="00694DAA">
        <w:rPr>
          <w:rStyle w:val="StyleUnderline"/>
        </w:rPr>
        <w:t xml:space="preserve">. </w:t>
      </w:r>
      <w:r>
        <w:t>When it comes to legal rights, “</w:t>
      </w:r>
      <w:r w:rsidRPr="00694DAA">
        <w:rPr>
          <w:rStyle w:val="StyleUnderline"/>
        </w:rPr>
        <w:t xml:space="preserve">progressive victories are likely to </w:t>
      </w:r>
      <w:r w:rsidRPr="00CC19AF">
        <w:rPr>
          <w:rStyle w:val="StyleUnderline"/>
        </w:rPr>
        <w:t xml:space="preserve">be </w:t>
      </w:r>
      <w:r w:rsidRPr="00CC19AF">
        <w:rPr>
          <w:rStyle w:val="Emphasis"/>
        </w:rPr>
        <w:t>short-term only</w:t>
      </w:r>
      <w:r w:rsidRPr="00CC19AF">
        <w:rPr>
          <w:rStyle w:val="StyleUnderline"/>
        </w:rPr>
        <w:t>;</w:t>
      </w:r>
      <w:r w:rsidRPr="00694DAA">
        <w:rPr>
          <w:rStyle w:val="StyleUnderline"/>
        </w:rPr>
        <w:t xml:space="preserve"> in the longer run</w:t>
      </w:r>
      <w:r>
        <w:t xml:space="preserve"> the </w:t>
      </w:r>
      <w:r w:rsidRPr="00CC19AF">
        <w:rPr>
          <w:rStyle w:val="Emphasis"/>
        </w:rPr>
        <w:t>individualism</w:t>
      </w:r>
      <w:r>
        <w:t xml:space="preserve"> of rights-</w:t>
      </w:r>
      <w:r w:rsidRPr="00694DAA">
        <w:rPr>
          <w:rStyle w:val="StyleUnderline"/>
        </w:rPr>
        <w:t xml:space="preserve">rhetoric will </w:t>
      </w:r>
      <w:r w:rsidRPr="00CC19AF">
        <w:rPr>
          <w:rStyle w:val="Emphasis"/>
        </w:rPr>
        <w:t>stabilize</w:t>
      </w:r>
      <w:r w:rsidRPr="00694DAA">
        <w:rPr>
          <w:rStyle w:val="StyleUnderline"/>
        </w:rPr>
        <w:t xml:space="preserve"> existing social relations </w:t>
      </w:r>
      <w:r w:rsidRPr="00CC19AF">
        <w:rPr>
          <w:rStyle w:val="Emphasis"/>
        </w:rPr>
        <w:t>rather than transform</w:t>
      </w:r>
      <w:r w:rsidRPr="00694DAA">
        <w:rPr>
          <w:rStyle w:val="StyleUnderline"/>
        </w:rPr>
        <w:t xml:space="preserve"> them</w:t>
      </w:r>
      <w:r w:rsidRPr="00694DAA">
        <w:t xml:space="preserve">” [157]. This observation, that </w:t>
      </w:r>
      <w:r w:rsidRPr="00CC19AF">
        <w:rPr>
          <w:rStyle w:val="StyleUnderline"/>
        </w:rPr>
        <w:t>winning a legal battle can rely</w:t>
      </w:r>
      <w:r w:rsidRPr="00694DAA">
        <w:rPr>
          <w:rStyle w:val="StyleUnderline"/>
        </w:rPr>
        <w:t xml:space="preserve"> on principles (such as individualism) that </w:t>
      </w:r>
      <w:r w:rsidRPr="00CC19AF">
        <w:rPr>
          <w:rStyle w:val="Emphasis"/>
        </w:rPr>
        <w:t>hinder</w:t>
      </w:r>
      <w:r w:rsidRPr="00694DAA">
        <w:rPr>
          <w:rStyle w:val="StyleUnderline"/>
        </w:rPr>
        <w:t xml:space="preserve"> long-term eorts for </w:t>
      </w:r>
      <w:r w:rsidRPr="00CC19AF">
        <w:rPr>
          <w:rStyle w:val="Emphasis"/>
        </w:rPr>
        <w:t>structural transformation</w:t>
      </w:r>
      <w:r w:rsidRPr="00694DAA">
        <w:t xml:space="preserve">, is known as “losing by winning” [157]. With regard to </w:t>
      </w:r>
      <w:r w:rsidRPr="00694DAA">
        <w:rPr>
          <w:rStyle w:val="StyleUnderline"/>
        </w:rPr>
        <w:t>criminal</w:t>
      </w:r>
      <w:r w:rsidRPr="00694DAA">
        <w:t xml:space="preserve"> rights (such as the guarantee that every criminal defendant be provided with an attorney), “</w:t>
      </w:r>
      <w:r w:rsidRPr="00694DAA">
        <w:rPr>
          <w:rStyle w:val="StyleUnderline"/>
        </w:rPr>
        <w:t xml:space="preserve">procedural rights may be </w:t>
      </w:r>
      <w:r w:rsidRPr="00CC19AF">
        <w:rPr>
          <w:rStyle w:val="Emphasis"/>
        </w:rPr>
        <w:t>especially</w:t>
      </w:r>
      <w:r w:rsidRPr="00694DAA">
        <w:rPr>
          <w:rStyle w:val="StyleUnderline"/>
        </w:rPr>
        <w:t xml:space="preserve"> prone to legitimate the status quo, because ‘</w:t>
      </w:r>
      <w:r w:rsidRPr="00CC19AF">
        <w:rPr>
          <w:rStyle w:val="Emphasis"/>
        </w:rPr>
        <w:t>fair’ process masks unjust substantive outcomes</w:t>
      </w:r>
      <w:r w:rsidRPr="00694DAA">
        <w:rPr>
          <w:rStyle w:val="StyleUnderline"/>
        </w:rPr>
        <w:t xml:space="preserve"> </w:t>
      </w:r>
      <w:r w:rsidRPr="00CC19AF">
        <w:rPr>
          <w:rStyle w:val="Emphasis"/>
        </w:rPr>
        <w:t>and makes those outcomes seem more legitimate</w:t>
      </w:r>
      <w:r w:rsidRPr="00CC19AF">
        <w:t xml:space="preserve">” [20]. </w:t>
      </w:r>
      <w:r w:rsidRPr="00CC19AF">
        <w:rPr>
          <w:rStyle w:val="StyleUnderline"/>
        </w:rPr>
        <w:t>The enactment</w:t>
      </w:r>
      <w:r w:rsidRPr="00CC19AF">
        <w:t xml:space="preserve"> of such rights “</w:t>
      </w:r>
      <w:r w:rsidRPr="00CC19AF">
        <w:rPr>
          <w:rStyle w:val="StyleUnderline"/>
        </w:rPr>
        <w:t>makes it</w:t>
      </w:r>
      <w:r w:rsidRPr="00CC19AF">
        <w:t xml:space="preserve"> more work—and thus </w:t>
      </w:r>
      <w:r w:rsidRPr="00CC19AF">
        <w:rPr>
          <w:rStyle w:val="Emphasis"/>
        </w:rPr>
        <w:t>more difficult</w:t>
      </w:r>
      <w:r w:rsidRPr="00CC19AF">
        <w:rPr>
          <w:rStyle w:val="StyleUnderline"/>
        </w:rPr>
        <w:t xml:space="preserve">—to </w:t>
      </w:r>
      <w:r w:rsidRPr="00CC19AF">
        <w:rPr>
          <w:rStyle w:val="Emphasis"/>
        </w:rPr>
        <w:t>make economic and racial critiques of criminal justice</w:t>
      </w:r>
      <w:r w:rsidRPr="00CC19AF">
        <w:t>” [20].</w:t>
      </w:r>
    </w:p>
    <w:p w14:paraId="7905853B" w14:textId="77777777" w:rsidR="00764500" w:rsidRDefault="00764500" w:rsidP="00764500">
      <w:r w:rsidRPr="00CC19AF">
        <w:rPr>
          <w:rStyle w:val="StyleUnderline"/>
        </w:rPr>
        <w:t xml:space="preserve">Risk assessments </w:t>
      </w:r>
      <w:r w:rsidRPr="00CC19AF">
        <w:rPr>
          <w:rStyle w:val="Emphasis"/>
        </w:rPr>
        <w:t>exemplify</w:t>
      </w:r>
      <w:r w:rsidRPr="00CC19AF">
        <w:rPr>
          <w:rStyle w:val="StyleUnderline"/>
        </w:rPr>
        <w:t xml:space="preserve"> an individualistic and procedural reform as well as the limits of this approach</w:t>
      </w:r>
      <w:r w:rsidRPr="00CC19AF">
        <w:t xml:space="preserve">. </w:t>
      </w:r>
      <w:r w:rsidRPr="00CC19AF">
        <w:rPr>
          <w:rStyle w:val="StyleUnderline"/>
        </w:rPr>
        <w:t xml:space="preserve">Risk assessments </w:t>
      </w:r>
      <w:r w:rsidRPr="00CC19AF">
        <w:rPr>
          <w:rStyle w:val="Emphasis"/>
        </w:rPr>
        <w:t>focus on decision making procedures</w:t>
      </w:r>
      <w:r w:rsidRPr="00CC19AF">
        <w:rPr>
          <w:rStyle w:val="StyleUnderline"/>
        </w:rPr>
        <w:t xml:space="preserve">: their </w:t>
      </w:r>
      <w:r w:rsidRPr="00CC19AF">
        <w:rPr>
          <w:rStyle w:val="Emphasis"/>
        </w:rPr>
        <w:t xml:space="preserve">primary </w:t>
      </w:r>
      <w:r w:rsidRPr="004C0AE6">
        <w:rPr>
          <w:rStyle w:val="Emphasis"/>
        </w:rPr>
        <w:t>concern is not that</w:t>
      </w:r>
      <w:r w:rsidRPr="00CC19AF">
        <w:rPr>
          <w:rStyle w:val="Emphasis"/>
        </w:rPr>
        <w:t xml:space="preserve"> incarcerating people is wrong</w:t>
      </w:r>
      <w:r w:rsidRPr="004C0AE6">
        <w:rPr>
          <w:rStyle w:val="StyleUnderline"/>
        </w:rPr>
        <w:t xml:space="preserve">, but </w:t>
      </w:r>
      <w:r w:rsidRPr="004C0AE6">
        <w:rPr>
          <w:rStyle w:val="Emphasis"/>
        </w:rPr>
        <w:t>that decisions about which individuals</w:t>
      </w:r>
      <w:r w:rsidRPr="00CC19AF">
        <w:rPr>
          <w:rStyle w:val="Emphasis"/>
        </w:rPr>
        <w:t xml:space="preserve"> to incarcerate should be reached more empirically</w:t>
      </w:r>
      <w:r w:rsidRPr="00CC19AF">
        <w:t xml:space="preserve"> </w:t>
      </w:r>
      <w:r w:rsidRPr="004C0AE6">
        <w:rPr>
          <w:rStyle w:val="StyleUnderline"/>
        </w:rPr>
        <w:t>and objectively. This represents</w:t>
      </w:r>
      <w:r w:rsidRPr="00CC19AF">
        <w:rPr>
          <w:rStyle w:val="StyleUnderline"/>
        </w:rPr>
        <w:t xml:space="preserve"> a </w:t>
      </w:r>
      <w:r w:rsidRPr="00CC19AF">
        <w:rPr>
          <w:rStyle w:val="Emphasis"/>
        </w:rPr>
        <w:t>narrow vision</w:t>
      </w:r>
      <w:r w:rsidRPr="00CC19AF">
        <w:rPr>
          <w:rStyle w:val="StyleUnderline"/>
        </w:rPr>
        <w:t xml:space="preserve"> of reform, one that attempts to </w:t>
      </w:r>
      <w:r w:rsidRPr="00CC19AF">
        <w:rPr>
          <w:rStyle w:val="Emphasis"/>
        </w:rPr>
        <w:t>measure risk without bias or error</w:t>
      </w:r>
      <w:r w:rsidRPr="00CC19AF">
        <w:rPr>
          <w:rStyle w:val="StyleUnderline"/>
        </w:rPr>
        <w:t xml:space="preserve"> </w:t>
      </w:r>
      <w:r w:rsidRPr="00CC19AF">
        <w:rPr>
          <w:rStyle w:val="Emphasis"/>
        </w:rPr>
        <w:t xml:space="preserve">while upholding the notion that incarceration is an appropriate </w:t>
      </w:r>
      <w:r w:rsidRPr="004C0AE6">
        <w:rPr>
          <w:rStyle w:val="Emphasis"/>
        </w:rPr>
        <w:t>response to “high-risk” individuals</w:t>
      </w:r>
      <w:r w:rsidRPr="00CC19AF">
        <w:rPr>
          <w:rStyle w:val="StyleUnderline"/>
        </w:rPr>
        <w:t>. In other words, risk assessments focus reform e</w:t>
      </w:r>
      <w:r>
        <w:rPr>
          <w:rStyle w:val="StyleUnderline"/>
        </w:rPr>
        <w:t>ff</w:t>
      </w:r>
      <w:r w:rsidRPr="00694DAA">
        <w:rPr>
          <w:rStyle w:val="StyleUnderline"/>
        </w:rPr>
        <w:t xml:space="preserve">orts on </w:t>
      </w:r>
      <w:r w:rsidRPr="00CC19AF">
        <w:rPr>
          <w:rStyle w:val="Emphasis"/>
        </w:rPr>
        <w:t>decisions about individuals</w:t>
      </w:r>
      <w:r w:rsidRPr="00694DAA">
        <w:rPr>
          <w:rStyle w:val="StyleUnderline"/>
        </w:rPr>
        <w:t xml:space="preserve"> while </w:t>
      </w:r>
      <w:r w:rsidRPr="00CC19AF">
        <w:rPr>
          <w:rStyle w:val="Emphasis"/>
        </w:rPr>
        <w:t>overlooking the structures shaping that decision</w:t>
      </w:r>
      <w:r w:rsidRPr="00694DAA">
        <w:rPr>
          <w:rStyle w:val="StyleUnderline"/>
        </w:rPr>
        <w:t xml:space="preserve">, </w:t>
      </w:r>
      <w:r w:rsidRPr="00CC19AF">
        <w:rPr>
          <w:rStyle w:val="Emphasis"/>
        </w:rPr>
        <w:t xml:space="preserve">who is </w:t>
      </w:r>
      <w:r w:rsidRPr="004C0AE6">
        <w:rPr>
          <w:rStyle w:val="Emphasis"/>
        </w:rPr>
        <w:t>subject to it,</w:t>
      </w:r>
      <w:r w:rsidRPr="00CC19AF">
        <w:rPr>
          <w:rStyle w:val="StyleUnderline"/>
        </w:rPr>
        <w:t xml:space="preserve"> and </w:t>
      </w:r>
      <w:r w:rsidRPr="00CC19AF">
        <w:rPr>
          <w:rStyle w:val="Emphasis"/>
        </w:rPr>
        <w:t>what its impacts are</w:t>
      </w:r>
      <w:r w:rsidRPr="00694DAA">
        <w:rPr>
          <w:rStyle w:val="StyleUnderline"/>
        </w:rPr>
        <w:t>.</w:t>
      </w:r>
      <w:r>
        <w:t xml:space="preserve"> Although </w:t>
      </w:r>
      <w:r w:rsidRPr="00694DAA">
        <w:rPr>
          <w:rStyle w:val="StyleUnderline"/>
        </w:rPr>
        <w:t>presented under the banner of reform, this</w:t>
      </w:r>
      <w:r>
        <w:t xml:space="preserve"> type of </w:t>
      </w:r>
      <w:r w:rsidRPr="00CC19AF">
        <w:rPr>
          <w:rStyle w:val="Emphasis"/>
        </w:rPr>
        <w:t>“[a]dministrative tinkering</w:t>
      </w:r>
      <w:r w:rsidRPr="00694DAA">
        <w:rPr>
          <w:rStyle w:val="StyleUnderline"/>
        </w:rPr>
        <w:t xml:space="preserve"> does </w:t>
      </w:r>
      <w:r w:rsidRPr="00CC19AF">
        <w:rPr>
          <w:rStyle w:val="Emphasis"/>
        </w:rPr>
        <w:t>not confront the damning features</w:t>
      </w:r>
      <w:r w:rsidRPr="00CC19AF">
        <w:t xml:space="preserve"> </w:t>
      </w:r>
      <w:r w:rsidRPr="00CC19AF">
        <w:rPr>
          <w:rStyle w:val="StyleUnderline"/>
        </w:rPr>
        <w:t xml:space="preserve">of the American carceral state, its </w:t>
      </w:r>
      <w:r w:rsidRPr="004C0AE6">
        <w:rPr>
          <w:rStyle w:val="Emphasis"/>
        </w:rPr>
        <w:t>scale</w:t>
      </w:r>
      <w:r w:rsidRPr="00CC19AF">
        <w:rPr>
          <w:rStyle w:val="StyleUnderline"/>
        </w:rPr>
        <w:t xml:space="preserve"> and its </w:t>
      </w:r>
      <w:r w:rsidRPr="004C0AE6">
        <w:rPr>
          <w:rStyle w:val="Emphasis"/>
        </w:rPr>
        <w:t>racial concentration</w:t>
      </w:r>
      <w:r>
        <w:t xml:space="preserve">” [118]. </w:t>
      </w:r>
      <w:r w:rsidRPr="00CC19AF">
        <w:rPr>
          <w:rStyle w:val="Emphasis"/>
        </w:rPr>
        <w:t>Instead</w:t>
      </w:r>
      <w:r w:rsidRPr="00694DAA">
        <w:rPr>
          <w:rStyle w:val="StyleUnderline"/>
        </w:rPr>
        <w:t xml:space="preserve">, </w:t>
      </w:r>
      <w:r w:rsidRPr="00CC19AF">
        <w:rPr>
          <w:rStyle w:val="StyleUnderline"/>
        </w:rPr>
        <w:t xml:space="preserve">by </w:t>
      </w:r>
      <w:r w:rsidRPr="00CC19AF">
        <w:rPr>
          <w:rStyle w:val="Emphasis"/>
        </w:rPr>
        <w:t>tweaking surface-level decisions</w:t>
      </w:r>
      <w:r w:rsidRPr="00CC19AF">
        <w:rPr>
          <w:rStyle w:val="StyleUnderline"/>
        </w:rPr>
        <w:t xml:space="preserve"> and </w:t>
      </w:r>
      <w:r w:rsidRPr="00CC19AF">
        <w:rPr>
          <w:rStyle w:val="Emphasis"/>
        </w:rPr>
        <w:t>providing them with a semblance of neutrality and fairness</w:t>
      </w:r>
      <w:r w:rsidRPr="00694DAA">
        <w:rPr>
          <w:rStyle w:val="StyleUnderline"/>
        </w:rPr>
        <w:t xml:space="preserve">, </w:t>
      </w:r>
      <w:r w:rsidRPr="00CC19AF">
        <w:rPr>
          <w:rStyle w:val="StyleUnderline"/>
        </w:rPr>
        <w:t xml:space="preserve">risk assessments are likely to </w:t>
      </w:r>
      <w:r w:rsidRPr="00CC19AF">
        <w:rPr>
          <w:rStyle w:val="Emphasis"/>
        </w:rPr>
        <w:t>sanitize, legitimize, and perpetuate the</w:t>
      </w:r>
      <w:r>
        <w:t xml:space="preserve"> criminal </w:t>
      </w:r>
      <w:r w:rsidRPr="00CC19AF">
        <w:rPr>
          <w:rStyle w:val="Emphasis"/>
        </w:rPr>
        <w:t>justice system’s carceral and racist structure</w:t>
      </w:r>
      <w:r>
        <w:t xml:space="preserve">. </w:t>
      </w:r>
      <w:r w:rsidRPr="00694DAA">
        <w:rPr>
          <w:rStyle w:val="StyleUnderline"/>
        </w:rPr>
        <w:t>From</w:t>
      </w:r>
      <w:r>
        <w:t xml:space="preserve"> the perspective of </w:t>
      </w:r>
      <w:r w:rsidRPr="00694DAA">
        <w:rPr>
          <w:rStyle w:val="StyleUnderline"/>
        </w:rPr>
        <w:t xml:space="preserve">decarceration and racial justice, the enactment of risk assessments represents a </w:t>
      </w:r>
      <w:r w:rsidRPr="00CC19AF">
        <w:rPr>
          <w:rStyle w:val="Emphasis"/>
        </w:rPr>
        <w:t>clear example of “losing by winning</w:t>
      </w:r>
      <w:r>
        <w:t>.”</w:t>
      </w:r>
    </w:p>
    <w:p w14:paraId="63D533B9" w14:textId="77777777" w:rsidR="00764500" w:rsidRDefault="00764500" w:rsidP="00764500">
      <w:r w:rsidRPr="00CC19AF">
        <w:rPr>
          <w:rStyle w:val="StyleUnderline"/>
        </w:rPr>
        <w:t>This process of</w:t>
      </w:r>
      <w:r>
        <w:t xml:space="preserve"> </w:t>
      </w:r>
      <w:r w:rsidRPr="00CC19AF">
        <w:rPr>
          <w:rStyle w:val="Emphasis"/>
        </w:rPr>
        <w:t>legitimation</w:t>
      </w:r>
      <w:r w:rsidRPr="00694DAA">
        <w:rPr>
          <w:rStyle w:val="StyleUnderline"/>
        </w:rPr>
        <w:t xml:space="preserve"> can be </w:t>
      </w:r>
      <w:r w:rsidRPr="00CC19AF">
        <w:rPr>
          <w:rStyle w:val="Emphasis"/>
        </w:rPr>
        <w:t>seen most clearly</w:t>
      </w:r>
      <w:r w:rsidRPr="00694DAA">
        <w:rPr>
          <w:rStyle w:val="StyleUnderline"/>
        </w:rPr>
        <w:t xml:space="preserve"> with regard to </w:t>
      </w:r>
      <w:r w:rsidRPr="00CC19AF">
        <w:rPr>
          <w:rStyle w:val="Emphasis"/>
        </w:rPr>
        <w:t>preventative detention</w:t>
      </w:r>
      <w:r>
        <w:t xml:space="preserve"> (detaining a criminal defendant </w:t>
      </w:r>
      <w:r w:rsidRPr="00CC19AF">
        <w:rPr>
          <w:rStyle w:val="Emphasis"/>
        </w:rPr>
        <w:t>before trial due to concerns about</w:t>
      </w:r>
      <w:r w:rsidRPr="00CC19AF">
        <w:t xml:space="preserve"> crime </w:t>
      </w:r>
      <w:r w:rsidRPr="00CC19AF">
        <w:rPr>
          <w:rStyle w:val="Emphasis"/>
        </w:rPr>
        <w:t>risk</w:t>
      </w:r>
      <w:r>
        <w:t xml:space="preserve">). </w:t>
      </w:r>
      <w:r w:rsidRPr="00694DAA">
        <w:rPr>
          <w:rStyle w:val="StyleUnderline"/>
        </w:rPr>
        <w:t xml:space="preserve">The practice was </w:t>
      </w:r>
      <w:r w:rsidRPr="00CC19AF">
        <w:rPr>
          <w:rStyle w:val="Emphasis"/>
        </w:rPr>
        <w:t xml:space="preserve">not </w:t>
      </w:r>
      <w:r w:rsidRPr="00CC19AF">
        <w:t xml:space="preserve">deemed </w:t>
      </w:r>
      <w:r w:rsidRPr="00CC19AF">
        <w:rPr>
          <w:rStyle w:val="Emphasis"/>
        </w:rPr>
        <w:t>constitutional until</w:t>
      </w:r>
      <w:r>
        <w:t xml:space="preserve"> the </w:t>
      </w:r>
      <w:r w:rsidRPr="00CC19AF">
        <w:rPr>
          <w:rStyle w:val="Emphasis"/>
        </w:rPr>
        <w:t>1987</w:t>
      </w:r>
      <w:r>
        <w:t xml:space="preserve"> U.S. Supreme Court case United States v. Salerno [9, 92, 172]. </w:t>
      </w:r>
      <w:r w:rsidRPr="00694DAA">
        <w:rPr>
          <w:rStyle w:val="StyleUnderline"/>
        </w:rPr>
        <w:t xml:space="preserve">Yet </w:t>
      </w:r>
      <w:r w:rsidRPr="00CC19AF">
        <w:rPr>
          <w:rStyle w:val="Emphasis"/>
        </w:rPr>
        <w:t>today</w:t>
      </w:r>
      <w:r w:rsidRPr="00694DAA">
        <w:rPr>
          <w:rStyle w:val="StyleUnderline"/>
        </w:rPr>
        <w:t xml:space="preserve"> the practice</w:t>
      </w:r>
      <w:r>
        <w:t xml:space="preserve"> of preventative detention—</w:t>
      </w:r>
      <w:r w:rsidRPr="00694DAA">
        <w:rPr>
          <w:rStyle w:val="StyleUnderline"/>
        </w:rPr>
        <w:t xml:space="preserve">which </w:t>
      </w:r>
      <w:r w:rsidRPr="00CC19AF">
        <w:rPr>
          <w:rStyle w:val="Emphasis"/>
        </w:rPr>
        <w:t>Supreme Court</w:t>
      </w:r>
      <w:r w:rsidRPr="00694DAA">
        <w:rPr>
          <w:rStyle w:val="StyleUnderline"/>
        </w:rPr>
        <w:t xml:space="preserve"> Justices Marshall and Brennan deemed “</w:t>
      </w:r>
      <w:r w:rsidRPr="00CC19AF">
        <w:rPr>
          <w:rStyle w:val="Emphasis"/>
        </w:rPr>
        <w:t>incompatible with the fundamental human rights</w:t>
      </w:r>
      <w:r>
        <w:t xml:space="preserve"> protected by our Constitution” [162]—</w:t>
      </w:r>
      <w:r w:rsidRPr="00694DAA">
        <w:rPr>
          <w:rStyle w:val="StyleUnderline"/>
        </w:rPr>
        <w:t xml:space="preserve">is </w:t>
      </w:r>
      <w:r w:rsidRPr="00CC19AF">
        <w:rPr>
          <w:rStyle w:val="Emphasis"/>
        </w:rPr>
        <w:t xml:space="preserve">being </w:t>
      </w:r>
      <w:r w:rsidRPr="004C0AE6">
        <w:rPr>
          <w:rStyle w:val="Emphasis"/>
        </w:rPr>
        <w:t>legitimized as a central</w:t>
      </w:r>
      <w:r w:rsidRPr="00CC19AF">
        <w:rPr>
          <w:rStyle w:val="Emphasis"/>
        </w:rPr>
        <w:t xml:space="preserve"> aspect</w:t>
      </w:r>
      <w:r w:rsidRPr="00694DAA">
        <w:rPr>
          <w:rStyle w:val="StyleUnderline"/>
        </w:rPr>
        <w:t xml:space="preserve"> of “</w:t>
      </w:r>
      <w:r w:rsidRPr="00CC19AF">
        <w:rPr>
          <w:rStyle w:val="Emphasis"/>
        </w:rPr>
        <w:t>modern</w:t>
      </w:r>
      <w:r>
        <w:t>” [120</w:t>
      </w:r>
      <w:r w:rsidRPr="00694DAA">
        <w:rPr>
          <w:rStyle w:val="StyleUnderline"/>
        </w:rPr>
        <w:t xml:space="preserve">] </w:t>
      </w:r>
      <w:r w:rsidRPr="00CC19AF">
        <w:rPr>
          <w:rStyle w:val="Emphasis"/>
        </w:rPr>
        <w:t>and “smart</w:t>
      </w:r>
      <w:r>
        <w:t xml:space="preserve">” [163] criminal justice </w:t>
      </w:r>
      <w:r w:rsidRPr="00694DAA">
        <w:rPr>
          <w:rStyle w:val="StyleUnderline"/>
        </w:rPr>
        <w:t xml:space="preserve">reforms </w:t>
      </w:r>
      <w:r w:rsidRPr="00CC19AF">
        <w:rPr>
          <w:rStyle w:val="Emphasis"/>
        </w:rPr>
        <w:t>based on risk assessments</w:t>
      </w:r>
      <w:r w:rsidRPr="00694DAA">
        <w:rPr>
          <w:rStyle w:val="StyleUnderline"/>
        </w:rPr>
        <w:t xml:space="preserve">. </w:t>
      </w:r>
      <w:r w:rsidRPr="00CC19AF">
        <w:rPr>
          <w:rStyle w:val="Emphasis"/>
        </w:rPr>
        <w:t>Through such logic</w:t>
      </w:r>
      <w:r w:rsidRPr="00694DAA">
        <w:rPr>
          <w:rStyle w:val="StyleUnderline"/>
        </w:rPr>
        <w:t>, the use of risk assessments as tools for reform “</w:t>
      </w:r>
      <w:r w:rsidRPr="004C0AE6">
        <w:rPr>
          <w:rStyle w:val="Emphasis"/>
        </w:rPr>
        <w:t>conced[es] Salerno</w:t>
      </w:r>
      <w:r w:rsidRPr="00694DAA">
        <w:rPr>
          <w:rStyle w:val="StyleUnderline"/>
        </w:rPr>
        <w:t>” and “</w:t>
      </w:r>
      <w:r w:rsidRPr="00CC19AF">
        <w:rPr>
          <w:rStyle w:val="Emphasis"/>
        </w:rPr>
        <w:t xml:space="preserve">ratifies recent erosions of the </w:t>
      </w:r>
      <w:r w:rsidRPr="004C0AE6">
        <w:rPr>
          <w:rStyle w:val="Emphasis"/>
        </w:rPr>
        <w:t>fundamental rights of the accused</w:t>
      </w:r>
      <w:r>
        <w:t>” [92].</w:t>
      </w:r>
    </w:p>
    <w:p w14:paraId="052E33D3" w14:textId="77777777" w:rsidR="00764500" w:rsidRDefault="00764500" w:rsidP="00764500">
      <w:r w:rsidRPr="00694DAA">
        <w:rPr>
          <w:rStyle w:val="StyleUnderline"/>
        </w:rPr>
        <w:t>These</w:t>
      </w:r>
      <w:r w:rsidRPr="00694DAA">
        <w:t xml:space="preserve"> three attributes of risk assessments—indeterminate, individualistic, and legitimizing—</w:t>
      </w:r>
      <w:r w:rsidRPr="004C0AE6">
        <w:rPr>
          <w:rStyle w:val="StyleUnderline"/>
        </w:rPr>
        <w:t>demonstrate the flaws of the assumption that risk assessments will promote criminal justice reform (at least with regard to any notion of reform that involves reducing the centrality of punishment and incarceration). These tools</w:t>
      </w:r>
      <w:r>
        <w:t xml:space="preserve"> </w:t>
      </w:r>
      <w:r w:rsidRPr="00694DAA">
        <w:rPr>
          <w:rStyle w:val="StyleUnderline"/>
        </w:rPr>
        <w:t xml:space="preserve">are </w:t>
      </w:r>
      <w:r w:rsidRPr="00CC19AF">
        <w:rPr>
          <w:rStyle w:val="Emphasis"/>
        </w:rPr>
        <w:t>poorly suited</w:t>
      </w:r>
      <w:r w:rsidRPr="00694DAA">
        <w:rPr>
          <w:rStyle w:val="StyleUnderline"/>
        </w:rPr>
        <w:t xml:space="preserve"> to the task of combatting carceral practices and logics. Despite being </w:t>
      </w:r>
      <w:r w:rsidRPr="00CC19AF">
        <w:rPr>
          <w:rStyle w:val="StyleUnderline"/>
        </w:rPr>
        <w:t>presented</w:t>
      </w:r>
      <w:r w:rsidRPr="00694DAA">
        <w:rPr>
          <w:rStyle w:val="StyleUnderline"/>
        </w:rPr>
        <w:t xml:space="preserve"> as a valuable mechanism for racial justice, risk assessments are</w:t>
      </w:r>
      <w:r>
        <w:t xml:space="preserve"> akin to the many components of criminal justice reform today that are </w:t>
      </w:r>
      <w:r w:rsidRPr="00694DAA">
        <w:rPr>
          <w:rStyle w:val="StyleUnderline"/>
        </w:rPr>
        <w:t>oriented around “the margins of the problem without confronting the structural issues at its heart</w:t>
      </w:r>
      <w:r>
        <w:t>” [86].</w:t>
      </w:r>
    </w:p>
    <w:p w14:paraId="5886E38B" w14:textId="77777777" w:rsidR="00764500" w:rsidRDefault="00764500" w:rsidP="00764500"/>
    <w:p w14:paraId="653CFA4F" w14:textId="77777777" w:rsidR="00764500" w:rsidRDefault="00764500" w:rsidP="00764500">
      <w:pPr>
        <w:pStyle w:val="Heading4"/>
      </w:pPr>
      <w:r>
        <w:t>The sovereign violence of racial carcerality is a set of social relations part-and-parcel with global warfare, environmental degradation, and annihilation</w:t>
      </w:r>
    </w:p>
    <w:p w14:paraId="6F5B9651" w14:textId="77777777" w:rsidR="00764500" w:rsidRDefault="00764500" w:rsidP="00764500">
      <w:r>
        <w:t>--Comparatively more accurate way of theorizing modern violence than traditional IR or political science</w:t>
      </w:r>
    </w:p>
    <w:p w14:paraId="27A297AA" w14:textId="77777777" w:rsidR="00764500" w:rsidRPr="00D83773" w:rsidRDefault="00764500" w:rsidP="00764500">
      <w:pPr>
        <w:rPr>
          <w:rStyle w:val="Style13ptBold"/>
        </w:rPr>
      </w:pPr>
      <w:r>
        <w:rPr>
          <w:rStyle w:val="Style13ptBold"/>
        </w:rPr>
        <w:t>Grove 19</w:t>
      </w:r>
      <w:r w:rsidRPr="00D83773">
        <w:t xml:space="preserve"> – </w:t>
      </w:r>
      <w:r>
        <w:t>Associate Professor of Political Science at the University of Hawaii Manoa</w:t>
      </w:r>
    </w:p>
    <w:p w14:paraId="23A12083" w14:textId="77777777" w:rsidR="00764500" w:rsidRDefault="00764500" w:rsidP="00764500">
      <w:r>
        <w:t xml:space="preserve">Jairus Grove, </w:t>
      </w:r>
      <w:r w:rsidRPr="00885420">
        <w:rPr>
          <w:i/>
          <w:iCs/>
        </w:rPr>
        <w:t>Savage Ecology: War and Geopolitics at the End of the World</w:t>
      </w:r>
      <w:r>
        <w:t>, 2019, pp. 59-67, https://pile.sdbs.cz/docs/Jairus_Victor_Grove_Savage_Ecolo.pdf</w:t>
      </w:r>
    </w:p>
    <w:p w14:paraId="77690D90" w14:textId="77777777" w:rsidR="00764500" w:rsidRPr="00FB0699" w:rsidRDefault="00764500" w:rsidP="00764500"/>
    <w:p w14:paraId="143A5490" w14:textId="77777777" w:rsidR="00764500" w:rsidRPr="00AB7557" w:rsidRDefault="00764500" w:rsidP="00764500">
      <w:pPr>
        <w:rPr>
          <w:rStyle w:val="StyleUnderline"/>
        </w:rPr>
      </w:pPr>
      <w:r w:rsidRPr="00DA43EE">
        <w:t xml:space="preserve">Even if we still decide we want to retain the Anthropocene as the name of our current predicament, it is worth pausing and spending some time trying to determine what contribution war makes to the making of this epoch. Whether we call the geological present the Anthropocene or not, it is important to consider what makes the current epoch nameable at all, that is, the material formations of the contemporary. As Paul Rabinow often repeats, the question of inquiry into the contemporary is the pursuit of “what difference today introduces with respect to yesterday.”1 And as this is a book about the martial character of homogenization, </w:t>
      </w:r>
      <w:r w:rsidRPr="00DA43EE">
        <w:rPr>
          <w:rStyle w:val="StyleUnderline"/>
        </w:rPr>
        <w:t xml:space="preserve">it should come as </w:t>
      </w:r>
      <w:r w:rsidRPr="00AB7557">
        <w:rPr>
          <w:rStyle w:val="Emphasis"/>
        </w:rPr>
        <w:t>no surprise</w:t>
      </w:r>
      <w:r w:rsidRPr="00DA43EE">
        <w:rPr>
          <w:rStyle w:val="StyleUnderline"/>
        </w:rPr>
        <w:t xml:space="preserve"> that</w:t>
      </w:r>
      <w:r w:rsidRPr="00DA43EE">
        <w:t xml:space="preserve"> I think </w:t>
      </w:r>
      <w:r w:rsidRPr="00AB7557">
        <w:rPr>
          <w:rStyle w:val="Emphasis"/>
        </w:rPr>
        <w:t>warfare, or homogenization by organized violence</w:t>
      </w:r>
      <w:r w:rsidRPr="00DA43EE">
        <w:rPr>
          <w:rStyle w:val="StyleUnderline"/>
        </w:rPr>
        <w:t xml:space="preserve">, plays a </w:t>
      </w:r>
      <w:r w:rsidRPr="00AB7557">
        <w:rPr>
          <w:rStyle w:val="Emphasis"/>
        </w:rPr>
        <w:t>central role</w:t>
      </w:r>
      <w:r w:rsidRPr="00DA43EE">
        <w:rPr>
          <w:rStyle w:val="StyleUnderline"/>
        </w:rPr>
        <w:t xml:space="preserve"> in the making of the </w:t>
      </w:r>
      <w:r w:rsidRPr="00AB7557">
        <w:rPr>
          <w:rStyle w:val="Emphasis"/>
        </w:rPr>
        <w:t>contemporary global system</w:t>
      </w:r>
      <w:r w:rsidRPr="00DA43EE">
        <w:t xml:space="preserve">. Significantly, warfare, as a driver of mutation and change, is largely left out of the contemporary debates about the Anthropocene. And, even if geological significance is the cause for naming, I suspect that the fossils left behind by this era will more often than not be implements and impressions of war.2 </w:t>
      </w:r>
      <w:r w:rsidRPr="00DA43EE">
        <w:rPr>
          <w:rStyle w:val="StyleUnderline"/>
        </w:rPr>
        <w:t xml:space="preserve">From the </w:t>
      </w:r>
      <w:r w:rsidRPr="00D83773">
        <w:rPr>
          <w:rStyle w:val="Emphasis"/>
        </w:rPr>
        <w:t>atom bomb</w:t>
      </w:r>
      <w:r w:rsidRPr="00DA43EE">
        <w:rPr>
          <w:rStyle w:val="StyleUnderline"/>
        </w:rPr>
        <w:t xml:space="preserve"> to the </w:t>
      </w:r>
      <w:r w:rsidRPr="00D83773">
        <w:rPr>
          <w:rStyle w:val="Emphasis"/>
        </w:rPr>
        <w:t>untold billions</w:t>
      </w:r>
      <w:r w:rsidRPr="00DA43EE">
        <w:rPr>
          <w:rStyle w:val="StyleUnderline"/>
        </w:rPr>
        <w:t xml:space="preserve"> of</w:t>
      </w:r>
      <w:r w:rsidRPr="00D83773">
        <w:t xml:space="preserve"> martial artifacts</w:t>
      </w:r>
      <w:r w:rsidRPr="00DA43EE">
        <w:t xml:space="preserve">, including shells, planes, and </w:t>
      </w:r>
      <w:r w:rsidRPr="00D83773">
        <w:rPr>
          <w:rStyle w:val="StyleUnderline"/>
        </w:rPr>
        <w:t>fallen</w:t>
      </w:r>
      <w:r w:rsidRPr="00DA43EE">
        <w:t xml:space="preserve"> soldiers, </w:t>
      </w:r>
      <w:r w:rsidRPr="00DA43EE">
        <w:rPr>
          <w:rStyle w:val="StyleUnderline"/>
        </w:rPr>
        <w:t xml:space="preserve">the last five hundred years will certainly be characterized by an </w:t>
      </w:r>
      <w:r w:rsidRPr="00D83773">
        <w:rPr>
          <w:rStyle w:val="Emphasis"/>
        </w:rPr>
        <w:t>accelerating rate</w:t>
      </w:r>
      <w:r w:rsidRPr="00DA43EE">
        <w:rPr>
          <w:rStyle w:val="StyleUnderline"/>
        </w:rPr>
        <w:t xml:space="preserve"> of </w:t>
      </w:r>
      <w:r w:rsidRPr="00D83773">
        <w:rPr>
          <w:rStyle w:val="Emphasis"/>
        </w:rPr>
        <w:t>organized and disorganized murder and violence</w:t>
      </w:r>
      <w:r w:rsidRPr="00DA43EE">
        <w:t xml:space="preserve">. War as a Concept War as defined by </w:t>
      </w:r>
      <w:r w:rsidRPr="00DA43EE">
        <w:rPr>
          <w:rStyle w:val="StyleUnderline"/>
        </w:rPr>
        <w:t>classical war studies suggests a distinct class of actors</w:t>
      </w:r>
      <w:r w:rsidRPr="00DA43EE">
        <w:t xml:space="preserve">, interests, aims, </w:t>
      </w:r>
      <w:r w:rsidRPr="00DA43EE">
        <w:rPr>
          <w:rStyle w:val="StyleUnderline"/>
        </w:rPr>
        <w:t>and</w:t>
      </w:r>
      <w:r w:rsidRPr="00DA43EE">
        <w:t xml:space="preserve"> expertise. As a result, the study of war as well as much of the social mobilization of war </w:t>
      </w:r>
      <w:r w:rsidRPr="00DA43EE">
        <w:rPr>
          <w:rStyle w:val="StyleUnderline"/>
        </w:rPr>
        <w:t>presumes an exteriority of war and warfare</w:t>
      </w:r>
      <w:r w:rsidRPr="00DA43EE">
        <w:t xml:space="preserve"> from other sectors and institutions like the economy or the state. For those who study military history, war—in this limited understanding—can certainly be decisive in the rise and fall of nation-states and even transformations of the global system when that system is only indexed by the states that populate it, but the pursuit of these histories still presumes a kind of exceptional character of war. </w:t>
      </w:r>
      <w:r w:rsidRPr="00DA43EE">
        <w:rPr>
          <w:rStyle w:val="StyleUnderline"/>
        </w:rPr>
        <w:t xml:space="preserve">War following this line of thought is a cataclysmic </w:t>
      </w:r>
      <w:r w:rsidRPr="00D83773">
        <w:rPr>
          <w:rStyle w:val="Emphasis"/>
        </w:rPr>
        <w:t>event</w:t>
      </w:r>
      <w:r w:rsidRPr="00DA43EE">
        <w:rPr>
          <w:rStyle w:val="StyleUnderline"/>
        </w:rPr>
        <w:t xml:space="preserve"> that </w:t>
      </w:r>
      <w:r w:rsidRPr="00D83773">
        <w:rPr>
          <w:rStyle w:val="Emphasis"/>
        </w:rPr>
        <w:t>interrupts</w:t>
      </w:r>
      <w:r w:rsidRPr="00DA43EE">
        <w:rPr>
          <w:rStyle w:val="StyleUnderline"/>
        </w:rPr>
        <w:t xml:space="preserve"> the </w:t>
      </w:r>
      <w:r w:rsidRPr="00D83773">
        <w:rPr>
          <w:rStyle w:val="Emphasis"/>
        </w:rPr>
        <w:t>otherwise normal</w:t>
      </w:r>
      <w:r w:rsidRPr="00DA43EE">
        <w:rPr>
          <w:rStyle w:val="StyleUnderline"/>
        </w:rPr>
        <w:t xml:space="preserve"> character of daily life</w:t>
      </w:r>
      <w:r w:rsidRPr="00DA43EE">
        <w:t xml:space="preserve">. For others, particularly in the field of strategic studies, warfare is a tool, an instrument whereby states and sometimes organizations pursue ends beyond the limits of politics and persuasion. War compels and determines a course of action as an orchestral direction of overwhelming force. </w:t>
      </w:r>
      <w:r w:rsidRPr="00DA43EE">
        <w:rPr>
          <w:rStyle w:val="StyleUnderline"/>
        </w:rPr>
        <w:t xml:space="preserve">For those who hope to abolish war, a parallel </w:t>
      </w:r>
      <w:r w:rsidRPr="00D83773">
        <w:rPr>
          <w:rStyle w:val="Emphasis"/>
        </w:rPr>
        <w:t>exteriority</w:t>
      </w:r>
      <w:r w:rsidRPr="00DA43EE">
        <w:rPr>
          <w:rStyle w:val="StyleUnderline"/>
        </w:rPr>
        <w:t xml:space="preserve"> animates their theorizing</w:t>
      </w:r>
      <w:r w:rsidRPr="00DA43EE">
        <w:t xml:space="preserve"> about war. </w:t>
      </w:r>
      <w:r w:rsidRPr="00DA43EE">
        <w:rPr>
          <w:rStyle w:val="StyleUnderline"/>
        </w:rPr>
        <w:t xml:space="preserve">War, according to these thinkers, is </w:t>
      </w:r>
      <w:r w:rsidRPr="00D83773">
        <w:rPr>
          <w:rStyle w:val="Emphasis"/>
        </w:rPr>
        <w:t>reducible</w:t>
      </w:r>
      <w:r w:rsidRPr="00DA43EE">
        <w:rPr>
          <w:rStyle w:val="StyleUnderline"/>
        </w:rPr>
        <w:t xml:space="preserve"> to the </w:t>
      </w:r>
      <w:r w:rsidRPr="00D83773">
        <w:rPr>
          <w:rStyle w:val="Emphasis"/>
        </w:rPr>
        <w:t>self-interest</w:t>
      </w:r>
      <w:r w:rsidRPr="00DA43EE">
        <w:rPr>
          <w:rStyle w:val="StyleUnderline"/>
        </w:rPr>
        <w:t xml:space="preserve"> of hegemonic </w:t>
      </w:r>
      <w:r w:rsidRPr="00D83773">
        <w:rPr>
          <w:rStyle w:val="Emphasis"/>
        </w:rPr>
        <w:t>states</w:t>
      </w:r>
      <w:r w:rsidRPr="00DA43EE">
        <w:rPr>
          <w:rStyle w:val="StyleUnderline"/>
        </w:rPr>
        <w:t xml:space="preserve">, the </w:t>
      </w:r>
      <w:r w:rsidRPr="00D83773">
        <w:rPr>
          <w:rStyle w:val="Emphasis"/>
        </w:rPr>
        <w:t>militarism</w:t>
      </w:r>
      <w:r w:rsidRPr="00DA43EE">
        <w:rPr>
          <w:rStyle w:val="StyleUnderline"/>
        </w:rPr>
        <w:t xml:space="preserve"> of </w:t>
      </w:r>
      <w:r w:rsidRPr="00D83773">
        <w:rPr>
          <w:rStyle w:val="Emphasis"/>
        </w:rPr>
        <w:t>soldiers</w:t>
      </w:r>
      <w:r w:rsidRPr="00DA43EE">
        <w:t xml:space="preserve">, and the self-amplifying loop of profit and power. Presidents, generals, ceos, arms dealers, and patriots come together to pursue war as an end in itself. </w:t>
      </w:r>
      <w:r w:rsidRPr="00DA43EE">
        <w:rPr>
          <w:rStyle w:val="StyleUnderline"/>
        </w:rPr>
        <w:t>Again</w:t>
      </w:r>
      <w:r w:rsidRPr="00DA43EE">
        <w:t xml:space="preserve">, those actors and those pursuits are </w:t>
      </w:r>
      <w:r w:rsidRPr="00DA43EE">
        <w:rPr>
          <w:rStyle w:val="StyleUnderline"/>
        </w:rPr>
        <w:t xml:space="preserve">treated as </w:t>
      </w:r>
      <w:r w:rsidRPr="00D83773">
        <w:rPr>
          <w:rStyle w:val="Emphasis"/>
        </w:rPr>
        <w:t>outside the normal realm</w:t>
      </w:r>
      <w:r w:rsidRPr="00DA43EE">
        <w:rPr>
          <w:rStyle w:val="StyleUnderline"/>
        </w:rPr>
        <w:t xml:space="preserve"> of human social relations. But </w:t>
      </w:r>
      <w:r w:rsidRPr="00D83773">
        <w:rPr>
          <w:rStyle w:val="Emphasis"/>
        </w:rPr>
        <w:t>what if war is history?</w:t>
      </w:r>
      <w:r w:rsidRPr="00DA43EE">
        <w:rPr>
          <w:rStyle w:val="StyleUnderline"/>
        </w:rPr>
        <w:t xml:space="preserve"> What if the </w:t>
      </w:r>
      <w:r w:rsidRPr="00D83773">
        <w:rPr>
          <w:rStyle w:val="Emphasis"/>
        </w:rPr>
        <w:t>very form of life</w:t>
      </w:r>
      <w:r w:rsidRPr="00DA43EE">
        <w:rPr>
          <w:rStyle w:val="StyleUnderline"/>
        </w:rPr>
        <w:t xml:space="preserve"> that created, was reinforced by, mutated with, and emerged</w:t>
      </w:r>
      <w:r w:rsidRPr="00DA43EE">
        <w:t xml:space="preserve"> from the Eurocene </w:t>
      </w:r>
      <w:r w:rsidRPr="00DA43EE">
        <w:rPr>
          <w:rStyle w:val="StyleUnderline"/>
        </w:rPr>
        <w:t xml:space="preserve">is </w:t>
      </w:r>
      <w:r w:rsidRPr="00D83773">
        <w:rPr>
          <w:rStyle w:val="Emphasis"/>
        </w:rPr>
        <w:t>warlike?</w:t>
      </w:r>
      <w:r w:rsidRPr="00D83773">
        <w:rPr>
          <w:rStyle w:val="StyleUnderline"/>
        </w:rPr>
        <w:t xml:space="preserve"> </w:t>
      </w:r>
      <w:r w:rsidRPr="00DA43EE">
        <w:rPr>
          <w:rStyle w:val="StyleUnderline"/>
        </w:rPr>
        <w:t>State-making, territorialization</w:t>
      </w:r>
      <w:r w:rsidRPr="00DA43EE">
        <w:t xml:space="preserve">, expansion, </w:t>
      </w:r>
      <w:r w:rsidRPr="00DA43EE">
        <w:rPr>
          <w:rStyle w:val="StyleUnderline"/>
        </w:rPr>
        <w:t>annihilation, settlement</w:t>
      </w:r>
      <w:r w:rsidRPr="00DA43EE">
        <w:t xml:space="preserve">, and globalization </w:t>
      </w:r>
      <w:r w:rsidRPr="00DA43EE">
        <w:rPr>
          <w:rStyle w:val="StyleUnderline"/>
        </w:rPr>
        <w:t>are all warlike relations</w:t>
      </w:r>
      <w:r w:rsidRPr="00DA43EE">
        <w:t xml:space="preserve">. I want to </w:t>
      </w:r>
      <w:r w:rsidRPr="00DA43EE">
        <w:rPr>
          <w:rStyle w:val="StyleUnderline"/>
        </w:rPr>
        <w:t>consider the possibility of</w:t>
      </w:r>
      <w:r w:rsidRPr="00DA43EE">
        <w:t xml:space="preserve"> war and </w:t>
      </w:r>
      <w:r w:rsidRPr="00D83773">
        <w:rPr>
          <w:rStyle w:val="Emphasis"/>
        </w:rPr>
        <w:t>warlike relations</w:t>
      </w:r>
      <w:r w:rsidRPr="00DA43EE">
        <w:rPr>
          <w:rStyle w:val="StyleUnderline"/>
        </w:rPr>
        <w:t xml:space="preserve"> as </w:t>
      </w:r>
      <w:r w:rsidRPr="00D83773">
        <w:rPr>
          <w:rStyle w:val="Emphasis"/>
        </w:rPr>
        <w:t>processes</w:t>
      </w:r>
      <w:r w:rsidRPr="00DA43EE">
        <w:rPr>
          <w:rStyle w:val="StyleUnderline"/>
        </w:rPr>
        <w:t xml:space="preserve"> of </w:t>
      </w:r>
      <w:r w:rsidRPr="00D83773">
        <w:rPr>
          <w:rStyle w:val="Emphasis"/>
        </w:rPr>
        <w:t>making a form of life in which warfare is normal</w:t>
      </w:r>
      <w:r w:rsidRPr="00DA43EE">
        <w:t xml:space="preserve">. And what I mean by normal is much more than what we mean when we use concepts like ideology or legitimacy or discipline. By normal, I mean </w:t>
      </w:r>
      <w:r w:rsidRPr="00FB0699">
        <w:rPr>
          <w:rStyle w:val="StyleUnderline"/>
        </w:rPr>
        <w:t xml:space="preserve">the </w:t>
      </w:r>
      <w:r w:rsidRPr="00D83773">
        <w:rPr>
          <w:rStyle w:val="Emphasis"/>
        </w:rPr>
        <w:t>very fabric of relations</w:t>
      </w:r>
      <w:r w:rsidRPr="00FB0699">
        <w:rPr>
          <w:rStyle w:val="StyleUnderline"/>
        </w:rPr>
        <w:t xml:space="preserve"> that </w:t>
      </w:r>
      <w:r w:rsidRPr="00D83773">
        <w:rPr>
          <w:rStyle w:val="Emphasis"/>
        </w:rPr>
        <w:t>makes a form of life and a world:</w:t>
      </w:r>
      <w:r w:rsidRPr="00D83773">
        <w:t xml:space="preserve"> a war body</w:t>
      </w:r>
      <w:r w:rsidRPr="00DA43EE">
        <w:t xml:space="preserve">, a war assemblage, </w:t>
      </w:r>
      <w:r w:rsidRPr="00D83773">
        <w:rPr>
          <w:rStyle w:val="Emphasis"/>
        </w:rPr>
        <w:t>a war ecology</w:t>
      </w:r>
      <w:r w:rsidRPr="00D83773">
        <w:rPr>
          <w:rStyle w:val="StyleUnderline"/>
        </w:rPr>
        <w:t>. I am not suggesting that war is the only form of life. There are surviving forms of life interior</w:t>
      </w:r>
      <w:r w:rsidRPr="00DA43EE">
        <w:t xml:space="preserve"> and exterior to the Eurocene. </w:t>
      </w:r>
      <w:r w:rsidRPr="00D83773">
        <w:rPr>
          <w:rStyle w:val="StyleUnderline"/>
        </w:rPr>
        <w:t>No process of annihilation succeeds without leaving at least a trace.3 However, the normal workings of daily global life are a state of war</w:t>
      </w:r>
      <w:r w:rsidRPr="00DA43EE">
        <w:t xml:space="preserve">. Rather than think of state of war in the juridical or theoretical sense, which distinguish war from peace on the grounds of declarations or measures of order, I want to consider war as an ecology endemic to the Eurocene. So by state of war I mean state in the sense that physicists or chemists think about states of matter. Every state of matter is an order, and despite that order, every state of matter has some elements of other states. A state of matter exhibits properties like solidity, liquidity, gaseousness, or the full-on freak-out of plasma but is not entirely made up of that state. And yet the state still has an effect despite that heterogeneity. So to say that we live in a global state of war, and that the making of the Eurocene was that making of a global state of war, is to say that war intensifies the field of relations that make the world what it is right now, not that it exhausts the possibility of what the world can become. Instead, </w:t>
      </w:r>
      <w:r w:rsidRPr="00FB0699">
        <w:rPr>
          <w:rStyle w:val="StyleUnderline"/>
        </w:rPr>
        <w:t xml:space="preserve">the </w:t>
      </w:r>
      <w:r w:rsidRPr="00D83773">
        <w:rPr>
          <w:rStyle w:val="Emphasis"/>
        </w:rPr>
        <w:t>practices and organizations</w:t>
      </w:r>
      <w:r w:rsidRPr="00FB0699">
        <w:rPr>
          <w:rStyle w:val="StyleUnderline"/>
        </w:rPr>
        <w:t>—from</w:t>
      </w:r>
      <w:r w:rsidRPr="00DA43EE">
        <w:t xml:space="preserve"> resource extraction, enclosure, carbon liberation, </w:t>
      </w:r>
      <w:r w:rsidRPr="00D83773">
        <w:rPr>
          <w:rStyle w:val="Emphasis"/>
        </w:rPr>
        <w:t>racialization</w:t>
      </w:r>
      <w:r w:rsidRPr="00FB0699">
        <w:rPr>
          <w:rStyle w:val="StyleUnderline"/>
        </w:rPr>
        <w:t xml:space="preserve">, </w:t>
      </w:r>
      <w:r w:rsidRPr="00D83773">
        <w:rPr>
          <w:rStyle w:val="Emphasis"/>
        </w:rPr>
        <w:t>mass incarceration</w:t>
      </w:r>
      <w:r w:rsidRPr="00FB0699">
        <w:rPr>
          <w:rStyle w:val="StyleUnderline"/>
        </w:rPr>
        <w:t xml:space="preserve">, border enforcement, </w:t>
      </w:r>
      <w:r w:rsidRPr="00D83773">
        <w:rPr>
          <w:rStyle w:val="Emphasis"/>
        </w:rPr>
        <w:t>policing</w:t>
      </w:r>
      <w:r w:rsidRPr="00FB0699">
        <w:rPr>
          <w:rStyle w:val="StyleUnderline"/>
        </w:rPr>
        <w:t xml:space="preserve"> and security practices, primitive accumulation by </w:t>
      </w:r>
      <w:r w:rsidRPr="00D83773">
        <w:rPr>
          <w:rStyle w:val="Emphasis"/>
        </w:rPr>
        <w:t>dispossession</w:t>
      </w:r>
      <w:r w:rsidRPr="00FB0699">
        <w:rPr>
          <w:rStyle w:val="StyleUnderline"/>
        </w:rPr>
        <w:t xml:space="preserve">, targeted strikes, </w:t>
      </w:r>
      <w:r w:rsidRPr="00D83773">
        <w:rPr>
          <w:rStyle w:val="Emphasis"/>
        </w:rPr>
        <w:t>to all-out combat</w:t>
      </w:r>
      <w:r w:rsidRPr="00FB0699">
        <w:rPr>
          <w:rStyle w:val="StyleUnderline"/>
        </w:rPr>
        <w:t xml:space="preserve">—are </w:t>
      </w:r>
      <w:r w:rsidRPr="00D83773">
        <w:rPr>
          <w:rStyle w:val="Emphasis"/>
        </w:rPr>
        <w:t>relations of war</w:t>
      </w:r>
      <w:r w:rsidRPr="00FB0699">
        <w:rPr>
          <w:rStyle w:val="StyleUnderline"/>
        </w:rPr>
        <w:t xml:space="preserve"> rather than </w:t>
      </w:r>
      <w:r w:rsidRPr="00D83773">
        <w:rPr>
          <w:rStyle w:val="StyleUnderline"/>
        </w:rPr>
        <w:t>merely correlates or</w:t>
      </w:r>
      <w:r w:rsidRPr="00FB0699">
        <w:t xml:space="preserve"> opportunities for </w:t>
      </w:r>
      <w:r w:rsidRPr="00FB0699">
        <w:rPr>
          <w:rStyle w:val="StyleUnderline"/>
        </w:rPr>
        <w:t xml:space="preserve">a war </w:t>
      </w:r>
      <w:r w:rsidRPr="00D83773">
        <w:rPr>
          <w:rStyle w:val="Emphasis"/>
        </w:rPr>
        <w:t>metaphor</w:t>
      </w:r>
      <w:r w:rsidRPr="00FB0699">
        <w:rPr>
          <w:rStyle w:val="StyleUnderline"/>
        </w:rPr>
        <w:t>. To put it</w:t>
      </w:r>
      <w:r w:rsidRPr="00FB0699">
        <w:t xml:space="preserve"> a bit </w:t>
      </w:r>
      <w:r w:rsidRPr="00FB0699">
        <w:rPr>
          <w:rStyle w:val="StyleUnderline"/>
        </w:rPr>
        <w:t xml:space="preserve">more bluntly, politics, colonialism, settlement, capitalism, ecological destruction, </w:t>
      </w:r>
      <w:r w:rsidRPr="00D83773">
        <w:rPr>
          <w:rStyle w:val="Emphasis"/>
        </w:rPr>
        <w:t>racism</w:t>
      </w:r>
      <w:r w:rsidRPr="00FB0699">
        <w:rPr>
          <w:rStyle w:val="StyleUnderline"/>
        </w:rPr>
        <w:t xml:space="preserve">, and misogynies are </w:t>
      </w:r>
      <w:r w:rsidRPr="00D83773">
        <w:rPr>
          <w:rStyle w:val="Emphasis"/>
        </w:rPr>
        <w:t>not wars by other means—they are war</w:t>
      </w:r>
      <w:r w:rsidRPr="00D83773">
        <w:rPr>
          <w:rStyle w:val="StyleUnderline"/>
        </w:rPr>
        <w:t xml:space="preserve">. </w:t>
      </w:r>
      <w:r w:rsidRPr="00D83773">
        <w:rPr>
          <w:rStyle w:val="Emphasis"/>
        </w:rPr>
        <w:t>War is not a metaphor; it is an intensive fabric of relations</w:t>
      </w:r>
      <w:r w:rsidRPr="00FB0699">
        <w:t xml:space="preserve"> making the Eurocene. To make this claim requires rethinking—somewhat bombastically—the meaning of war. </w:t>
      </w:r>
      <w:r w:rsidRPr="00D83773">
        <w:rPr>
          <w:rStyle w:val="StyleUnderline"/>
        </w:rPr>
        <w:t xml:space="preserve">If war has such a </w:t>
      </w:r>
      <w:r w:rsidRPr="00D83773">
        <w:rPr>
          <w:rStyle w:val="Emphasis"/>
        </w:rPr>
        <w:t>wide application</w:t>
      </w:r>
      <w:r w:rsidRPr="00D83773">
        <w:rPr>
          <w:rStyle w:val="StyleUnderline"/>
        </w:rPr>
        <w:t xml:space="preserve">, it would seem to </w:t>
      </w:r>
      <w:r w:rsidRPr="00D83773">
        <w:rPr>
          <w:rStyle w:val="Emphasis"/>
        </w:rPr>
        <w:t>mean nothing</w:t>
      </w:r>
      <w:r w:rsidRPr="00FB0699">
        <w:t xml:space="preserve">. </w:t>
      </w:r>
      <w:r w:rsidRPr="00DA43EE">
        <w:t xml:space="preserve">In talks, roundtables, and casual conversations, </w:t>
      </w:r>
      <w:r w:rsidRPr="00FB0699">
        <w:rPr>
          <w:rStyle w:val="StyleUnderline"/>
        </w:rPr>
        <w:t>colleagues have</w:t>
      </w:r>
      <w:r w:rsidRPr="00DA43EE">
        <w:t xml:space="preserve"> often </w:t>
      </w:r>
      <w:r w:rsidRPr="00FB0699">
        <w:rPr>
          <w:rStyle w:val="StyleUnderline"/>
        </w:rPr>
        <w:t>suggested that such an expansive definition of war is polemical or even absurd. Others have said that spreading war so thin cheapens</w:t>
      </w:r>
      <w:r w:rsidRPr="00DA43EE">
        <w:t xml:space="preserve"> the sacrifices and tragedies of those who have experienced “</w:t>
      </w:r>
      <w:r w:rsidRPr="00FB0699">
        <w:rPr>
          <w:rStyle w:val="StyleUnderline"/>
        </w:rPr>
        <w:t>real war</w:t>
      </w:r>
      <w:r w:rsidRPr="00DA43EE">
        <w:t xml:space="preserve">.” It is curious to me that many of the same people have no difficulty assigning similar base or structuring characteristics to capitalism, settlement, or patriarchy. </w:t>
      </w:r>
      <w:r w:rsidRPr="00FB0699">
        <w:rPr>
          <w:rStyle w:val="StyleUnderline"/>
        </w:rPr>
        <w:t xml:space="preserve">I </w:t>
      </w:r>
      <w:r w:rsidRPr="00D83773">
        <w:rPr>
          <w:rStyle w:val="Emphasis"/>
        </w:rPr>
        <w:t xml:space="preserve">do not </w:t>
      </w:r>
      <w:r w:rsidRPr="00FB0699">
        <w:rPr>
          <w:rStyle w:val="StyleUnderline"/>
        </w:rPr>
        <w:t xml:space="preserve">see war as a replacement or a </w:t>
      </w:r>
      <w:r w:rsidRPr="00D83773">
        <w:rPr>
          <w:rStyle w:val="Emphasis"/>
        </w:rPr>
        <w:t>displacement</w:t>
      </w:r>
      <w:r w:rsidRPr="00FB0699">
        <w:rPr>
          <w:rStyle w:val="StyleUnderline"/>
        </w:rPr>
        <w:t xml:space="preserve"> of those </w:t>
      </w:r>
      <w:r w:rsidRPr="00D83773">
        <w:rPr>
          <w:rStyle w:val="Emphasis"/>
        </w:rPr>
        <w:t>structuring structures</w:t>
      </w:r>
      <w:r w:rsidRPr="00FB0699">
        <w:rPr>
          <w:rStyle w:val="StyleUnderline"/>
        </w:rPr>
        <w:t xml:space="preserve">. </w:t>
      </w:r>
      <w:r w:rsidRPr="00D83773">
        <w:rPr>
          <w:rStyle w:val="Emphasis"/>
        </w:rPr>
        <w:t>Instead</w:t>
      </w:r>
      <w:r w:rsidRPr="00FB0699">
        <w:rPr>
          <w:rStyle w:val="StyleUnderline"/>
        </w:rPr>
        <w:t>, war is like those other complicated, heterogeneous, abstract machines but interrelated</w:t>
      </w:r>
      <w:r w:rsidRPr="00DA43EE">
        <w:t xml:space="preserve"> and importantly semiautonomous </w:t>
      </w:r>
      <w:r w:rsidRPr="00FB0699">
        <w:rPr>
          <w:rStyle w:val="StyleUnderline"/>
        </w:rPr>
        <w:t xml:space="preserve">in the making of the world. </w:t>
      </w:r>
      <w:r w:rsidRPr="00D83773">
        <w:rPr>
          <w:rStyle w:val="Emphasis"/>
        </w:rPr>
        <w:t>The importance of shifting</w:t>
      </w:r>
      <w:r w:rsidRPr="00FB0699">
        <w:rPr>
          <w:rStyle w:val="StyleUnderline"/>
        </w:rPr>
        <w:t xml:space="preserve"> the point of emphasis or break between war and other “big processes” is to emphasize the way </w:t>
      </w:r>
      <w:r w:rsidRPr="00D83773">
        <w:rPr>
          <w:rStyle w:val="Emphasis"/>
        </w:rPr>
        <w:t>collectively making death comes to be its own organizing ecology rather than just an instrumental means for other ecologies</w:t>
      </w:r>
      <w:r w:rsidRPr="00FB0699">
        <w:rPr>
          <w:rStyle w:val="StyleUnderline"/>
        </w:rPr>
        <w:t>, such as racism</w:t>
      </w:r>
      <w:r w:rsidRPr="00DA43EE">
        <w:t xml:space="preserve"> or sexism or capitalism, </w:t>
      </w:r>
      <w:r w:rsidRPr="00FB0699">
        <w:rPr>
          <w:rStyle w:val="StyleUnderline"/>
        </w:rPr>
        <w:t>that are often more obviously invested in ordering—subordinating orders—than destruction.</w:t>
      </w:r>
      <w:r w:rsidRPr="00DA43EE">
        <w:t xml:space="preserve"> Furthermore, </w:t>
      </w:r>
      <w:r w:rsidRPr="00FB0699">
        <w:rPr>
          <w:rStyle w:val="StyleUnderline"/>
        </w:rPr>
        <w:t xml:space="preserve">I </w:t>
      </w:r>
      <w:r w:rsidRPr="00D83773">
        <w:rPr>
          <w:rStyle w:val="Emphasis"/>
        </w:rPr>
        <w:t>do not</w:t>
      </w:r>
      <w:r w:rsidRPr="00FB0699">
        <w:rPr>
          <w:rStyle w:val="StyleUnderline"/>
        </w:rPr>
        <w:t xml:space="preserve"> think, </w:t>
      </w:r>
      <w:r w:rsidRPr="00D83773">
        <w:rPr>
          <w:rStyle w:val="Emphasis"/>
        </w:rPr>
        <w:t>given the extreme level of violence and deprivation necessary to create the global ecology we now inhabit</w:t>
      </w:r>
      <w:r w:rsidRPr="00FB0699">
        <w:rPr>
          <w:rStyle w:val="StyleUnderline"/>
        </w:rPr>
        <w:t xml:space="preserve">, that it is “a </w:t>
      </w:r>
      <w:r w:rsidRPr="00D83773">
        <w:rPr>
          <w:rStyle w:val="Emphasis"/>
        </w:rPr>
        <w:t>stretch</w:t>
      </w:r>
      <w:r w:rsidRPr="00FB0699">
        <w:rPr>
          <w:rStyle w:val="StyleUnderline"/>
        </w:rPr>
        <w:t xml:space="preserve">” to call war the </w:t>
      </w:r>
      <w:r w:rsidRPr="00D83773">
        <w:rPr>
          <w:rStyle w:val="Emphasis"/>
        </w:rPr>
        <w:t>constitutive fabric of planetary relations</w:t>
      </w:r>
      <w:r w:rsidRPr="00DA43EE">
        <w:t xml:space="preserve">. Instead, war as an intensive difference takes possession of other categories, at which point phase shifts take place in categories like racism or economics. </w:t>
      </w:r>
      <w:r w:rsidRPr="00D83773">
        <w:rPr>
          <w:rStyle w:val="Emphasis"/>
        </w:rPr>
        <w:t>What was the slow, lethal burn of postslavery policing escalates</w:t>
      </w:r>
      <w:r w:rsidRPr="00FB0699">
        <w:rPr>
          <w:rStyle w:val="StyleUnderline"/>
        </w:rPr>
        <w:t xml:space="preserve"> into </w:t>
      </w:r>
      <w:r w:rsidRPr="00D83773">
        <w:rPr>
          <w:rStyle w:val="Emphasis"/>
        </w:rPr>
        <w:t>the fury of outright combat</w:t>
      </w:r>
      <w:r w:rsidRPr="00DA43EE">
        <w:t xml:space="preserve"> in the streets</w:t>
      </w:r>
      <w:r w:rsidRPr="00D83773">
        <w:t>, a race war in the streets of 1921 Tulsa or the 2015 streets of Baltimore. Even</w:t>
      </w:r>
      <w:r w:rsidRPr="00DA43EE">
        <w:t xml:space="preserve"> in our sacred texts of democratic theory, the pulsing tributaries of war run throughout descriptions of political formation. John Locke argued with little dispute that </w:t>
      </w:r>
      <w:r w:rsidRPr="00FB0699">
        <w:t>slavery was the institutionalization of war</w:t>
      </w:r>
      <w:r w:rsidRPr="00DA43EE">
        <w:t xml:space="preserve">.4 And W. E. B. Du Bois said of the process of reconstruction after slavery that war had begun again, and in fact had never ended.5 </w:t>
      </w:r>
      <w:r w:rsidRPr="00FB0699">
        <w:rPr>
          <w:rStyle w:val="StyleUnderline"/>
        </w:rPr>
        <w:t xml:space="preserve">Do we think that the same could not be said for the </w:t>
      </w:r>
      <w:r w:rsidRPr="00D83773">
        <w:rPr>
          <w:rStyle w:val="Emphasis"/>
        </w:rPr>
        <w:t>vast carceral project directed at black people</w:t>
      </w:r>
      <w:r w:rsidRPr="00DA43EE">
        <w:t xml:space="preserve"> described so well by Michelle Alexander or Loïc Wacquant?6 </w:t>
      </w:r>
      <w:r w:rsidRPr="00FB0699">
        <w:rPr>
          <w:rStyle w:val="StyleUnderline"/>
        </w:rPr>
        <w:t>The common retort is to ask whether this</w:t>
      </w:r>
      <w:r w:rsidRPr="00DA43EE">
        <w:t xml:space="preserve"> line of thinking </w:t>
      </w:r>
      <w:r w:rsidRPr="00FB0699">
        <w:rPr>
          <w:rStyle w:val="StyleUnderline"/>
        </w:rPr>
        <w:t xml:space="preserve">means all forms of killing should be considered </w:t>
      </w:r>
      <w:r w:rsidRPr="00D83773">
        <w:rPr>
          <w:rStyle w:val="StyleUnderline"/>
        </w:rPr>
        <w:t>war. I think that is a reasonable question. However, I believe that retort actually demonstrates the problem of war</w:t>
      </w:r>
      <w:r w:rsidRPr="00DA43EE">
        <w:t xml:space="preserve"> in the Eurocene. </w:t>
      </w:r>
      <w:r w:rsidRPr="00FB0699">
        <w:rPr>
          <w:rStyle w:val="StyleUnderline"/>
        </w:rPr>
        <w:t xml:space="preserve">Take, for instance, the </w:t>
      </w:r>
      <w:r w:rsidRPr="00D83773">
        <w:rPr>
          <w:rStyle w:val="Emphasis"/>
        </w:rPr>
        <w:t>lynching of African America</w:t>
      </w:r>
      <w:r w:rsidRPr="00FB0699">
        <w:rPr>
          <w:rStyle w:val="StyleUnderline"/>
        </w:rPr>
        <w:t>ns after the American Civil War or the routine murder of Native Americans by settlers</w:t>
      </w:r>
      <w:r w:rsidRPr="00DA43EE">
        <w:t xml:space="preserve"> before the arrival of the American cavalry during the period of westward expansion. </w:t>
      </w:r>
      <w:r w:rsidRPr="00D83773">
        <w:rPr>
          <w:rStyle w:val="Emphasis"/>
        </w:rPr>
        <w:t>Were these killings disparate acts of murder</w:t>
      </w:r>
      <w:r w:rsidRPr="00FB0699">
        <w:rPr>
          <w:rStyle w:val="StyleUnderline"/>
        </w:rPr>
        <w:t xml:space="preserve"> or </w:t>
      </w:r>
      <w:r w:rsidRPr="00D83773">
        <w:rPr>
          <w:rStyle w:val="Emphasis"/>
        </w:rPr>
        <w:t>strategic</w:t>
      </w:r>
      <w:r w:rsidRPr="00D83773">
        <w:t xml:space="preserve">ally valuable </w:t>
      </w:r>
      <w:r w:rsidRPr="00D83773">
        <w:rPr>
          <w:rStyle w:val="Emphasis"/>
        </w:rPr>
        <w:t>microevents of war?</w:t>
      </w:r>
      <w:r w:rsidRPr="00FB0699">
        <w:rPr>
          <w:rStyle w:val="StyleUnderline"/>
        </w:rPr>
        <w:t xml:space="preserve"> How would patriarchy’s sadistic continuity and heterogeneous creativity across geography and time survive without the nearly viral practices of domestic violence that suture norms to bruises, scars, and corpses?</w:t>
      </w:r>
      <w:r w:rsidRPr="00DA43EE">
        <w:t xml:space="preserve"> To exclude the way </w:t>
      </w:r>
      <w:r w:rsidRPr="00D83773">
        <w:rPr>
          <w:rStyle w:val="Emphasis"/>
        </w:rPr>
        <w:t>each micropractice of war—murder—aggregates over time and space</w:t>
      </w:r>
      <w:r w:rsidRPr="00FB0699">
        <w:rPr>
          <w:rStyle w:val="StyleUnderline"/>
        </w:rPr>
        <w:t xml:space="preserve"> into </w:t>
      </w:r>
      <w:r w:rsidRPr="00D83773">
        <w:rPr>
          <w:rStyle w:val="Emphasis"/>
        </w:rPr>
        <w:t>continental scale, slow-motion warfare</w:t>
      </w:r>
      <w:r w:rsidRPr="00DA43EE">
        <w:t xml:space="preserve"> would significantly impoverish our understanding of the role war plays </w:t>
      </w:r>
      <w:r w:rsidRPr="00FB0699">
        <w:rPr>
          <w:rStyle w:val="StyleUnderline"/>
        </w:rPr>
        <w:t xml:space="preserve">in the </w:t>
      </w:r>
      <w:r w:rsidRPr="00AB7557">
        <w:rPr>
          <w:rStyle w:val="Emphasis"/>
        </w:rPr>
        <w:t>making of global systems</w:t>
      </w:r>
      <w:r w:rsidRPr="00FB0699">
        <w:rPr>
          <w:rStyle w:val="StyleUnderline"/>
        </w:rPr>
        <w:t xml:space="preserve">. </w:t>
      </w:r>
      <w:r w:rsidRPr="00AB7557">
        <w:rPr>
          <w:rStyle w:val="Emphasis"/>
        </w:rPr>
        <w:t>Any one act</w:t>
      </w:r>
      <w:r w:rsidRPr="00FB0699">
        <w:rPr>
          <w:rStyle w:val="StyleUnderline"/>
        </w:rPr>
        <w:t xml:space="preserve"> of brutality could be </w:t>
      </w:r>
      <w:r w:rsidRPr="00AB7557">
        <w:rPr>
          <w:rStyle w:val="Emphasis"/>
        </w:rPr>
        <w:t>dismissed</w:t>
      </w:r>
      <w:r w:rsidRPr="00FB0699">
        <w:rPr>
          <w:rStyle w:val="StyleUnderline"/>
        </w:rPr>
        <w:t xml:space="preserve"> on </w:t>
      </w:r>
      <w:r w:rsidRPr="00AB7557">
        <w:rPr>
          <w:rStyle w:val="Emphasis"/>
        </w:rPr>
        <w:t>idiosyncratic grounds</w:t>
      </w:r>
      <w:r w:rsidRPr="00DA43EE">
        <w:t xml:space="preserve"> and attributed to lazy claims about human nature. </w:t>
      </w:r>
      <w:r w:rsidRPr="00FB0699">
        <w:rPr>
          <w:rStyle w:val="StyleUnderline"/>
        </w:rPr>
        <w:t xml:space="preserve">Or these acts of brutality can be brought into a conceptual jurisdiction of war such that we can get a glimpse of how these </w:t>
      </w:r>
      <w:r w:rsidRPr="00AB7557">
        <w:rPr>
          <w:rStyle w:val="Emphasis"/>
        </w:rPr>
        <w:t>seemingly disparate</w:t>
      </w:r>
      <w:r w:rsidRPr="00FB0699">
        <w:rPr>
          <w:rStyle w:val="StyleUnderline"/>
        </w:rPr>
        <w:t xml:space="preserve"> practices of </w:t>
      </w:r>
      <w:r w:rsidRPr="00AB7557">
        <w:rPr>
          <w:rStyle w:val="StyleUnderline"/>
        </w:rPr>
        <w:t xml:space="preserve">violence resonate, </w:t>
      </w:r>
      <w:r w:rsidRPr="00AB7557">
        <w:rPr>
          <w:rStyle w:val="Emphasis"/>
        </w:rPr>
        <w:t>congeal</w:t>
      </w:r>
      <w:r w:rsidRPr="00AB7557">
        <w:rPr>
          <w:rStyle w:val="StyleUnderline"/>
        </w:rPr>
        <w:t xml:space="preserve">, and </w:t>
      </w:r>
      <w:r w:rsidRPr="00AB7557">
        <w:rPr>
          <w:rStyle w:val="Emphasis"/>
        </w:rPr>
        <w:t>order the global system</w:t>
      </w:r>
      <w:r w:rsidRPr="00DA43EE">
        <w:t xml:space="preserve">. The historical granularity necessary to prove this seemingly absurd proposition is well beyond the scope of this book. Instead, this chapter and the larger aim of the book try to identify operators or machines in </w:t>
      </w:r>
      <w:r w:rsidRPr="00FB0699">
        <w:rPr>
          <w:rStyle w:val="StyleUnderline"/>
        </w:rPr>
        <w:t>the emergence of war</w:t>
      </w:r>
      <w:r w:rsidRPr="00DA43EE">
        <w:t xml:space="preserve"> that </w:t>
      </w:r>
      <w:r w:rsidRPr="00AB7557">
        <w:rPr>
          <w:rStyle w:val="Emphasis"/>
        </w:rPr>
        <w:t>confound</w:t>
      </w:r>
      <w:r w:rsidRPr="00FB0699">
        <w:rPr>
          <w:rStyle w:val="StyleUnderline"/>
        </w:rPr>
        <w:t xml:space="preserve"> the tried and true questions of sovereignty, security dilemmas, and the </w:t>
      </w:r>
      <w:r w:rsidRPr="00AB7557">
        <w:rPr>
          <w:rStyle w:val="Emphasis"/>
        </w:rPr>
        <w:t>increasingly apparent absurdity</w:t>
      </w:r>
      <w:r w:rsidRPr="00FB0699">
        <w:rPr>
          <w:rStyle w:val="StyleUnderline"/>
        </w:rPr>
        <w:t xml:space="preserve"> of circ</w:t>
      </w:r>
      <w:r w:rsidRPr="00AB7557">
        <w:rPr>
          <w:rStyle w:val="Emphasis"/>
        </w:rPr>
        <w:t>umscribing global political change to the behavior of “great powers” in a rationalist and state-centric sense</w:t>
      </w:r>
      <w:r w:rsidRPr="00FB0699">
        <w:rPr>
          <w:rStyle w:val="StyleUnderline"/>
        </w:rPr>
        <w:t xml:space="preserve">. The </w:t>
      </w:r>
      <w:r w:rsidRPr="00AB7557">
        <w:rPr>
          <w:rStyle w:val="Emphasis"/>
        </w:rPr>
        <w:t>commitment to a world run by the causal agents of states, regimes, and norms</w:t>
      </w:r>
      <w:r w:rsidRPr="00FB0699">
        <w:rPr>
          <w:rStyle w:val="StyleUnderline"/>
        </w:rPr>
        <w:t xml:space="preserve"> (whether thick or thin) appears</w:t>
      </w:r>
      <w:r w:rsidRPr="00DA43EE">
        <w:t xml:space="preserve"> to me </w:t>
      </w:r>
      <w:r w:rsidRPr="00FB0699">
        <w:rPr>
          <w:rStyle w:val="StyleUnderline"/>
        </w:rPr>
        <w:t xml:space="preserve">like the </w:t>
      </w:r>
      <w:r w:rsidRPr="00AB7557">
        <w:rPr>
          <w:rStyle w:val="Emphasis"/>
        </w:rPr>
        <w:t>Velveteen Rabbit</w:t>
      </w:r>
      <w:r w:rsidRPr="00FB0699">
        <w:rPr>
          <w:rStyle w:val="StyleUnderline"/>
        </w:rPr>
        <w:t xml:space="preserve">: toys whose </w:t>
      </w:r>
      <w:r w:rsidRPr="00AB7557">
        <w:rPr>
          <w:rStyle w:val="Emphasis"/>
        </w:rPr>
        <w:t>straw stuffing is beginning to poke through worn skin</w:t>
      </w:r>
      <w:r w:rsidRPr="00FB0699">
        <w:rPr>
          <w:rStyle w:val="StyleUnderline"/>
        </w:rPr>
        <w:t xml:space="preserve"> and whose button eyes have been long since lost.</w:t>
      </w:r>
      <w:r w:rsidRPr="00DA43EE">
        <w:t xml:space="preserve"> Unlike the mythic rabbit, </w:t>
      </w:r>
      <w:r w:rsidRPr="00FB0699">
        <w:t>there is nothing real for these fetishes to become</w:t>
      </w:r>
      <w:r w:rsidRPr="00DA43EE">
        <w:t xml:space="preserve">.7 </w:t>
      </w:r>
      <w:r w:rsidRPr="00FB0699">
        <w:rPr>
          <w:rStyle w:val="StyleUnderline"/>
        </w:rPr>
        <w:t xml:space="preserve">The </w:t>
      </w:r>
      <w:r w:rsidRPr="00AB7557">
        <w:rPr>
          <w:rStyle w:val="Emphasis"/>
        </w:rPr>
        <w:t>first step to understand war</w:t>
      </w:r>
      <w:r w:rsidRPr="00DA43EE">
        <w:t xml:space="preserve"> as a form of life that is world forming </w:t>
      </w:r>
      <w:r w:rsidRPr="00FB0699">
        <w:rPr>
          <w:rStyle w:val="StyleUnderline"/>
        </w:rPr>
        <w:t xml:space="preserve">requires building a </w:t>
      </w:r>
      <w:r w:rsidRPr="00AB7557">
        <w:rPr>
          <w:rStyle w:val="Emphasis"/>
        </w:rPr>
        <w:t>community of concepts</w:t>
      </w:r>
      <w:r w:rsidRPr="00FB0699">
        <w:rPr>
          <w:rStyle w:val="StyleUnderline"/>
        </w:rPr>
        <w:t xml:space="preserve"> capable of </w:t>
      </w:r>
      <w:r w:rsidRPr="00AB7557">
        <w:rPr>
          <w:rStyle w:val="Emphasis"/>
        </w:rPr>
        <w:t>capturing the diversity of relations at work</w:t>
      </w:r>
      <w:r w:rsidRPr="00FB0699">
        <w:rPr>
          <w:rStyle w:val="StyleUnderline"/>
        </w:rPr>
        <w:t xml:space="preserve"> in the making of war</w:t>
      </w:r>
      <w:r w:rsidRPr="00DA43EE">
        <w:t xml:space="preserve">. It is a messy inquiry. In recoil from this indiscernible mess, there are those who would rather “un–black box” phenomena by exhaustively identifying all actants or detailing complex processes of social and material change, but these approaches are ill-suited to describing the broader ecology of war. The problem with the desire to explain or un–black box phenomena is that it seduces us to focus on those phenomena on which we think we have the best chance of imposing an artificial autonomy or separation of things and events. Those phenomena that seem to give themselves up to analyzable bits and pieces are prized for publication and research funding. This cult of discreteness has not gotten us very far. Reality does not, as some realist philosophers say in a creepy analogy to butchering, “cut at the joints.”8 Positivism, even the complexity and systems variety, wants an object of inquiry at an instant. In a particularly War as a Form of Life—63 Whiteheadian moment, Merleau-Ponty responds to the desire for discreteness with disdain: In human existence, then, there is a principle of indetermination, and this indetermination does not merely exist for us . . . from some imperfection in our knowledge. . . . </w:t>
      </w:r>
      <w:r w:rsidRPr="00FB0699">
        <w:t>Existence is indeterminate in itself because of its fundamental structure: insofar as existence is the very operation by which something that had no sense takes on sense. . . . Existence has no fortuitous attributes and no content that does not contribute to giving it its form, it does not admit any pure facts in themselves, because it is the movement by which facts are taken up.9 In the attempt to vivisect existence—to reduce to an instant what is process and movement, rhythm and relation—those more subtle connections or resonances whose effects are felt but not discrete are overshadowed by those relationships we can chart and measure. Such an approach circumscribes our thinking rather than allowing it to remain open to the emergence of thought as provoked by a wild world. Domesticated notions of complexity are stand-ins for the merely complicated. Real complexity suggests that there is novelty in the world rather than thinking that novelty is an effect of a complicated process. This is what Merleau-Ponty means when he says that the indeterminate is the “fundamental</w:t>
      </w:r>
      <w:r w:rsidRPr="00DA43EE">
        <w:t xml:space="preserve"> structure of the world.” Those who see in complexity the mere character of complicatedness invest in that image of complexity the hope for more sophisticated predictive models and desire a mechanistic universe defined by initial conditions.10 </w:t>
      </w:r>
      <w:r w:rsidRPr="00FB0699">
        <w:rPr>
          <w:rStyle w:val="StyleUnderline"/>
        </w:rPr>
        <w:t xml:space="preserve">For those striving to create </w:t>
      </w:r>
      <w:r w:rsidRPr="00AB7557">
        <w:rPr>
          <w:rStyle w:val="Emphasis"/>
        </w:rPr>
        <w:t>positivism 2.0</w:t>
      </w:r>
      <w:r w:rsidRPr="00FB0699">
        <w:rPr>
          <w:rStyle w:val="StyleUnderline"/>
        </w:rPr>
        <w:t xml:space="preserve">, chance exists as an endangered species to be </w:t>
      </w:r>
      <w:r w:rsidRPr="00AB7557">
        <w:rPr>
          <w:rStyle w:val="Emphasis"/>
        </w:rPr>
        <w:t>extinguished once all the data are in</w:t>
      </w:r>
      <w:r w:rsidRPr="00DA43EE">
        <w:t xml:space="preserve">. I think </w:t>
      </w:r>
      <w:r w:rsidRPr="00FB0699">
        <w:rPr>
          <w:rStyle w:val="StyleUnderline"/>
        </w:rPr>
        <w:t xml:space="preserve">this </w:t>
      </w:r>
      <w:r w:rsidRPr="00AB7557">
        <w:rPr>
          <w:rStyle w:val="Emphasis"/>
        </w:rPr>
        <w:t>diminishes</w:t>
      </w:r>
      <w:r w:rsidRPr="00FB0699">
        <w:rPr>
          <w:rStyle w:val="StyleUnderline"/>
        </w:rPr>
        <w:t xml:space="preserve"> the</w:t>
      </w:r>
      <w:r w:rsidRPr="00DA43EE">
        <w:t xml:space="preserve"> creative and chaotic elements of </w:t>
      </w:r>
      <w:r w:rsidRPr="00FB0699">
        <w:rPr>
          <w:rStyle w:val="StyleUnderline"/>
        </w:rPr>
        <w:t>becoming characteristic</w:t>
      </w:r>
      <w:r w:rsidRPr="00DA43EE">
        <w:t xml:space="preserve"> </w:t>
      </w:r>
      <w:r w:rsidRPr="00FB0699">
        <w:rPr>
          <w:rStyle w:val="StyleUnderline"/>
        </w:rPr>
        <w:t xml:space="preserve">of ecologies like war, and </w:t>
      </w:r>
      <w:r w:rsidRPr="00AB7557">
        <w:rPr>
          <w:rStyle w:val="Emphasis"/>
        </w:rPr>
        <w:t>reinvests the desire for order and control with a false and dangerous telos</w:t>
      </w:r>
      <w:r w:rsidRPr="00FB0699">
        <w:rPr>
          <w:rStyle w:val="StyleUnderline"/>
        </w:rPr>
        <w:t xml:space="preserve">. The </w:t>
      </w:r>
      <w:r w:rsidRPr="00AB7557">
        <w:rPr>
          <w:rStyle w:val="Emphasis"/>
        </w:rPr>
        <w:t>aleatory is reduced to a question of epistemology</w:t>
      </w:r>
      <w:r w:rsidRPr="00FB0699">
        <w:rPr>
          <w:rStyle w:val="StyleUnderline"/>
        </w:rPr>
        <w:t xml:space="preserve"> rather than being seen as a </w:t>
      </w:r>
      <w:r w:rsidRPr="00AB7557">
        <w:rPr>
          <w:rStyle w:val="Emphasis"/>
        </w:rPr>
        <w:t>generative principle</w:t>
      </w:r>
      <w:r w:rsidRPr="00DA43EE">
        <w:t xml:space="preserve"> of the cosmos, </w:t>
      </w:r>
      <w:r w:rsidRPr="00FB0699">
        <w:rPr>
          <w:rStyle w:val="StyleUnderline"/>
        </w:rPr>
        <w:t xml:space="preserve">giving </w:t>
      </w:r>
      <w:r w:rsidRPr="00AB7557">
        <w:rPr>
          <w:rStyle w:val="Emphasis"/>
        </w:rPr>
        <w:t>new confidence</w:t>
      </w:r>
      <w:r w:rsidRPr="00FB0699">
        <w:rPr>
          <w:rStyle w:val="StyleUnderline"/>
        </w:rPr>
        <w:t xml:space="preserve"> to those who would see to make useful predictions or pronouncements upon </w:t>
      </w:r>
      <w:r w:rsidRPr="00AB7557">
        <w:rPr>
          <w:rStyle w:val="Emphasis"/>
        </w:rPr>
        <w:t>their models of the world</w:t>
      </w:r>
      <w:r w:rsidRPr="00FB0699">
        <w:rPr>
          <w:rStyle w:val="StyleUnderline"/>
        </w:rPr>
        <w:t xml:space="preserve">. I admit it is tempting when new scientific discoveries verify our own theoretical belief in thinking that somehow science has finally gotten it right. However, one need only look at what happens when the image of thought founded on this new faux-empiricism combines with the shabby categories of interest and security to see </w:t>
      </w:r>
      <w:r w:rsidRPr="00AB7557">
        <w:rPr>
          <w:rStyle w:val="Emphasis"/>
        </w:rPr>
        <w:t>how quickly scientific facts</w:t>
      </w:r>
      <w:r w:rsidRPr="00DA43EE">
        <w:t xml:space="preserve"> about complexity or quantum physics or networks or sociobiology </w:t>
      </w:r>
      <w:r w:rsidRPr="00FB0699">
        <w:rPr>
          <w:rStyle w:val="StyleUnderline"/>
        </w:rPr>
        <w:t xml:space="preserve">can be </w:t>
      </w:r>
      <w:r w:rsidRPr="00AB7557">
        <w:rPr>
          <w:rStyle w:val="Emphasis"/>
        </w:rPr>
        <w:t>put to use for preventive war and social control</w:t>
      </w:r>
      <w:r w:rsidRPr="00DA43EE">
        <w:t xml:space="preserve">.11 In international relations, even insights 64—Chapter 2 about uncertainty can become a predictive social scientific method.12 The postcolonies and pockets of peoples surviving settlement are still finding that the “study” of their cultures’ complexities serves the interests of those who would obliterate difference rather than those who would insist on a new pluralism. Anthropologists, sociologists, and economists—all armed with the latest in social-actor-network theory, complexity equations, and advanced social media scraping algorithms—are deployed as part of the subsequent revisions of the Human Terrain System in Iraq, Afghanistan, Chicago, Los Angeles, the Dakota Access Pipeline, Yemen, Mexico, Mali, and back again. Knowledge separated from its ethical considerations is readily weaponized.13 Rapidly scoping from the micro of culture to the macro of the planetary scale, the Eurocene is already transitioning from territorial warfare to geopolitically motivated geoengineering and regional terraforming to institutionalize hegemony geologically while still refining the microscopic collection of data on threats as small as a single person.14 Inspired by the work in early chaos and catastrophe theory, Deleuze and Guattari suggest another path for the pursuit of complexity. Rather than ignore the overwhelming complexity of the world, scientific inquiry can be a way to cope with chaos “defined not so much by its disorder as by the infinite speed with which every form taking shape in it vanishes.”15 Creative sciences attack the problem of chaos by attributing functions to chaos so that its shifting patterns, orders, and relations can be thought. Functions are a kind of “fantastic slowing down, and it is by slowing down that matter, as well as the scientific thought able to penetrate it with propositions, is actualized.”16 I want to develop war as something between a function and a concept. I am trying to draw together consistencies by extending out, “building bridges,” and occupying larger zones of components and functions that attempt to slow down, distinguish, and make actual indexible territories of interest, which only appear whole because investigation as a science has imposed a kind of temporary and hesitant “freeze frame.”17 One could become worried that such provisional moments could get mistaken for reality itself, however, with close attention, care for the world, such mistakes are hard to maintain. The relational (in movement-process) and substantive character of the world defies reductionism. Novelist and philosophical tinkerer Tristan Garcia explains the neither/nor of concept object-relations as follows: A thing is nothing other than the difference between that which is in this thing and that in which this thing is. Unless one guarantees this double sense, there are no thinkable things. Every reductionist who War as a Form of Life—65 claims to deduce that which this or that thing is from that which composes this or that thing only succeeds in dis-solving the very thing that they claim to account for. We attempt to accomplish the exact opposite of this: to guarantee things as invaluable differences embedded in the distribution channels of being of the world. To complete our task, we set out to discover the meaning which circulates among things, between that which composes them and that which they compose, inside or outside us, with or without us.18 War in particular demands this double aspect of things to capture war’s territorializing and deterritorializing tendencies to make and unmake things and be a thing all at the same time. Although throughout the book I take inspiration from new scientific research—examples from neuroscience, physics, evolutionary biology, artificial intelligence, and experimental psychiatry—that inspiration will not be used to build some new, more stable, method of inquiry, but instead I will try to trouble a still pervasive image of the world as law-governed. Therefore, war serves a double movement: it presents itself as an ordering principle or form of ecology despite the frequent conflation between war and chaos, while also undermining the image of the world as one ruled by the laws of a singular transcendental order. Even many postpositivists, particularly interpretivists, of various kinds are unsettled by this kind of open-ended or experimental thought, absurdly big claims, oriented around assemblages, resonances, or systems of thought particularly in the context of war and violence because it means letting go, at least for a moment, of the desire to ascribe blame or culpability—from my perspective, consonant with causality—to particular individuals in time and space. This is a deficit, but it comes with the benefit of elucidating, even if only vaguely, the operators in the generation of technics, affects, peoples, and weak or novel connections in the savage ecologies that often determine, or at least circumscribe, the incipient possibilities of action by the individuals we so desperately want to hold accountable for their failures or vices. Remember Walt Whitman’s words that began this book, “The war—that war so bloody and grim—the war I will henceforth forget—was you and me.” The question in the context of this research is: </w:t>
      </w:r>
      <w:r w:rsidRPr="00AB7557">
        <w:rPr>
          <w:rStyle w:val="Emphasis"/>
        </w:rPr>
        <w:t>Why is there so consistently an arrangement of racial supremacy</w:t>
      </w:r>
      <w:r w:rsidRPr="00FB0699">
        <w:rPr>
          <w:rStyle w:val="StyleUnderline"/>
        </w:rPr>
        <w:t xml:space="preserve">, power, ethics, and </w:t>
      </w:r>
      <w:r w:rsidRPr="00AB7557">
        <w:rPr>
          <w:rStyle w:val="Emphasis"/>
        </w:rPr>
        <w:t>violence</w:t>
      </w:r>
      <w:r w:rsidRPr="00FB0699">
        <w:rPr>
          <w:rStyle w:val="StyleUnderline"/>
        </w:rPr>
        <w:t xml:space="preserve"> to </w:t>
      </w:r>
      <w:r w:rsidRPr="00AB7557">
        <w:rPr>
          <w:rStyle w:val="Emphasis"/>
        </w:rPr>
        <w:t>prosecute or distribute war</w:t>
      </w:r>
      <w:r w:rsidRPr="00FB0699">
        <w:rPr>
          <w:rStyle w:val="StyleUnderline"/>
        </w:rPr>
        <w:t xml:space="preserve"> </w:t>
      </w:r>
      <w:r w:rsidRPr="00AB7557">
        <w:rPr>
          <w:rStyle w:val="Emphasis"/>
        </w:rPr>
        <w:t>and technical-martial logic to support and distribute it?</w:t>
      </w:r>
      <w:r w:rsidRPr="00DA43EE">
        <w:t xml:space="preserve"> </w:t>
      </w:r>
      <w:r w:rsidRPr="00FB0699">
        <w:rPr>
          <w:rStyle w:val="StyleUnderline"/>
        </w:rPr>
        <w:t>While it is valuable to investigate how leaders can</w:t>
      </w:r>
      <w:r w:rsidRPr="00DA43EE">
        <w:t xml:space="preserve"> function to </w:t>
      </w:r>
      <w:r w:rsidRPr="00FB0699">
        <w:rPr>
          <w:rStyle w:val="StyleUnderline"/>
        </w:rPr>
        <w:t xml:space="preserve">amplify conflict, what is </w:t>
      </w:r>
      <w:r w:rsidRPr="00AB7557">
        <w:rPr>
          <w:rStyle w:val="Emphasis"/>
        </w:rPr>
        <w:t>striking</w:t>
      </w:r>
      <w:r w:rsidRPr="00FB0699">
        <w:rPr>
          <w:rStyle w:val="StyleUnderline"/>
        </w:rPr>
        <w:t xml:space="preserve"> is </w:t>
      </w:r>
      <w:r w:rsidRPr="00AB7557">
        <w:rPr>
          <w:rStyle w:val="Emphasis"/>
        </w:rPr>
        <w:t>how quickly any one leader can be replaced</w:t>
      </w:r>
      <w:r w:rsidRPr="00FB0699">
        <w:rPr>
          <w:rStyle w:val="StyleUnderline"/>
        </w:rPr>
        <w:t xml:space="preserve"> and </w:t>
      </w:r>
      <w:r w:rsidRPr="00AB7557">
        <w:rPr>
          <w:rStyle w:val="Emphasis"/>
        </w:rPr>
        <w:t>how little the trajectory of war changes</w:t>
      </w:r>
      <w:r w:rsidRPr="00DA43EE">
        <w:t xml:space="preserve">. 66—Chapter 2 Following </w:t>
      </w:r>
      <w:r w:rsidRPr="00FB0699">
        <w:rPr>
          <w:rStyle w:val="StyleUnderline"/>
        </w:rPr>
        <w:t xml:space="preserve">Sloterdijk’s pronouncement on the becoming atmospheric of contemporary warfare, </w:t>
      </w:r>
      <w:r w:rsidRPr="00AB7557">
        <w:rPr>
          <w:rStyle w:val="Emphasis"/>
        </w:rPr>
        <w:t>collective violence is saturating every corner of the Earth system</w:t>
      </w:r>
      <w:r w:rsidRPr="00FB0699">
        <w:rPr>
          <w:rStyle w:val="StyleUnderline"/>
        </w:rPr>
        <w:t>, but like carbon, neither the distributors nor distribution of violence is equitable</w:t>
      </w:r>
      <w:r w:rsidRPr="00DA43EE">
        <w:t xml:space="preserve">. Saturation is no excuse for universality. </w:t>
      </w:r>
      <w:r w:rsidRPr="00FB0699">
        <w:rPr>
          <w:rStyle w:val="StyleUnderline"/>
        </w:rPr>
        <w:t>There will never be a we that is human as such</w:t>
      </w:r>
      <w:r w:rsidRPr="00DA43EE">
        <w:t xml:space="preserve">. And yet there is also no tribe, history of proper names, or nation-state that can bear the responsibility in any meaningful way. Twenty or thirty generations of malicious and sadistic decisions cannot amount to the collective effect of the heterogeneous relations that produced the Eurocene but neither should we let go of the particular forms of life that congealed around an instrumental approach to collective violence that swallowed and then organized peoples, nonhuman peoples, and things throughout Europe and then the regions those people, nonhuman peoples, and things settled. Mapping something like the totality of those actors and relations is impossible and maybe even counterproductive, but tracing the lineages of warfare that came to enable the expansion of the Europeans until they became a “cene,” a geologically and geopolitically significant order, may gather up a swarm of conceptual machines still buzzing through our contemporary </w:t>
      </w:r>
      <w:r w:rsidRPr="00FB0699">
        <w:t>moment. Consequently, I am less interested in why once such an institution or assemblage is</w:t>
      </w:r>
      <w:r w:rsidRPr="00DA43EE">
        <w:t xml:space="preserve"> in place, a leader at a given moment succeeds in making actual the already present virtual tendencies of war. Consider how difficult it is to reconcile our lost hope for Barack Obama with the expected failure of George W. Bush or how quickly the terror over Donald Trump was normalized once the adults from the military stepped in, precisely because foreign policies of each arrangement of leadership are in many ways indistinguishable, particularly from the perspectives of their victims.</w:t>
      </w:r>
      <w:r w:rsidRPr="00FB0699">
        <w:t xml:space="preserve">19 </w:t>
      </w:r>
      <w:r w:rsidRPr="00FB0699">
        <w:rPr>
          <w:rStyle w:val="StyleUnderline"/>
        </w:rPr>
        <w:t xml:space="preserve">It is </w:t>
      </w:r>
      <w:r w:rsidRPr="00AB7557">
        <w:rPr>
          <w:rStyle w:val="Emphasis"/>
        </w:rPr>
        <w:t>not surprising</w:t>
      </w:r>
      <w:r w:rsidRPr="00FB0699">
        <w:rPr>
          <w:rStyle w:val="StyleUnderline"/>
        </w:rPr>
        <w:t xml:space="preserve"> to me</w:t>
      </w:r>
      <w:r w:rsidRPr="00AB7557">
        <w:rPr>
          <w:rStyle w:val="StyleUnderline"/>
        </w:rPr>
        <w:t xml:space="preserve">, then, </w:t>
      </w:r>
      <w:r w:rsidRPr="00AB7557">
        <w:rPr>
          <w:rStyle w:val="Emphasis"/>
        </w:rPr>
        <w:t>that sovereigns make war</w:t>
      </w:r>
      <w:r w:rsidRPr="00FB0699">
        <w:rPr>
          <w:rStyle w:val="StyleUnderline"/>
        </w:rPr>
        <w:t xml:space="preserve">, or that they </w:t>
      </w:r>
      <w:r w:rsidRPr="00AB7557">
        <w:rPr>
          <w:rStyle w:val="Emphasis"/>
        </w:rPr>
        <w:t>take advantage of democratic paradoxes to do so</w:t>
      </w:r>
      <w:r w:rsidRPr="00FB0699">
        <w:rPr>
          <w:rStyle w:val="StyleUnderline"/>
        </w:rPr>
        <w:t xml:space="preserve">. The </w:t>
      </w:r>
      <w:r w:rsidRPr="00AB7557">
        <w:rPr>
          <w:rStyle w:val="Emphasis"/>
        </w:rPr>
        <w:t>problematic that drives this</w:t>
      </w:r>
      <w:r w:rsidRPr="00FB0699">
        <w:t xml:space="preserve"> section </w:t>
      </w:r>
      <w:r w:rsidRPr="00FB0699">
        <w:rPr>
          <w:rStyle w:val="StyleUnderline"/>
        </w:rPr>
        <w:t>is how such a complex, mobile, and global ecology of war so closely aligns and adheres to such a seemingly local decision as a sovereign act of violence</w:t>
      </w:r>
      <w:r w:rsidRPr="00FB0699">
        <w:t xml:space="preserve"> or declaration of war. </w:t>
      </w:r>
      <w:r w:rsidRPr="00FB0699">
        <w:rPr>
          <w:rStyle w:val="StyleUnderline"/>
        </w:rPr>
        <w:t xml:space="preserve">One might take a lesson from the </w:t>
      </w:r>
      <w:r w:rsidRPr="00AB7557">
        <w:rPr>
          <w:rStyle w:val="Emphasis"/>
        </w:rPr>
        <w:t>electrification of sound</w:t>
      </w:r>
      <w:r w:rsidRPr="00FB0699">
        <w:rPr>
          <w:rStyle w:val="StyleUnderline"/>
        </w:rPr>
        <w:t>. In order to amplify or magnify a sound</w:t>
      </w:r>
      <w:r w:rsidRPr="00FB0699">
        <w:t xml:space="preserve"> and preserve the fidelity of a particular</w:t>
      </w:r>
      <w:r w:rsidRPr="00DA43EE">
        <w:t xml:space="preserve"> harmonic arrangement, </w:t>
      </w:r>
      <w:r w:rsidRPr="00FB0699">
        <w:rPr>
          <w:rStyle w:val="StyleUnderline"/>
        </w:rPr>
        <w:t>one cannot simply “turn up” the volume. It requires a certain interface between the means of amplification, the ambient qualities of the room</w:t>
      </w:r>
      <w:r w:rsidRPr="00DA43EE">
        <w:t xml:space="preserve">, the number of people present, </w:t>
      </w:r>
      <w:r w:rsidRPr="00FB0699">
        <w:rPr>
          <w:rStyle w:val="StyleUnderline"/>
        </w:rPr>
        <w:t>and the resonant capabilities</w:t>
      </w:r>
      <w:r w:rsidRPr="00DA43EE">
        <w:t xml:space="preserve"> of those people, the furniture, the walls, the floor, and the ceiling. </w:t>
      </w:r>
      <w:r w:rsidRPr="00FB0699">
        <w:rPr>
          <w:rStyle w:val="StyleUnderline"/>
        </w:rPr>
        <w:t xml:space="preserve">Similarly, </w:t>
      </w:r>
      <w:r w:rsidRPr="00AB7557">
        <w:rPr>
          <w:rStyle w:val="Emphasis"/>
        </w:rPr>
        <w:t>political decrees or decisions to produce effects must reverberate</w:t>
      </w:r>
      <w:r w:rsidRPr="00FB0699">
        <w:rPr>
          <w:rStyle w:val="StyleUnderline"/>
        </w:rPr>
        <w:t xml:space="preserve"> and </w:t>
      </w:r>
      <w:r w:rsidRPr="00AB7557">
        <w:rPr>
          <w:rStyle w:val="Emphasis"/>
        </w:rPr>
        <w:t>interface with complex assemblages</w:t>
      </w:r>
      <w:r w:rsidRPr="00FB0699">
        <w:rPr>
          <w:rStyle w:val="StyleUnderline"/>
        </w:rPr>
        <w:t xml:space="preserve"> of institutions, economies, ethical dispositions, affective discourses, and other machinic operators. From this perspective, </w:t>
      </w:r>
      <w:r w:rsidRPr="00AB7557">
        <w:rPr>
          <w:rStyle w:val="Emphasis"/>
        </w:rPr>
        <w:t>sovereign “decisions</w:t>
      </w:r>
      <w:r w:rsidRPr="00DA43EE">
        <w:t xml:space="preserve">,” whether by presidents or suicide bombers, </w:t>
      </w:r>
      <w:r w:rsidRPr="00FB0699">
        <w:rPr>
          <w:rStyle w:val="StyleUnderline"/>
        </w:rPr>
        <w:t xml:space="preserve">appear to be </w:t>
      </w:r>
      <w:r w:rsidRPr="00AB7557">
        <w:rPr>
          <w:rStyle w:val="Emphasis"/>
        </w:rPr>
        <w:t>on both sides of the razor’s edge between cause and effect</w:t>
      </w:r>
      <w:r w:rsidRPr="00FB0699">
        <w:rPr>
          <w:rStyle w:val="StyleUnderline"/>
        </w:rPr>
        <w:t>. Such an approach requires</w:t>
      </w:r>
      <w:r w:rsidRPr="00DA43EE">
        <w:t>, as Deleuze writes, “</w:t>
      </w:r>
      <w:r w:rsidRPr="00FB0699">
        <w:rPr>
          <w:rStyle w:val="StyleUnderline"/>
        </w:rPr>
        <w:t>not so much . . . convincing, as being open</w:t>
      </w:r>
      <w:r w:rsidRPr="00DA43EE">
        <w:t xml:space="preserve"> about things. Being open is </w:t>
      </w:r>
      <w:r w:rsidRPr="00FB0699">
        <w:rPr>
          <w:rStyle w:val="StyleUnderline"/>
        </w:rPr>
        <w:t xml:space="preserve">setting out the ‘facts’ not only of a situation, but of a problem. Making </w:t>
      </w:r>
      <w:r w:rsidRPr="00AB7557">
        <w:rPr>
          <w:rStyle w:val="StyleUnderline"/>
        </w:rPr>
        <w:t>visible things that would otherwise remain hidden</w:t>
      </w:r>
      <w:r w:rsidRPr="00DA43EE">
        <w:t xml:space="preserve">.”20 </w:t>
      </w:r>
      <w:r w:rsidRPr="00AB7557">
        <w:rPr>
          <w:rStyle w:val="StyleUnderline"/>
        </w:rPr>
        <w:t>So we have a world full of sovereign violence, but the place of a given sovereign in the distribution of that violence remains obscure.</w:t>
      </w:r>
    </w:p>
    <w:p w14:paraId="1CCAC68C" w14:textId="77777777" w:rsidR="00764500" w:rsidRPr="00DA43EE" w:rsidRDefault="00764500" w:rsidP="00764500"/>
    <w:p w14:paraId="6FCC1A8D" w14:textId="16BBE249" w:rsidR="00764500" w:rsidRDefault="00764500" w:rsidP="00904FD5">
      <w:pPr>
        <w:pStyle w:val="Heading3"/>
      </w:pPr>
      <w:r>
        <w:t>--2NC Risk K</w:t>
      </w:r>
      <w:r w:rsidR="00EB1B33">
        <w:t>/DA</w:t>
      </w:r>
    </w:p>
    <w:p w14:paraId="6E6D1C94" w14:textId="4C67163F" w:rsidR="00764500" w:rsidRDefault="00764500" w:rsidP="00764500">
      <w:pPr>
        <w:pStyle w:val="Heading4"/>
      </w:pPr>
      <w:r>
        <w:t xml:space="preserve">They deify a particular type of technical tools, </w:t>
      </w:r>
      <w:r>
        <w:t xml:space="preserve">focused on risk and </w:t>
      </w:r>
      <w:r>
        <w:t>rooted in Cold War-era securitized managerialism, as a fix for what is at root a structural, socially-produced harm—Turns the case. Renders effectively combatting it impossible, and has major deleterious effects on societal notions of justice</w:t>
      </w:r>
    </w:p>
    <w:p w14:paraId="6AEE5ACA" w14:textId="77777777" w:rsidR="00764500" w:rsidRPr="002945CF" w:rsidRDefault="00764500" w:rsidP="00764500">
      <w:pPr>
        <w:rPr>
          <w:rStyle w:val="Style13ptBold"/>
        </w:rPr>
      </w:pPr>
      <w:r>
        <w:rPr>
          <w:rStyle w:val="Style13ptBold"/>
        </w:rPr>
        <w:t>Eaglin 19</w:t>
      </w:r>
      <w:r w:rsidRPr="002945CF">
        <w:t xml:space="preserve"> – </w:t>
      </w:r>
      <w:r>
        <w:t>Associate Professor of Law at Indiana, Law &amp; Public Affairs Fellow at Princeton</w:t>
      </w:r>
    </w:p>
    <w:p w14:paraId="551DEF7E" w14:textId="77777777" w:rsidR="00764500" w:rsidRDefault="00764500" w:rsidP="00764500">
      <w:r>
        <w:t xml:space="preserve">Jessica M. Eaglin, Associate Professor, Indiana University Maurer School of Law and 2017-2018 Law and Public Affairs Fellow, Princeton University, Technologically Distorted Conceptions of Punishment, 97 Wash. U. L. Rev. 483 (2019), </w:t>
      </w:r>
      <w:hyperlink r:id="rId162" w:history="1">
        <w:r w:rsidRPr="00BC4FFB">
          <w:rPr>
            <w:rStyle w:val="Hyperlink"/>
          </w:rPr>
          <w:t>https://heinonline-org.proxy.library.georgetown.edu/HOL/Page?collection=journals&amp;handle=hein.journals/walq97&amp;id=498&amp;men_tab=srchresults</w:t>
        </w:r>
      </w:hyperlink>
    </w:p>
    <w:p w14:paraId="78799534" w14:textId="77777777" w:rsidR="00764500" w:rsidRDefault="00764500" w:rsidP="00764500"/>
    <w:p w14:paraId="6B5DE353" w14:textId="77777777" w:rsidR="00764500" w:rsidRDefault="00764500" w:rsidP="00764500">
      <w:pPr>
        <w:rPr>
          <w:rStyle w:val="StyleUnderline"/>
        </w:rPr>
      </w:pPr>
      <w:r>
        <w:t xml:space="preserve">To the second point, </w:t>
      </w:r>
      <w:r w:rsidRPr="00911DED">
        <w:rPr>
          <w:rStyle w:val="StyleUnderline"/>
        </w:rPr>
        <w:t>the introduction of technical guidelines</w:t>
      </w:r>
      <w:r>
        <w:t xml:space="preserve"> may have </w:t>
      </w:r>
      <w:r w:rsidRPr="00911DED">
        <w:rPr>
          <w:rStyle w:val="StyleUnderline"/>
        </w:rPr>
        <w:t>deified technical reforms both as the way to fix sentencing and as the means to address racial disparities</w:t>
      </w:r>
      <w:r>
        <w:t xml:space="preserve">. Here, following the insights of both political scientist Naomi Murakawa and historian Elizabeth Hinton, </w:t>
      </w:r>
      <w:r w:rsidRPr="00446357">
        <w:rPr>
          <w:rStyle w:val="Emphasis"/>
        </w:rPr>
        <w:t>efforts to modernize the carceral apparatus</w:t>
      </w:r>
      <w:r w:rsidRPr="00911DED">
        <w:rPr>
          <w:rStyle w:val="StyleUnderline"/>
        </w:rPr>
        <w:t xml:space="preserve"> since the</w:t>
      </w:r>
      <w:r>
        <w:t xml:space="preserve"> 19</w:t>
      </w:r>
      <w:r w:rsidRPr="00446357">
        <w:rPr>
          <w:rStyle w:val="Emphasis"/>
        </w:rPr>
        <w:t>60s</w:t>
      </w:r>
      <w:r>
        <w:t xml:space="preserve"> </w:t>
      </w:r>
      <w:r w:rsidRPr="00911DED">
        <w:rPr>
          <w:rStyle w:val="StyleUnderline"/>
        </w:rPr>
        <w:t xml:space="preserve">have </w:t>
      </w:r>
      <w:r w:rsidRPr="00446357">
        <w:rPr>
          <w:rStyle w:val="Emphasis"/>
        </w:rPr>
        <w:t>been the way</w:t>
      </w:r>
      <w:r w:rsidRPr="00911DED">
        <w:rPr>
          <w:rStyle w:val="StyleUnderline"/>
        </w:rPr>
        <w:t xml:space="preserve"> to address critiques of criminal justice and society more broadly</w:t>
      </w:r>
      <w:r>
        <w:t xml:space="preserve">. 244Link to the text of the note </w:t>
      </w:r>
      <w:r w:rsidRPr="00911DED">
        <w:rPr>
          <w:rStyle w:val="StyleUnderline"/>
        </w:rPr>
        <w:t xml:space="preserve">To the extent that </w:t>
      </w:r>
      <w:r w:rsidRPr="00446357">
        <w:rPr>
          <w:rStyle w:val="Emphasis"/>
        </w:rPr>
        <w:t>advocates encourage risk tools</w:t>
      </w:r>
      <w:r w:rsidRPr="00446357">
        <w:rPr>
          <w:rStyle w:val="StyleUnderline"/>
        </w:rPr>
        <w:t xml:space="preserve"> as</w:t>
      </w:r>
      <w:r w:rsidRPr="00911DED">
        <w:rPr>
          <w:rStyle w:val="StyleUnderline"/>
        </w:rPr>
        <w:t xml:space="preserve"> a </w:t>
      </w:r>
      <w:r w:rsidRPr="00446357">
        <w:rPr>
          <w:rStyle w:val="Emphasis"/>
        </w:rPr>
        <w:t>means to address the crisis of mass incarceration</w:t>
      </w:r>
      <w:r w:rsidRPr="00911DED">
        <w:rPr>
          <w:rStyle w:val="StyleUnderline"/>
        </w:rPr>
        <w:t xml:space="preserve">, it appears </w:t>
      </w:r>
      <w:r w:rsidRPr="00446357">
        <w:rPr>
          <w:rStyle w:val="Emphasis"/>
        </w:rPr>
        <w:t>in line</w:t>
      </w:r>
      <w:r w:rsidRPr="00911DED">
        <w:rPr>
          <w:rStyle w:val="StyleUnderline"/>
        </w:rPr>
        <w:t xml:space="preserve"> with </w:t>
      </w:r>
      <w:r w:rsidRPr="00446357">
        <w:rPr>
          <w:rStyle w:val="Emphasis"/>
        </w:rPr>
        <w:t>these previous efforts</w:t>
      </w:r>
      <w:r>
        <w:t xml:space="preserve">. </w:t>
      </w:r>
      <w:r w:rsidRPr="00911DED">
        <w:t>Certainly, some</w:t>
      </w:r>
      <w:r>
        <w:t xml:space="preserve"> </w:t>
      </w:r>
      <w:r w:rsidRPr="00911DED">
        <w:rPr>
          <w:rStyle w:val="StyleUnderline"/>
        </w:rPr>
        <w:t xml:space="preserve">states and the federal government are </w:t>
      </w:r>
      <w:r w:rsidRPr="00446357">
        <w:rPr>
          <w:rStyle w:val="Emphasis"/>
        </w:rPr>
        <w:t>investing</w:t>
      </w:r>
      <w:r>
        <w:t xml:space="preserve"> a </w:t>
      </w:r>
      <w:r w:rsidRPr="00446357">
        <w:rPr>
          <w:rStyle w:val="Emphasis"/>
        </w:rPr>
        <w:t>significant</w:t>
      </w:r>
      <w:r>
        <w:t xml:space="preserve"> amount of </w:t>
      </w:r>
      <w:r w:rsidRPr="00446357">
        <w:rPr>
          <w:rStyle w:val="Emphasis"/>
        </w:rPr>
        <w:t>time, energy, and resources in developing and defending risk tools</w:t>
      </w:r>
      <w:r w:rsidRPr="00911DED">
        <w:rPr>
          <w:rStyle w:val="StyleUnderline"/>
        </w:rPr>
        <w:t xml:space="preserve"> in recent years</w:t>
      </w:r>
      <w:r>
        <w:t xml:space="preserve">. 245Link to the text of the note </w:t>
      </w:r>
      <w:r w:rsidRPr="00911DED">
        <w:rPr>
          <w:rStyle w:val="StyleUnderline"/>
        </w:rPr>
        <w:t xml:space="preserve">The critique that </w:t>
      </w:r>
      <w:r w:rsidRPr="00446357">
        <w:rPr>
          <w:rStyle w:val="Emphasis"/>
        </w:rPr>
        <w:t>judges have the "wrong information</w:t>
      </w:r>
      <w:r w:rsidRPr="00911DED">
        <w:rPr>
          <w:rStyle w:val="StyleUnderline"/>
        </w:rPr>
        <w:t xml:space="preserve">" and </w:t>
      </w:r>
      <w:r w:rsidRPr="00446357">
        <w:rPr>
          <w:rStyle w:val="Emphasis"/>
        </w:rPr>
        <w:t>technology can improve upon it</w:t>
      </w:r>
      <w:r>
        <w:t xml:space="preserve"> </w:t>
      </w:r>
      <w:r w:rsidRPr="00446357">
        <w:rPr>
          <w:rStyle w:val="StyleUnderline"/>
        </w:rPr>
        <w:t>similarly bolsters the a</w:t>
      </w:r>
      <w:r w:rsidRPr="00911DED">
        <w:rPr>
          <w:rStyle w:val="StyleUnderline"/>
        </w:rPr>
        <w:t>nalogy.</w:t>
      </w:r>
    </w:p>
    <w:p w14:paraId="0BE6D5AD" w14:textId="77777777" w:rsidR="00764500" w:rsidRDefault="00764500" w:rsidP="00764500">
      <w:r w:rsidRPr="00911DED">
        <w:rPr>
          <w:rStyle w:val="StyleUnderline"/>
        </w:rPr>
        <w:t xml:space="preserve">The larger </w:t>
      </w:r>
      <w:r w:rsidRPr="00446357">
        <w:rPr>
          <w:rStyle w:val="StyleUnderline"/>
        </w:rPr>
        <w:t>point here</w:t>
      </w:r>
      <w:r>
        <w:t xml:space="preserve">, however, </w:t>
      </w:r>
      <w:r w:rsidRPr="00911DED">
        <w:rPr>
          <w:rStyle w:val="StyleUnderline"/>
        </w:rPr>
        <w:t>is that the technical guidelines</w:t>
      </w:r>
      <w:r w:rsidRPr="00911DED">
        <w:t xml:space="preserve"> may </w:t>
      </w:r>
      <w:r>
        <w:t xml:space="preserve">have </w:t>
      </w:r>
      <w:r w:rsidRPr="00911DED">
        <w:rPr>
          <w:rStyle w:val="StyleUnderline"/>
        </w:rPr>
        <w:t xml:space="preserve">encouraged the </w:t>
      </w:r>
      <w:r w:rsidRPr="00446357">
        <w:rPr>
          <w:rStyle w:val="Emphasis"/>
        </w:rPr>
        <w:t>formalism</w:t>
      </w:r>
      <w:r w:rsidRPr="00911DED">
        <w:rPr>
          <w:rStyle w:val="StyleUnderline"/>
        </w:rPr>
        <w:t xml:space="preserve"> with which many approach actuarial risk tools today. This "technical formalism" </w:t>
      </w:r>
      <w:r w:rsidRPr="00446357">
        <w:rPr>
          <w:rStyle w:val="StyleUnderline"/>
        </w:rPr>
        <w:t>refers to</w:t>
      </w:r>
      <w:r w:rsidRPr="00446357">
        <w:t xml:space="preserve"> two things. First, </w:t>
      </w:r>
      <w:r w:rsidRPr="00446357">
        <w:rPr>
          <w:rStyle w:val="StyleUnderline"/>
        </w:rPr>
        <w:t>the</w:t>
      </w:r>
      <w:r w:rsidRPr="00446357">
        <w:t xml:space="preserve"> </w:t>
      </w:r>
      <w:r w:rsidRPr="00446357">
        <w:rPr>
          <w:rStyle w:val="Emphasis"/>
        </w:rPr>
        <w:t>broader notion that "recidivism risk" is objective rather than socially constructed</w:t>
      </w:r>
      <w:r w:rsidRPr="00911DED">
        <w:rPr>
          <w:rStyle w:val="StyleUnderline"/>
        </w:rPr>
        <w:t>, and</w:t>
      </w:r>
      <w:r>
        <w:t xml:space="preserve"> that </w:t>
      </w:r>
      <w:r w:rsidRPr="00446357">
        <w:rPr>
          <w:rStyle w:val="Emphasis"/>
        </w:rPr>
        <w:t>factors used to construct it</w:t>
      </w:r>
      <w:r w:rsidRPr="00911DED">
        <w:rPr>
          <w:rStyle w:val="StyleUnderline"/>
        </w:rPr>
        <w:t xml:space="preserve"> are </w:t>
      </w:r>
      <w:r w:rsidRPr="00446357">
        <w:rPr>
          <w:rStyle w:val="Emphasis"/>
        </w:rPr>
        <w:t>objective</w:t>
      </w:r>
      <w:r w:rsidRPr="00911DED">
        <w:rPr>
          <w:rStyle w:val="StyleUnderline"/>
        </w:rPr>
        <w:t xml:space="preserve"> and </w:t>
      </w:r>
      <w:r w:rsidRPr="00446357">
        <w:rPr>
          <w:rStyle w:val="Emphasis"/>
        </w:rPr>
        <w:t>neutral</w:t>
      </w:r>
      <w:r w:rsidRPr="00911DED">
        <w:t xml:space="preserve"> </w:t>
      </w:r>
      <w:r w:rsidRPr="00446357">
        <w:rPr>
          <w:rStyle w:val="StyleUnderline"/>
        </w:rPr>
        <w:t>as well</w:t>
      </w:r>
      <w:r w:rsidRPr="00911DED">
        <w:t xml:space="preserve">. </w:t>
      </w:r>
      <w:r w:rsidRPr="00911DED">
        <w:rPr>
          <w:rStyle w:val="StyleUnderline"/>
        </w:rPr>
        <w:t>Second</w:t>
      </w:r>
      <w:r w:rsidRPr="00911DED">
        <w:t>,</w:t>
      </w:r>
      <w:r>
        <w:t xml:space="preserve"> </w:t>
      </w:r>
      <w:r w:rsidRPr="00911DED">
        <w:t xml:space="preserve">[*529] the notion </w:t>
      </w:r>
      <w:r w:rsidRPr="00911DED">
        <w:rPr>
          <w:rStyle w:val="StyleUnderline"/>
        </w:rPr>
        <w:t xml:space="preserve">that by </w:t>
      </w:r>
      <w:r w:rsidRPr="00446357">
        <w:rPr>
          <w:rStyle w:val="Emphasis"/>
        </w:rPr>
        <w:t>achieving empirical accuracy regardless of tool construction</w:t>
      </w:r>
      <w:r w:rsidRPr="00911DED">
        <w:t xml:space="preserve">, </w:t>
      </w:r>
      <w:r w:rsidRPr="00911DED">
        <w:rPr>
          <w:rStyle w:val="StyleUnderline"/>
        </w:rPr>
        <w:t xml:space="preserve">tools are </w:t>
      </w:r>
      <w:r w:rsidRPr="00446357">
        <w:rPr>
          <w:rStyle w:val="Emphasis"/>
        </w:rPr>
        <w:t>legitimate at sentencing</w:t>
      </w:r>
      <w:r w:rsidRPr="00446357">
        <w:rPr>
          <w:rStyle w:val="StyleUnderline"/>
        </w:rPr>
        <w:t xml:space="preserve"> </w:t>
      </w:r>
      <w:r w:rsidRPr="00446357">
        <w:rPr>
          <w:rStyle w:val="Emphasis"/>
        </w:rPr>
        <w:t>just as much as</w:t>
      </w:r>
      <w:r w:rsidRPr="00911DED">
        <w:t xml:space="preserve"> they are </w:t>
      </w:r>
      <w:r w:rsidRPr="00446357">
        <w:rPr>
          <w:rStyle w:val="Emphasis"/>
        </w:rPr>
        <w:t>in other contexts</w:t>
      </w:r>
      <w:r w:rsidRPr="00911DED">
        <w:rPr>
          <w:rStyle w:val="StyleUnderline"/>
        </w:rPr>
        <w:t xml:space="preserve">. Both encourage </w:t>
      </w:r>
      <w:r w:rsidRPr="00446357">
        <w:rPr>
          <w:rStyle w:val="Emphasis"/>
        </w:rPr>
        <w:t>allowing technology to dictate sentencing policy rather than our human values</w:t>
      </w:r>
      <w:r w:rsidRPr="00911DED">
        <w:t>.</w:t>
      </w:r>
    </w:p>
    <w:p w14:paraId="319FFE54" w14:textId="77777777" w:rsidR="00764500" w:rsidRDefault="00764500" w:rsidP="00764500">
      <w:pPr>
        <w:rPr>
          <w:rStyle w:val="StyleUnderline"/>
        </w:rPr>
      </w:pPr>
      <w:r>
        <w:t xml:space="preserve">Two caveats are important here. </w:t>
      </w:r>
      <w:r w:rsidRPr="00911DED">
        <w:rPr>
          <w:rStyle w:val="StyleUnderline"/>
        </w:rPr>
        <w:t xml:space="preserve">This argument does </w:t>
      </w:r>
      <w:r w:rsidRPr="00446357">
        <w:rPr>
          <w:rStyle w:val="Emphasis"/>
        </w:rPr>
        <w:t>not</w:t>
      </w:r>
      <w:r w:rsidRPr="00911DED">
        <w:rPr>
          <w:rStyle w:val="StyleUnderline"/>
        </w:rPr>
        <w:t xml:space="preserve"> suggest that </w:t>
      </w:r>
      <w:r w:rsidRPr="00446357">
        <w:rPr>
          <w:rStyle w:val="Emphasis"/>
        </w:rPr>
        <w:t>relying on inaccurate risk tools</w:t>
      </w:r>
      <w:r w:rsidRPr="00911DED">
        <w:rPr>
          <w:rStyle w:val="StyleUnderline"/>
        </w:rPr>
        <w:t xml:space="preserve"> is a </w:t>
      </w:r>
      <w:r w:rsidRPr="00446357">
        <w:rPr>
          <w:rStyle w:val="Emphasis"/>
        </w:rPr>
        <w:t>better alternative</w:t>
      </w:r>
      <w:r w:rsidRPr="00911DED">
        <w:rPr>
          <w:rStyle w:val="StyleUnderline"/>
        </w:rPr>
        <w:t xml:space="preserve">. </w:t>
      </w:r>
      <w:r w:rsidRPr="00446357">
        <w:rPr>
          <w:rStyle w:val="Emphasis"/>
        </w:rPr>
        <w:t>No</w:t>
      </w:r>
      <w:r w:rsidRPr="00911DED">
        <w:rPr>
          <w:rStyle w:val="StyleUnderline"/>
        </w:rPr>
        <w:t xml:space="preserve">, </w:t>
      </w:r>
      <w:r w:rsidRPr="00446357">
        <w:rPr>
          <w:rStyle w:val="Emphasis"/>
        </w:rPr>
        <w:t>the point is that we are choosing to double down on technology</w:t>
      </w:r>
      <w:r w:rsidRPr="00911DED">
        <w:rPr>
          <w:rStyle w:val="StyleUnderline"/>
        </w:rPr>
        <w:t xml:space="preserve"> in the face of a </w:t>
      </w:r>
      <w:r w:rsidRPr="00446357">
        <w:rPr>
          <w:rStyle w:val="Emphasis"/>
        </w:rPr>
        <w:t>social crisis</w:t>
      </w:r>
      <w:r>
        <w:t xml:space="preserve">. </w:t>
      </w:r>
      <w:r w:rsidRPr="00911DED">
        <w:rPr>
          <w:rStyle w:val="StyleUnderline"/>
        </w:rPr>
        <w:t>We have</w:t>
      </w:r>
      <w:r>
        <w:t>, following Harcourt, "</w:t>
      </w:r>
      <w:r w:rsidRPr="00446357">
        <w:rPr>
          <w:rStyle w:val="Emphasis"/>
        </w:rPr>
        <w:t>chosen</w:t>
      </w:r>
      <w:r w:rsidRPr="00911DED">
        <w:rPr>
          <w:rStyle w:val="StyleUnderline"/>
        </w:rPr>
        <w:t xml:space="preserve"> this [</w:t>
      </w:r>
      <w:r w:rsidRPr="00446357">
        <w:rPr>
          <w:rStyle w:val="Emphasis"/>
        </w:rPr>
        <w:t>technical] conception</w:t>
      </w:r>
      <w:r w:rsidRPr="00911DED">
        <w:rPr>
          <w:rStyle w:val="StyleUnderline"/>
        </w:rPr>
        <w:t xml:space="preserve"> of just </w:t>
      </w:r>
      <w:r w:rsidRPr="00446357">
        <w:rPr>
          <w:rStyle w:val="StyleUnderline"/>
        </w:rPr>
        <w:t xml:space="preserve">punishment . . . [o]r rather, </w:t>
      </w:r>
      <w:r w:rsidRPr="00446357">
        <w:rPr>
          <w:rStyle w:val="Emphasis"/>
        </w:rPr>
        <w:t>it chose us</w:t>
      </w:r>
      <w:r>
        <w:t xml:space="preserve">." 246Link to the text of the note </w:t>
      </w:r>
      <w:r w:rsidRPr="00446357">
        <w:rPr>
          <w:rStyle w:val="Emphasis"/>
        </w:rPr>
        <w:t>When we cede the foundation of sentencing to technical knowledge because of racial justice critiques</w:t>
      </w:r>
      <w:r>
        <w:t xml:space="preserve">, </w:t>
      </w:r>
      <w:r w:rsidRPr="00850FAA">
        <w:rPr>
          <w:rStyle w:val="StyleUnderline"/>
        </w:rPr>
        <w:t xml:space="preserve">we </w:t>
      </w:r>
      <w:r w:rsidRPr="00446357">
        <w:rPr>
          <w:rStyle w:val="Emphasis"/>
        </w:rPr>
        <w:t>bind ourselves to the pursuit of technical knowledge</w:t>
      </w:r>
      <w:r w:rsidRPr="00850FAA">
        <w:rPr>
          <w:rStyle w:val="StyleUnderline"/>
        </w:rPr>
        <w:t xml:space="preserve">. </w:t>
      </w:r>
      <w:r w:rsidRPr="00446357">
        <w:rPr>
          <w:rStyle w:val="Emphasis"/>
        </w:rPr>
        <w:t>It will not fix discrimination</w:t>
      </w:r>
      <w:r w:rsidRPr="00850FAA">
        <w:rPr>
          <w:rStyle w:val="StyleUnderline"/>
        </w:rPr>
        <w:t xml:space="preserve">, but it </w:t>
      </w:r>
      <w:r w:rsidRPr="00446357">
        <w:rPr>
          <w:rStyle w:val="StyleUnderline"/>
        </w:rPr>
        <w:t xml:space="preserve">may </w:t>
      </w:r>
      <w:r w:rsidRPr="00446357">
        <w:rPr>
          <w:rStyle w:val="Emphasis"/>
        </w:rPr>
        <w:t>exacerbate structural racism</w:t>
      </w:r>
      <w:r w:rsidRPr="00850FAA">
        <w:rPr>
          <w:rStyle w:val="StyleUnderline"/>
        </w:rPr>
        <w:t xml:space="preserve"> in ways we </w:t>
      </w:r>
      <w:r w:rsidRPr="00446357">
        <w:rPr>
          <w:rStyle w:val="Emphasis"/>
        </w:rPr>
        <w:t>cannot yet fathom</w:t>
      </w:r>
      <w:r w:rsidRPr="00850FAA">
        <w:rPr>
          <w:rStyle w:val="StyleUnderline"/>
        </w:rPr>
        <w:t>.</w:t>
      </w:r>
    </w:p>
    <w:p w14:paraId="61ECA3FF" w14:textId="77777777" w:rsidR="00764500" w:rsidRPr="00446357" w:rsidRDefault="00764500" w:rsidP="00764500">
      <w:pPr>
        <w:rPr>
          <w:rStyle w:val="Emphasis"/>
        </w:rPr>
      </w:pPr>
      <w:r>
        <w:t xml:space="preserve">To the second caveat, </w:t>
      </w:r>
      <w:r w:rsidRPr="00446357">
        <w:rPr>
          <w:rStyle w:val="Emphasis"/>
        </w:rPr>
        <w:t>this critique is not meant to excoriate the notion of sentencing guidelines--guidance to the court is valuable</w:t>
      </w:r>
      <w:r>
        <w:t xml:space="preserve">. </w:t>
      </w:r>
      <w:r w:rsidRPr="00850FAA">
        <w:rPr>
          <w:rStyle w:val="StyleUnderline"/>
        </w:rPr>
        <w:t xml:space="preserve">But </w:t>
      </w:r>
      <w:r w:rsidRPr="00446357">
        <w:rPr>
          <w:rStyle w:val="Emphasis"/>
        </w:rPr>
        <w:t>the way we chose to write guidelines</w:t>
      </w:r>
      <w:r w:rsidRPr="00850FAA">
        <w:rPr>
          <w:rStyle w:val="StyleUnderline"/>
        </w:rPr>
        <w:t xml:space="preserve">--as </w:t>
      </w:r>
      <w:r w:rsidRPr="00446357">
        <w:rPr>
          <w:rStyle w:val="Emphasis"/>
        </w:rPr>
        <w:t>technical projects</w:t>
      </w:r>
      <w:r w:rsidRPr="00850FAA">
        <w:rPr>
          <w:rStyle w:val="StyleUnderline"/>
        </w:rPr>
        <w:t xml:space="preserve"> </w:t>
      </w:r>
      <w:r w:rsidRPr="00446357">
        <w:rPr>
          <w:rStyle w:val="Emphasis"/>
        </w:rPr>
        <w:t>derived of World War II and Cold War technologies</w:t>
      </w:r>
      <w:r w:rsidRPr="00850FAA">
        <w:rPr>
          <w:rStyle w:val="StyleUnderline"/>
        </w:rPr>
        <w:t xml:space="preserve">--had an </w:t>
      </w:r>
      <w:r w:rsidRPr="00446357">
        <w:rPr>
          <w:rStyle w:val="Emphasis"/>
        </w:rPr>
        <w:t>impact</w:t>
      </w:r>
      <w:r w:rsidRPr="00850FAA">
        <w:rPr>
          <w:rStyle w:val="StyleUnderline"/>
        </w:rPr>
        <w:t xml:space="preserve"> that</w:t>
      </w:r>
      <w:r>
        <w:t xml:space="preserve"> cannot be quantified, but </w:t>
      </w:r>
      <w:r w:rsidRPr="00850FAA">
        <w:rPr>
          <w:rStyle w:val="StyleUnderline"/>
        </w:rPr>
        <w:t xml:space="preserve">is </w:t>
      </w:r>
      <w:r w:rsidRPr="00446357">
        <w:rPr>
          <w:rStyle w:val="Emphasis"/>
        </w:rPr>
        <w:t>being replicated</w:t>
      </w:r>
      <w:r w:rsidRPr="00446357">
        <w:rPr>
          <w:rStyle w:val="StyleUnderline"/>
        </w:rPr>
        <w:t xml:space="preserve">. </w:t>
      </w:r>
      <w:r w:rsidRPr="00850FAA">
        <w:rPr>
          <w:rStyle w:val="StyleUnderline"/>
        </w:rPr>
        <w:t xml:space="preserve">To the extent that </w:t>
      </w:r>
      <w:r w:rsidRPr="00446357">
        <w:rPr>
          <w:rStyle w:val="Emphasis"/>
        </w:rPr>
        <w:t>scholars and advocates insist upon a "compared to what</w:t>
      </w:r>
      <w:r w:rsidRPr="00850FAA">
        <w:rPr>
          <w:rStyle w:val="StyleUnderline"/>
        </w:rPr>
        <w:t xml:space="preserve">" argument, </w:t>
      </w:r>
      <w:r w:rsidRPr="00446357">
        <w:rPr>
          <w:rStyle w:val="Emphasis"/>
        </w:rPr>
        <w:t>that too is the technological advancement narrative at work in sentencing</w:t>
      </w:r>
      <w:r w:rsidRPr="00446357">
        <w:rPr>
          <w:rStyle w:val="StyleUnderline"/>
        </w:rPr>
        <w:t xml:space="preserve">. </w:t>
      </w:r>
      <w:r w:rsidRPr="00446357">
        <w:rPr>
          <w:rStyle w:val="Emphasis"/>
        </w:rPr>
        <w:t>There are other ways</w:t>
      </w:r>
      <w:r w:rsidRPr="00850FAA">
        <w:rPr>
          <w:rStyle w:val="StyleUnderline"/>
        </w:rPr>
        <w:t xml:space="preserve"> to address racial inequality in the distribution of punishment. As</w:t>
      </w:r>
      <w:r>
        <w:t xml:space="preserve"> Jelani Jefferson </w:t>
      </w:r>
      <w:r w:rsidRPr="00850FAA">
        <w:rPr>
          <w:rStyle w:val="StyleUnderline"/>
        </w:rPr>
        <w:t xml:space="preserve">Exum recently suggested, </w:t>
      </w:r>
      <w:r w:rsidRPr="00446357">
        <w:rPr>
          <w:rStyle w:val="Emphasis"/>
        </w:rPr>
        <w:t>one</w:t>
      </w:r>
      <w:r w:rsidRPr="00850FAA">
        <w:rPr>
          <w:rStyle w:val="StyleUnderline"/>
        </w:rPr>
        <w:t xml:space="preserve"> approach would be to </w:t>
      </w:r>
      <w:r w:rsidRPr="00446357">
        <w:rPr>
          <w:rStyle w:val="Emphasis"/>
        </w:rPr>
        <w:t>focus on the purposes</w:t>
      </w:r>
      <w:r w:rsidRPr="00850FAA">
        <w:rPr>
          <w:rStyle w:val="StyleUnderline"/>
        </w:rPr>
        <w:t xml:space="preserve"> of punishment that </w:t>
      </w:r>
      <w:r w:rsidRPr="00446357">
        <w:rPr>
          <w:rStyle w:val="Emphasis"/>
        </w:rPr>
        <w:t>guide judges</w:t>
      </w:r>
      <w:r>
        <w:t xml:space="preserve">. 247Link to the text of the note </w:t>
      </w:r>
      <w:r w:rsidRPr="00446357">
        <w:rPr>
          <w:rStyle w:val="Emphasis"/>
        </w:rPr>
        <w:t>Another</w:t>
      </w:r>
      <w:r w:rsidRPr="00850FAA">
        <w:rPr>
          <w:rStyle w:val="StyleUnderline"/>
        </w:rPr>
        <w:t xml:space="preserve"> is to </w:t>
      </w:r>
      <w:r w:rsidRPr="00446357">
        <w:rPr>
          <w:rStyle w:val="Emphasis"/>
        </w:rPr>
        <w:t>write the guidelines substantively rather than technically</w:t>
      </w:r>
      <w:r w:rsidRPr="00850FAA">
        <w:rPr>
          <w:rStyle w:val="StyleUnderline"/>
        </w:rPr>
        <w:t>--a point</w:t>
      </w:r>
      <w:r>
        <w:t xml:space="preserve"> Albert </w:t>
      </w:r>
      <w:r w:rsidRPr="00850FAA">
        <w:rPr>
          <w:rStyle w:val="StyleUnderline"/>
        </w:rPr>
        <w:t>Alschuler has made for years</w:t>
      </w:r>
      <w:r>
        <w:t xml:space="preserve">. 248Link to the text of the note </w:t>
      </w:r>
      <w:r w:rsidRPr="00850FAA">
        <w:rPr>
          <w:rStyle w:val="StyleUnderline"/>
        </w:rPr>
        <w:t>In other words, state actors could</w:t>
      </w:r>
      <w:r>
        <w:t xml:space="preserve"> try to </w:t>
      </w:r>
      <w:r w:rsidRPr="00446357">
        <w:rPr>
          <w:rStyle w:val="Emphasis"/>
        </w:rPr>
        <w:t>parse out what makes a defendant more or less culpable descriptively</w:t>
      </w:r>
      <w:r w:rsidRPr="00850FAA">
        <w:rPr>
          <w:rStyle w:val="StyleUnderline"/>
        </w:rPr>
        <w:t xml:space="preserve">. We </w:t>
      </w:r>
      <w:r w:rsidRPr="00446357">
        <w:rPr>
          <w:rStyle w:val="Emphasis"/>
        </w:rPr>
        <w:t>chose not to do that</w:t>
      </w:r>
      <w:r w:rsidRPr="00850FAA">
        <w:rPr>
          <w:rStyle w:val="StyleUnderline"/>
        </w:rPr>
        <w:t xml:space="preserve">, and that decision had a </w:t>
      </w:r>
      <w:r w:rsidRPr="00446357">
        <w:rPr>
          <w:rStyle w:val="Emphasis"/>
        </w:rPr>
        <w:t>substantive effect on society</w:t>
      </w:r>
      <w:r w:rsidRPr="00850FAA">
        <w:rPr>
          <w:rStyle w:val="StyleUnderline"/>
        </w:rPr>
        <w:t xml:space="preserve"> </w:t>
      </w:r>
      <w:r w:rsidRPr="00446357">
        <w:rPr>
          <w:rStyle w:val="Emphasis"/>
        </w:rPr>
        <w:t>illuminated</w:t>
      </w:r>
      <w:r w:rsidRPr="00850FAA">
        <w:rPr>
          <w:rStyle w:val="StyleUnderline"/>
        </w:rPr>
        <w:t xml:space="preserve"> by the proliferation of </w:t>
      </w:r>
      <w:r w:rsidRPr="00446357">
        <w:rPr>
          <w:rStyle w:val="Emphasis"/>
        </w:rPr>
        <w:t>actuarial risk tools as sentencing reform today</w:t>
      </w:r>
      <w:r w:rsidRPr="00850FAA">
        <w:rPr>
          <w:rStyle w:val="StyleUnderline"/>
        </w:rPr>
        <w:t xml:space="preserve">. It </w:t>
      </w:r>
      <w:r w:rsidRPr="00446357">
        <w:rPr>
          <w:rStyle w:val="Emphasis"/>
        </w:rPr>
        <w:t>eroded our normative values</w:t>
      </w:r>
      <w:r w:rsidRPr="00850FAA">
        <w:rPr>
          <w:rStyle w:val="StyleUnderline"/>
        </w:rPr>
        <w:t xml:space="preserve"> about </w:t>
      </w:r>
      <w:r w:rsidRPr="00446357">
        <w:rPr>
          <w:rStyle w:val="Emphasis"/>
        </w:rPr>
        <w:t>how to limit or regulate technologies at sentencing.</w:t>
      </w:r>
    </w:p>
    <w:p w14:paraId="4E5C526A" w14:textId="77777777" w:rsidR="00764500" w:rsidRPr="00726EB3" w:rsidRDefault="00764500" w:rsidP="00764500"/>
    <w:p w14:paraId="556DE859" w14:textId="77777777" w:rsidR="00764500" w:rsidRDefault="00764500" w:rsidP="00764500">
      <w:pPr>
        <w:pStyle w:val="Heading4"/>
      </w:pPr>
      <w:r>
        <w:t>And the logic of ‘risk society’ is like securitization on steroids – justifies mass surveillance, preemption, and nuclear war</w:t>
      </w:r>
    </w:p>
    <w:p w14:paraId="74779384" w14:textId="77777777" w:rsidR="00764500" w:rsidRPr="000F638F" w:rsidRDefault="00764500" w:rsidP="00764500">
      <w:pPr>
        <w:rPr>
          <w:rStyle w:val="Style13ptBold"/>
        </w:rPr>
      </w:pPr>
      <w:r>
        <w:rPr>
          <w:rStyle w:val="Style13ptBold"/>
        </w:rPr>
        <w:t>Corry 12</w:t>
      </w:r>
      <w:r w:rsidRPr="000F638F">
        <w:t xml:space="preserve"> – </w:t>
      </w:r>
      <w:r>
        <w:t>Associate Professor of Political Science at Copenhagen, Visiting Researcher at CSER</w:t>
      </w:r>
    </w:p>
    <w:p w14:paraId="2A633274" w14:textId="77777777" w:rsidR="00764500" w:rsidRPr="00AB4174" w:rsidRDefault="00764500" w:rsidP="00764500">
      <w:r>
        <w:t>Olaf Corry, Associate Professor in the Department of Political Science at the University of Copenhagen, Visiting Researcher at the Centre for the Study of Existential Risk at the University of Cambridge, Securitisation and ‘Riskification’: Second-order Security and the Politics of Climate Change, Millennium: Journal of International Studies 40(2): 235–258, 2012, https://www.researchgate.net/profile/Olaf_Corry/publication/258171422_Securitisation_and_'Riskification'_Second-order_Security_and_the_Politics_of_Climate_Change/links/56897b2b08ae051f9af7782a.pdf</w:t>
      </w:r>
    </w:p>
    <w:p w14:paraId="3A935D97" w14:textId="77777777" w:rsidR="00764500" w:rsidRPr="00AB4174" w:rsidRDefault="00764500" w:rsidP="00764500"/>
    <w:p w14:paraId="427A2E57" w14:textId="77777777" w:rsidR="00764500" w:rsidRPr="00546360" w:rsidRDefault="00764500" w:rsidP="00764500">
      <w:r>
        <w:t>Risk-security writers of various persuasions have suggested that ‘</w:t>
      </w:r>
      <w:r w:rsidRPr="000F638F">
        <w:rPr>
          <w:rStyle w:val="Emphasis"/>
        </w:rPr>
        <w:t>risk’</w:t>
      </w:r>
      <w:r w:rsidRPr="00AB4174">
        <w:rPr>
          <w:rStyle w:val="StyleUnderline"/>
        </w:rPr>
        <w:t xml:space="preserve"> is </w:t>
      </w:r>
      <w:r w:rsidRPr="000F638F">
        <w:rPr>
          <w:rStyle w:val="Emphasis"/>
        </w:rPr>
        <w:t>effectively the new security</w:t>
      </w:r>
      <w:r w:rsidRPr="00AB4174">
        <w:rPr>
          <w:rStyle w:val="StyleUnderline"/>
        </w:rPr>
        <w:t xml:space="preserve">. </w:t>
      </w:r>
      <w:r w:rsidRPr="000F638F">
        <w:rPr>
          <w:rStyle w:val="Emphasis"/>
        </w:rPr>
        <w:t>Increasingly</w:t>
      </w:r>
      <w:r w:rsidRPr="00AB4174">
        <w:rPr>
          <w:rStyle w:val="StyleUnderline"/>
        </w:rPr>
        <w:t xml:space="preserve">, </w:t>
      </w:r>
      <w:r w:rsidRPr="000F638F">
        <w:rPr>
          <w:rStyle w:val="Emphasis"/>
        </w:rPr>
        <w:t>security practices</w:t>
      </w:r>
      <w:r w:rsidRPr="00AB4174">
        <w:rPr>
          <w:rStyle w:val="StyleUnderline"/>
        </w:rPr>
        <w:t xml:space="preserve"> are about </w:t>
      </w:r>
      <w:r w:rsidRPr="00AB4174">
        <w:rPr>
          <w:rStyle w:val="Emphasis"/>
        </w:rPr>
        <w:t>prevention</w:t>
      </w:r>
      <w:r w:rsidRPr="00AB4174">
        <w:rPr>
          <w:rStyle w:val="StyleUnderline"/>
        </w:rPr>
        <w:t xml:space="preserve">, </w:t>
      </w:r>
      <w:r w:rsidRPr="00AB4174">
        <w:rPr>
          <w:rStyle w:val="Emphasis"/>
        </w:rPr>
        <w:t>probabilities</w:t>
      </w:r>
      <w:r w:rsidRPr="00AB4174">
        <w:rPr>
          <w:rStyle w:val="StyleUnderline"/>
        </w:rPr>
        <w:t xml:space="preserve">, </w:t>
      </w:r>
      <w:r w:rsidRPr="00AB4174">
        <w:rPr>
          <w:rStyle w:val="Emphasis"/>
        </w:rPr>
        <w:t>possible future scenarios</w:t>
      </w:r>
      <w:r w:rsidRPr="00AB4174">
        <w:rPr>
          <w:rStyle w:val="StyleUnderline"/>
        </w:rPr>
        <w:t xml:space="preserve"> and </w:t>
      </w:r>
      <w:r w:rsidRPr="000F638F">
        <w:rPr>
          <w:rStyle w:val="Emphasis"/>
        </w:rPr>
        <w:t>managing diffuse</w:t>
      </w:r>
      <w:r w:rsidRPr="00AB4174">
        <w:rPr>
          <w:rStyle w:val="Emphasis"/>
        </w:rPr>
        <w:t xml:space="preserve"> risks</w:t>
      </w:r>
      <w:r w:rsidRPr="00AB4174">
        <w:rPr>
          <w:rStyle w:val="StyleUnderline"/>
        </w:rPr>
        <w:t xml:space="preserve"> </w:t>
      </w:r>
      <w:r w:rsidRPr="000F638F">
        <w:rPr>
          <w:rStyle w:val="Emphasis"/>
        </w:rPr>
        <w:t>rather than</w:t>
      </w:r>
      <w:r>
        <w:t xml:space="preserve"> about </w:t>
      </w:r>
      <w:r w:rsidRPr="00AB4174">
        <w:rPr>
          <w:rStyle w:val="StyleUnderline"/>
        </w:rPr>
        <w:t xml:space="preserve">deterring foes or </w:t>
      </w:r>
      <w:r w:rsidRPr="000F638F">
        <w:rPr>
          <w:rStyle w:val="Emphasis"/>
        </w:rPr>
        <w:t>defending against identifiable</w:t>
      </w:r>
      <w:r w:rsidRPr="00AB4174">
        <w:rPr>
          <w:rStyle w:val="Emphasis"/>
        </w:rPr>
        <w:t xml:space="preserve"> and acute threats</w:t>
      </w:r>
      <w:r w:rsidRPr="00AB4174">
        <w:rPr>
          <w:rStyle w:val="StyleUnderline"/>
        </w:rPr>
        <w:t>. Long-term security projects such as the ‘</w:t>
      </w:r>
      <w:r w:rsidRPr="00AB4174">
        <w:rPr>
          <w:rStyle w:val="Emphasis"/>
        </w:rPr>
        <w:t>War on Terror’</w:t>
      </w:r>
      <w:r>
        <w:t xml:space="preserve">, </w:t>
      </w:r>
      <w:r w:rsidRPr="00AB4174">
        <w:rPr>
          <w:rStyle w:val="StyleUnderline"/>
        </w:rPr>
        <w:t xml:space="preserve">the spread of the </w:t>
      </w:r>
      <w:r w:rsidRPr="000F638F">
        <w:rPr>
          <w:rStyle w:val="Emphasis"/>
        </w:rPr>
        <w:t>precautionary principle into security matters</w:t>
      </w:r>
      <w:r w:rsidRPr="000F638F">
        <w:rPr>
          <w:rStyle w:val="StyleUnderline"/>
        </w:rPr>
        <w:t xml:space="preserve"> </w:t>
      </w:r>
      <w:r w:rsidRPr="00AB4174">
        <w:rPr>
          <w:rStyle w:val="StyleUnderline"/>
        </w:rPr>
        <w:t xml:space="preserve">(e.g. the doctrine of </w:t>
      </w:r>
      <w:r w:rsidRPr="00AB4174">
        <w:rPr>
          <w:rStyle w:val="Emphasis"/>
        </w:rPr>
        <w:t>preventive war</w:t>
      </w:r>
      <w:r>
        <w:t xml:space="preserve">) </w:t>
      </w:r>
      <w:r w:rsidRPr="00AB4174">
        <w:rPr>
          <w:rStyle w:val="StyleUnderline"/>
        </w:rPr>
        <w:t xml:space="preserve">and widespread deployment of risk-management techniques like registration, screening and </w:t>
      </w:r>
      <w:r w:rsidRPr="00AB4174">
        <w:rPr>
          <w:rStyle w:val="Emphasis"/>
        </w:rPr>
        <w:t>profiling</w:t>
      </w:r>
      <w:r w:rsidRPr="00AB4174">
        <w:rPr>
          <w:rStyle w:val="StyleUnderline"/>
        </w:rPr>
        <w:t xml:space="preserve"> are all </w:t>
      </w:r>
      <w:r>
        <w:t xml:space="preserve">cited as </w:t>
      </w:r>
      <w:r w:rsidRPr="000F638F">
        <w:rPr>
          <w:rStyle w:val="Emphasis"/>
        </w:rPr>
        <w:t>evidence of this</w:t>
      </w:r>
      <w:r>
        <w:t xml:space="preserve"> thesis. For one particular branch of risk-security this is because ‘</w:t>
      </w:r>
      <w:r w:rsidRPr="00AB4174">
        <w:rPr>
          <w:rStyle w:val="Emphasis"/>
        </w:rPr>
        <w:t>risk society’ generates</w:t>
      </w:r>
      <w:r>
        <w:t xml:space="preserve"> </w:t>
      </w:r>
      <w:r w:rsidRPr="00AB4174">
        <w:rPr>
          <w:rStyle w:val="StyleUnderline"/>
        </w:rPr>
        <w:t xml:space="preserve">and then </w:t>
      </w:r>
      <w:r w:rsidRPr="000F638F">
        <w:rPr>
          <w:rStyle w:val="Emphasis"/>
        </w:rPr>
        <w:t>constantly reflects on</w:t>
      </w:r>
      <w:r w:rsidRPr="00AB4174">
        <w:rPr>
          <w:rStyle w:val="StyleUnderline"/>
        </w:rPr>
        <w:t xml:space="preserve"> </w:t>
      </w:r>
      <w:r w:rsidRPr="00AB4174">
        <w:rPr>
          <w:rStyle w:val="Emphasis"/>
        </w:rPr>
        <w:t>catastrophic scenarios</w:t>
      </w:r>
      <w:r w:rsidRPr="00AB4174">
        <w:rPr>
          <w:rStyle w:val="StyleUnderline"/>
        </w:rPr>
        <w:t xml:space="preserve"> such as </w:t>
      </w:r>
      <w:r w:rsidRPr="00AB4174">
        <w:rPr>
          <w:rStyle w:val="Emphasis"/>
        </w:rPr>
        <w:t>nuclear warfare</w:t>
      </w:r>
      <w:r w:rsidRPr="00AB4174">
        <w:rPr>
          <w:rStyle w:val="StyleUnderline"/>
        </w:rPr>
        <w:t xml:space="preserve"> or </w:t>
      </w:r>
      <w:r w:rsidRPr="00AB4174">
        <w:rPr>
          <w:rStyle w:val="Emphasis"/>
        </w:rPr>
        <w:t>runaway climate change</w:t>
      </w:r>
      <w:r>
        <w:t xml:space="preserve">.1 For another risk-oriented approach to security, </w:t>
      </w:r>
      <w:r w:rsidRPr="00AB4174">
        <w:rPr>
          <w:rStyle w:val="Emphasis"/>
        </w:rPr>
        <w:t>risk</w:t>
      </w:r>
      <w:r w:rsidRPr="00AB4174">
        <w:rPr>
          <w:rStyle w:val="StyleUnderline"/>
        </w:rPr>
        <w:t xml:space="preserve"> is itself a </w:t>
      </w:r>
      <w:r w:rsidRPr="00AB4174">
        <w:rPr>
          <w:rStyle w:val="Emphasis"/>
        </w:rPr>
        <w:t>governance technique</w:t>
      </w:r>
      <w:r>
        <w:t xml:space="preserve"> </w:t>
      </w:r>
      <w:r w:rsidRPr="00AB4174">
        <w:rPr>
          <w:rStyle w:val="StyleUnderline"/>
        </w:rPr>
        <w:t xml:space="preserve">and officials increasingly ‘govern through risk’, </w:t>
      </w:r>
      <w:r w:rsidRPr="00AB4174">
        <w:rPr>
          <w:rStyle w:val="Emphasis"/>
        </w:rPr>
        <w:t>securitising a steadily increasing portion of society</w:t>
      </w:r>
      <w:r>
        <w:t xml:space="preserve">, </w:t>
      </w:r>
      <w:r w:rsidRPr="00AB4174">
        <w:rPr>
          <w:rStyle w:val="StyleUnderline"/>
        </w:rPr>
        <w:t xml:space="preserve">populations and </w:t>
      </w:r>
      <w:r w:rsidRPr="00AB4174">
        <w:rPr>
          <w:rStyle w:val="Emphasis"/>
        </w:rPr>
        <w:t>deeper layers of human existence</w:t>
      </w:r>
      <w:r w:rsidRPr="00AB4174">
        <w:rPr>
          <w:rStyle w:val="StyleUnderline"/>
        </w:rPr>
        <w:t xml:space="preserve"> with </w:t>
      </w:r>
      <w:r w:rsidRPr="000F638F">
        <w:rPr>
          <w:rStyle w:val="Emphasis"/>
        </w:rPr>
        <w:t>reference to the necessity</w:t>
      </w:r>
      <w:r w:rsidRPr="00AB4174">
        <w:rPr>
          <w:rStyle w:val="Emphasis"/>
        </w:rPr>
        <w:t xml:space="preserve"> of controlling risks</w:t>
      </w:r>
      <w:r>
        <w:t xml:space="preserve">, </w:t>
      </w:r>
      <w:r w:rsidRPr="00AB4174">
        <w:rPr>
          <w:rStyle w:val="StyleUnderline"/>
        </w:rPr>
        <w:t xml:space="preserve">for example by </w:t>
      </w:r>
      <w:r w:rsidRPr="000F638F">
        <w:rPr>
          <w:rStyle w:val="Emphasis"/>
        </w:rPr>
        <w:t>surveillance</w:t>
      </w:r>
      <w:r w:rsidRPr="00AB4174">
        <w:rPr>
          <w:rStyle w:val="StyleUnderline"/>
        </w:rPr>
        <w:t>, detaining, monitoring and profiling populations</w:t>
      </w:r>
      <w:r>
        <w:t xml:space="preserve">.2 The idea </w:t>
      </w:r>
      <w:r w:rsidRPr="00AB4174">
        <w:rPr>
          <w:rStyle w:val="StyleUnderline"/>
        </w:rPr>
        <w:t xml:space="preserve">that security as a field, constituted by certain </w:t>
      </w:r>
      <w:r w:rsidRPr="000F638F">
        <w:rPr>
          <w:rStyle w:val="Emphasis"/>
        </w:rPr>
        <w:t>institutions and logics</w:t>
      </w:r>
      <w:r w:rsidRPr="00AB4174">
        <w:rPr>
          <w:rStyle w:val="StyleUnderline"/>
        </w:rPr>
        <w:t xml:space="preserve">, is </w:t>
      </w:r>
      <w:r w:rsidRPr="000F638F">
        <w:rPr>
          <w:rStyle w:val="Emphasis"/>
        </w:rPr>
        <w:t>being transformed in this way</w:t>
      </w:r>
      <w:r>
        <w:t xml:space="preserve"> </w:t>
      </w:r>
      <w:r w:rsidRPr="00AB4174">
        <w:rPr>
          <w:rStyle w:val="StyleUnderline"/>
        </w:rPr>
        <w:t xml:space="preserve">is potentially </w:t>
      </w:r>
      <w:r w:rsidRPr="00AB4174">
        <w:rPr>
          <w:rStyle w:val="Emphasis"/>
        </w:rPr>
        <w:t>momentous</w:t>
      </w:r>
      <w:r>
        <w:t>. But, strangely, a shift to ‘risk’ has so far not been reflected in the primary theory concerning what security is, namely the Copenhagen School’s idea of ‘securitisation’. The latter famously identified a specific logic common to security practices in which securitising speech acts legitimate exceptional political measures by successfully positing an existential threat to a valued referent object.3 Yet if, as one risk theorist says, ‘</w:t>
      </w:r>
      <w:r w:rsidRPr="00AB4174">
        <w:rPr>
          <w:rStyle w:val="StyleUnderline"/>
        </w:rPr>
        <w:t xml:space="preserve">the </w:t>
      </w:r>
      <w:r w:rsidRPr="00AB4174">
        <w:rPr>
          <w:rStyle w:val="Emphasis"/>
        </w:rPr>
        <w:t>standards by which we measure our security</w:t>
      </w:r>
      <w:r w:rsidRPr="00AB4174">
        <w:rPr>
          <w:rStyle w:val="StyleUnderline"/>
        </w:rPr>
        <w:t xml:space="preserve"> have </w:t>
      </w:r>
      <w:r w:rsidRPr="00AB4174">
        <w:rPr>
          <w:rStyle w:val="Emphasis"/>
        </w:rPr>
        <w:t>changed’</w:t>
      </w:r>
      <w:r w:rsidRPr="00AB4174">
        <w:rPr>
          <w:rStyle w:val="StyleUnderline"/>
        </w:rPr>
        <w:t xml:space="preserve"> and ‘</w:t>
      </w:r>
      <w:r w:rsidRPr="00AB4174">
        <w:rPr>
          <w:rStyle w:val="Emphasis"/>
        </w:rPr>
        <w:t>risk-thinking</w:t>
      </w:r>
      <w:r>
        <w:t xml:space="preserve"> … </w:t>
      </w:r>
      <w:r w:rsidRPr="00AB4174">
        <w:rPr>
          <w:rStyle w:val="StyleUnderline"/>
        </w:rPr>
        <w:t xml:space="preserve">is </w:t>
      </w:r>
      <w:r w:rsidRPr="00AB4174">
        <w:rPr>
          <w:rStyle w:val="Emphasis"/>
        </w:rPr>
        <w:t>shaping the strategies by which Western governments seek to achieve security’</w:t>
      </w:r>
      <w:r>
        <w:t xml:space="preserve">,4 ‘securitisation’ in an age of risk will surely have become a different kind of speech act with a different grammar. While important implications of the influx of risk thinking have been explored by proponents, where that leaves ‘traditional’ security has remained unclear. Risk writers have at times implied that risk transforms security or that it broadens it,5 security consequently encompassing extremely diverse and widespread practices. </w:t>
      </w:r>
      <w:r w:rsidRPr="00AB4174">
        <w:rPr>
          <w:rStyle w:val="Emphasis"/>
        </w:rPr>
        <w:t>Risk</w:t>
      </w:r>
      <w:r w:rsidRPr="00AB4174">
        <w:rPr>
          <w:rStyle w:val="StyleUnderline"/>
        </w:rPr>
        <w:t xml:space="preserve"> is thought to work essentially as a </w:t>
      </w:r>
      <w:r w:rsidRPr="000F638F">
        <w:rPr>
          <w:rStyle w:val="Emphasis"/>
        </w:rPr>
        <w:t>kind of securitisation</w:t>
      </w:r>
      <w:r w:rsidRPr="00AB4174">
        <w:rPr>
          <w:rStyle w:val="Emphasis"/>
        </w:rPr>
        <w:t>-multiplier</w:t>
      </w:r>
      <w:r>
        <w:t xml:space="preserve"> </w:t>
      </w:r>
      <w:r w:rsidRPr="00AB4174">
        <w:rPr>
          <w:rStyle w:val="StyleUnderline"/>
        </w:rPr>
        <w:t>and ‘</w:t>
      </w:r>
      <w:r w:rsidRPr="00AB4174">
        <w:rPr>
          <w:rStyle w:val="Emphasis"/>
        </w:rPr>
        <w:t xml:space="preserve">activates all the technologies </w:t>
      </w:r>
      <w:r w:rsidRPr="000F638F">
        <w:rPr>
          <w:rStyle w:val="Emphasis"/>
        </w:rPr>
        <w:t>imaginable in the</w:t>
      </w:r>
      <w:r w:rsidRPr="00AB4174">
        <w:rPr>
          <w:rStyle w:val="Emphasis"/>
        </w:rPr>
        <w:t xml:space="preserve"> face of uncertainty’</w:t>
      </w:r>
      <w:r>
        <w:t xml:space="preserve"> </w:t>
      </w:r>
      <w:r w:rsidRPr="00AB4174">
        <w:rPr>
          <w:rStyle w:val="StyleUnderline"/>
        </w:rPr>
        <w:t xml:space="preserve">ranging from routine </w:t>
      </w:r>
      <w:r w:rsidRPr="00AB4174">
        <w:rPr>
          <w:rStyle w:val="Emphasis"/>
        </w:rPr>
        <w:t>airport security</w:t>
      </w:r>
      <w:r w:rsidRPr="00AB4174">
        <w:rPr>
          <w:rStyle w:val="StyleUnderline"/>
        </w:rPr>
        <w:t xml:space="preserve"> to </w:t>
      </w:r>
      <w:r w:rsidRPr="00AB4174">
        <w:rPr>
          <w:rStyle w:val="Emphasis"/>
        </w:rPr>
        <w:t>full-scale international war-making</w:t>
      </w:r>
      <w:r>
        <w:t xml:space="preserve"> </w:t>
      </w:r>
      <w:r w:rsidRPr="00AB4174">
        <w:rPr>
          <w:rStyle w:val="Emphasis"/>
        </w:rPr>
        <w:t>such as the 2003 Iraq war</w:t>
      </w:r>
      <w:r>
        <w:t>.6 But what if risks and threats depend on two qualitatively different logics rather than risk simply amplifying processes of securitisation? What is the real difference between risks and threats? In short: what happens to securitisation in an age of risk?</w:t>
      </w:r>
    </w:p>
    <w:p w14:paraId="64509A31" w14:textId="77777777" w:rsidR="00764500" w:rsidRDefault="00764500" w:rsidP="00764500"/>
    <w:p w14:paraId="460FA1BE" w14:textId="77777777" w:rsidR="00EB1B33" w:rsidRDefault="00EB1B33" w:rsidP="00EB1B33">
      <w:pPr>
        <w:pStyle w:val="Heading3"/>
      </w:pPr>
      <w:r>
        <w:t>2NC Alt</w:t>
      </w:r>
    </w:p>
    <w:p w14:paraId="60BCDA80" w14:textId="77777777" w:rsidR="00EB1B33" w:rsidRPr="00726EB3" w:rsidRDefault="00EB1B33" w:rsidP="00EB1B33">
      <w:pPr>
        <w:pStyle w:val="Heading4"/>
      </w:pPr>
      <w:r>
        <w:t>A link turns the case. K must come prior. On the alt’s normative, humanist counternarrative gives us the language necessary to critique and reject technical fixes to sentencing in favor of challenges to the desirability and role of punishment and sentencing</w:t>
      </w:r>
    </w:p>
    <w:p w14:paraId="48175098" w14:textId="77777777" w:rsidR="00EB1B33" w:rsidRPr="002945CF" w:rsidRDefault="00EB1B33" w:rsidP="00EB1B33">
      <w:pPr>
        <w:rPr>
          <w:rStyle w:val="Style13ptBold"/>
        </w:rPr>
      </w:pPr>
      <w:r>
        <w:rPr>
          <w:rStyle w:val="Style13ptBold"/>
        </w:rPr>
        <w:t>Eaglin 19</w:t>
      </w:r>
      <w:r w:rsidRPr="002945CF">
        <w:t xml:space="preserve"> – </w:t>
      </w:r>
      <w:r>
        <w:t>Associate Professor of Law at Indiana, Law &amp; Public Affairs Fellow at Princeton</w:t>
      </w:r>
    </w:p>
    <w:p w14:paraId="417BA6DE" w14:textId="77777777" w:rsidR="00EB1B33" w:rsidRDefault="00EB1B33" w:rsidP="00EB1B33">
      <w:r>
        <w:t xml:space="preserve">Jessica M. Eaglin, Associate Professor, Indiana University Maurer School of Law and 2017-2018 Law and Public Affairs Fellow, Princeton University, Technologically Distorted Conceptions of Punishment, 97 Wash. U. L. Rev. 483 (2019), </w:t>
      </w:r>
      <w:hyperlink r:id="rId163" w:history="1">
        <w:r w:rsidRPr="00BC4FFB">
          <w:rPr>
            <w:rStyle w:val="Hyperlink"/>
          </w:rPr>
          <w:t>https://heinonline-org.proxy.library.georgetown.edu/HOL/Page?collection=journals&amp;handle=hein.journals/walq97&amp;id=498&amp;men_tab=srchresults</w:t>
        </w:r>
      </w:hyperlink>
    </w:p>
    <w:p w14:paraId="3FBD6FB6" w14:textId="77777777" w:rsidR="00EB1B33" w:rsidRPr="00D82CDC" w:rsidRDefault="00EB1B33" w:rsidP="00EB1B33"/>
    <w:p w14:paraId="61736385" w14:textId="77777777" w:rsidR="00EB1B33" w:rsidRPr="00EC092F" w:rsidRDefault="00EB1B33" w:rsidP="00EB1B33">
      <w:pPr>
        <w:rPr>
          <w:rStyle w:val="StyleUnderline"/>
        </w:rPr>
      </w:pPr>
      <w:r w:rsidRPr="00EC092F">
        <w:t xml:space="preserve">By </w:t>
      </w:r>
      <w:r w:rsidRPr="00D82CDC">
        <w:rPr>
          <w:rStyle w:val="Emphasis"/>
        </w:rPr>
        <w:t>illuminating</w:t>
      </w:r>
      <w:r w:rsidRPr="00EC092F">
        <w:rPr>
          <w:rStyle w:val="StyleUnderline"/>
        </w:rPr>
        <w:t xml:space="preserve"> these conceptual changes</w:t>
      </w:r>
      <w:r w:rsidRPr="00EC092F">
        <w:t xml:space="preserve">, this Article </w:t>
      </w:r>
      <w:r w:rsidRPr="00EC092F">
        <w:rPr>
          <w:rStyle w:val="StyleUnderline"/>
        </w:rPr>
        <w:t xml:space="preserve">provides an </w:t>
      </w:r>
      <w:r w:rsidRPr="00140891">
        <w:rPr>
          <w:rStyle w:val="Emphasis"/>
        </w:rPr>
        <w:t>important but underappreciated reason to resist risk tools as sentencing reform</w:t>
      </w:r>
      <w:r w:rsidRPr="00EC092F">
        <w:t xml:space="preserve">. </w:t>
      </w:r>
      <w:r w:rsidRPr="00EC092F">
        <w:rPr>
          <w:rStyle w:val="StyleUnderline"/>
        </w:rPr>
        <w:t xml:space="preserve">In </w:t>
      </w:r>
      <w:r w:rsidRPr="00140891">
        <w:rPr>
          <w:rStyle w:val="Emphasis"/>
        </w:rPr>
        <w:t>historical context</w:t>
      </w:r>
      <w:r w:rsidRPr="00EC092F">
        <w:rPr>
          <w:rStyle w:val="StyleUnderline"/>
        </w:rPr>
        <w:t xml:space="preserve">, enthusiasm for the proliferation of statistically robust actuarial risk tools now </w:t>
      </w:r>
      <w:r w:rsidRPr="00140891">
        <w:rPr>
          <w:rStyle w:val="Emphasis"/>
        </w:rPr>
        <w:t>generates from a persistent tendency to seek technical solutions to sociopolitical problems laid bare at sentencing.</w:t>
      </w:r>
      <w:r w:rsidRPr="00140891">
        <w:rPr>
          <w:rStyle w:val="StyleUnderline"/>
        </w:rPr>
        <w:t xml:space="preserve"> </w:t>
      </w:r>
      <w:r w:rsidRPr="00EC092F">
        <w:rPr>
          <w:rStyle w:val="StyleUnderline"/>
        </w:rPr>
        <w:t>Some consider this as the tools' strength as sentencing reform</w:t>
      </w:r>
      <w:r w:rsidRPr="00EC092F">
        <w:t xml:space="preserve">.11 [FN 11] 11. See, e.g., JOHN F. PFAFF, LOCKED IN: THE TRUE CAUSES OF MASS INCARCERATION-AND HOW TO ACHIEVE REAL REFORM 198-201 (2017) (encouraging adoption of actuarial risk tools </w:t>
      </w:r>
      <w:r w:rsidRPr="00706CBF">
        <w:t xml:space="preserve">as sentencing reform); Kevin R. Reitz, "Risk Discretion" at Sentencing, 30 FED. SENT'G REP. 68 (2017) (encouraging domestication of statistically robust risk tools in sentencing structures). [End FN] </w:t>
      </w:r>
      <w:r w:rsidRPr="00EC092F">
        <w:rPr>
          <w:rStyle w:val="StyleUnderline"/>
        </w:rPr>
        <w:t xml:space="preserve">These </w:t>
      </w:r>
      <w:r w:rsidRPr="00140891">
        <w:rPr>
          <w:rStyle w:val="Emphasis"/>
        </w:rPr>
        <w:t>advocates</w:t>
      </w:r>
      <w:r w:rsidRPr="00140891">
        <w:rPr>
          <w:rStyle w:val="StyleUnderline"/>
        </w:rPr>
        <w:t xml:space="preserve"> suggest that actuarial </w:t>
      </w:r>
      <w:r w:rsidRPr="00EC092F">
        <w:rPr>
          <w:rStyle w:val="StyleUnderline"/>
        </w:rPr>
        <w:t xml:space="preserve">risk tools provide a </w:t>
      </w:r>
      <w:r w:rsidRPr="00140891">
        <w:rPr>
          <w:rStyle w:val="StyleUnderline"/>
        </w:rPr>
        <w:t xml:space="preserve">foundation for a </w:t>
      </w:r>
      <w:r w:rsidRPr="00140891">
        <w:rPr>
          <w:rStyle w:val="Emphasis"/>
        </w:rPr>
        <w:t>bipartisan and depoliticized shift away from mass incarceration</w:t>
      </w:r>
      <w:r w:rsidRPr="00EC092F">
        <w:rPr>
          <w:rStyle w:val="StyleUnderline"/>
        </w:rPr>
        <w:t xml:space="preserve">. Such claims, </w:t>
      </w:r>
      <w:r w:rsidRPr="00140891">
        <w:rPr>
          <w:rStyle w:val="Emphasis"/>
        </w:rPr>
        <w:t>even if</w:t>
      </w:r>
      <w:r w:rsidRPr="00706CBF">
        <w:t xml:space="preserve"> </w:t>
      </w:r>
      <w:r w:rsidRPr="00140891">
        <w:rPr>
          <w:rStyle w:val="StyleUnderline"/>
        </w:rPr>
        <w:t>offered for a beneficent purpose</w:t>
      </w:r>
      <w:r w:rsidRPr="00706CBF">
        <w:t xml:space="preserve">, </w:t>
      </w:r>
      <w:r w:rsidRPr="00140891">
        <w:rPr>
          <w:rStyle w:val="Emphasis"/>
        </w:rPr>
        <w:t>are a ruse</w:t>
      </w:r>
      <w:r w:rsidRPr="00EC092F">
        <w:rPr>
          <w:rStyle w:val="StyleUnderline"/>
        </w:rPr>
        <w:t xml:space="preserve">. Implementing risk tools </w:t>
      </w:r>
      <w:r w:rsidRPr="00140891">
        <w:rPr>
          <w:rStyle w:val="StyleUnderline"/>
        </w:rPr>
        <w:t xml:space="preserve">has </w:t>
      </w:r>
      <w:r w:rsidRPr="00140891">
        <w:rPr>
          <w:rStyle w:val="Emphasis"/>
        </w:rPr>
        <w:t>costs we all bear-it changes us.</w:t>
      </w:r>
      <w:r w:rsidRPr="00706CBF">
        <w:t xml:space="preserve"> </w:t>
      </w:r>
      <w:r w:rsidRPr="00140891">
        <w:rPr>
          <w:rStyle w:val="Emphasis"/>
        </w:rPr>
        <w:t>Institutionalizing actuarial risk assessments</w:t>
      </w:r>
      <w:r w:rsidRPr="00EC092F">
        <w:rPr>
          <w:rStyle w:val="StyleUnderline"/>
        </w:rPr>
        <w:t xml:space="preserve"> threatens to </w:t>
      </w:r>
      <w:r w:rsidRPr="00140891">
        <w:rPr>
          <w:rStyle w:val="Emphasis"/>
        </w:rPr>
        <w:t>diffuse political momentum for broader reform</w:t>
      </w:r>
      <w:r w:rsidRPr="00EC092F">
        <w:rPr>
          <w:rStyle w:val="StyleUnderline"/>
        </w:rPr>
        <w:t xml:space="preserve"> by </w:t>
      </w:r>
      <w:r w:rsidRPr="00140891">
        <w:rPr>
          <w:rStyle w:val="Emphasis"/>
        </w:rPr>
        <w:t>excising social issues from debates</w:t>
      </w:r>
      <w:r w:rsidRPr="00706CBF">
        <w:t xml:space="preserve">. </w:t>
      </w:r>
      <w:r w:rsidRPr="00140891">
        <w:rPr>
          <w:rStyle w:val="Emphasis"/>
        </w:rPr>
        <w:t>Worse still</w:t>
      </w:r>
      <w:r w:rsidRPr="00706CBF">
        <w:t xml:space="preserve">, </w:t>
      </w:r>
      <w:r w:rsidRPr="00EC092F">
        <w:rPr>
          <w:rStyle w:val="StyleUnderline"/>
        </w:rPr>
        <w:t xml:space="preserve">sentencing technologies </w:t>
      </w:r>
      <w:r w:rsidRPr="00140891">
        <w:rPr>
          <w:rStyle w:val="Emphasis"/>
        </w:rPr>
        <w:t>change the language with which society understands human interactions</w:t>
      </w:r>
      <w:r w:rsidRPr="00EC092F">
        <w:rPr>
          <w:rStyle w:val="StyleUnderline"/>
        </w:rPr>
        <w:t xml:space="preserve">. For those who </w:t>
      </w:r>
      <w:r w:rsidRPr="00140891">
        <w:rPr>
          <w:rStyle w:val="Emphasis"/>
        </w:rPr>
        <w:t>genuinely want</w:t>
      </w:r>
      <w:r w:rsidRPr="00EC092F">
        <w:rPr>
          <w:rStyle w:val="StyleUnderline"/>
        </w:rPr>
        <w:t xml:space="preserve"> to </w:t>
      </w:r>
      <w:r w:rsidRPr="00140891">
        <w:rPr>
          <w:rStyle w:val="Emphasis"/>
        </w:rPr>
        <w:t>address the sociohistorical phenomenon of mass incarceration as the status quo</w:t>
      </w:r>
      <w:r w:rsidRPr="00EC092F">
        <w:rPr>
          <w:rStyle w:val="StyleUnderline"/>
        </w:rPr>
        <w:t xml:space="preserve">, the </w:t>
      </w:r>
      <w:r w:rsidRPr="00140891">
        <w:rPr>
          <w:rStyle w:val="Emphasis"/>
        </w:rPr>
        <w:t>language to do so</w:t>
      </w:r>
      <w:r w:rsidRPr="00EC092F">
        <w:rPr>
          <w:rStyle w:val="StyleUnderline"/>
        </w:rPr>
        <w:t xml:space="preserve"> is </w:t>
      </w:r>
      <w:r w:rsidRPr="00140891">
        <w:rPr>
          <w:rStyle w:val="Emphasis"/>
        </w:rPr>
        <w:t>more limited</w:t>
      </w:r>
      <w:r w:rsidRPr="00706CBF">
        <w:t xml:space="preserve">. </w:t>
      </w:r>
      <w:r w:rsidRPr="00EC092F">
        <w:rPr>
          <w:rStyle w:val="StyleUnderline"/>
        </w:rPr>
        <w:t>"</w:t>
      </w:r>
      <w:r w:rsidRPr="00140891">
        <w:rPr>
          <w:rStyle w:val="Emphasis"/>
        </w:rPr>
        <w:t>Fixing the tools" cannot fix this pernicious but unquantifiable outcome</w:t>
      </w:r>
      <w:r w:rsidRPr="00706CBF">
        <w:t xml:space="preserve">.12 [FN 12] 12. For a deeper discussion of the policy issues raised in developing risk tools for sentencing, see Jessica M. Eaglin, Constructing Recidivism Risk, 67 EMORY L.J. 59 (2017) [hereinafter Eaglin, Constructing] [End FN] </w:t>
      </w:r>
      <w:r w:rsidRPr="00EC092F">
        <w:rPr>
          <w:rStyle w:val="StyleUnderline"/>
        </w:rPr>
        <w:t>Thus, this</w:t>
      </w:r>
      <w:r w:rsidRPr="00706CBF">
        <w:t xml:space="preserve"> Article </w:t>
      </w:r>
      <w:r w:rsidRPr="00140891">
        <w:rPr>
          <w:rStyle w:val="Emphasis"/>
        </w:rPr>
        <w:t>urges advocates and lawmakers to resist this reform</w:t>
      </w:r>
      <w:r w:rsidRPr="00EC092F">
        <w:rPr>
          <w:rStyle w:val="StyleUnderline"/>
        </w:rPr>
        <w:t xml:space="preserve"> </w:t>
      </w:r>
      <w:r w:rsidRPr="00140891">
        <w:rPr>
          <w:rStyle w:val="Emphasis"/>
        </w:rPr>
        <w:t>despite its bipartisan appeal</w:t>
      </w:r>
      <w:r w:rsidRPr="00EC092F">
        <w:rPr>
          <w:rStyle w:val="StyleUnderline"/>
        </w:rPr>
        <w:t xml:space="preserve">. It also </w:t>
      </w:r>
      <w:r w:rsidRPr="00140891">
        <w:rPr>
          <w:rStyle w:val="Emphasis"/>
        </w:rPr>
        <w:t>raises broader issues of punishment and society</w:t>
      </w:r>
      <w:r w:rsidRPr="00EC092F">
        <w:rPr>
          <w:rStyle w:val="StyleUnderline"/>
        </w:rPr>
        <w:t xml:space="preserve"> </w:t>
      </w:r>
      <w:r w:rsidRPr="00140891">
        <w:rPr>
          <w:rStyle w:val="Emphasis"/>
        </w:rPr>
        <w:t>implicated by risk tools' proliferation</w:t>
      </w:r>
      <w:r w:rsidRPr="00EC092F">
        <w:rPr>
          <w:rStyle w:val="StyleUnderline"/>
        </w:rPr>
        <w:t xml:space="preserve"> but </w:t>
      </w:r>
      <w:r w:rsidRPr="00140891">
        <w:rPr>
          <w:rStyle w:val="Emphasis"/>
        </w:rPr>
        <w:t>obscured from current debates by the standard narrative</w:t>
      </w:r>
      <w:r w:rsidRPr="00EC092F">
        <w:rPr>
          <w:rStyle w:val="StyleUnderline"/>
        </w:rPr>
        <w:t xml:space="preserve">. This includes the </w:t>
      </w:r>
      <w:r w:rsidRPr="00140891">
        <w:rPr>
          <w:rStyle w:val="Emphasis"/>
        </w:rPr>
        <w:t>effect of automation</w:t>
      </w:r>
      <w:r w:rsidRPr="00EC092F">
        <w:rPr>
          <w:rStyle w:val="StyleUnderline"/>
        </w:rPr>
        <w:t xml:space="preserve"> </w:t>
      </w:r>
      <w:r w:rsidRPr="00140891">
        <w:rPr>
          <w:rStyle w:val="Emphasis"/>
        </w:rPr>
        <w:t>inside and outside the punishment context</w:t>
      </w:r>
      <w:r w:rsidRPr="00EC092F">
        <w:rPr>
          <w:rStyle w:val="StyleUnderline"/>
        </w:rPr>
        <w:t xml:space="preserve"> and its </w:t>
      </w:r>
      <w:r w:rsidRPr="00140891">
        <w:rPr>
          <w:rStyle w:val="Emphasis"/>
        </w:rPr>
        <w:t>relationship to a shifting governmentality</w:t>
      </w:r>
      <w:r w:rsidRPr="00D82CDC">
        <w:t>.</w:t>
      </w:r>
    </w:p>
    <w:p w14:paraId="22BDCD52" w14:textId="77777777" w:rsidR="00EB1B33" w:rsidRDefault="00EB1B33" w:rsidP="00EB1B33">
      <w:r w:rsidRPr="00EC092F">
        <w:rPr>
          <w:rStyle w:val="StyleUnderline"/>
        </w:rPr>
        <w:t>Ultimately, this</w:t>
      </w:r>
      <w:r w:rsidRPr="00EC092F">
        <w:t xml:space="preserve"> contribution </w:t>
      </w:r>
      <w:r w:rsidRPr="00EC092F">
        <w:rPr>
          <w:rStyle w:val="StyleUnderline"/>
        </w:rPr>
        <w:t xml:space="preserve">invites a </w:t>
      </w:r>
      <w:r w:rsidRPr="00140891">
        <w:rPr>
          <w:rStyle w:val="Emphasis"/>
        </w:rPr>
        <w:t>more holistic discussion of sentencing reforms</w:t>
      </w:r>
      <w:r w:rsidRPr="00EC092F">
        <w:rPr>
          <w:rStyle w:val="StyleUnderline"/>
        </w:rPr>
        <w:t xml:space="preserve"> </w:t>
      </w:r>
      <w:r w:rsidRPr="00140891">
        <w:rPr>
          <w:rStyle w:val="Emphasis"/>
        </w:rPr>
        <w:t>on the basis of our human values, not technological possibilities</w:t>
      </w:r>
      <w:r w:rsidRPr="00EC092F">
        <w:rPr>
          <w:rStyle w:val="StyleUnderline"/>
        </w:rPr>
        <w:t>. In the process, it</w:t>
      </w:r>
      <w:r>
        <w:t xml:space="preserve"> enters three pressing discussions about punishment and society. First, this Article </w:t>
      </w:r>
      <w:r w:rsidRPr="00140891">
        <w:rPr>
          <w:rStyle w:val="Emphasis"/>
        </w:rPr>
        <w:t>connects</w:t>
      </w:r>
      <w:r w:rsidRPr="00EC092F">
        <w:rPr>
          <w:rStyle w:val="StyleUnderline"/>
        </w:rPr>
        <w:t xml:space="preserve"> scholars </w:t>
      </w:r>
      <w:r w:rsidRPr="00140891">
        <w:rPr>
          <w:rStyle w:val="Emphasis"/>
        </w:rPr>
        <w:t>critiquing pragmatic criminal justice reforms</w:t>
      </w:r>
      <w:r w:rsidRPr="00EC092F">
        <w:rPr>
          <w:rStyle w:val="StyleUnderline"/>
        </w:rPr>
        <w:t xml:space="preserve"> with those </w:t>
      </w:r>
      <w:r w:rsidRPr="00140891">
        <w:rPr>
          <w:rStyle w:val="Emphasis"/>
        </w:rPr>
        <w:t>critiquing technological reforms</w:t>
      </w:r>
      <w:r>
        <w:t xml:space="preserve">.13 [FN 13] 13. For a critique of pragmatic sentencing reforms, see Benjamin Levin, The Consensus Myth in Criminal Justice Reform, 117 MICH. L. REv. 259, 268-71 (2018) [hereinafter Levin, Consensus Myth] (distinguishing between "over" and "mass" reforms). For a critique of </w:t>
      </w:r>
      <w:r w:rsidRPr="00EC092F">
        <w:rPr>
          <w:rStyle w:val="StyleUnderline"/>
        </w:rPr>
        <w:t>technological reforms</w:t>
      </w:r>
      <w:r w:rsidRPr="00EC092F">
        <w:t xml:space="preserve"> that </w:t>
      </w:r>
      <w:r w:rsidRPr="00140891">
        <w:rPr>
          <w:rStyle w:val="Emphasis"/>
        </w:rPr>
        <w:t>undercut larger debates about punishment and society</w:t>
      </w:r>
      <w:r w:rsidRPr="00EC092F">
        <w:t xml:space="preserve">, see Amna A. Akbar, Toward a Radical Imagination ofLaw, 93 N.Y.U. L. REV. 405, 465-70 (2018) (critiquing police surveillance technologies as </w:t>
      </w:r>
      <w:r w:rsidRPr="00140891">
        <w:rPr>
          <w:rStyle w:val="Emphasis"/>
        </w:rPr>
        <w:t>detracting</w:t>
      </w:r>
      <w:r w:rsidRPr="00EC092F">
        <w:rPr>
          <w:rStyle w:val="StyleUnderline"/>
        </w:rPr>
        <w:t xml:space="preserve"> from </w:t>
      </w:r>
      <w:r w:rsidRPr="00140891">
        <w:rPr>
          <w:rStyle w:val="Emphasis"/>
        </w:rPr>
        <w:t>necessary police reform</w:t>
      </w:r>
      <w:r w:rsidRPr="00EC092F">
        <w:t xml:space="preserve">). See generally MICHELLE ALEXANDER, THE NEW JIM CROW: MASS INCARCERATION IN THE AGE OF COLORBLINDNESS 222, 226-31 (2010) (critiquing pragmatic criminal justice reforms that avoid race and emphasizing that </w:t>
      </w:r>
      <w:r w:rsidRPr="00EC092F">
        <w:rPr>
          <w:rStyle w:val="StyleUnderline"/>
        </w:rPr>
        <w:t xml:space="preserve">without </w:t>
      </w:r>
      <w:r w:rsidRPr="00140891">
        <w:rPr>
          <w:rStyle w:val="Emphasis"/>
        </w:rPr>
        <w:t>structural</w:t>
      </w:r>
      <w:r w:rsidRPr="00EC092F">
        <w:rPr>
          <w:rStyle w:val="StyleUnderline"/>
        </w:rPr>
        <w:t xml:space="preserve"> reforms </w:t>
      </w:r>
      <w:r w:rsidRPr="00140891">
        <w:rPr>
          <w:rStyle w:val="Emphasis"/>
        </w:rPr>
        <w:t>mass incarceration</w:t>
      </w:r>
      <w:r w:rsidRPr="00EC092F">
        <w:rPr>
          <w:rStyle w:val="StyleUnderline"/>
        </w:rPr>
        <w:t xml:space="preserve"> as a </w:t>
      </w:r>
      <w:r w:rsidRPr="00140891">
        <w:rPr>
          <w:rStyle w:val="Emphasis"/>
        </w:rPr>
        <w:t>system of subordination</w:t>
      </w:r>
      <w:r w:rsidRPr="00EC092F">
        <w:rPr>
          <w:rStyle w:val="StyleUnderline"/>
        </w:rPr>
        <w:t xml:space="preserve"> </w:t>
      </w:r>
      <w:r w:rsidRPr="00140891">
        <w:rPr>
          <w:rStyle w:val="Emphasis"/>
        </w:rPr>
        <w:t>will rebound in new form</w:t>
      </w:r>
      <w:r w:rsidRPr="00EC092F">
        <w:t xml:space="preserve">). [End FN] </w:t>
      </w:r>
      <w:r w:rsidRPr="00140891">
        <w:t xml:space="preserve">In </w:t>
      </w:r>
      <w:r w:rsidRPr="00140891">
        <w:rPr>
          <w:rStyle w:val="Emphasis"/>
        </w:rPr>
        <w:t>connecting</w:t>
      </w:r>
      <w:r w:rsidRPr="00140891">
        <w:t xml:space="preserve"> </w:t>
      </w:r>
      <w:r w:rsidRPr="00140891">
        <w:rPr>
          <w:rStyle w:val="StyleUnderline"/>
        </w:rPr>
        <w:t>the literatures</w:t>
      </w:r>
      <w:r w:rsidRPr="00EC092F">
        <w:t>,</w:t>
      </w:r>
      <w:r>
        <w:t xml:space="preserve"> this contribution </w:t>
      </w:r>
      <w:r w:rsidRPr="00140891">
        <w:rPr>
          <w:rStyle w:val="StyleUnderline"/>
        </w:rPr>
        <w:t>highlights that the</w:t>
      </w:r>
      <w:r w:rsidRPr="00EC092F">
        <w:rPr>
          <w:rStyle w:val="StyleUnderline"/>
        </w:rPr>
        <w:t xml:space="preserve"> </w:t>
      </w:r>
      <w:r w:rsidRPr="00140891">
        <w:rPr>
          <w:rStyle w:val="Emphasis"/>
        </w:rPr>
        <w:t>concerns</w:t>
      </w:r>
      <w:r w:rsidRPr="00EC092F">
        <w:rPr>
          <w:rStyle w:val="StyleUnderline"/>
        </w:rPr>
        <w:t xml:space="preserve"> of technological reforms are </w:t>
      </w:r>
      <w:r w:rsidRPr="00140891">
        <w:rPr>
          <w:rStyle w:val="Emphasis"/>
        </w:rPr>
        <w:t>deeper</w:t>
      </w:r>
      <w:r w:rsidRPr="00EC092F">
        <w:rPr>
          <w:rStyle w:val="StyleUnderline"/>
        </w:rPr>
        <w:t xml:space="preserve"> than just </w:t>
      </w:r>
      <w:r w:rsidRPr="00140891">
        <w:rPr>
          <w:rStyle w:val="Emphasis"/>
        </w:rPr>
        <w:t>stalling broader reforms</w:t>
      </w:r>
      <w:r>
        <w:t xml:space="preserve">. </w:t>
      </w:r>
      <w:r w:rsidRPr="00EC092F">
        <w:rPr>
          <w:rStyle w:val="StyleUnderline"/>
        </w:rPr>
        <w:t xml:space="preserve">The concern lies in </w:t>
      </w:r>
      <w:r w:rsidRPr="00140891">
        <w:rPr>
          <w:rStyle w:val="Emphasis"/>
        </w:rPr>
        <w:t>changing our conceptions of justice</w:t>
      </w:r>
      <w:r w:rsidRPr="00EC092F">
        <w:rPr>
          <w:rStyle w:val="StyleUnderline"/>
        </w:rPr>
        <w:t xml:space="preserve">. Second, it speaks to scholars critiquing the actuarial shift. It is </w:t>
      </w:r>
      <w:r w:rsidRPr="00A37E7D">
        <w:rPr>
          <w:rStyle w:val="Emphasis"/>
        </w:rPr>
        <w:t>not enough to destabilize risk tools</w:t>
      </w:r>
      <w:r w:rsidRPr="00EC092F">
        <w:rPr>
          <w:rStyle w:val="StyleUnderline"/>
        </w:rPr>
        <w:t xml:space="preserve"> by analyzing their </w:t>
      </w:r>
      <w:r w:rsidRPr="00A37E7D">
        <w:rPr>
          <w:rStyle w:val="Emphasis"/>
        </w:rPr>
        <w:t>effects on individual defendants</w:t>
      </w:r>
      <w:r w:rsidRPr="00EC092F">
        <w:rPr>
          <w:rStyle w:val="StyleUnderline"/>
        </w:rPr>
        <w:t xml:space="preserve">. This Article encourages a </w:t>
      </w:r>
      <w:r w:rsidRPr="00A37E7D">
        <w:rPr>
          <w:rStyle w:val="Emphasis"/>
        </w:rPr>
        <w:t>shift in focus</w:t>
      </w:r>
      <w:r w:rsidRPr="00EC092F">
        <w:rPr>
          <w:rStyle w:val="StyleUnderline"/>
        </w:rPr>
        <w:t xml:space="preserve"> to </w:t>
      </w:r>
      <w:r w:rsidRPr="00A37E7D">
        <w:rPr>
          <w:rStyle w:val="Emphasis"/>
        </w:rPr>
        <w:t>destabilize tools' effects on society over time</w:t>
      </w:r>
      <w:r w:rsidRPr="00EC092F">
        <w:rPr>
          <w:rStyle w:val="StyleUnderline"/>
        </w:rPr>
        <w:t>.</w:t>
      </w:r>
      <w:r>
        <w:t xml:space="preserve"> </w:t>
      </w:r>
      <w:r w:rsidRPr="00EC092F">
        <w:rPr>
          <w:rStyle w:val="StyleUnderline"/>
        </w:rPr>
        <w:t xml:space="preserve">Finally, this intervention joins a </w:t>
      </w:r>
      <w:r w:rsidRPr="00A37E7D">
        <w:rPr>
          <w:rStyle w:val="Emphasis"/>
        </w:rPr>
        <w:t>growing movement to recharge the humanities</w:t>
      </w:r>
      <w:r w:rsidRPr="00EC092F">
        <w:rPr>
          <w:rStyle w:val="StyleUnderline"/>
        </w:rPr>
        <w:t xml:space="preserve">-here </w:t>
      </w:r>
      <w:r w:rsidRPr="00A37E7D">
        <w:rPr>
          <w:rStyle w:val="Emphasis"/>
        </w:rPr>
        <w:t>history and rhetoric</w:t>
      </w:r>
      <w:r w:rsidRPr="00EC092F">
        <w:rPr>
          <w:rStyle w:val="StyleUnderline"/>
        </w:rPr>
        <w:t xml:space="preserve">-in the </w:t>
      </w:r>
      <w:r w:rsidRPr="00A37E7D">
        <w:rPr>
          <w:rStyle w:val="Emphasis"/>
        </w:rPr>
        <w:t>fight against mass incarceration</w:t>
      </w:r>
      <w:r>
        <w:t xml:space="preserve">.14 [FN 14] 14. See Benjamin Levin, </w:t>
      </w:r>
      <w:r w:rsidRPr="00EC092F">
        <w:rPr>
          <w:rStyle w:val="StyleUnderline"/>
        </w:rPr>
        <w:t>Rethinking the Boundaries of</w:t>
      </w:r>
      <w:r>
        <w:t xml:space="preserve"> "Criminal Justice," 15 OHIO ST. J. CRIM. L. 619, 631-37 (2018) (reviewing THE NEW CRIMINAL JUSTICE THINKING (Sharon Dolovich Alexandra Natapoff eds., 2017) and reflecting on </w:t>
      </w:r>
      <w:r w:rsidRPr="00A37E7D">
        <w:rPr>
          <w:rStyle w:val="Emphasis"/>
        </w:rPr>
        <w:t>methodological approaches</w:t>
      </w:r>
      <w:r w:rsidRPr="00EC092F">
        <w:rPr>
          <w:rStyle w:val="StyleUnderline"/>
        </w:rPr>
        <w:t xml:space="preserve"> to </w:t>
      </w:r>
      <w:r w:rsidRPr="00A37E7D">
        <w:rPr>
          <w:rStyle w:val="Emphasis"/>
        </w:rPr>
        <w:t>criminal justice critiques</w:t>
      </w:r>
      <w:r w:rsidRPr="00EC092F">
        <w:rPr>
          <w:rStyle w:val="StyleUnderline"/>
        </w:rPr>
        <w:t xml:space="preserve"> and</w:t>
      </w:r>
      <w:r>
        <w:t xml:space="preserve"> celebrating engagement from the humanities); Sara Mayeux, The Idea of "The Criminal Justice System," 45 AM. J. CRIM. L. 55, 88-92 (2018) (</w:t>
      </w:r>
      <w:r w:rsidRPr="00EC092F">
        <w:rPr>
          <w:rStyle w:val="StyleUnderline"/>
        </w:rPr>
        <w:t>noting the increasing role of historians in shaping legal and social discourse on mass incarceration</w:t>
      </w:r>
      <w:r>
        <w:t xml:space="preserve">). [End FN] </w:t>
      </w:r>
      <w:r w:rsidRPr="00EC092F">
        <w:rPr>
          <w:rStyle w:val="StyleUnderline"/>
        </w:rPr>
        <w:t xml:space="preserve">It demonstrates the need to </w:t>
      </w:r>
      <w:r w:rsidRPr="00A37E7D">
        <w:rPr>
          <w:rStyle w:val="Emphasis"/>
        </w:rPr>
        <w:t>find a language to discuss this sociohistorical phenomenon</w:t>
      </w:r>
      <w:r w:rsidRPr="00EC092F">
        <w:rPr>
          <w:rStyle w:val="StyleUnderline"/>
        </w:rPr>
        <w:t xml:space="preserve"> that is </w:t>
      </w:r>
      <w:r w:rsidRPr="00A37E7D">
        <w:rPr>
          <w:rStyle w:val="Emphasis"/>
        </w:rPr>
        <w:t>broad enough to critique society, too</w:t>
      </w:r>
      <w:r w:rsidRPr="00EC092F">
        <w:rPr>
          <w:rStyle w:val="StyleUnderline"/>
        </w:rPr>
        <w:t>.</w:t>
      </w:r>
      <w:r>
        <w:t xml:space="preserve"> </w:t>
      </w:r>
      <w:r w:rsidRPr="00EC092F">
        <w:rPr>
          <w:rStyle w:val="StyleUnderline"/>
        </w:rPr>
        <w:t>Though "</w:t>
      </w:r>
      <w:r w:rsidRPr="00A37E7D">
        <w:rPr>
          <w:rStyle w:val="Emphasis"/>
        </w:rPr>
        <w:t>bottom up" empirical literature</w:t>
      </w:r>
      <w:r w:rsidRPr="00EC092F">
        <w:rPr>
          <w:rStyle w:val="StyleUnderline"/>
        </w:rPr>
        <w:t xml:space="preserve"> can offer important insight to how law and technology interact on the ground, it </w:t>
      </w:r>
      <w:r w:rsidRPr="00A37E7D">
        <w:rPr>
          <w:rStyle w:val="Emphasis"/>
        </w:rPr>
        <w:t>means little without a language to give those outputs meaning</w:t>
      </w:r>
      <w:r>
        <w:t xml:space="preserve">. </w:t>
      </w:r>
      <w:r w:rsidRPr="00A37E7D">
        <w:t xml:space="preserve">By </w:t>
      </w:r>
      <w:r w:rsidRPr="00A37E7D">
        <w:rPr>
          <w:rStyle w:val="Emphasis"/>
        </w:rPr>
        <w:t>challenging a reform where debate is dominated by discourse on statistical methods</w:t>
      </w:r>
      <w:r>
        <w:t xml:space="preserve">, </w:t>
      </w:r>
      <w:r w:rsidRPr="00A37E7D">
        <w:t xml:space="preserve">this Article </w:t>
      </w:r>
      <w:r w:rsidRPr="00A37E7D">
        <w:rPr>
          <w:rStyle w:val="Emphasis"/>
        </w:rPr>
        <w:t>offers an important illustration of need for that complementary humanist approach</w:t>
      </w:r>
      <w:r>
        <w:t>.</w:t>
      </w:r>
    </w:p>
    <w:p w14:paraId="667A7AC2" w14:textId="77777777" w:rsidR="00EB1B33" w:rsidRDefault="00EB1B33" w:rsidP="00EB1B33">
      <w:pPr>
        <w:rPr>
          <w:rStyle w:val="StyleUnderline"/>
        </w:rPr>
      </w:pPr>
      <w:r w:rsidRPr="00EC092F">
        <w:rPr>
          <w:rStyle w:val="StyleUnderline"/>
        </w:rPr>
        <w:t>This</w:t>
      </w:r>
      <w:r>
        <w:t xml:space="preserve"> Article unfolds in four parts. Part I </w:t>
      </w:r>
      <w:r w:rsidRPr="00EC092F">
        <w:rPr>
          <w:rStyle w:val="StyleUnderline"/>
        </w:rPr>
        <w:t xml:space="preserve">introduces risk tools as a sentencing reform </w:t>
      </w:r>
      <w:r w:rsidRPr="00A37E7D">
        <w:rPr>
          <w:rStyle w:val="StyleUnderline"/>
        </w:rPr>
        <w:t>and frames key debates about tools in the context of the standard narrative about technological advancement</w:t>
      </w:r>
      <w:r>
        <w:t xml:space="preserve">. Part II </w:t>
      </w:r>
      <w:r w:rsidRPr="00EC092F">
        <w:rPr>
          <w:rStyle w:val="StyleUnderline"/>
        </w:rPr>
        <w:t>destabilizes that narrative</w:t>
      </w:r>
      <w:r w:rsidRPr="00EC092F">
        <w:t>. By</w:t>
      </w:r>
      <w:r w:rsidRPr="00EC092F">
        <w:rPr>
          <w:rStyle w:val="StyleUnderline"/>
        </w:rPr>
        <w:t xml:space="preserve"> examining the rise of actuarial risk assessments in</w:t>
      </w:r>
      <w:r>
        <w:t xml:space="preserve"> previous </w:t>
      </w:r>
      <w:r w:rsidRPr="00EC092F">
        <w:rPr>
          <w:rStyle w:val="StyleUnderline"/>
        </w:rPr>
        <w:t>sentencing technologies</w:t>
      </w:r>
      <w:r>
        <w:t xml:space="preserve"> since the 1960s to today, it </w:t>
      </w:r>
      <w:r w:rsidRPr="00A37E7D">
        <w:rPr>
          <w:rStyle w:val="Emphasis"/>
        </w:rPr>
        <w:t>illuminates</w:t>
      </w:r>
      <w:r w:rsidRPr="00EC092F">
        <w:rPr>
          <w:rStyle w:val="StyleUnderline"/>
        </w:rPr>
        <w:t xml:space="preserve"> </w:t>
      </w:r>
      <w:r w:rsidRPr="00A37E7D">
        <w:rPr>
          <w:rStyle w:val="Emphasis"/>
        </w:rPr>
        <w:t>obscured social debate</w:t>
      </w:r>
      <w:r w:rsidRPr="00EC092F">
        <w:rPr>
          <w:rStyle w:val="StyleUnderline"/>
        </w:rPr>
        <w:t xml:space="preserve"> and context for the tools' advance.</w:t>
      </w:r>
      <w:r>
        <w:t xml:space="preserve"> Part III offers the substance of </w:t>
      </w:r>
      <w:r w:rsidRPr="00EC092F">
        <w:rPr>
          <w:rStyle w:val="StyleUnderline"/>
        </w:rPr>
        <w:t xml:space="preserve">the </w:t>
      </w:r>
      <w:r w:rsidRPr="00A37E7D">
        <w:rPr>
          <w:rStyle w:val="Emphasis"/>
        </w:rPr>
        <w:t>counternarrative</w:t>
      </w:r>
      <w:r>
        <w:t xml:space="preserve">. It </w:t>
      </w:r>
      <w:r w:rsidRPr="00A37E7D">
        <w:rPr>
          <w:rStyle w:val="Emphasis"/>
        </w:rPr>
        <w:t>highlights transformations to social concepts through and alongside the expansion of technological infrastructure</w:t>
      </w:r>
      <w:r>
        <w:t xml:space="preserve">. Part IV discusses </w:t>
      </w:r>
      <w:r w:rsidRPr="00A37E7D">
        <w:t xml:space="preserve">the value of </w:t>
      </w:r>
      <w:r w:rsidRPr="00A37E7D">
        <w:rPr>
          <w:rStyle w:val="StyleUnderline"/>
        </w:rPr>
        <w:t>this counternarrative</w:t>
      </w:r>
      <w:r w:rsidRPr="00A37E7D">
        <w:t xml:space="preserve"> and</w:t>
      </w:r>
      <w:r w:rsidRPr="00EC092F">
        <w:rPr>
          <w:rStyle w:val="StyleUnderline"/>
        </w:rPr>
        <w:t xml:space="preserve"> </w:t>
      </w:r>
      <w:r w:rsidRPr="00A37E7D">
        <w:rPr>
          <w:rStyle w:val="Emphasis"/>
        </w:rPr>
        <w:t>reframes debate</w:t>
      </w:r>
      <w:r w:rsidRPr="00EC092F">
        <w:rPr>
          <w:rStyle w:val="StyleUnderline"/>
        </w:rPr>
        <w:t xml:space="preserve"> for </w:t>
      </w:r>
      <w:r w:rsidRPr="00A37E7D">
        <w:rPr>
          <w:rStyle w:val="Emphasis"/>
        </w:rPr>
        <w:t>broader discourse on punishment and society going forward</w:t>
      </w:r>
      <w:r w:rsidRPr="00EC092F">
        <w:rPr>
          <w:rStyle w:val="StyleUnderline"/>
        </w:rPr>
        <w:t>.</w:t>
      </w:r>
    </w:p>
    <w:p w14:paraId="03C4589F" w14:textId="77777777" w:rsidR="00EB1B33" w:rsidRPr="00764500" w:rsidRDefault="00EB1B33" w:rsidP="00EB1B33"/>
    <w:p w14:paraId="7326D63A" w14:textId="77777777" w:rsidR="00EB1B33" w:rsidRDefault="00EB1B33" w:rsidP="00904FD5">
      <w:pPr>
        <w:pStyle w:val="Heading3"/>
      </w:pPr>
    </w:p>
    <w:p w14:paraId="6E2D20BE" w14:textId="43140C40" w:rsidR="00904FD5" w:rsidRDefault="00764500" w:rsidP="00904FD5">
      <w:pPr>
        <w:pStyle w:val="Heading3"/>
      </w:pPr>
      <w:r>
        <w:t>Ext-</w:t>
      </w:r>
      <w:r w:rsidR="00904FD5">
        <w:t>Risk K</w:t>
      </w:r>
    </w:p>
    <w:p w14:paraId="544E0080" w14:textId="77777777" w:rsidR="00904FD5" w:rsidRDefault="00904FD5" w:rsidP="00904FD5">
      <w:pPr>
        <w:pStyle w:val="Heading4"/>
      </w:pPr>
      <w:r>
        <w:t>And, conflates ‘risk’ with ‘danger,’ rendering those who are vulnerable as criminal, and criminality as a permanent threat</w:t>
      </w:r>
    </w:p>
    <w:p w14:paraId="4F76027E" w14:textId="77777777" w:rsidR="00904FD5" w:rsidRPr="002945CF" w:rsidRDefault="00904FD5" w:rsidP="00904FD5">
      <w:pPr>
        <w:rPr>
          <w:rStyle w:val="Style13ptBold"/>
        </w:rPr>
      </w:pPr>
      <w:bookmarkStart w:id="11" w:name="_Hlk43901440"/>
      <w:r>
        <w:rPr>
          <w:rStyle w:val="Style13ptBold"/>
        </w:rPr>
        <w:t>Eaglin 19</w:t>
      </w:r>
      <w:r w:rsidRPr="002945CF">
        <w:t xml:space="preserve"> – </w:t>
      </w:r>
      <w:r>
        <w:t>Associate Professor of Law at Indiana, Law &amp; Public Affairs Fellow at Princeton</w:t>
      </w:r>
    </w:p>
    <w:p w14:paraId="7D4A8D5C" w14:textId="77777777" w:rsidR="00904FD5" w:rsidRDefault="00904FD5" w:rsidP="00904FD5">
      <w:r>
        <w:t xml:space="preserve">Jessica M. Eaglin, Associate Professor, Indiana University Maurer School of Law and 2017-2018 Law and Public Affairs Fellow, Princeton University, Technologically Distorted Conceptions of Punishment, 97 Wash. U. L. Rev. 483 (2019), </w:t>
      </w:r>
      <w:hyperlink r:id="rId164" w:history="1">
        <w:r w:rsidRPr="00BC4FFB">
          <w:rPr>
            <w:rStyle w:val="Hyperlink"/>
          </w:rPr>
          <w:t>https://heinonline-org.proxy.library.georgetown.edu/HOL/Page?collection=journals&amp;handle=hein.journals/walq97&amp;id=498&amp;men_tab=srchresults</w:t>
        </w:r>
      </w:hyperlink>
    </w:p>
    <w:bookmarkEnd w:id="11"/>
    <w:p w14:paraId="301E10B6" w14:textId="77777777" w:rsidR="00904FD5" w:rsidRPr="0087705A" w:rsidRDefault="00904FD5" w:rsidP="00904FD5"/>
    <w:p w14:paraId="0C73ED90" w14:textId="77777777" w:rsidR="00904FD5" w:rsidRDefault="00904FD5" w:rsidP="00904FD5">
      <w:pPr>
        <w:rPr>
          <w:rStyle w:val="StyleUnderline"/>
        </w:rPr>
      </w:pPr>
      <w:r w:rsidRPr="00850FAA">
        <w:t xml:space="preserve">As a final transformation, </w:t>
      </w:r>
      <w:r w:rsidRPr="00850FAA">
        <w:rPr>
          <w:rStyle w:val="StyleUnderline"/>
        </w:rPr>
        <w:t>the extent to which we care about technical assessments of recidivism risk</w:t>
      </w:r>
      <w:r w:rsidRPr="00850FAA">
        <w:t xml:space="preserve"> as a social norm </w:t>
      </w:r>
      <w:r w:rsidRPr="00850FAA">
        <w:rPr>
          <w:rStyle w:val="StyleUnderline"/>
        </w:rPr>
        <w:t>is the effect of previous punishment</w:t>
      </w:r>
      <w:r w:rsidRPr="00850FAA">
        <w:t xml:space="preserve"> practices and </w:t>
      </w:r>
      <w:r w:rsidRPr="00850FAA">
        <w:rPr>
          <w:rStyle w:val="StyleUnderline"/>
        </w:rPr>
        <w:t>policies. The pursuit of technical knowledge interwoven with</w:t>
      </w:r>
      <w:r w:rsidRPr="00850FAA">
        <w:t xml:space="preserve"> the </w:t>
      </w:r>
      <w:r w:rsidRPr="00850FAA">
        <w:rPr>
          <w:rStyle w:val="StyleUnderline"/>
        </w:rPr>
        <w:t>transformation of punishment practices would legitimate and obscure the conflation of "recidivism risk" and "future dangerousness" upon which actuarial risk tools now build</w:t>
      </w:r>
      <w:r w:rsidRPr="00850FAA">
        <w:t>. In this context,</w:t>
      </w:r>
      <w:r>
        <w:t xml:space="preserve"> </w:t>
      </w:r>
      <w:r w:rsidRPr="00850FAA">
        <w:t xml:space="preserve">[*530] </w:t>
      </w:r>
      <w:r w:rsidRPr="00850FAA">
        <w:rPr>
          <w:rStyle w:val="StyleUnderline"/>
        </w:rPr>
        <w:t>three things</w:t>
      </w:r>
      <w:r w:rsidRPr="00850FAA">
        <w:t xml:space="preserve"> happened </w:t>
      </w:r>
      <w:r w:rsidRPr="00850FAA">
        <w:rPr>
          <w:rStyle w:val="StyleUnderline"/>
        </w:rPr>
        <w:t>at once</w:t>
      </w:r>
      <w:r w:rsidRPr="00850FAA">
        <w:t xml:space="preserve"> to </w:t>
      </w:r>
      <w:r w:rsidRPr="00850FAA">
        <w:rPr>
          <w:rStyle w:val="StyleUnderline"/>
        </w:rPr>
        <w:t>facilitate this</w:t>
      </w:r>
      <w:r w:rsidRPr="00850FAA">
        <w:t xml:space="preserve"> seemingly </w:t>
      </w:r>
      <w:r w:rsidRPr="00850FAA">
        <w:rPr>
          <w:rStyle w:val="StyleUnderline"/>
        </w:rPr>
        <w:t>pervasive overlap in terms: the "system" expanded while opportunities for exit disappeared, particularly for poor and marginalized</w:t>
      </w:r>
      <w:r w:rsidRPr="00850FAA">
        <w:t xml:space="preserve"> communities, </w:t>
      </w:r>
      <w:r w:rsidRPr="00850FAA">
        <w:rPr>
          <w:rStyle w:val="StyleUnderline"/>
        </w:rPr>
        <w:t>in invisible ways; ongoing technosocial projects committed to shoring up expertise</w:t>
      </w:r>
      <w:r w:rsidRPr="00850FAA">
        <w:t xml:space="preserve"> would </w:t>
      </w:r>
      <w:r w:rsidRPr="00850FAA">
        <w:rPr>
          <w:rStyle w:val="StyleUnderline"/>
        </w:rPr>
        <w:t>legitimate the transition from dangerousness to risk</w:t>
      </w:r>
      <w:r w:rsidRPr="00850FAA">
        <w:t xml:space="preserve">; and </w:t>
      </w:r>
      <w:r w:rsidRPr="00850FAA">
        <w:rPr>
          <w:rStyle w:val="StyleUnderline"/>
        </w:rPr>
        <w:t>the politics of crime</w:t>
      </w:r>
      <w:r w:rsidRPr="00850FAA">
        <w:t xml:space="preserve"> would </w:t>
      </w:r>
      <w:r w:rsidRPr="00850FAA">
        <w:rPr>
          <w:rStyle w:val="StyleUnderline"/>
        </w:rPr>
        <w:t>drive a generalizing fear</w:t>
      </w:r>
      <w:r w:rsidRPr="00850FAA">
        <w:t xml:space="preserve"> that spans </w:t>
      </w:r>
      <w:r w:rsidRPr="00850FAA">
        <w:rPr>
          <w:rStyle w:val="StyleUnderline"/>
        </w:rPr>
        <w:t>from fear of danger to fear of any crime, no matter the type, under the assumption that people who commit low level crimes could actually be much more threatening and require incapacitation. These transformations converge to sustain a nondiscriminating acceptance of actuarial risk tools at sentencing.</w:t>
      </w:r>
    </w:p>
    <w:p w14:paraId="566D5FD0" w14:textId="77777777" w:rsidR="00904FD5" w:rsidRDefault="00904FD5" w:rsidP="00904FD5">
      <w:pPr>
        <w:rPr>
          <w:rStyle w:val="StyleUnderline"/>
        </w:rPr>
      </w:pPr>
      <w:r w:rsidRPr="00850FAA">
        <w:rPr>
          <w:rStyle w:val="StyleUnderline"/>
        </w:rPr>
        <w:t>The idea of a criminal justice "system" creates a problematic closed loop effect</w:t>
      </w:r>
      <w:r>
        <w:t xml:space="preserve"> on criminal justice actors. </w:t>
      </w:r>
      <w:r w:rsidRPr="00850FAA">
        <w:rPr>
          <w:rStyle w:val="StyleUnderline"/>
        </w:rPr>
        <w:t>As criminal justice actors embraced abstraction and system-wide visualization</w:t>
      </w:r>
      <w:r w:rsidRPr="00850FAA">
        <w:t xml:space="preserve"> through the guidelines, </w:t>
      </w:r>
      <w:r w:rsidRPr="00850FAA">
        <w:rPr>
          <w:rStyle w:val="StyleUnderline"/>
        </w:rPr>
        <w:t>the tools would simultaneously obscure various problematic realities in criminal justice. In particular, the guidelines would obscure the significant impact of prosecutorial discretion in charging different crimes for similar behavior</w:t>
      </w:r>
      <w:r>
        <w:t xml:space="preserve">. 249Link to the text of the note </w:t>
      </w:r>
      <w:r w:rsidRPr="00850FAA">
        <w:rPr>
          <w:rStyle w:val="StyleUnderline"/>
        </w:rPr>
        <w:t>It centered sentence outcomes on</w:t>
      </w:r>
      <w:r>
        <w:t xml:space="preserve"> the basis of </w:t>
      </w:r>
      <w:r w:rsidRPr="00850FAA">
        <w:rPr>
          <w:rStyle w:val="StyleUnderline"/>
        </w:rPr>
        <w:t>quantifiable metrics like drug weight or amount stolen, even when these</w:t>
      </w:r>
      <w:r>
        <w:t xml:space="preserve"> metrics </w:t>
      </w:r>
      <w:r w:rsidRPr="00850FAA">
        <w:rPr>
          <w:rStyle w:val="StyleUnderline"/>
        </w:rPr>
        <w:t>could easily distort the significance of the crime and led to objectively irrational sentence outcomes</w:t>
      </w:r>
      <w:r>
        <w:t xml:space="preserve">. 250Link to the text of the note </w:t>
      </w:r>
      <w:r w:rsidRPr="00850FAA">
        <w:rPr>
          <w:rStyle w:val="StyleUnderline"/>
        </w:rPr>
        <w:t>It also erased important distinctions between defendants and crimes in the effort to standardize outcomes</w:t>
      </w:r>
      <w:r>
        <w:t>. 251Link to the text of the note Following another scholar's recent critique of system in criminal justice, "'[</w:t>
      </w:r>
      <w:r w:rsidRPr="00850FAA">
        <w:rPr>
          <w:rStyle w:val="StyleUnderline"/>
        </w:rPr>
        <w:t>c]rime' was</w:t>
      </w:r>
      <w:r w:rsidRPr="00850FAA">
        <w:t xml:space="preserve"> where the [technosocial reform] began, </w:t>
      </w:r>
      <w:r w:rsidRPr="00850FAA">
        <w:rPr>
          <w:rStyle w:val="StyleUnderline"/>
        </w:rPr>
        <w:t>a category of inputs from somewhere out there</w:t>
      </w:r>
      <w:r w:rsidRPr="00850FAA">
        <w:t xml:space="preserve"> in society </w:t>
      </w:r>
      <w:r w:rsidRPr="00850FAA">
        <w:rPr>
          <w:rStyle w:val="StyleUnderline"/>
        </w:rPr>
        <w:t>that, for the system's purposes, could be taken as given</w:t>
      </w:r>
      <w:r w:rsidRPr="00850FAA">
        <w:t>." 252Link to the text of the note</w:t>
      </w:r>
      <w:r>
        <w:t xml:space="preserve"> </w:t>
      </w:r>
      <w:r w:rsidRPr="00850FAA">
        <w:t xml:space="preserve">The </w:t>
      </w:r>
      <w:r w:rsidRPr="00850FAA">
        <w:rPr>
          <w:rStyle w:val="StyleUnderline"/>
        </w:rPr>
        <w:t>abstract technosocial tools would obscure the how and the why of the processing.</w:t>
      </w:r>
    </w:p>
    <w:p w14:paraId="3D0198BD" w14:textId="77777777" w:rsidR="00904FD5" w:rsidRDefault="00904FD5" w:rsidP="00904FD5">
      <w:r w:rsidRPr="00850FAA">
        <w:rPr>
          <w:rStyle w:val="StyleUnderline"/>
        </w:rPr>
        <w:t>This "closed loop" phenomenon would prove critical to the advance of actuarial risk tools. The very idea that a risk assessment tool could facilitate justice presumes that there is justice in the data that the system produces</w:t>
      </w:r>
      <w:r>
        <w:t xml:space="preserve">. Said differently, </w:t>
      </w:r>
      <w:r w:rsidRPr="00850FAA">
        <w:rPr>
          <w:rStyle w:val="StyleUnderline"/>
        </w:rPr>
        <w:t>technosocial reforms</w:t>
      </w:r>
      <w:r>
        <w:t xml:space="preserve"> like the guidelines can </w:t>
      </w:r>
      <w:r w:rsidRPr="00850FAA">
        <w:rPr>
          <w:rStyle w:val="StyleUnderline"/>
        </w:rPr>
        <w:t>inadvertently erase "[the] different actors with different interests, incentives, and</w:t>
      </w:r>
      <w:r>
        <w:t xml:space="preserve"> [*531] </w:t>
      </w:r>
      <w:r w:rsidRPr="00850FAA">
        <w:rPr>
          <w:rStyle w:val="StyleUnderline"/>
        </w:rPr>
        <w:t>prior</w:t>
      </w:r>
      <w:r>
        <w:rPr>
          <w:rStyle w:val="StyleUnderline"/>
        </w:rPr>
        <w:t xml:space="preserve"> [</w:t>
      </w:r>
      <w:r w:rsidRPr="00850FAA">
        <w:rPr>
          <w:rStyle w:val="StyleUnderline"/>
        </w:rPr>
        <w:t>assumptions</w:t>
      </w:r>
      <w:r>
        <w:t xml:space="preserve">]." 253Link to the text of the note With </w:t>
      </w:r>
      <w:r w:rsidRPr="00850FAA">
        <w:rPr>
          <w:rStyle w:val="StyleUnderline"/>
        </w:rPr>
        <w:t>the guidelines</w:t>
      </w:r>
      <w:r>
        <w:t xml:space="preserve">, it </w:t>
      </w:r>
      <w:r w:rsidRPr="00850FAA">
        <w:rPr>
          <w:rStyle w:val="StyleUnderline"/>
        </w:rPr>
        <w:t>erased</w:t>
      </w:r>
      <w:r>
        <w:t xml:space="preserve"> the presumptions of </w:t>
      </w:r>
      <w:r w:rsidRPr="00850FAA">
        <w:rPr>
          <w:rStyle w:val="StyleUnderline"/>
        </w:rPr>
        <w:t>prosecutors, technical developers, commissioners, and more</w:t>
      </w:r>
      <w:r>
        <w:t xml:space="preserve">. 254Link to the text of the note </w:t>
      </w:r>
      <w:r w:rsidRPr="00850FAA">
        <w:rPr>
          <w:rStyle w:val="StyleUnderline"/>
        </w:rPr>
        <w:t>Risk assessment tools</w:t>
      </w:r>
      <w:r>
        <w:t xml:space="preserve"> </w:t>
      </w:r>
      <w:r w:rsidRPr="00850FAA">
        <w:rPr>
          <w:rStyle w:val="StyleUnderline"/>
        </w:rPr>
        <w:t>function similarly, erasing the assumptions and flaws that produce the data being manipulated as much as the meanings ascribed to the manipulated data</w:t>
      </w:r>
      <w:r>
        <w:t>. 255Link to the text of the note</w:t>
      </w:r>
    </w:p>
    <w:p w14:paraId="014D4CE7" w14:textId="77777777" w:rsidR="00904FD5" w:rsidRDefault="00904FD5" w:rsidP="00904FD5">
      <w:r w:rsidRPr="00850FAA">
        <w:t xml:space="preserve">At the same time, social science researchers were hard at work </w:t>
      </w:r>
      <w:r w:rsidRPr="00850FAA">
        <w:rPr>
          <w:rStyle w:val="StyleUnderline"/>
        </w:rPr>
        <w:t>reaffirming the legitimacy</w:t>
      </w:r>
      <w:r w:rsidRPr="00850FAA">
        <w:t xml:space="preserve"> of social scientific expertise </w:t>
      </w:r>
      <w:r w:rsidRPr="00850FAA">
        <w:rPr>
          <w:rStyle w:val="StyleUnderline"/>
        </w:rPr>
        <w:t>after critiques placed doubts on the assessment of future dangerousness</w:t>
      </w:r>
      <w:r w:rsidRPr="00850FAA">
        <w:t>. 256Link to the text of the note</w:t>
      </w:r>
      <w:r>
        <w:t xml:space="preserve"> </w:t>
      </w:r>
      <w:r w:rsidRPr="00850FAA">
        <w:t xml:space="preserve">In particular, a series of studies were launched that </w:t>
      </w:r>
      <w:r w:rsidRPr="00850FAA">
        <w:rPr>
          <w:rStyle w:val="StyleUnderline"/>
        </w:rPr>
        <w:t>would culminate in the emphatic transition from future dangerousness to risk</w:t>
      </w:r>
      <w:r w:rsidRPr="00850FAA">
        <w:t>. 257Link to the text of the note</w:t>
      </w:r>
      <w:r>
        <w:t xml:space="preserve"> </w:t>
      </w:r>
      <w:r w:rsidRPr="00850FAA">
        <w:rPr>
          <w:rStyle w:val="StyleUnderline"/>
        </w:rPr>
        <w:t>Risk is much broader in scope and administrative in origin</w:t>
      </w:r>
      <w:r w:rsidRPr="00850FAA">
        <w:t>. 258Link to the text of the note</w:t>
      </w:r>
      <w:r>
        <w:t xml:space="preserve"> </w:t>
      </w:r>
      <w:r w:rsidRPr="00850FAA">
        <w:rPr>
          <w:rStyle w:val="StyleUnderline"/>
        </w:rPr>
        <w:t>Any defendant presents some risk of future criminal behavior, just as any law-abiding individual presents the same</w:t>
      </w:r>
      <w:r w:rsidRPr="00850FAA">
        <w:t xml:space="preserve"> possibility. 259Link to the text of the note</w:t>
      </w:r>
      <w:r>
        <w:t xml:space="preserve"> </w:t>
      </w:r>
      <w:r w:rsidRPr="00850FAA">
        <w:rPr>
          <w:rStyle w:val="StyleUnderline"/>
        </w:rPr>
        <w:t>Starting with the deinstitutionalization of mental health facilities and expanding with the rise of preventive detention laws, actuarial risk tools were a point of ongoing research whilst punitive policies increasingly endorsed reliance on incarceration. As the line between</w:t>
      </w:r>
      <w:r w:rsidRPr="00850FAA">
        <w:t xml:space="preserve"> sexually </w:t>
      </w:r>
      <w:r w:rsidRPr="00850FAA">
        <w:rPr>
          <w:rStyle w:val="StyleUnderline"/>
        </w:rPr>
        <w:t>violent predators and criminal justice blended, resistance to actuarial risk tools in sentencing</w:t>
      </w:r>
      <w:r w:rsidRPr="00850FAA">
        <w:t xml:space="preserve"> would </w:t>
      </w:r>
      <w:r w:rsidRPr="00850FAA">
        <w:rPr>
          <w:rStyle w:val="StyleUnderline"/>
        </w:rPr>
        <w:t>diminish. So while all or nothing clinical assessments of dangerousness were debunked, broader notions of</w:t>
      </w:r>
      <w:r>
        <w:t xml:space="preserve"> </w:t>
      </w:r>
      <w:r w:rsidRPr="00850FAA">
        <w:t xml:space="preserve">[*532] </w:t>
      </w:r>
      <w:r w:rsidRPr="00850FAA">
        <w:rPr>
          <w:rStyle w:val="StyleUnderline"/>
        </w:rPr>
        <w:t>risk were given social scientific legitimacy that spread from mental health to the criminal justice context.</w:t>
      </w:r>
      <w:r w:rsidRPr="00850FAA">
        <w:t xml:space="preserve"> 260Link to the text of the note</w:t>
      </w:r>
    </w:p>
    <w:p w14:paraId="0D8BDCEA" w14:textId="77777777" w:rsidR="00904FD5" w:rsidRDefault="00904FD5" w:rsidP="00904FD5">
      <w:pPr>
        <w:rPr>
          <w:rStyle w:val="StyleUnderline"/>
        </w:rPr>
      </w:pPr>
      <w:r>
        <w:t xml:space="preserve">Finally, </w:t>
      </w:r>
      <w:r w:rsidRPr="00850FAA">
        <w:rPr>
          <w:rStyle w:val="StyleUnderline"/>
        </w:rPr>
        <w:t>fear of crime</w:t>
      </w:r>
      <w:r>
        <w:t xml:space="preserve"> would </w:t>
      </w:r>
      <w:r w:rsidRPr="00850FAA">
        <w:rPr>
          <w:rStyle w:val="StyleUnderline"/>
        </w:rPr>
        <w:t>stoke anxieties and fuel the politicization of any criminal risk, including the risk of returning for any reason</w:t>
      </w:r>
      <w:r>
        <w:t xml:space="preserve">. Two diverging </w:t>
      </w:r>
      <w:r w:rsidRPr="00850FAA">
        <w:rPr>
          <w:rStyle w:val="StyleUnderline"/>
        </w:rPr>
        <w:t>perceptions of criminals as either evil or indecipherable gave legitimacy to fears of any kind of lawbreaking, regardless of the crime</w:t>
      </w:r>
      <w:r>
        <w:t xml:space="preserve"> committed </w:t>
      </w:r>
      <w:r w:rsidRPr="00850FAA">
        <w:rPr>
          <w:rStyle w:val="StyleUnderline"/>
        </w:rPr>
        <w:t>or the context</w:t>
      </w:r>
      <w:r>
        <w:t xml:space="preserve"> in which it occurred. 261Link to the text of the note </w:t>
      </w:r>
      <w:r w:rsidRPr="00850FAA">
        <w:rPr>
          <w:rStyle w:val="StyleUnderline"/>
        </w:rPr>
        <w:t>Politicized, racialized, and media-fueled instances of individuals committing crimes after release</w:t>
      </w:r>
      <w:r>
        <w:t xml:space="preserve"> from criminal justice custody </w:t>
      </w:r>
      <w:r w:rsidRPr="0002491A">
        <w:t>only</w:t>
      </w:r>
      <w:r w:rsidRPr="00850FAA">
        <w:rPr>
          <w:rStyle w:val="StyleUnderline"/>
        </w:rPr>
        <w:t xml:space="preserve"> </w:t>
      </w:r>
      <w:r w:rsidRPr="0002491A">
        <w:rPr>
          <w:rStyle w:val="StyleUnderline"/>
        </w:rPr>
        <w:t>confirmed these</w:t>
      </w:r>
      <w:r w:rsidRPr="00850FAA">
        <w:rPr>
          <w:rStyle w:val="StyleUnderline"/>
        </w:rPr>
        <w:t xml:space="preserve"> fears</w:t>
      </w:r>
      <w:r>
        <w:t xml:space="preserve">. 262Link to the text of the note </w:t>
      </w:r>
      <w:r w:rsidRPr="00850FAA">
        <w:rPr>
          <w:rStyle w:val="StyleUnderline"/>
        </w:rPr>
        <w:t>In addition, messaging that crime existed exclusively within the individual made the prospect of incapacitative punishment deeply appealing</w:t>
      </w:r>
      <w:r>
        <w:t xml:space="preserve">. 263Link to the text of the note </w:t>
      </w:r>
      <w:r w:rsidRPr="0002491A">
        <w:rPr>
          <w:rStyle w:val="StyleUnderline"/>
        </w:rPr>
        <w:t>States started implementing severe recidivist enhancements</w:t>
      </w:r>
      <w:r>
        <w:t xml:space="preserve">. 264Link to the text of the note </w:t>
      </w:r>
      <w:r w:rsidRPr="0002491A">
        <w:rPr>
          <w:rStyle w:val="StyleUnderline"/>
        </w:rPr>
        <w:t>Simultaneously, the risk of recidivism of any type would take hold in the public psyche</w:t>
      </w:r>
      <w:r>
        <w:t xml:space="preserve">. </w:t>
      </w:r>
      <w:r w:rsidRPr="0002491A">
        <w:rPr>
          <w:rStyle w:val="StyleUnderline"/>
        </w:rPr>
        <w:t>What emerged was a concern for recidivism of any kind.</w:t>
      </w:r>
    </w:p>
    <w:p w14:paraId="49A6A9D1" w14:textId="77777777" w:rsidR="00904FD5" w:rsidRDefault="00904FD5" w:rsidP="00904FD5">
      <w:r w:rsidRPr="0002491A">
        <w:rPr>
          <w:rStyle w:val="StyleUnderline"/>
        </w:rPr>
        <w:t>Yet starting in the late 1980s, significant changes to criminal justice both expanded</w:t>
      </w:r>
      <w:r>
        <w:t xml:space="preserve"> the </w:t>
      </w:r>
      <w:r w:rsidRPr="0002491A">
        <w:rPr>
          <w:rStyle w:val="StyleUnderline"/>
        </w:rPr>
        <w:t>opportunities for capture within the criminal apparatus while erasing</w:t>
      </w:r>
      <w:r>
        <w:t xml:space="preserve"> the </w:t>
      </w:r>
      <w:r w:rsidRPr="0002491A">
        <w:rPr>
          <w:rStyle w:val="StyleUnderline"/>
        </w:rPr>
        <w:t>opportunity for successful exit, particularly for poor and marginalized defendants</w:t>
      </w:r>
      <w:r>
        <w:t xml:space="preserve">. </w:t>
      </w:r>
      <w:r w:rsidRPr="0002491A">
        <w:rPr>
          <w:rStyle w:val="StyleUnderline"/>
        </w:rPr>
        <w:t>Increased funding to police and</w:t>
      </w:r>
      <w:r>
        <w:t xml:space="preserve"> increased investment in </w:t>
      </w:r>
      <w:r w:rsidRPr="0002491A">
        <w:rPr>
          <w:rStyle w:val="StyleUnderline"/>
        </w:rPr>
        <w:t>criminal justice infrastructure produced an upsurge in arrests for</w:t>
      </w:r>
      <w:r>
        <w:t xml:space="preserve"> comparatively </w:t>
      </w:r>
      <w:r w:rsidRPr="0002491A">
        <w:rPr>
          <w:rStyle w:val="StyleUnderline"/>
        </w:rPr>
        <w:t>minor crimes</w:t>
      </w:r>
      <w:r>
        <w:t xml:space="preserve">. 265Link to the text of the noteAs Hinton demonstrates, these efforts were </w:t>
      </w:r>
      <w:r w:rsidRPr="0002491A">
        <w:rPr>
          <w:rStyle w:val="StyleUnderline"/>
        </w:rPr>
        <w:t>specifically directed at poor urban communities, which helps</w:t>
      </w:r>
      <w:r>
        <w:t xml:space="preserve"> to </w:t>
      </w:r>
      <w:r w:rsidRPr="0002491A">
        <w:rPr>
          <w:rStyle w:val="StyleUnderline"/>
        </w:rPr>
        <w:t>explain</w:t>
      </w:r>
      <w:r>
        <w:t xml:space="preserve"> the </w:t>
      </w:r>
      <w:r w:rsidRPr="0002491A">
        <w:rPr>
          <w:rStyle w:val="StyleUnderline"/>
        </w:rPr>
        <w:t>overrepresentation of people of color</w:t>
      </w:r>
      <w:r>
        <w:t xml:space="preserve"> in that arrest surge. 266Link to the text of the note </w:t>
      </w:r>
      <w:r w:rsidRPr="0002491A">
        <w:rPr>
          <w:rStyle w:val="StyleUnderline"/>
        </w:rPr>
        <w:t>Increased contact</w:t>
      </w:r>
      <w:r>
        <w:t xml:space="preserve">, in turn, </w:t>
      </w:r>
      <w:r w:rsidRPr="0002491A">
        <w:rPr>
          <w:rStyle w:val="StyleUnderline"/>
        </w:rPr>
        <w:t>leads to increased arrest and</w:t>
      </w:r>
      <w:r>
        <w:t xml:space="preserve"> possible </w:t>
      </w:r>
      <w:r w:rsidRPr="0002491A">
        <w:rPr>
          <w:rStyle w:val="StyleUnderline"/>
        </w:rPr>
        <w:t>conviction</w:t>
      </w:r>
      <w:r w:rsidRPr="0002491A">
        <w:t xml:space="preserve">, even if only for misdemeanor offenses. 267Link to the text of the note </w:t>
      </w:r>
      <w:r w:rsidRPr="0002491A">
        <w:rPr>
          <w:rStyle w:val="StyleUnderline"/>
        </w:rPr>
        <w:t>Arrests and convictions for even misdemeanor offenses</w:t>
      </w:r>
      <w:r w:rsidRPr="0002491A">
        <w:t xml:space="preserve"> can </w:t>
      </w:r>
      <w:r w:rsidRPr="0002491A">
        <w:rPr>
          <w:rStyle w:val="StyleUnderline"/>
        </w:rPr>
        <w:t>trigger a cycle of surveillance and exclusion</w:t>
      </w:r>
      <w:r>
        <w:t xml:space="preserve"> </w:t>
      </w:r>
      <w:r w:rsidRPr="0002491A">
        <w:t xml:space="preserve">[*533] </w:t>
      </w:r>
      <w:r w:rsidRPr="0002491A">
        <w:rPr>
          <w:rStyle w:val="StyleUnderline"/>
        </w:rPr>
        <w:t>that makes the process of exiting</w:t>
      </w:r>
      <w:r w:rsidRPr="0002491A">
        <w:t xml:space="preserve"> the criminal justice apparatus </w:t>
      </w:r>
      <w:r w:rsidRPr="0002491A">
        <w:rPr>
          <w:rStyle w:val="StyleUnderline"/>
        </w:rPr>
        <w:t>more difficult</w:t>
      </w:r>
      <w:r w:rsidRPr="0002491A">
        <w:t>. 268Link to the text of the note</w:t>
      </w:r>
      <w:r>
        <w:t xml:space="preserve"> </w:t>
      </w:r>
      <w:r w:rsidRPr="0002491A">
        <w:t xml:space="preserve">Among other practices, </w:t>
      </w:r>
      <w:r w:rsidRPr="0002491A">
        <w:rPr>
          <w:rStyle w:val="StyleUnderline"/>
        </w:rPr>
        <w:t>the rise of criminal justice debt would also trap defendants, creating a revolving door of</w:t>
      </w:r>
      <w:r w:rsidRPr="0002491A">
        <w:t xml:space="preserve"> arrests, convictions, and </w:t>
      </w:r>
      <w:r w:rsidRPr="0002491A">
        <w:rPr>
          <w:rStyle w:val="StyleUnderline"/>
        </w:rPr>
        <w:t>technical violations</w:t>
      </w:r>
      <w:r w:rsidRPr="0002491A">
        <w:t>. 269Link to the text of the note</w:t>
      </w:r>
      <w:r>
        <w:t xml:space="preserve"> </w:t>
      </w:r>
      <w:r w:rsidRPr="0002491A">
        <w:rPr>
          <w:rStyle w:val="StyleUnderline"/>
        </w:rPr>
        <w:t>Actuarial tools assessing recidivism risk measure these occurrences</w:t>
      </w:r>
      <w:r>
        <w:t xml:space="preserve"> just </w:t>
      </w:r>
      <w:r w:rsidRPr="0002491A">
        <w:rPr>
          <w:rStyle w:val="StyleUnderline"/>
        </w:rPr>
        <w:t>as much as they predict "future dangerousness</w:t>
      </w:r>
      <w:r>
        <w:t>." 270Link to the text of the note</w:t>
      </w:r>
    </w:p>
    <w:p w14:paraId="19CD8DBC" w14:textId="77777777" w:rsidR="00904FD5" w:rsidRDefault="00904FD5" w:rsidP="00904FD5">
      <w:r w:rsidRPr="0002491A">
        <w:rPr>
          <w:rStyle w:val="StyleUnderline"/>
        </w:rPr>
        <w:t>Understanding this conflation is critical to contextualizing the institutionalization of actuarial risk tools at sentencing now. Repeat offending is</w:t>
      </w:r>
      <w:r>
        <w:t xml:space="preserve"> frequently, if not </w:t>
      </w:r>
      <w:r w:rsidRPr="0002491A">
        <w:rPr>
          <w:rStyle w:val="StyleUnderline"/>
        </w:rPr>
        <w:t>ubiquitously, associated with the idea of future dangerousness and future offending. It is</w:t>
      </w:r>
      <w:r>
        <w:t>, as Harcourt asserts, "</w:t>
      </w:r>
      <w:r w:rsidRPr="0002491A">
        <w:rPr>
          <w:rStyle w:val="StyleUnderline"/>
        </w:rPr>
        <w:t>a semiotic shaped by the new technology of prediction</w:t>
      </w:r>
      <w:r>
        <w:t xml:space="preserve">." 271Link to the text of the note </w:t>
      </w:r>
      <w:r w:rsidRPr="0002491A">
        <w:rPr>
          <w:rStyle w:val="StyleUnderline"/>
        </w:rPr>
        <w:t>We believe risk tools are indispensable to sentencing now because it evokes a threat of dangerousness. We associate recidivism with dangerousness because that is what technical projects started to predict</w:t>
      </w:r>
      <w:r>
        <w:t>.</w:t>
      </w:r>
    </w:p>
    <w:p w14:paraId="7DC31626" w14:textId="77777777" w:rsidR="00904FD5" w:rsidRPr="00446357" w:rsidRDefault="00904FD5" w:rsidP="00904FD5">
      <w:pPr>
        <w:rPr>
          <w:u w:val="single"/>
        </w:rPr>
      </w:pPr>
      <w:r>
        <w:t xml:space="preserve">Of course, the preoccupation with recidivism risk cannot be attributed to the creation of guidelines alone. Many states did not adopt guidelines, and many states that did chose not to maintain some of the most draconian policies reflected in, for example, the federal sentencing guidelines. Nevertheless, </w:t>
      </w:r>
      <w:r w:rsidRPr="0002491A">
        <w:rPr>
          <w:rStyle w:val="StyleUnderline"/>
        </w:rPr>
        <w:t>the pursuit of system control through technical reforms naturalized the mutation of sentencing such that actuarial assessments of recidivism</w:t>
      </w:r>
      <w:r>
        <w:t xml:space="preserve"> risk would </w:t>
      </w:r>
      <w:r w:rsidRPr="0002491A">
        <w:rPr>
          <w:rStyle w:val="StyleUnderline"/>
        </w:rPr>
        <w:t>appear normal if not necessary components in</w:t>
      </w:r>
      <w:r>
        <w:t xml:space="preserve"> the </w:t>
      </w:r>
      <w:r w:rsidRPr="0002491A">
        <w:rPr>
          <w:rStyle w:val="StyleUnderline"/>
        </w:rPr>
        <w:t>felony sentencing</w:t>
      </w:r>
      <w:r>
        <w:t xml:space="preserve"> process. </w:t>
      </w:r>
      <w:r w:rsidRPr="0002491A">
        <w:rPr>
          <w:rStyle w:val="StyleUnderline"/>
        </w:rPr>
        <w:t>This, combined with a pervasive faith in technological advancement</w:t>
      </w:r>
      <w:r>
        <w:t xml:space="preserve">, would </w:t>
      </w:r>
      <w:r w:rsidRPr="0002491A">
        <w:rPr>
          <w:rStyle w:val="StyleUnderline"/>
        </w:rPr>
        <w:t>prove central to the rise of risk tools as a response to demands that law</w:t>
      </w:r>
      <w:r>
        <w:t xml:space="preserve"> and policymakers </w:t>
      </w:r>
      <w:r w:rsidRPr="0002491A">
        <w:rPr>
          <w:rStyle w:val="StyleUnderline"/>
        </w:rPr>
        <w:t>address</w:t>
      </w:r>
      <w:r>
        <w:t xml:space="preserve"> the pressures of </w:t>
      </w:r>
      <w:r w:rsidRPr="0002491A">
        <w:rPr>
          <w:rStyle w:val="StyleUnderline"/>
        </w:rPr>
        <w:t>mass incarceration.</w:t>
      </w:r>
    </w:p>
    <w:p w14:paraId="40359A21" w14:textId="77777777" w:rsidR="00904FD5" w:rsidRDefault="00904FD5" w:rsidP="00904FD5"/>
    <w:p w14:paraId="5F71C8D9" w14:textId="77777777" w:rsidR="00764500" w:rsidRDefault="00764500" w:rsidP="00764500">
      <w:pPr>
        <w:pStyle w:val="Heading3"/>
      </w:pPr>
      <w:r>
        <w:t>Ext-Risk Impact (Dillon)</w:t>
      </w:r>
    </w:p>
    <w:p w14:paraId="2B3315BC" w14:textId="77777777" w:rsidR="00764500" w:rsidRDefault="00764500" w:rsidP="00764500">
      <w:pPr>
        <w:pStyle w:val="Heading4"/>
      </w:pPr>
      <w:r>
        <w:t>Biopolitical management focused on enframing risk secures life against contingency – That culminates in genocide and global collapse</w:t>
      </w:r>
    </w:p>
    <w:p w14:paraId="61D58C29" w14:textId="77777777" w:rsidR="00764500" w:rsidRDefault="00764500" w:rsidP="00764500">
      <w:r w:rsidRPr="00943005">
        <w:rPr>
          <w:rStyle w:val="Style13ptBold"/>
        </w:rPr>
        <w:t>Dillon 8</w:t>
      </w:r>
      <w:r>
        <w:t xml:space="preserve"> – Professor of Politics at Lancaster</w:t>
      </w:r>
    </w:p>
    <w:p w14:paraId="586EE9F1" w14:textId="77777777" w:rsidR="00764500" w:rsidRDefault="00764500" w:rsidP="00764500">
      <w:r>
        <w:t>Michael Dillon, Department of Politics and International Relations, University of Lancaster, Security Dialogue Vol. 39(2–3): 309–332, April 2008, Special Issue on Security, Technologies of Risk, and the Political, http://www.jstor.com/stable/26299631</w:t>
      </w:r>
    </w:p>
    <w:p w14:paraId="3211B5B7" w14:textId="77777777" w:rsidR="00764500" w:rsidRDefault="00764500" w:rsidP="00764500"/>
    <w:p w14:paraId="6C750E49" w14:textId="77777777" w:rsidR="00764500" w:rsidRPr="000F56EE" w:rsidRDefault="00764500" w:rsidP="00764500">
      <w:pPr>
        <w:rPr>
          <w:sz w:val="10"/>
        </w:rPr>
      </w:pPr>
      <w:r w:rsidRPr="00546360">
        <w:rPr>
          <w:sz w:val="10"/>
        </w:rPr>
        <w:t xml:space="preserve">In the process of accounting for </w:t>
      </w:r>
      <w:r w:rsidRPr="003C3362">
        <w:rPr>
          <w:rStyle w:val="StyleUnderline"/>
        </w:rPr>
        <w:t xml:space="preserve">the </w:t>
      </w:r>
      <w:r w:rsidRPr="00546360">
        <w:rPr>
          <w:rStyle w:val="Emphasis"/>
        </w:rPr>
        <w:t>biopoliticization of security</w:t>
      </w:r>
      <w:r w:rsidRPr="003C3362">
        <w:rPr>
          <w:rStyle w:val="StyleUnderline"/>
        </w:rPr>
        <w:t xml:space="preserve">, and </w:t>
      </w:r>
      <w:r w:rsidRPr="00546360">
        <w:rPr>
          <w:rStyle w:val="Emphasis"/>
        </w:rPr>
        <w:t xml:space="preserve">enframing </w:t>
      </w:r>
      <w:r w:rsidRPr="000F56EE">
        <w:rPr>
          <w:rStyle w:val="Emphasis"/>
        </w:rPr>
        <w:t>risk as one of its technologies</w:t>
      </w:r>
      <w:r w:rsidRPr="00546360">
        <w:rPr>
          <w:sz w:val="10"/>
        </w:rPr>
        <w:t xml:space="preserve">, the article offers a somewhat novel historicization and theorization of both risk and security. Indeed, the two </w:t>
      </w:r>
      <w:r w:rsidRPr="00546360">
        <w:rPr>
          <w:rStyle w:val="Emphasis"/>
        </w:rPr>
        <w:t>necessarily go together</w:t>
      </w:r>
      <w:r w:rsidRPr="00546360">
        <w:rPr>
          <w:sz w:val="10"/>
        </w:rPr>
        <w:t xml:space="preserve"> </w:t>
      </w:r>
      <w:r w:rsidRPr="00546360">
        <w:rPr>
          <w:rStyle w:val="StyleUnderline"/>
        </w:rPr>
        <w:t>biopolitically, since all</w:t>
      </w:r>
      <w:r w:rsidRPr="003C3362">
        <w:rPr>
          <w:rStyle w:val="StyleUnderline"/>
        </w:rPr>
        <w:t xml:space="preserve"> problematizations of security revolve around a referent object and all security technologies revolve around changing understandings of the properties of that referent object</w:t>
      </w:r>
      <w:r w:rsidRPr="00546360">
        <w:rPr>
          <w:sz w:val="10"/>
        </w:rPr>
        <w:t xml:space="preserve">. Life as a biological phenomenon is the referent object of biopolitical security technologies. Biopolitical security technologies therefore reflect and seek to regulate according to the prevailing properties of the transactional existence of what Foucault (2007) in his early lectures on biopolitics called être biologique. Among these are principally now said to be the transactional features of ‘circulation’, ‘connectivity’ and ‘complexity’. Circulation, because that is how biological life propagates and reproduces itself: ‘Life, at its core, depends upon autocatalysis, that is reproduction’ (Kauffman, 2000: 15). Connectivity, or radical relationality, because biological life is understood to be the creatively propagating sum of its combinatorial transactions – ‘Molecules are combinatorial objects’, ‘An autonomous agent is a relational concept’ (Kauffman, 2000: 44, 53) – and, the more things circulate, of course, the more they become transactionally connected. Third, complexity, because biological being is not a complicated entity whose change can be plotted and projected in a simple linear fashion (Jacob, 1989; Kauffman, 1993, 1995, 2000). From the beginning of the 19th century onwards, albeit in significantly changing ways, the life of living things has been regularly said to be complex, subject to nonlinear transformation and change (Jacob, 1989; Kauffmann, 1993; Dillon, 2005, 2007; Dillon &amp; Lobo-Guerrero, forthcoming). What characterizes and combines all these generic properties of species existence is, however, radical contingency. The point applies to Machiavelli in one way as it does to the molecular revolution in another: ‘It is central to Schrödinger’s image, and more so to contemporary molecular biology, that the sequence of (DNA nucleotide) bases can be arbitrary’ (Kauffman, 2000: 26). In Security, Territory Population, Foucault (2007) also explored how early biopolitics revolved around the aleatory properties of population. Just as populations are aleatory, however, so contingency is said now to be generically characteristic of life as biological existence. The reason is as follows: No divine providence or historical teleology explains the account of human existence as biological existence. It has no necessary cause external to it and follows no predetermined course. It underwrites itself and appears as the continually emergent sum total of its transactional encounters with the contingent conjunctures that are said to characterize the life of living things. The space of that transaction is thus said by widely influential authors (like Stuart 312 Security Dialogue vol. 39, no. 2–3, April 2008 Kauffman, for example, who calls it the biosphere) to be ‘incalculable, non algorithmic, and outside our capacity to predict (Kauffman, 2000: x). ‘Emergence and persistent creativity in the universe’, says Kauffman (2000: x) with blunt ontological directness, ‘is real’. ‘No one’, he continues, ‘designed and built the biosphere. The biosphere got itself constructed by the emergence and persistent coevolution of autonomous agents’ (Kauffman, 2000: 3). Note also how the transactional economic space of biological being is additionally conceived, here, as a space of freedom, and that that space of freedom does not simply consist in rational calculative exchanges. It is said to consist in complex combinatorial transactions that propagate diversity and organizational complexity. The centrality that contingency has thus acquired in the life of human existence understood biologically does not deny the observations of biological laws or the systematicity observed in biological organization and function. Kauffman is a biological scientist. Along with many others, he therefore understands these laws differently: as the laws of self-organization and emergence that arise in a transactional space of emergence itself undetermined by any transcendental necessity. Nor is the contingent, as it emerges here, understood as mere chance. In this latest twist to the ancient debate over contingency and necessity (Vuillemin, 1996), the modern account of the contingent does not simply elevate it over necessity. Contingency itself becomes a novel domain of calculability through which the taming of chance is integrally involved in a new game with time, since it is time itself, freed from transcendental goals and laws, that is the root cause of the contingent in the modern age. Thus, it may appear that, in taming chance, you may tame time. Moreover, tame time and you may tame the future. Tame the future and you may, finally, secure a being – human being – whose very existence is temporal. However much it may characterize the modern, commanding time by securing the future is a longstanding human desire. At the beginning of the 21st century, it has, however, been given a quite distinctive gloss by life scientists like Kauffman, as well as by other sciences, such as those of the managerial and complexity sciences that now share cognate understandings of the emergent character of living things. Its impact upon information and communication technologies, as well as on military strategic discourse, is also now well documented (Dillon &amp; Reid, 2001; Dillon, 2004). Kauffman (2000: x), for example, maintains that we cannot ‘prestate the configuration space of a biosphere’. Complex adaption within it produces unpredictable, in principle infinite, self-engendering and self-organizing diversification. It is this idea, specifically, that inspires the Unisys epigraph on security that heads this article, and the Unisys website brilliantly illustrates the spread of such thinking into the management sciences and the new sciences of security. Securing the future no long simply entails the taming of chance through the Michael Dillon Underwriting Security 313 avalanche of printed numbers and technologies enabled by the rise of statistics (Hacking, 1975; Bougen, 2003). In addition to securing through simulation, prediction, premediation, prevention and pre-emption (de Goede, 2008; Aradau &amp; van Munster, 2007; Grusin, 2004), life as emergence is increasingly now subject to an additional and quite distinctive moral and behavioural economy of existence. Here, in the biopoliticization of the securing of the life of emergent entities, virtuality is increasingly more important than actuality, the law of emergence similarly more important even than the laws of simulation and projection. </w:t>
      </w:r>
      <w:r w:rsidRPr="003C3362">
        <w:rPr>
          <w:rStyle w:val="StyleUnderline"/>
        </w:rPr>
        <w:t>Biopolitically speaking, at the beginning of the 21st century, biological being as emergent being is enjoined to secure itself through securing its future</w:t>
      </w:r>
      <w:r w:rsidRPr="00546360">
        <w:rPr>
          <w:sz w:val="10"/>
        </w:rPr>
        <w:t xml:space="preserve"> by experimental participation in the engendering and unleashing of its own emergent potential. While </w:t>
      </w:r>
      <w:r w:rsidRPr="003C3362">
        <w:rPr>
          <w:rStyle w:val="StyleUnderline"/>
        </w:rPr>
        <w:t>allied to</w:t>
      </w:r>
      <w:r w:rsidRPr="00546360">
        <w:rPr>
          <w:sz w:val="10"/>
        </w:rPr>
        <w:t xml:space="preserve"> other ways of </w:t>
      </w:r>
      <w:r w:rsidRPr="003C3362">
        <w:rPr>
          <w:rStyle w:val="StyleUnderline"/>
        </w:rPr>
        <w:t>taming chance, risk technologies are</w:t>
      </w:r>
      <w:r w:rsidRPr="00546360">
        <w:rPr>
          <w:sz w:val="10"/>
        </w:rPr>
        <w:t xml:space="preserve"> also now </w:t>
      </w:r>
      <w:r w:rsidRPr="003C3362">
        <w:rPr>
          <w:rStyle w:val="StyleUnderline"/>
        </w:rPr>
        <w:t>deeply implicated in this novel biopoliticized securing of the life of emergent entities</w:t>
      </w:r>
      <w:r w:rsidRPr="00546360">
        <w:rPr>
          <w:sz w:val="10"/>
        </w:rPr>
        <w:t xml:space="preserve">. ‘What if?’, the Unisys website, for example, goes on to say, ‘What if security wasn’t a cage? What if instead of keeping things out it let amazing things in? What if it made you bolder, more ambitious, and enabled you to accomplish more than you ever thought possible? What if security unleashed your full potential?’ ‘Relish Change,’ it proclaims with typical commercial hyperbole. ‘Get more control by controlling less.’2 Contingency thereby becomes the epistemic object for biopolitics of security in the 21st century inasmuch as it characterizes the understanding of human life as an emergent and creative entity to whose promotion and development biopolitics are now committed. Extrapolating beyond Foucault’s (1989) conclusions in The Order of Things, it is the Contingent, together with its so-called laws of emergence, rather than Man, that draws the life sciences together today. In that respect, contingency operates as a broad field of formation for the biopolitical security practices of emergent beings, which beings are increasingly also recognized to be both post- as well as extra-human. Thus, contemporary biopolitics also displays post- and extra-human concerns with the equally emergent life said to be displayed, for example, by artificial and cybernetic, as well as animal and viral, beings (Doyle, 1997, 2003; Hayles, 1999; Hinchliffe &amp; Bingham, 2007). This point also teaches us something absolutely fundamental about how such biopolitics of security secure – indeed, about the kind of security that is pursued biopolitically today. </w:t>
      </w:r>
      <w:r w:rsidRPr="003C3362">
        <w:rPr>
          <w:rStyle w:val="StyleUnderline"/>
        </w:rPr>
        <w:t>Contingency cannot be excluded from life, since the very understanding of life that operates here, biopolitically, is that contingency is itself constitutive of what it means to be a living thing. If life understood as biological being is to be secured, such life cannot</w:t>
      </w:r>
      <w:r w:rsidRPr="00546360">
        <w:rPr>
          <w:sz w:val="10"/>
        </w:rPr>
        <w:t xml:space="preserve"> therefore </w:t>
      </w:r>
      <w:r w:rsidRPr="003C3362">
        <w:rPr>
          <w:rStyle w:val="StyleUnderline"/>
        </w:rPr>
        <w:t xml:space="preserve">be secured from contingency. </w:t>
      </w:r>
      <w:r w:rsidRPr="003C3362">
        <w:rPr>
          <w:rStyle w:val="Emphasis"/>
        </w:rPr>
        <w:t xml:space="preserve">Wrapping-up </w:t>
      </w:r>
      <w:r w:rsidRPr="000F56EE">
        <w:rPr>
          <w:rStyle w:val="Emphasis"/>
        </w:rPr>
        <w:t>life, to preserve it from the vicissitudes of its contingent being, will assuredly</w:t>
      </w:r>
      <w:r w:rsidRPr="003C3362">
        <w:rPr>
          <w:rStyle w:val="Emphasis"/>
        </w:rPr>
        <w:t xml:space="preserve"> kill it off.</w:t>
      </w:r>
      <w:r w:rsidRPr="00546360">
        <w:rPr>
          <w:sz w:val="10"/>
        </w:rPr>
        <w:t xml:space="preserve"> Biopolitically, life has to be secured through contingency (Dillon, 2007). If biopolitical security technologies are to succeed in their promotion of life as contingent biological being, if biopolitics are to ensure that life as emergence lives through acting out its infinite potential, then </w:t>
      </w:r>
      <w:r w:rsidRPr="003C3362">
        <w:rPr>
          <w:rStyle w:val="StyleUnderline"/>
        </w:rPr>
        <w:t xml:space="preserve">biopolitical security technologies like </w:t>
      </w:r>
      <w:r w:rsidRPr="000F56EE">
        <w:rPr>
          <w:rStyle w:val="Emphasis"/>
        </w:rPr>
        <w:t>risk will not – because they simply cannot – secure life prophylactically</w:t>
      </w:r>
      <w:r w:rsidRPr="003C3362">
        <w:rPr>
          <w:rStyle w:val="StyleUnderline"/>
        </w:rPr>
        <w:t xml:space="preserve">. If life is </w:t>
      </w:r>
      <w:r w:rsidRPr="003C3362">
        <w:rPr>
          <w:rStyle w:val="Emphasis"/>
        </w:rPr>
        <w:t>therefore to be secured biopolitically</w:t>
      </w:r>
      <w:r w:rsidRPr="003C3362">
        <w:rPr>
          <w:rStyle w:val="StyleUnderline"/>
        </w:rPr>
        <w:t xml:space="preserve">, its </w:t>
      </w:r>
      <w:r w:rsidRPr="003C3362">
        <w:rPr>
          <w:rStyle w:val="Emphasis"/>
        </w:rPr>
        <w:t>securitizing</w:t>
      </w:r>
      <w:r w:rsidRPr="00546360">
        <w:rPr>
          <w:sz w:val="10"/>
        </w:rPr>
        <w:t xml:space="preserve"> </w:t>
      </w:r>
      <w:r w:rsidRPr="003C3362">
        <w:rPr>
          <w:rStyle w:val="StyleUnderline"/>
        </w:rPr>
        <w:t xml:space="preserve">will in large part be </w:t>
      </w:r>
      <w:r w:rsidRPr="003C3362">
        <w:rPr>
          <w:rStyle w:val="Emphasis"/>
        </w:rPr>
        <w:t>conducted through the regulation</w:t>
      </w:r>
      <w:r w:rsidRPr="003C3362">
        <w:rPr>
          <w:rStyle w:val="StyleUnderline"/>
        </w:rPr>
        <w:t xml:space="preserve"> of life’s exposure to, and its productive and profitable exploitation of, contingent happenings and effects</w:t>
      </w:r>
      <w:r w:rsidRPr="00546360">
        <w:rPr>
          <w:sz w:val="10"/>
        </w:rPr>
        <w:t xml:space="preserve">, including not only those occurring in nature, but also those that follow from the independent actions and interventions of biological being itself. </w:t>
      </w:r>
      <w:r w:rsidRPr="003C3362">
        <w:rPr>
          <w:rStyle w:val="StyleUnderline"/>
        </w:rPr>
        <w:t xml:space="preserve">Biopoliticized security </w:t>
      </w:r>
      <w:r w:rsidRPr="003C3362">
        <w:rPr>
          <w:rStyle w:val="Emphasis"/>
        </w:rPr>
        <w:t>cannot</w:t>
      </w:r>
      <w:r w:rsidRPr="003C3362">
        <w:rPr>
          <w:rStyle w:val="StyleUnderline"/>
        </w:rPr>
        <w:t xml:space="preserve"> therefore function by providing security </w:t>
      </w:r>
      <w:r w:rsidRPr="003C3362">
        <w:rPr>
          <w:rStyle w:val="Emphasis"/>
        </w:rPr>
        <w:t>merely in terms of safety or freedom from harm</w:t>
      </w:r>
      <w:r w:rsidRPr="00546360">
        <w:rPr>
          <w:sz w:val="10"/>
        </w:rPr>
        <w:t xml:space="preserve">. </w:t>
      </w:r>
      <w:r w:rsidRPr="003C3362">
        <w:rPr>
          <w:rStyle w:val="StyleUnderline"/>
        </w:rPr>
        <w:t xml:space="preserve">Biopolitically, security is a game in which human life as emergent biological life must be </w:t>
      </w:r>
      <w:r w:rsidRPr="003C3362">
        <w:rPr>
          <w:rStyle w:val="Emphasis"/>
        </w:rPr>
        <w:t>promoted and secured</w:t>
      </w:r>
      <w:r w:rsidRPr="00546360">
        <w:rPr>
          <w:sz w:val="10"/>
        </w:rPr>
        <w:t xml:space="preserve"> </w:t>
      </w:r>
      <w:r w:rsidRPr="003C3362">
        <w:rPr>
          <w:rStyle w:val="StyleUnderline"/>
        </w:rPr>
        <w:t>through the regulation and fructification of its defining transactional properties and capabilities. This</w:t>
      </w:r>
      <w:r w:rsidRPr="00546360">
        <w:rPr>
          <w:sz w:val="10"/>
        </w:rPr>
        <w:t xml:space="preserve"> observation is not surprising. Indeed, it </w:t>
      </w:r>
      <w:r w:rsidRPr="003C3362">
        <w:rPr>
          <w:rStyle w:val="StyleUnderline"/>
        </w:rPr>
        <w:t>helps explain</w:t>
      </w:r>
      <w:r w:rsidRPr="00546360">
        <w:rPr>
          <w:sz w:val="10"/>
        </w:rPr>
        <w:t xml:space="preserve"> many current security preoccupations with networks, development, and local and global flows of every description, as well as </w:t>
      </w:r>
      <w:r w:rsidRPr="003C3362">
        <w:rPr>
          <w:rStyle w:val="StyleUnderline"/>
        </w:rPr>
        <w:t xml:space="preserve">the whole tenor of </w:t>
      </w:r>
      <w:r w:rsidRPr="003C3362">
        <w:rPr>
          <w:rStyle w:val="Emphasis"/>
        </w:rPr>
        <w:t>contemporary concern</w:t>
      </w:r>
      <w:r w:rsidRPr="003C3362">
        <w:rPr>
          <w:rStyle w:val="StyleUnderline"/>
        </w:rPr>
        <w:t xml:space="preserve"> with the</w:t>
      </w:r>
      <w:r w:rsidRPr="00546360">
        <w:rPr>
          <w:sz w:val="10"/>
        </w:rPr>
        <w:t xml:space="preserve"> </w:t>
      </w:r>
      <w:r w:rsidRPr="003C3362">
        <w:rPr>
          <w:rStyle w:val="Emphasis"/>
        </w:rPr>
        <w:t>novel dangers that arise out of our close-coupled global civilization</w:t>
      </w:r>
      <w:r w:rsidRPr="00546360">
        <w:rPr>
          <w:sz w:val="10"/>
        </w:rPr>
        <w:t xml:space="preserve"> </w:t>
      </w:r>
      <w:r w:rsidRPr="003C3362">
        <w:rPr>
          <w:rStyle w:val="StyleUnderline"/>
        </w:rPr>
        <w:t xml:space="preserve">and the </w:t>
      </w:r>
      <w:r w:rsidRPr="003C3362">
        <w:rPr>
          <w:rStyle w:val="Emphasis"/>
        </w:rPr>
        <w:t>proclamation of radical uncertainty</w:t>
      </w:r>
      <w:r w:rsidRPr="003C3362">
        <w:rPr>
          <w:rStyle w:val="StyleUnderline"/>
        </w:rPr>
        <w:t xml:space="preserve"> that now </w:t>
      </w:r>
      <w:r w:rsidRPr="003C3362">
        <w:rPr>
          <w:rStyle w:val="Emphasis"/>
        </w:rPr>
        <w:t>characterizes security policies</w:t>
      </w:r>
      <w:r w:rsidRPr="00546360">
        <w:rPr>
          <w:sz w:val="10"/>
        </w:rPr>
        <w:t xml:space="preserve"> </w:t>
      </w:r>
      <w:r w:rsidRPr="003C3362">
        <w:rPr>
          <w:rStyle w:val="StyleUnderline"/>
        </w:rPr>
        <w:t>of almost every description</w:t>
      </w:r>
      <w:r w:rsidRPr="00546360">
        <w:rPr>
          <w:sz w:val="10"/>
        </w:rPr>
        <w:t xml:space="preserve">. It therefore follows that biopolitical security practices must somehow deliberately allow for the transformation and change – indeed cultivate the very capacity for adaptive emergence – that living contingently is now said to require of all biological things. Biopolitically speaking, </w:t>
      </w:r>
      <w:r w:rsidRPr="003C3362">
        <w:rPr>
          <w:rStyle w:val="StyleUnderline"/>
        </w:rPr>
        <w:t xml:space="preserve">in other words, </w:t>
      </w:r>
      <w:r w:rsidRPr="003C3362">
        <w:rPr>
          <w:rStyle w:val="Emphasis"/>
        </w:rPr>
        <w:t>survival</w:t>
      </w:r>
      <w:r w:rsidRPr="003C3362">
        <w:rPr>
          <w:rStyle w:val="StyleUnderline"/>
        </w:rPr>
        <w:t xml:space="preserve"> is increasingly said to be </w:t>
      </w:r>
      <w:r w:rsidRPr="000F56EE">
        <w:rPr>
          <w:rStyle w:val="Emphasis"/>
        </w:rPr>
        <w:t>subject to the ‘laws’ of emergence</w:t>
      </w:r>
      <w:r w:rsidRPr="00546360">
        <w:rPr>
          <w:sz w:val="10"/>
        </w:rPr>
        <w:t xml:space="preserve">. To survive is to change. By this is meant not just any change, not simple quantitative change, but qualitative change in the very nature of the living thing itself. This accounts for how transformation has entered into contemporary security discourses as a key term of art. In the context of life understood biopolitically as biological being, for an autonomous body that survives through adapting to the many contingently driven changes that duration through time as transactional and emergent space requires of it, transformation simply is a security strategy. This explains why transformation has become as much of a concern to network-based or network-enhanced military strategic discourse, for example, as it has to corporate behaviour and contemporary management science (Farrell &amp; Bird, forthcoming). These and many other domains of contemporary governance – global liberal governance and development included (Duffield, 2001) – share in this current biopolitical zeitgeist (Dillon &amp; Reid, 2001; Dillon, 2002). Or, as Kauffman (2000: 240) observes in an unintentionally revealing observation: ‘If you are lucky enough to be in the survivable regime, you can survive by being adaptable.’ What Kauffman gives away is the prior fact that it is the construal of ‘the regime’ as ‘the survivable regime’ that dictates that adaptation is required of Michael Dillon Underwriting Security 315 autonomous agents if they are to survive. Life here is then construed as that set of strategies capable of adaptively enduring through an economic space of combinatorial transaction. Once more, however, Kauffman reveals something, unintentionally, about this space. He also calls it a ‘configuration space’. It shapes the autonomy and the agency of the very agents said to be operating autonomously within it. The biosphere, or econosphere as he later calls it, is not simply a biological economy. It is a biological economy operating very much also as a moral economy – except that its ethic masquerades as a life science rather than a political science. Biopolitically speaking, contingency is therefore no simple uncertainty. It names a particular kind of modern ontology – or understanding of the real, as the Kauffman quote states – in which contingency is construed as the condition of emergent possibility not simply for any kind of existence, or indeed any kind of ‘life’, but for a life that is also ‘free’. From this biopolitical perspective, then, living things are not simply defined as living things inasmuch as they are free to transact (molecular biology tends to conflate this transaction with ‘information’ exchange; Kauffman does not). Biopolitically, emancipation is the freedom of a transactional life dealing in the very combinatorial contingencies of its being in order to improve the conditions of its emergent existence and prosper transactionally as a living entity. Kauffman (2000: 49) puts it with typical, and revealingly biopolitical, force: ‘Agency was spawned.’ Such transactional freedom might be said to derive from the natural attributes and emergent condition of biological beings – that is what it is to be a living thing in the transactional space of the biosphere, which knows no law other than that of emergence, which emergent biological entities themselves creatively enact. For Kauffman (2000: 49), ‘an autonomous agent must be an autocatalytic system able to reproduce and able to perform one or more thermodynamic work cycles’. Note also the correlation here, biologically speaking, of Kauffman’s understanding of what is more accurately termed a biopolitical, rather than a biological, autonomy with work cycle – reinforcing Foucault’s observation that economy provides the basic grid of intelligibility for the biopoliticization of politics. Where human beings are concerned, however, such combinatorial transactional freedom is, of course, operationalized through power/knowledge relations: legislated and regulated through the socialization, education, training, discipline and norms that increasingly take the form of the multiplication of liberal rights to transact. Here, in this emergent account of biopolitical life, it is important to observe that freedom is no longer simply a matter of the will; the biopolitical agent is no simple rational calculative subject whose passions have been transferred into interests (Hirschman, 1997). This is a biopoliticized agent whose reason and interests have been translated into autocatalysis. As a biological requirement of emergent existence, freedom becomes a biopolitical obligation if one is in fact to be enfranchised as a living 316 Security Dialogue vol. 39, no. 2–3, April 2008 thing at all. Such a biopolitical franchise now admits non-human and nonorganic entities into the category of the living (Doyle, 1997, 2003; Hayles, 1999), just as it regularly demotes, or excludes some human categories, from within the realm of life (Dillon, forthcoming). Among the self-governing biopolitical technologies of transactional freedom are those technologies concerned to take the measure of contingency and trade on future transactional outcomes through specific kinds of statistical calculation and probability analysis. In other words, risk calculations. Pat O’Malley recently recorded how such transactional ‘prudence’ was first forcefully allied with political morality in the liberal utilitarianism of the 19th century. ‘In this way,’ O’Malley (2007: 7) observes, ‘uncertainty [first] came to represent to liberals not simply the “incalculable”, but a specific set of techniques centred upon foresight: particularly contract, prudence and enterprise. . . . For such liberals . . . uncertainty made them free.’ Little surprise, then, that, in conflating biology and economy, Kauffman inevitably arrives at a biological expression of utility as well: ‘Let happiness or the economist’s utility, become “rate of reproduction,” hence fitness. Let increased happiness become “increased rate of reproduction,” hence increased fitness’ (Kauffman, 2000: 78). In thus enframing risk biopolitically in relation especially to the contemporary understanding of life as emergent being, the emphasis thus far has been on the ‘bio-’ of biopolitical. It is precisely that preoccupation that leads Kauffman (2000) to reinvent liberal utility, economy and political economy 150 years after their invention, discovering them alive and well and governing the biosphere. What I therefore want to emphasize instead is the ‘-political’ of biopolitical, for biopolitical enframing of risk is a political and not a sociological, anthropological, managerial or (except in the widest transactional sense) economic, much less biological, enframing of risk. This difference makes a difference. From the wider political analytic adopted here, the political is concerned with the generative principles of formation, institutions and practices – pace Foucault, both macro- and micro- – that instantiate a regime of power/knowledge relations, an allied social order, a system of distributive justice and a political anthropology (an account of what it is, in politically salient terms, to be a human being). It is a commonplace of political thought that the ‘social’ of sociology, the ‘anthropos’ of anthropology and the ‘subject’ of economics do not precede politically instantiated orders of power relations (Pocock, 2003; Lefort, 1988). Neither in fact does Kauffman’s emergent adaptive life. These co-evolve, one might say, with politics in and through regimes of governmental power/knowledge. How does this affect the analytic of risk offered here? In the following way: If economics, management and strategic science understand risk to be a universal phenomenon, something that is discovered by improved forms of knowledge and calculation (Bernstein, 1998), sociology and anthropology Michael Dillon Underwriting Security 317 understand risk to be a function of the demands or properties of some social or anthropological formation (Douglas, 1992; Douglas &amp; Wildavsky, 1982; Beck, 1992). Here, it is neither. Rather it is a governmental phenomenon. Precisely because it has become so biopolitically dominated, governance these days increasingly takes place through strategizations of the contingent, including greater refinement of risk awareness, risk-based analysis and risktrading. Risk thus operationalizes the biopolitics of emergent life through the commodification of contingency, now widely assumed to be constitutive of what it is to be a living, emergent, transactional being. As a device that directly operationalizes our contemporary biopolitics of security, risk is therefore central to the governmental politics of formation that now dominate our world. If political modernity thus arises for Foucault, as it does for many others, as a generic crisis in the locus of political rationality and the efficacy of technologies of governance brought on by the dissolution of the soteriological project of the Christian church and its allied political institutions of Empire and Kingship (Kantorowicz, 1997; Koselleck, 1998), modernization, too, is a project and not an accomplishment. While modern political rationalities draw their licence, their very loci of power/knowledge, from a wide variety of reference points other than that provided by the Christian God, the search for autonomous regions of being from which political rationalities may be derived did not stop with ‘population’, ‘civil society’ or ‘economy’. The ‘real’ under regimes of modernization takes many forms. As an autonomous region of being, the referent object of life, too, changes. The early modern history and subsequent development of risk technologies lie embedded in the political, social, cultural and economic turbulence of these historical changes as well, and in the emergence especially of the new political rationalities and technologies of biopolitical governance revolving around the contingency of life understood emergently. Risk: The Contingent Is No Accident Pascal may have first invented probability in order to help him and his friends win at gaming (Bernstein, 1998; Hacking, 1975). But, those first compiling statistics or experimenting with new financial devices, such as annuities, to raise monies not only for republics but also for kings – the United Provinces under de Witt, for example, financing their war against France through selling annuities – progressively saw the value of new mathematical means of translating contingency into risk, and of turning numbers into foreign and domestic policy as well as profit (Van der Heijden, 2006; Hendriks, 1851; Poitras, 2000; Clark, 1999). Similarly, when English forces 318 Security Dialogue vol. 39, no. 2–3, April 2008 under the Duke of Marlborough began the destruction of the French bid for European and transatlantic hegemony in the 18th century, they were successful not least because the English war effort was significantly better financed through the public credit made available through English commercial invention and success. Whereas such credit helped underwrite the success of the British bid for a global commercial empire, French failures in these respects and others fatally undermined France’s ancien régime (Pocock, 2003: 571; Rahe, 2006: 87–89). Policy and profit currently now also ally through credit in the form of risk in the global financial capital markets today – consider the current subprime lending crisis – as much as they do in the new sciences of complex emergent being that have pervaded the political, commercial and military discourse of the last twenty years. The history of the emergence and operationalization of risk has therefore always been situated at the intersection of capital and rule. Rule seeks to secure governability. Capital seeks to profit. Risk combines the two in posing and securing subjects of self-rule not simply in conditions of uncertainty but in terms of measuring their exposure to contingency financially. The pursuit of profit may assist the securing of governance. The securing of governance may assist the pursuit of profit. If orders of capital accumulation and orders of governance have a history, and if those histories are closely entwined, the same applies also to contingency and risk. Contingency has a history (Vuillemin, 1996). Specifically, today’s ‘risk’ is a historical, governmental phenomenon of intensively capitalized regimes of biopolitical security (O’Malley, 2006). As Robert Deuchars (2004: 30) has also recently observed, modern conceptions of risk calculation can in part be traced to an ontological shift that began with attempts made by the scholars and activists in Renaissance Europe to question the moral and secular power of the established Church. Niccolò Machiavelli, most notably opened up a new field of thought and practice in which hitherto uncommon questions related to human control over nature, free will, providence, reason and progress were used to confront the orthodox thinking of the Church. The space of problematization that these developments opened up for political rationalities and governmental technologies alike was therefore also related, among other things, to that of the changing problematization of uncertainty or chance, as well as to the life of the species that has progressively characterized regimes of modernization (Deuchars, 2004; Dillon, 2007). Precisely because population is characterized by the aleatory (Foucault, 2007), however, it is this biopolitical focus on the referent empirical object of species being in the form of population that began the process of moving the Contingent centre stage as a field of formation for modern biopoliticizing governmental technologies from the late 18th on into the 20th century. In so doing, population lent itself to governmental regulation, among other things, through technologies of risk. All this, Foucault (2003, 2007, 2008) documents, was intimately Michael Dillon Underwriting Security 319 connected as well with the wider circuits of circulation and production of every kind that were associated with urbanization, capitalism, the market and the evolution of economic theory. Towards the end of the 20th century, however, especially with the advent of the understanding of living things in terms of emergence, contingency seems to have graduated from being one biopolitical condition of biopolitical government among others to ontological preeminence among contemporary biopolitical security technologies. Risk, however, is also regularly conflated these days with the occasion of danger or the threat of loss (Beck, 1992). This account of risk helps fuel the hyperbolicization of security and fear that seems to characterize our contemporary politics. What is regularly omitted in such accounts of risk is nonetheless the equally important point that risk is simultaneously also associated with the occasion for gain or profit. Our entire global civilization revolves around the nexus of profit and loss that informs risk, and that sophisticated and inventive forms of risk analysis and risk packaging, in their turn, now govern. Much critical social and security analysis nonetheless continues to emphasize the threat aspect – real, manufactured or purely imagined – of risk. Strictly speaking, however, risk is neither the occasion of danger nor the occasion for profit. Risk is simply the commodification of exposure to contingency calculated through the generalized measure of probability. Risk commodifies contingency by first making it calculable and fungible. Events and eventualities are allocated probabilities, a generalized measure of account, then correlated with their projected outcomes and given a score. People take a chance on that score. In simple terms, they bet. Calling this a bet does not diminish what is involved. Quite to the contrary, it more honestly expresses what precisely is involved. Our military and political leaders are perfectly aware of the ‘betting’ character of their decisionmaking. The architect of the contemporary military strategic doctrine of network-centric warfare, Rear Admiral Arthur Cebrowski (n.d.), was rare among other things because he was among the very few to admit as much: Placing a Few Big Bets – These are big jumps. These are the things that will change a military service, change the Department of Defense and maybe even change the world. Some might argue that this is not what the DoD does, but they are wrong because the organization has already done this in the past. Global Positioning System satellites are a prime example. Its advent changed the military, changed the department and changed civil society. Another is the American military’s ability, led by the U.S. Army, to ‘own the night’. What once helped substantially govern our forms of life in the developed world was the way in which risk was transacted through its socialization and regulation according, for example, to law, to cooperative institutions, social norms or religious proscription. Progressively, however, and throughout all walks of life, such devices have increasingly become subaltern to that other 320 Security Dialogue vol. 39, no. 2–3, April 2008 single most powerful device for transacting risk, namely the so-called free market. The market has become massively more important in the second half of the 20th century, of course, than at any other time in history and across more of the globe than heretofore. It has also become so in ways that have transformed the very nature of capital, money and, indeed, risk itself. The changes are very generally recognized to be not simply quantitative but also qualitative. We should therefore follow Foucault in asking about the governmental effect of changes in the mode of capital accumulation and circulation ‘between men and things’ that occurred during the second half of the 20th century, addressing in particular the changing order of ‘securitization’ furnished by the astonishingly dynamic and transformative ordering of capital itself, in which ‘technologically amplified circulations of capital, information and forms of technology are now pushing aside the older economies of industrial production’ (LiPuma &amp; Lee, 2005: 404). In other words, we have to do what Foucault taught us to do and ask: What is the governmental effect of the transformation of capital through which we have been living for the past thirty years and how are we newly secured through those governmental changes? What we find when we ask these questions is that risk is no longer one device for offsetting certain specific exposures to contingency like accident, injury or death through the longstanding historical device of insurance, for example. Risk provides a generative principle of formation for the many orders of governance through which we are now increasingly secured in the 21st century. Risk, in short, is the predominant rule governing the conduct of conduct in the now deeply and pervasively capitalized biopolitical security practices of the developed world. Underwriting Security Risk, today, is therefore comprised of a political rationality and an assemblage of governmental technologies. The political rationality of risk proclaims an ontology of radical contingency. The technologies of risk seek to provide means of navigating that contingency, avoiding loss and seeking gain. The conduct of conduct in developed societies, from individual behaviour related to savings, mortgages, pensions and health care through to government policy in all areas, is increasingly governed by such risk analysis. Those who proclaim risk may presuppose a radical ontology of contingency, but what risk traders do is make risk. It is they who do the labour of calculating and commodifying contingency for the purpose of enacting a market in risk trading. Through such means, they calculate the probabilities of future events, buying and selling options and policies in relation to those Michael Dillon Underwriting Security 321 projected events. Signing up for these, risk-takers run the risk of making a profit or incurring a loss. Such underwriting security does not differentiate inside from outside in a discursively organized play of friend/enemy or self/other. It therefore does not immediately inscribe a social or political identity – populations and risk pools do not constitute a people in the usual political and cultural uses of that expression. Its domain of production is not that of identity but contingency. It renews the circulation of exposure to contingency, and its allied topography of uncertainty, through the master trope of differential calculation. It does so today in what two analysts call ‘emerging circulatory forms [that] are fracturing the history of capital’ (LiPuma &amp; Lee, 2004: 423). Here, a general theory of relativity in relation to exposure to contingency appears to be emerging in the form of the abstraction and universalization of risk associated with the financial changes of the last thirty years or so. Underwriting security is precisely this assumption of risk (LiPuma &amp; Lee, 2004; Bryan &amp; Rafferty, 2006; Poitras, 2000). Underwriting, therefore, does not inscribe or ventriloquate a political subject of security through a complex discursive process of cultural and political inscription. </w:t>
      </w:r>
      <w:r w:rsidRPr="003C3362">
        <w:rPr>
          <w:rStyle w:val="StyleUnderline"/>
        </w:rPr>
        <w:t>Calculatively commodifying contingency, underwriting security assumes a risk and makes a pledge</w:t>
      </w:r>
      <w:r w:rsidRPr="00546360">
        <w:rPr>
          <w:sz w:val="10"/>
        </w:rPr>
        <w:t xml:space="preserve"> – the contractual act of underwriting as such – a pledge </w:t>
      </w:r>
      <w:r w:rsidRPr="003C3362">
        <w:rPr>
          <w:rStyle w:val="StyleUnderline"/>
        </w:rPr>
        <w:t xml:space="preserve">to expose oneself to and </w:t>
      </w:r>
      <w:r w:rsidRPr="000F56EE">
        <w:rPr>
          <w:rStyle w:val="Emphasis"/>
        </w:rPr>
        <w:t>accept certain options</w:t>
      </w:r>
      <w:r w:rsidRPr="003C3362">
        <w:rPr>
          <w:rStyle w:val="StyleUnderline"/>
        </w:rPr>
        <w:t xml:space="preserve"> or certain futural conditions and outcomes</w:t>
      </w:r>
      <w:r w:rsidRPr="00546360">
        <w:rPr>
          <w:sz w:val="10"/>
        </w:rPr>
        <w:t xml:space="preserve">. In this, it does of course both subject and subjectify, but the material cultural processes and outcomes are different from either those of the geopolitics or the writing of security. Parties in exposure to contingency are thereby contracted. But, this is not the social contract of high political theory through which subjects and citizens are said to be secured in the enjoyment of their natural rights or traditional freedoms. This freedom is neither social nor political. The freedom is transactional, specifically the freedom to trade in one’s exposure to contingency, regulating oneself according to how well or how badly one is able to capitalize that exposure. The contract is one of mutual but not equal liability. Underwriting, therefore, enacts a relation. But, the relationality is comprised of a specific liability, a liability entered into for advantage – although, of course, it may not turn out to afford one. It thereby also enacts a distributive political economy of who gets what, where, when and how. That economy includes a distribution of exposure to contingency, its fears and dangers, as well as a distribution of material benefits. Whatever else might be said of the ontology of a contingent universe, then, ‘risk’ does not exist ‘out there’, independent, as it were, of the computational and discursive practices that constitute specific risks as the risks that they are. Risk is a carefully crafted artefact. Risks are thus created, circulated, proliferated and capitalized upon in a whole variety of burgeoning ways. Underwriting secures self-governance through contingency by employing technologies of risk. This, then, is not exactly the risk society explored by 322 Security Dialogue vol. 39, no. 2–3, April 2008 Ulrich Beck, whose account of risk is almost wholly preoccupied with cataloguing the growth of man-made dangers. This is the truth-telling of a governmental technology that enacts a world of self-regulating subjects bound in continuous calculation and commodification of their variable exposure to contingency. Risk Rules The capitalization associated with risk referred to here is classically that which now obtains in the world financial markets. It translates exposure to contingency into a measure, value or asset that can be transacted through free markets both to offset exposure to contingency and to capitalize on it to make a profit. Insurance is one traditional device by means of which such securitization via capitalization takes place. Insurance, too, is being transformed by the changes to which I have just referred. The ‘derivative’ is a new financial device for doing more or less the same thing. Its origins are perhaps not as ancient as those of insurance, but in a sense its principle remains the same as that of insurance. It, too, deals in exposure to contingency calculated and commodified through risk, and its introduction has transformed our world. Insurance and derivatives alike therefore seek ways to offset exposure to contingency through the operation of a generalized system of real-time accounting of exposure to contingency. In the process, they have transformed the very character of global exchange and circulation, approximating it ever closer not only to comprehensive but also to real-time transaction of risk. They are doing this not simply in terms of the transformation of calculation and information. They are doing it in terms of what they measure. What matters, therefore, is not simply that everything is being calculated and that everything is thereby becoming information, as many traditional accounts of global technologizing from Heidegger (1977) to the present day maintain. What matters is what is being measured and what the information gained is information about. It seems banal to remind ourselves that, just as there are different ways of classifying and measuring things, and the history of calculation itself is also involved in these changes, there are also different things that are subject to classification and measurement (Elden, 2006; Bowker &amp; Starr, 2000). But, the banality needs to be recalled. In a governmental order instituted by risk, the regulative ideal is that everything be measured in relation to everything else in terms of its exposure to contingency. What securitizing according to risk does, therefore, is measure any aspect of anything in terms of such exposure. In that way, any thing or any combination of things, real and virtual, may become measurable in terms of risk. As LiPuma &amp; Lee (2004: 126) argue in Michael Dillon Underwriting Security 323 their persuasive account of the globalization and abstraction of risk in today’s financial markets: Capitalist social relations are no longer mediated only by labour but by risk, because these new financial instruments assume that particular forms of risk, no matter how existentially incommensurable . . . can be aggregated as an abstract form, susceptible to and determinable by mathematical calculation, combined within a single derivative, and then distributed to speculators. That is how the order of things has become the order of risk, and how risk has become the rule for the conduct of conduct in a new governmental order of securitizing. While the implications of these developments – including their impact on what we understand the very nature of money as such to be – remain an object of academic dispute in academic journals, the global impact of derivatives and hedging on the order of capital accumulation as a whole is not in doubt. More than any other technological device, it is derivatives that are abstracting and generalizing risk (LiPuma &amp; Lee, 2004; Bryan &amp; Rafferty, 2006). The expansion of the derivatives market since the 1970s has transformed global economics and the nature of capital itself. What is especially interesting and important from the perspective of this article, however, is that derivatives have in the process also transformed the very range and register of risk as well. Risk is no longer merely one way of dealing with exposure to contingency by calculating and commodifying specific contingencies, as, for example, in the insurance business: third-party cover, accident, illness, injury, death, robbery, and so on. Risk is fast becoming a general unit of social as well as of financial and managerial account (Power, 1997, 2004, 2005, 2007). The Abstraction of Risk as Universal Unit of Account The financial community first envisions a situation as risky and then abstracts the element of risk from the intertwined social, economic and political circumstances that defined that situation. The identifiable risks are then removed to a conceptual space in which they may be considered independently of these circumstances. (LiPuma &amp; Lee, 2005: 414) If risk technologies in their modern form were first enabled by Pascal’s discovery of probability in the 17th century, and by what Ian Hacking (1982) called the avalanche of printed numbers that characterized the 18th and 19th centuries,3 what LiPuma &amp; Lee (2004) describe as their current ‘universalization’ was enabled by the Blacks-Scholes formula that was invented in 1973. Its rapid utilization was in turn enabled by the information revolution that 324 Security Dialogue vol. 39, no. 2–3, April 2008 3 See also Daston (1988). followed digitalization (Zhang, 1995; Leslie &amp; Wyatt, 1992; Pryke &amp; Allen, 2000). The universalization of risk nonetheless also owed its advent to the ending of the postwar economic settlement, the abandoning of the Bretton Woods agreement, and the globalization of finance, trade and manufacture that followed from those historical economic developments. Taken together, the revolution in commercial and governmental power/knowledge of the last thirty years has transformed risk from one management device and form of calculation among others into what has many of the features of a universal system of account and a new order of governance. Risk, here, governs by continuously actualizing the virtual as capital, thereby seeking to translate circulation into pure liquidity (Mackenzie, 2007). To paraphrase Simmel, substituting ‘risk’ for ‘money’ in ways that accord with the conflation of risk and money that also appears to have been taking place, we might say that ‘there is no more striking symbol of the completely dynamic character of the world than that of risk; and that, when risk stands still it is no longer risk’. Or, that risk is nothing but ‘the vehicle for a movement in which everything else that is not in motion is completely extinguished’ (see Simmel, 1991: 510–511). Such movement is the movement of time itself, the medium through which we are exposed to contingency, the medium that risk takes as its very domain of calculability. In the realm of modern accounts of contingency as risk, time is therefore no longer the realm of fate, Fortuna, luck or accident. Time’s uncertainty is no longer wrapped in a circulatory cosmological mystery. Nor is the mystery of circulation simply governed by the secularized grace of Adam Smith’s ‘hidden hand’. Time in circulation is rendered as the contingent. Risk translates the uncertainty of this time into an embedded and embodied domain of social experience and an everyday order of governance. To adapt an aphorism from James Joyce’s Ulysses, it is risk ‘which makes the round go a world’. Modern risk transactions now seem to operate as a currency of exchange by means of which the value of things is measured and any one thing can be traded for any other thing irrespective of what LiPuma &amp; Lee (2004) call their ‘manifold existential, differences’. As sociologists of money from Simmel onwards have long observed, money is not just an infrastructural device enabling rational economic decisionmakers to produce, buy and sell. It is an extraordinary performative social phenomenon enacting and institutionalizing all manner of values and social relations, not least, for example, those of trust and fidelity, as it both separates and joins people, and indeed generations, across space and time. In that sense, too, operating as a unit of exchange and a store of value, as well as instantiating specific forms of social relations and individual subjectivity, risk also appears to perform some of the classic functions that it is said that money performs. Recall, then, that risk is a calculation of exposure to contingency. Such information is stored in the way that money also stores information, in the form of Michael Dillon Underwriting Security 325 price: the price of the policy, schedule, derivative or future (Muniesa, 2007). As an apparently new iteration of money, risk therefore now fuels significant transformations of the global economy and of the very nature of capital and capital accumulation. A measurement of contingency, a store of information concerning exposure to contingency, as well as a store of value, a medium of exchange and a means of payment, modern risk is not simply, however, a social phenomenon or a social institution. Operationally, it is a governmental phenomenon, a complex governmental technology. Its self-regulatory register, range and power has vastly increased in extent and in intensity during the course of the last half century, impacting on everyday forms of life, including people’s education, housing, jobs and pensions, in ways that affect their everyday behaviour and very understanding of the real. In that sense, it is arguable that the contingent now rivals the social and the economic as one of those autonomous domains of liberal existence. </w:t>
      </w:r>
      <w:r w:rsidRPr="00546360">
        <w:rPr>
          <w:rStyle w:val="StyleUnderline"/>
        </w:rPr>
        <w:t>Paradoxical as it may sound</w:t>
      </w:r>
      <w:r w:rsidRPr="00546360">
        <w:rPr>
          <w:sz w:val="10"/>
        </w:rPr>
        <w:t xml:space="preserve">, therefore, </w:t>
      </w:r>
      <w:r w:rsidRPr="00546360">
        <w:rPr>
          <w:rStyle w:val="StyleUnderline"/>
        </w:rPr>
        <w:t>risk satisfies the desire for security by upping the ante and thereby massively increasing exposure to contingency, which it further translates into new risks. It does this by engendering an exponential increase in the ways in which everything is open to being addressed, valued and measured in terms of everything else, using exposure to contingency as the general measure or universal unit of account and exchange</w:t>
      </w:r>
      <w:r w:rsidRPr="00546360">
        <w:rPr>
          <w:sz w:val="10"/>
        </w:rPr>
        <w:t xml:space="preserve">. Conclusion There is, then, no one securitizing game in the West. Securitizing comes in the form of many games. These games are heterogeneous, and the security gameboard is multidimensional rather than unidimensional. This allows moves to be made in and across several heterogeneous dimensions at once. Such worlds of securitizing coincide, conflict and meld. Their relation is a strategic and not a dialectical one, and their complex inter-articulation very much helps define and circumscribe our current political condition. This world of risk is therefore not a mere supplement to the traditional world of security; it is a different world. But, recall also that it is perfectly possible for different worlds not only to co-exist but also to transact as well as conflict with one another. The widespread popular and professional misconception of risk nonetheless distorts our political and governmental understanding of risk as a form of rule. It misconceives it from the beginning and blinds enquiry into the nature and operation of risk. The mistake is a fundamental and costly one, for risk has become one of the single most important security technologies of the age, and to mistake its character is to mistake the way in which we have come to be ruled through risk and its allied governmental technologies. The politi326 Security Dialogue vol. 39, no. 2–3, April 2008 cal stakes involved in the misconception of risk could therefore not be higher. </w:t>
      </w:r>
      <w:r w:rsidRPr="00546360">
        <w:rPr>
          <w:rStyle w:val="StyleUnderline"/>
        </w:rPr>
        <w:t xml:space="preserve">To misconceive </w:t>
      </w:r>
      <w:r w:rsidRPr="000F56EE">
        <w:rPr>
          <w:rStyle w:val="Emphasis"/>
        </w:rPr>
        <w:t>risk</w:t>
      </w:r>
      <w:r w:rsidRPr="00546360">
        <w:rPr>
          <w:rStyle w:val="StyleUnderline"/>
        </w:rPr>
        <w:t xml:space="preserve"> is to misconceive </w:t>
      </w:r>
      <w:r w:rsidRPr="000F56EE">
        <w:rPr>
          <w:rStyle w:val="Emphasis"/>
        </w:rPr>
        <w:t>the ontopolitics, the apparatuses of power/knowledge and techno-scientific devices by means of which Western societies are now governmentally secured</w:t>
      </w:r>
      <w:r w:rsidRPr="00546360">
        <w:rPr>
          <w:rStyle w:val="StyleUnderline"/>
        </w:rPr>
        <w:t xml:space="preserve">: from the </w:t>
      </w:r>
      <w:r w:rsidRPr="00546360">
        <w:rPr>
          <w:rStyle w:val="Emphasis"/>
        </w:rPr>
        <w:t xml:space="preserve">macrocalculations of geopolitical </w:t>
      </w:r>
      <w:r w:rsidRPr="000F56EE">
        <w:rPr>
          <w:rStyle w:val="Emphasis"/>
        </w:rPr>
        <w:t>analysis – no matter how scandalously</w:t>
      </w:r>
      <w:r w:rsidRPr="00546360">
        <w:rPr>
          <w:rStyle w:val="Emphasis"/>
        </w:rPr>
        <w:t xml:space="preserve"> they misconduct their risk assessments (Iraq)</w:t>
      </w:r>
      <w:r w:rsidRPr="00546360">
        <w:rPr>
          <w:sz w:val="10"/>
        </w:rPr>
        <w:t xml:space="preserve"> </w:t>
      </w:r>
      <w:r w:rsidRPr="00546360">
        <w:rPr>
          <w:rStyle w:val="StyleUnderline"/>
        </w:rPr>
        <w:t xml:space="preserve">– to the </w:t>
      </w:r>
      <w:r w:rsidRPr="00546360">
        <w:rPr>
          <w:rStyle w:val="Emphasis"/>
        </w:rPr>
        <w:t>biopolitical micro-management of individuals and populations</w:t>
      </w:r>
      <w:r w:rsidRPr="00546360">
        <w:rPr>
          <w:sz w:val="10"/>
        </w:rPr>
        <w:t xml:space="preserve">. </w:t>
      </w:r>
      <w:r w:rsidRPr="00546360">
        <w:rPr>
          <w:rStyle w:val="Emphasis"/>
        </w:rPr>
        <w:t>Rule through risk</w:t>
      </w:r>
      <w:r w:rsidRPr="00546360">
        <w:rPr>
          <w:sz w:val="10"/>
        </w:rPr>
        <w:t xml:space="preserve"> </w:t>
      </w:r>
      <w:r w:rsidRPr="00546360">
        <w:rPr>
          <w:rStyle w:val="StyleUnderline"/>
        </w:rPr>
        <w:t xml:space="preserve">thus </w:t>
      </w:r>
      <w:r w:rsidRPr="00546360">
        <w:rPr>
          <w:rStyle w:val="Emphasis"/>
        </w:rPr>
        <w:t>secures individuals and populations locally and globally</w:t>
      </w:r>
      <w:r w:rsidRPr="00546360">
        <w:rPr>
          <w:sz w:val="10"/>
        </w:rPr>
        <w:t xml:space="preserve"> </w:t>
      </w:r>
      <w:r w:rsidRPr="00546360">
        <w:rPr>
          <w:rStyle w:val="StyleUnderline"/>
        </w:rPr>
        <w:t xml:space="preserve">by locating them in a general economy of the contingent in which </w:t>
      </w:r>
      <w:r w:rsidRPr="000F56EE">
        <w:rPr>
          <w:rStyle w:val="Emphasis"/>
        </w:rPr>
        <w:t>‘the</w:t>
      </w:r>
      <w:r w:rsidRPr="00546360">
        <w:rPr>
          <w:rStyle w:val="Emphasis"/>
        </w:rPr>
        <w:t xml:space="preserve"> </w:t>
      </w:r>
      <w:r w:rsidRPr="000F56EE">
        <w:rPr>
          <w:rStyle w:val="Emphasis"/>
        </w:rPr>
        <w:t>event’ rather than ‘the will’ reigns</w:t>
      </w:r>
      <w:r w:rsidRPr="00546360">
        <w:rPr>
          <w:rStyle w:val="Emphasis"/>
        </w:rPr>
        <w:t xml:space="preserve"> supreme</w:t>
      </w:r>
      <w:r w:rsidRPr="00546360">
        <w:rPr>
          <w:sz w:val="10"/>
        </w:rPr>
        <w:t xml:space="preserve">. </w:t>
      </w:r>
      <w:r w:rsidRPr="00546360">
        <w:rPr>
          <w:rStyle w:val="StyleUnderline"/>
        </w:rPr>
        <w:t xml:space="preserve">What that means is that </w:t>
      </w:r>
      <w:r w:rsidRPr="00546360">
        <w:rPr>
          <w:rStyle w:val="Emphasis"/>
        </w:rPr>
        <w:t>the very understanding of the real that underpins risk-based approaches to security</w:t>
      </w:r>
      <w:r w:rsidRPr="00546360">
        <w:rPr>
          <w:rStyle w:val="StyleUnderline"/>
        </w:rPr>
        <w:t xml:space="preserve">, as well as the technologies that are used and the </w:t>
      </w:r>
      <w:r w:rsidRPr="00546360">
        <w:rPr>
          <w:rStyle w:val="Emphasis"/>
        </w:rPr>
        <w:t>knowledge upon which these technologies rely</w:t>
      </w:r>
      <w:r w:rsidRPr="00546360">
        <w:rPr>
          <w:sz w:val="10"/>
        </w:rPr>
        <w:t xml:space="preserve">, </w:t>
      </w:r>
      <w:r w:rsidRPr="00546360">
        <w:rPr>
          <w:rStyle w:val="StyleUnderline"/>
        </w:rPr>
        <w:t>differs significantly from that presupposed by traditional security discourses</w:t>
      </w:r>
      <w:r w:rsidRPr="00546360">
        <w:rPr>
          <w:sz w:val="10"/>
        </w:rPr>
        <w:t xml:space="preserve">. ‘Will’, for example, is what the traditional preformed calculating subjects of security are supposed to possess. ‘Events’ are what contingently thrown human beings are exposed to, not least the very unaccountable event of time itself. </w:t>
      </w:r>
      <w:r w:rsidRPr="00546360">
        <w:rPr>
          <w:rStyle w:val="StyleUnderline"/>
        </w:rPr>
        <w:t xml:space="preserve">Calculating subjects look for </w:t>
      </w:r>
      <w:r w:rsidRPr="00546360">
        <w:rPr>
          <w:rStyle w:val="Emphasis"/>
        </w:rPr>
        <w:t>causes</w:t>
      </w:r>
      <w:r w:rsidRPr="00546360">
        <w:rPr>
          <w:rStyle w:val="StyleUnderline"/>
        </w:rPr>
        <w:t xml:space="preserve">. </w:t>
      </w:r>
      <w:r w:rsidRPr="00546360">
        <w:rPr>
          <w:rStyle w:val="Emphasis"/>
        </w:rPr>
        <w:t>Risk compiles statistics that calculate probability</w:t>
      </w:r>
      <w:r w:rsidRPr="00546360">
        <w:rPr>
          <w:sz w:val="10"/>
        </w:rPr>
        <w:t xml:space="preserve">. Preformed subjects of traditional security discourses are preoccupied in Hobbesian fashion with preventing bad things happening to them, especially bad things dreamed up by other equally calculating subjects. </w:t>
      </w:r>
      <w:r w:rsidRPr="00546360">
        <w:rPr>
          <w:rStyle w:val="StyleUnderline"/>
        </w:rPr>
        <w:t>Risk analysis pools individuals into risk pools, seeking profit by speculating on future events to which such pooled individuals may be exposed. Such security practices do not prevent things happening to people or corporations; they provide opportunity for gain or they compensate people for any loss they may incur</w:t>
      </w:r>
      <w:r w:rsidRPr="00546360">
        <w:rPr>
          <w:sz w:val="10"/>
        </w:rPr>
        <w:t xml:space="preserve">, allowing them to continue to actively circulate in the general combinatorial and transactional economy of contingency formed by risk. The preformed subjects of traditional security discourses are said to be individual or collective, thus posing a so-called level-of-analysis problem for security analysts. The ontology of traditional security discourses is anthropocentric, in that its political anthropology of the innate cupidity of possessive individualism presupposes the existence of preformed rational calculative subjects of will, in the way that risk discourse initially does not. Its initial condition is an evental contingency amenable to calculation rather than a causal nature populated by calculating subjects. Reflecting the early scientific biases of the modern age, the epistemological posture of traditional security discourses is disposed towards proclaiming universal causal laws. </w:t>
      </w:r>
      <w:r w:rsidRPr="00546360">
        <w:rPr>
          <w:rStyle w:val="StyleUnderline"/>
        </w:rPr>
        <w:t>Reflecting the probability revolution that swept through Western science throughout the course of the 20th century, risk discourses are</w:t>
      </w:r>
      <w:r w:rsidRPr="00546360">
        <w:rPr>
          <w:sz w:val="10"/>
        </w:rPr>
        <w:t xml:space="preserve"> conversely </w:t>
      </w:r>
      <w:r w:rsidRPr="00546360">
        <w:rPr>
          <w:rStyle w:val="StyleUnderline"/>
        </w:rPr>
        <w:t>also now probabilistic</w:t>
      </w:r>
      <w:r w:rsidRPr="00546360">
        <w:rPr>
          <w:sz w:val="10"/>
        </w:rPr>
        <w:t xml:space="preserve"> as well (Krüger et al., 1987). </w:t>
      </w:r>
      <w:r w:rsidRPr="00546360">
        <w:rPr>
          <w:rStyle w:val="StyleUnderline"/>
        </w:rPr>
        <w:t xml:space="preserve">The </w:t>
      </w:r>
      <w:r w:rsidRPr="00546360">
        <w:rPr>
          <w:rStyle w:val="Emphasis"/>
        </w:rPr>
        <w:t>subject</w:t>
      </w:r>
      <w:r w:rsidRPr="00546360">
        <w:rPr>
          <w:rStyle w:val="StyleUnderline"/>
        </w:rPr>
        <w:t xml:space="preserve"> of risk is member of a </w:t>
      </w:r>
      <w:r w:rsidRPr="00546360">
        <w:rPr>
          <w:rStyle w:val="Emphasis"/>
        </w:rPr>
        <w:t>risk-pooled cohort</w:t>
      </w:r>
      <w:r w:rsidRPr="00546360">
        <w:rPr>
          <w:sz w:val="10"/>
        </w:rPr>
        <w:t xml:space="preserve">. </w:t>
      </w:r>
      <w:r w:rsidRPr="00546360">
        <w:rPr>
          <w:rStyle w:val="Emphasis"/>
        </w:rPr>
        <w:t>Risk ontology</w:t>
      </w:r>
      <w:r w:rsidRPr="00546360">
        <w:rPr>
          <w:sz w:val="10"/>
        </w:rPr>
        <w:t xml:space="preserve"> </w:t>
      </w:r>
      <w:r w:rsidRPr="00546360">
        <w:rPr>
          <w:rStyle w:val="StyleUnderline"/>
        </w:rPr>
        <w:t xml:space="preserve">is therefore </w:t>
      </w:r>
      <w:r w:rsidRPr="00546360">
        <w:rPr>
          <w:rStyle w:val="Emphasis"/>
        </w:rPr>
        <w:t>contingently evental</w:t>
      </w:r>
      <w:r w:rsidRPr="00546360">
        <w:rPr>
          <w:sz w:val="10"/>
        </w:rPr>
        <w:t xml:space="preserve"> rather than purely anthropocentric. Its world is governed less by sovereign wills and more by contin gent occurrences, albeit contingent occurrences are governed even more explicitly now by the polysemous play of the sign in the form especially, for example, of price and price fixing. </w:t>
      </w:r>
      <w:r w:rsidRPr="00546360">
        <w:rPr>
          <w:rStyle w:val="StyleUnderline"/>
        </w:rPr>
        <w:t>The subject of risk-based securities is</w:t>
      </w:r>
      <w:r w:rsidRPr="00546360">
        <w:rPr>
          <w:sz w:val="10"/>
        </w:rPr>
        <w:t xml:space="preserve"> also </w:t>
      </w:r>
      <w:r w:rsidRPr="00546360">
        <w:rPr>
          <w:rStyle w:val="Emphasis"/>
        </w:rPr>
        <w:t>preoccupied with survival</w:t>
      </w:r>
      <w:r w:rsidRPr="00546360">
        <w:rPr>
          <w:sz w:val="10"/>
        </w:rPr>
        <w:t xml:space="preserve">. But the very reality of ‘survival’ is understood differently here as well. Surviving becomes a different game, one dependent upon the capacity to pass out of phase with oneself and become something that one was once not – a successfully traded risk-based commodity, for example, in which subjectivity is emergent and adaptive, articulating itself through a differential calculus of exposure to contingency as the mode of its own self-governance. This is a perspectival world of relative valuation more rigorous and more remorseless than progressive postmodernist philosophers once proclaimed the emancipatory promise of the ontology of the event to be. </w:t>
      </w:r>
      <w:r w:rsidRPr="00546360">
        <w:rPr>
          <w:rStyle w:val="StyleUnderline"/>
        </w:rPr>
        <w:t xml:space="preserve">Risk is nothing if not relative, perspectival and transformational. Whereas time for the traditional security subject is history, typically with a motor (telos or final end), time for the risk-based biopolitical subject of security is evental. </w:t>
      </w:r>
      <w:r w:rsidRPr="00546360">
        <w:rPr>
          <w:rStyle w:val="Emphasis"/>
        </w:rPr>
        <w:t xml:space="preserve">It is futurally </w:t>
      </w:r>
      <w:r w:rsidRPr="000F56EE">
        <w:rPr>
          <w:rStyle w:val="Emphasis"/>
        </w:rPr>
        <w:t>dependent, but it</w:t>
      </w:r>
      <w:r w:rsidRPr="00546360">
        <w:rPr>
          <w:rStyle w:val="Emphasis"/>
        </w:rPr>
        <w:t xml:space="preserve"> has no final end</w:t>
      </w:r>
      <w:r w:rsidRPr="00546360">
        <w:rPr>
          <w:sz w:val="10"/>
        </w:rPr>
        <w:t xml:space="preserve">. And the event knows no laws other than that of contingent emergence. There is no motor to the event, only conjunctures. Patterns can be detected through distribution and probability analysis, for example. But, the patterns are mobile and mutable, because they are also directly affected by reflexive behaviour itself. Power/knowledge here is more experimental than architectonic. Risk does not so much seek to ground things and build great institutionalized architectures of power/knowledge on those foundations. In recognition of its more complex and non-linear understanding of the nature of the real, risk espouses the complex productive play of contingency more than building, adaptation more than essence, transformation more than stasis. Political philosophy is classically concerned with who should rule, how they should rule, and what binds subjects into an order of rule. It is preoccupied, that is to say, with questions of political authority, political legitimacy and political participation among people said to share a common bond, the bond of submitting to a sovereign, agreeing to live by a set of shared political rules or a constitution. Risk bypasses the traditional concerns of political philosophy. It nonetheless binds and does so with an imperial impulse: the bond between economic subjects is, if you like, non-local. The analysis of the market proves that the multiplication of profits will ultimately be brought about through the spontaneous synthesis of egoisms over the whole surface of the globe. There is no localization, no territoriality, no particular grouping in the total space of the market. (Foucault, 2008: 293–294) The brute fact is that we are ruled one way or another before we make sense of it politically, and rule is a form of historical ‘accident’. It never proceeds first from first principles. It also always defies the grasp of first principles, because it is messy, heterogeneous, contingent and complexly dynamic – features radically inimical to first principles. Rule through risk therefore also demonstrates how far removed we are from the ambitions of political philosophers concerned with the essence of politics. </w:t>
      </w:r>
      <w:r w:rsidRPr="00546360">
        <w:rPr>
          <w:rStyle w:val="StyleUnderline"/>
        </w:rPr>
        <w:t>To misconceive risk is</w:t>
      </w:r>
      <w:r w:rsidRPr="00546360">
        <w:rPr>
          <w:sz w:val="10"/>
        </w:rPr>
        <w:t xml:space="preserve"> therefore also </w:t>
      </w:r>
      <w:r w:rsidRPr="00546360">
        <w:rPr>
          <w:rStyle w:val="StyleUnderline"/>
        </w:rPr>
        <w:t xml:space="preserve">to misconceive the task of political philosophy that now confronts our age. Indeed, to misconceive risk is to overlook the extent to which liberal political philosophy in particular has been </w:t>
      </w:r>
      <w:r w:rsidRPr="00546360">
        <w:rPr>
          <w:rStyle w:val="Emphasis"/>
        </w:rPr>
        <w:t>comprehensively overtaken</w:t>
      </w:r>
      <w:r w:rsidRPr="00546360">
        <w:rPr>
          <w:rStyle w:val="StyleUnderline"/>
        </w:rPr>
        <w:t xml:space="preserve"> by its own liberal governmental technologies. The</w:t>
      </w:r>
      <w:r w:rsidRPr="00546360">
        <w:rPr>
          <w:sz w:val="10"/>
        </w:rPr>
        <w:t xml:space="preserve"> philosophical </w:t>
      </w:r>
      <w:r w:rsidRPr="00546360">
        <w:rPr>
          <w:rStyle w:val="Emphasis"/>
        </w:rPr>
        <w:t>stakes</w:t>
      </w:r>
      <w:r w:rsidRPr="00546360">
        <w:rPr>
          <w:sz w:val="10"/>
        </w:rPr>
        <w:t xml:space="preserve"> in relation to the popular and academic misconception of risk </w:t>
      </w:r>
      <w:r w:rsidRPr="00546360">
        <w:rPr>
          <w:rStyle w:val="Emphasis"/>
        </w:rPr>
        <w:t>could</w:t>
      </w:r>
      <w:r w:rsidRPr="00546360">
        <w:rPr>
          <w:sz w:val="10"/>
        </w:rPr>
        <w:t xml:space="preserve"> therefore also </w:t>
      </w:r>
      <w:r w:rsidRPr="00546360">
        <w:rPr>
          <w:rStyle w:val="Emphasis"/>
        </w:rPr>
        <w:t>not be higher today</w:t>
      </w:r>
      <w:r w:rsidRPr="00546360">
        <w:rPr>
          <w:sz w:val="10"/>
        </w:rPr>
        <w:t xml:space="preserve">, </w:t>
      </w:r>
      <w:r w:rsidRPr="00546360">
        <w:rPr>
          <w:rStyle w:val="StyleUnderline"/>
        </w:rPr>
        <w:t xml:space="preserve">for risk newly challenges the labour of political thought required to </w:t>
      </w:r>
      <w:r w:rsidRPr="00546360">
        <w:rPr>
          <w:rStyle w:val="Emphasis"/>
        </w:rPr>
        <w:t xml:space="preserve">contest the rule </w:t>
      </w:r>
      <w:r w:rsidRPr="000F56EE">
        <w:rPr>
          <w:rStyle w:val="Emphasis"/>
        </w:rPr>
        <w:t>of risk and the biopolitics of security</w:t>
      </w:r>
      <w:r w:rsidRPr="00546360">
        <w:rPr>
          <w:rStyle w:val="Emphasis"/>
        </w:rPr>
        <w:t xml:space="preserve"> that it enacts.</w:t>
      </w:r>
    </w:p>
    <w:p w14:paraId="61B1FA6F" w14:textId="77777777" w:rsidR="00764500" w:rsidRPr="00764500" w:rsidRDefault="00764500" w:rsidP="00764500"/>
    <w:p w14:paraId="56ACA298" w14:textId="77777777" w:rsidR="00764500" w:rsidRDefault="00764500" w:rsidP="00764500">
      <w:pPr>
        <w:pStyle w:val="Heading3"/>
      </w:pPr>
    </w:p>
    <w:p w14:paraId="79EF3DA8" w14:textId="5DCD5CB2" w:rsidR="00764500" w:rsidRDefault="00764500" w:rsidP="00764500">
      <w:pPr>
        <w:pStyle w:val="Heading3"/>
      </w:pPr>
      <w:r>
        <w:t>Link—Narrow Focus</w:t>
      </w:r>
    </w:p>
    <w:p w14:paraId="00ECF56A" w14:textId="20DE046B" w:rsidR="00764500" w:rsidRDefault="00764500" w:rsidP="00764500">
      <w:pPr>
        <w:pStyle w:val="Heading4"/>
      </w:pPr>
      <w:r>
        <w:t>Reification</w:t>
      </w:r>
      <w:r>
        <w:t xml:space="preserve"> of structural racism is a </w:t>
      </w:r>
      <w:r w:rsidRPr="004C0AE6">
        <w:rPr>
          <w:u w:val="single"/>
        </w:rPr>
        <w:t>necessary precondition</w:t>
      </w:r>
      <w:r>
        <w:t xml:space="preserve"> to actuarial risk assessment at sentencing</w:t>
      </w:r>
      <w:r>
        <w:t>—AFF just doubles down on the problem</w:t>
      </w:r>
    </w:p>
    <w:p w14:paraId="1D8F9A5C" w14:textId="77777777" w:rsidR="00764500" w:rsidRPr="002945CF" w:rsidRDefault="00764500" w:rsidP="00764500">
      <w:pPr>
        <w:rPr>
          <w:rStyle w:val="Style13ptBold"/>
        </w:rPr>
      </w:pPr>
      <w:bookmarkStart w:id="12" w:name="_Hlk43899329"/>
      <w:r>
        <w:rPr>
          <w:rStyle w:val="Style13ptBold"/>
        </w:rPr>
        <w:t>Eaglin 19</w:t>
      </w:r>
      <w:r w:rsidRPr="002945CF">
        <w:t xml:space="preserve"> – </w:t>
      </w:r>
      <w:r>
        <w:t>Associate Professor of Law at Indiana, Law &amp; Public Affairs Fellow at Princeton</w:t>
      </w:r>
    </w:p>
    <w:p w14:paraId="29216D67" w14:textId="77777777" w:rsidR="00764500" w:rsidRDefault="00764500" w:rsidP="00764500">
      <w:r>
        <w:t xml:space="preserve">Jessica M. Eaglin, Associate Professor, Indiana University Maurer School of Law and 2017-2018 Law and Public Affairs Fellow, Princeton University, Technologically Distorted Conceptions of Punishment, 97 Wash. U. L. Rev. 483 (2019), </w:t>
      </w:r>
      <w:hyperlink r:id="rId165" w:history="1">
        <w:r w:rsidRPr="00BC4FFB">
          <w:rPr>
            <w:rStyle w:val="Hyperlink"/>
          </w:rPr>
          <w:t>https://heinonline-org.proxy.library.georgetown.edu/HOL/Page?collection=journals&amp;handle=hein.journals/walq97&amp;id=498&amp;men_tab=srchresults</w:t>
        </w:r>
      </w:hyperlink>
    </w:p>
    <w:bookmarkEnd w:id="12"/>
    <w:p w14:paraId="026ECD52" w14:textId="77777777" w:rsidR="00764500" w:rsidRDefault="00764500" w:rsidP="00764500">
      <w:pPr>
        <w:rPr>
          <w:rStyle w:val="StyleUnderline"/>
        </w:rPr>
      </w:pPr>
    </w:p>
    <w:p w14:paraId="6FC763CB" w14:textId="77777777" w:rsidR="00764500" w:rsidRDefault="00764500" w:rsidP="00764500">
      <w:r w:rsidRPr="00911DED">
        <w:rPr>
          <w:rStyle w:val="StyleUnderline"/>
        </w:rPr>
        <w:t xml:space="preserve">Take </w:t>
      </w:r>
      <w:r w:rsidRPr="00446357">
        <w:rPr>
          <w:rStyle w:val="Emphasis"/>
        </w:rPr>
        <w:t>reification</w:t>
      </w:r>
      <w:r w:rsidRPr="00911DED">
        <w:rPr>
          <w:rStyle w:val="StyleUnderline"/>
        </w:rPr>
        <w:t xml:space="preserve"> first. The proclamation that guidelines "work</w:t>
      </w:r>
      <w:r w:rsidRPr="00446357">
        <w:t>ed</w:t>
      </w:r>
      <w:r>
        <w:t xml:space="preserve">" may have </w:t>
      </w:r>
      <w:r w:rsidRPr="00446357">
        <w:rPr>
          <w:rStyle w:val="Emphasis"/>
        </w:rPr>
        <w:t>naturalized persistent racial inequities</w:t>
      </w:r>
      <w:r w:rsidRPr="00911DED">
        <w:rPr>
          <w:rStyle w:val="StyleUnderline"/>
        </w:rPr>
        <w:t xml:space="preserve"> in </w:t>
      </w:r>
      <w:r w:rsidRPr="00446357">
        <w:rPr>
          <w:rStyle w:val="Emphasis"/>
        </w:rPr>
        <w:t>society</w:t>
      </w:r>
      <w:r w:rsidRPr="00D82CDC">
        <w:rPr>
          <w:rStyle w:val="StyleUnderline"/>
        </w:rPr>
        <w:t xml:space="preserve"> and in </w:t>
      </w:r>
      <w:r w:rsidRPr="00446357">
        <w:rPr>
          <w:rStyle w:val="Emphasis"/>
        </w:rPr>
        <w:t>sentencing</w:t>
      </w:r>
      <w:r w:rsidRPr="00911DED">
        <w:rPr>
          <w:rStyle w:val="StyleUnderline"/>
        </w:rPr>
        <w:t xml:space="preserve"> </w:t>
      </w:r>
      <w:r w:rsidRPr="0087705A">
        <w:rPr>
          <w:rStyle w:val="StyleUnderline"/>
        </w:rPr>
        <w:t>outcomes. After creating</w:t>
      </w:r>
      <w:r w:rsidRPr="00911DED">
        <w:rPr>
          <w:rStyle w:val="StyleUnderline"/>
        </w:rPr>
        <w:t xml:space="preserve"> guidelines with little reference to</w:t>
      </w:r>
      <w:r w:rsidRPr="00911DED">
        <w:t xml:space="preserve"> the </w:t>
      </w:r>
      <w:r w:rsidRPr="00911DED">
        <w:rPr>
          <w:rStyle w:val="StyleUnderline"/>
        </w:rPr>
        <w:t>political realities</w:t>
      </w:r>
      <w:r w:rsidRPr="00911DED">
        <w:t xml:space="preserve"> of the times--</w:t>
      </w:r>
      <w:r w:rsidRPr="00911DED">
        <w:rPr>
          <w:rStyle w:val="StyleUnderline"/>
        </w:rPr>
        <w:t>for example, the racialized enforcement of drugs</w:t>
      </w:r>
      <w:r w:rsidRPr="00911DED">
        <w:t xml:space="preserve"> 232Link to the text of the note--</w:t>
      </w:r>
      <w:r w:rsidRPr="00911DED">
        <w:rPr>
          <w:rStyle w:val="StyleUnderline"/>
        </w:rPr>
        <w:t>sentencing guidelines</w:t>
      </w:r>
      <w:r w:rsidRPr="00911DED">
        <w:t xml:space="preserve"> </w:t>
      </w:r>
      <w:r w:rsidRPr="00446357">
        <w:rPr>
          <w:rStyle w:val="StyleUnderline"/>
        </w:rPr>
        <w:t xml:space="preserve">often </w:t>
      </w:r>
      <w:r w:rsidRPr="00446357">
        <w:rPr>
          <w:rStyle w:val="Emphasis"/>
        </w:rPr>
        <w:t>expanded</w:t>
      </w:r>
      <w:r w:rsidRPr="00446357">
        <w:rPr>
          <w:rStyle w:val="StyleUnderline"/>
        </w:rPr>
        <w:t xml:space="preserve"> racial</w:t>
      </w:r>
      <w:r w:rsidRPr="00911DED">
        <w:rPr>
          <w:rStyle w:val="StyleUnderline"/>
        </w:rPr>
        <w:t xml:space="preserve"> disparities rather than </w:t>
      </w:r>
      <w:r w:rsidRPr="00446357">
        <w:rPr>
          <w:rStyle w:val="Emphasis"/>
        </w:rPr>
        <w:t>reducing</w:t>
      </w:r>
      <w:r w:rsidRPr="00911DED">
        <w:rPr>
          <w:rStyle w:val="StyleUnderline"/>
        </w:rPr>
        <w:t xml:space="preserve"> them. Nowhere is this more prevalent th</w:t>
      </w:r>
      <w:r w:rsidRPr="00446357">
        <w:rPr>
          <w:rStyle w:val="StyleUnderline"/>
        </w:rPr>
        <w:t>an</w:t>
      </w:r>
      <w:r w:rsidRPr="00911DED">
        <w:t xml:space="preserve"> in the implementation of </w:t>
      </w:r>
      <w:r w:rsidRPr="00911DED">
        <w:rPr>
          <w:rStyle w:val="StyleUnderline"/>
        </w:rPr>
        <w:t>criminal history enhancements as recidivism predictors</w:t>
      </w:r>
      <w:r w:rsidRPr="00911DED">
        <w:t>, a point that Bernard Harcourt emphasizes in his assault on the effect of the actuarial. 233Link to the text of the note</w:t>
      </w:r>
      <w:r>
        <w:t xml:space="preserve"> </w:t>
      </w:r>
      <w:r w:rsidRPr="00911DED">
        <w:rPr>
          <w:rStyle w:val="StyleUnderline"/>
        </w:rPr>
        <w:t xml:space="preserve">Yet </w:t>
      </w:r>
      <w:r w:rsidRPr="00446357">
        <w:rPr>
          <w:rStyle w:val="Emphasis"/>
        </w:rPr>
        <w:t>this critique applies more broadly</w:t>
      </w:r>
      <w:r w:rsidRPr="00911DED">
        <w:rPr>
          <w:rStyle w:val="StyleUnderline"/>
        </w:rPr>
        <w:t xml:space="preserve">. When </w:t>
      </w:r>
      <w:r w:rsidRPr="00446357">
        <w:rPr>
          <w:rStyle w:val="Emphasis"/>
        </w:rPr>
        <w:t>juxtaposed</w:t>
      </w:r>
      <w:r w:rsidRPr="00911DED">
        <w:rPr>
          <w:rStyle w:val="StyleUnderline"/>
        </w:rPr>
        <w:t xml:space="preserve"> against</w:t>
      </w:r>
      <w:r w:rsidRPr="00911DED">
        <w:t xml:space="preserve"> the </w:t>
      </w:r>
      <w:r w:rsidRPr="00446357">
        <w:rPr>
          <w:rStyle w:val="Emphasis"/>
        </w:rPr>
        <w:t>objective and standardized technical guidelines</w:t>
      </w:r>
      <w:r w:rsidRPr="00911DED">
        <w:rPr>
          <w:rStyle w:val="StyleUnderline"/>
        </w:rPr>
        <w:t>, a "</w:t>
      </w:r>
      <w:r w:rsidRPr="00446357">
        <w:rPr>
          <w:rStyle w:val="Emphasis"/>
        </w:rPr>
        <w:t>natural" conclusion</w:t>
      </w:r>
      <w:r w:rsidRPr="00911DED">
        <w:rPr>
          <w:rStyle w:val="StyleUnderline"/>
        </w:rPr>
        <w:t xml:space="preserve"> is that </w:t>
      </w:r>
      <w:r w:rsidRPr="00446357">
        <w:rPr>
          <w:rStyle w:val="Emphasis"/>
        </w:rPr>
        <w:t>black defendants receive disparate sentences because they engage in more crime</w:t>
      </w:r>
      <w:r w:rsidRPr="00911DED">
        <w:rPr>
          <w:rStyle w:val="StyleUnderline"/>
        </w:rPr>
        <w:t xml:space="preserve">. </w:t>
      </w:r>
      <w:r w:rsidRPr="00446357">
        <w:rPr>
          <w:rStyle w:val="Emphasis"/>
        </w:rPr>
        <w:t>Refusal</w:t>
      </w:r>
      <w:r w:rsidRPr="00911DED">
        <w:rPr>
          <w:rStyle w:val="StyleUnderline"/>
        </w:rPr>
        <w:t xml:space="preserve"> to </w:t>
      </w:r>
      <w:r w:rsidRPr="00446357">
        <w:rPr>
          <w:rStyle w:val="Emphasis"/>
        </w:rPr>
        <w:t>engage with the broader structural conditions</w:t>
      </w:r>
      <w:r w:rsidRPr="00911DED">
        <w:rPr>
          <w:rStyle w:val="StyleUnderline"/>
        </w:rPr>
        <w:t xml:space="preserve"> that </w:t>
      </w:r>
      <w:r w:rsidRPr="00446357">
        <w:rPr>
          <w:rStyle w:val="Emphasis"/>
        </w:rPr>
        <w:t>lead defendants</w:t>
      </w:r>
      <w:r>
        <w:t xml:space="preserve"> [*527] </w:t>
      </w:r>
      <w:r w:rsidRPr="00446357">
        <w:rPr>
          <w:rStyle w:val="Emphasis"/>
        </w:rPr>
        <w:t>of color to have longer criminal records</w:t>
      </w:r>
      <w:r w:rsidRPr="00911DED">
        <w:rPr>
          <w:rStyle w:val="StyleUnderline"/>
        </w:rPr>
        <w:t xml:space="preserve"> </w:t>
      </w:r>
      <w:r w:rsidRPr="00446357">
        <w:rPr>
          <w:rStyle w:val="StyleUnderline"/>
        </w:rPr>
        <w:t xml:space="preserve">is </w:t>
      </w:r>
      <w:r w:rsidRPr="00446357">
        <w:rPr>
          <w:rStyle w:val="Emphasis"/>
        </w:rPr>
        <w:t>in itself</w:t>
      </w:r>
      <w:r w:rsidRPr="00911DED">
        <w:t xml:space="preserve"> a</w:t>
      </w:r>
      <w:r>
        <w:t xml:space="preserve"> kind of </w:t>
      </w:r>
      <w:r w:rsidRPr="00446357">
        <w:rPr>
          <w:rStyle w:val="Emphasis"/>
        </w:rPr>
        <w:t>structural racism</w:t>
      </w:r>
      <w:r>
        <w:t>. 234Link to the text of the note</w:t>
      </w:r>
    </w:p>
    <w:p w14:paraId="4F4C5041" w14:textId="77777777" w:rsidR="00764500" w:rsidRDefault="00764500" w:rsidP="00764500">
      <w:pPr>
        <w:rPr>
          <w:rStyle w:val="StyleUnderline"/>
        </w:rPr>
      </w:pPr>
      <w:r w:rsidRPr="00446357">
        <w:rPr>
          <w:rStyle w:val="Emphasis"/>
        </w:rPr>
        <w:t>Actuarial risk tools build from this</w:t>
      </w:r>
      <w:r>
        <w:t xml:space="preserve"> </w:t>
      </w:r>
      <w:r w:rsidRPr="00446357">
        <w:rPr>
          <w:rStyle w:val="StyleUnderline"/>
        </w:rPr>
        <w:t xml:space="preserve">insight in </w:t>
      </w:r>
      <w:r w:rsidRPr="00446357">
        <w:rPr>
          <w:rStyle w:val="Emphasis"/>
        </w:rPr>
        <w:t>more overt ways</w:t>
      </w:r>
      <w:r w:rsidRPr="00911DED">
        <w:rPr>
          <w:rStyle w:val="StyleUnderline"/>
        </w:rPr>
        <w:t xml:space="preserve">. The </w:t>
      </w:r>
      <w:r w:rsidRPr="00446357">
        <w:rPr>
          <w:rStyle w:val="Emphasis"/>
        </w:rPr>
        <w:t>presumption that social conditions are natural</w:t>
      </w:r>
      <w:r w:rsidRPr="00911DED">
        <w:rPr>
          <w:rStyle w:val="StyleUnderline"/>
        </w:rPr>
        <w:t xml:space="preserve"> is a </w:t>
      </w:r>
      <w:r w:rsidRPr="00446357">
        <w:rPr>
          <w:rStyle w:val="Emphasis"/>
        </w:rPr>
        <w:t>necessary precondition</w:t>
      </w:r>
      <w:r w:rsidRPr="00D82CDC">
        <w:rPr>
          <w:rStyle w:val="StyleUnderline"/>
        </w:rPr>
        <w:t xml:space="preserve"> to the</w:t>
      </w:r>
      <w:r w:rsidRPr="00911DED">
        <w:rPr>
          <w:rStyle w:val="StyleUnderline"/>
        </w:rPr>
        <w:t xml:space="preserve"> </w:t>
      </w:r>
      <w:r w:rsidRPr="00446357">
        <w:rPr>
          <w:rStyle w:val="Emphasis"/>
        </w:rPr>
        <w:t>advance of actuarial risk tools to distribute punishment</w:t>
      </w:r>
      <w:r w:rsidRPr="00911DED">
        <w:rPr>
          <w:rStyle w:val="StyleUnderline"/>
        </w:rPr>
        <w:t xml:space="preserve">. It </w:t>
      </w:r>
      <w:r w:rsidRPr="00446357">
        <w:rPr>
          <w:rStyle w:val="Emphasis"/>
        </w:rPr>
        <w:t>suggests that all defendants are formally equal</w:t>
      </w:r>
      <w:r w:rsidRPr="00446357">
        <w:rPr>
          <w:rStyle w:val="StyleUnderline"/>
        </w:rPr>
        <w:t>, but</w:t>
      </w:r>
      <w:r w:rsidRPr="00911DED">
        <w:rPr>
          <w:rStyle w:val="StyleUnderline"/>
        </w:rPr>
        <w:t xml:space="preserve"> </w:t>
      </w:r>
      <w:r w:rsidRPr="00446357">
        <w:rPr>
          <w:rStyle w:val="Emphasis"/>
        </w:rPr>
        <w:t>some are more likely to commit crime in the future</w:t>
      </w:r>
      <w:r w:rsidRPr="00911DED">
        <w:rPr>
          <w:rStyle w:val="StyleUnderline"/>
        </w:rPr>
        <w:t xml:space="preserve">. This is </w:t>
      </w:r>
      <w:r w:rsidRPr="00446357">
        <w:rPr>
          <w:rStyle w:val="Emphasis"/>
        </w:rPr>
        <w:t>contrary to reality</w:t>
      </w:r>
      <w:r>
        <w:t xml:space="preserve">, 235Link to the text of the note </w:t>
      </w:r>
      <w:r w:rsidRPr="00911DED">
        <w:rPr>
          <w:rStyle w:val="StyleUnderline"/>
        </w:rPr>
        <w:t xml:space="preserve">and can function to </w:t>
      </w:r>
      <w:r w:rsidRPr="00D82CDC">
        <w:rPr>
          <w:rStyle w:val="StyleUnderline"/>
        </w:rPr>
        <w:t>"</w:t>
      </w:r>
      <w:r w:rsidRPr="00446357">
        <w:rPr>
          <w:rStyle w:val="Emphasis"/>
        </w:rPr>
        <w:t>launder in" structural racism</w:t>
      </w:r>
      <w:r w:rsidRPr="00446357">
        <w:t>. 236Link</w:t>
      </w:r>
      <w:r>
        <w:t xml:space="preserve"> to the text of the note As I have repeatedly asserted, </w:t>
      </w:r>
      <w:r w:rsidRPr="00911DED">
        <w:rPr>
          <w:rStyle w:val="StyleUnderline"/>
        </w:rPr>
        <w:t>the "</w:t>
      </w:r>
      <w:r w:rsidRPr="00446357">
        <w:rPr>
          <w:rStyle w:val="Emphasis"/>
        </w:rPr>
        <w:t>objective" factors</w:t>
      </w:r>
      <w:r w:rsidRPr="00911DED">
        <w:rPr>
          <w:rStyle w:val="StyleUnderline"/>
        </w:rPr>
        <w:t xml:space="preserve"> that culminate to </w:t>
      </w:r>
      <w:r w:rsidRPr="00446357">
        <w:rPr>
          <w:rStyle w:val="Emphasis"/>
        </w:rPr>
        <w:t>produce "risk</w:t>
      </w:r>
      <w:r w:rsidRPr="00911DED">
        <w:rPr>
          <w:rStyle w:val="StyleUnderline"/>
        </w:rPr>
        <w:t xml:space="preserve">" </w:t>
      </w:r>
      <w:r w:rsidRPr="00446357">
        <w:rPr>
          <w:rStyle w:val="StyleUnderline"/>
        </w:rPr>
        <w:t xml:space="preserve">reflect the realities of </w:t>
      </w:r>
      <w:r w:rsidRPr="00446357">
        <w:rPr>
          <w:rStyle w:val="Emphasis"/>
        </w:rPr>
        <w:t>social neglect and susceptibility to police surveillance</w:t>
      </w:r>
      <w:r>
        <w:t xml:space="preserve">. 237Link to the text of the note </w:t>
      </w:r>
      <w:r w:rsidRPr="00911DED">
        <w:rPr>
          <w:rStyle w:val="StyleUnderline"/>
        </w:rPr>
        <w:t xml:space="preserve">While tools </w:t>
      </w:r>
      <w:r w:rsidRPr="00446357">
        <w:rPr>
          <w:rStyle w:val="Emphasis"/>
        </w:rPr>
        <w:t>do not consider race directly</w:t>
      </w:r>
      <w:r w:rsidRPr="00911DED">
        <w:rPr>
          <w:rStyle w:val="StyleUnderline"/>
        </w:rPr>
        <w:t xml:space="preserve">, they </w:t>
      </w:r>
      <w:r w:rsidRPr="00446357">
        <w:rPr>
          <w:rStyle w:val="Emphasis"/>
        </w:rPr>
        <w:t>consider factors that correlate</w:t>
      </w:r>
      <w:r w:rsidRPr="00911DED">
        <w:rPr>
          <w:rStyle w:val="StyleUnderline"/>
        </w:rPr>
        <w:t xml:space="preserve"> with </w:t>
      </w:r>
      <w:r w:rsidRPr="00446357">
        <w:rPr>
          <w:rStyle w:val="Emphasis"/>
        </w:rPr>
        <w:t>historical disadvantage</w:t>
      </w:r>
      <w:r>
        <w:t xml:space="preserve">. </w:t>
      </w:r>
      <w:r w:rsidRPr="00446357">
        <w:rPr>
          <w:rStyle w:val="StyleUnderline"/>
        </w:rPr>
        <w:t>As two criminologists</w:t>
      </w:r>
      <w:r w:rsidRPr="00911DED">
        <w:rPr>
          <w:rStyle w:val="StyleUnderline"/>
        </w:rPr>
        <w:t xml:space="preserve"> recently put it:</w:t>
      </w:r>
    </w:p>
    <w:p w14:paraId="3DAFBD55" w14:textId="77777777" w:rsidR="00764500" w:rsidRDefault="00764500" w:rsidP="00764500">
      <w:r w:rsidRPr="00446357">
        <w:rPr>
          <w:rStyle w:val="Emphasis"/>
        </w:rPr>
        <w:t>Why</w:t>
      </w:r>
      <w:r w:rsidRPr="00911DED">
        <w:rPr>
          <w:rStyle w:val="StyleUnderline"/>
        </w:rPr>
        <w:t xml:space="preserve"> are you at </w:t>
      </w:r>
      <w:r w:rsidRPr="00446357">
        <w:rPr>
          <w:rStyle w:val="Emphasis"/>
        </w:rPr>
        <w:t>risk?</w:t>
      </w:r>
      <w:r w:rsidRPr="00446357">
        <w:t xml:space="preserve"> </w:t>
      </w:r>
      <w:r>
        <w:t xml:space="preserve">Well, </w:t>
      </w:r>
      <w:r w:rsidRPr="00446357">
        <w:rPr>
          <w:rStyle w:val="Emphasis"/>
        </w:rPr>
        <w:t>perhaps</w:t>
      </w:r>
      <w:r w:rsidRPr="00911DED">
        <w:rPr>
          <w:rStyle w:val="StyleUnderline"/>
        </w:rPr>
        <w:t xml:space="preserve"> you have been involved in </w:t>
      </w:r>
      <w:r w:rsidRPr="00446357">
        <w:rPr>
          <w:rStyle w:val="Emphasis"/>
        </w:rPr>
        <w:t>law breaking</w:t>
      </w:r>
      <w:r>
        <w:t xml:space="preserve"> </w:t>
      </w:r>
      <w:r w:rsidRPr="00446357">
        <w:rPr>
          <w:rStyle w:val="StyleUnderline"/>
        </w:rPr>
        <w:t>in the past--</w:t>
      </w:r>
      <w:r w:rsidRPr="00446357">
        <w:rPr>
          <w:rStyle w:val="Emphasis"/>
        </w:rPr>
        <w:t>or, perhaps you have spent time as a young Black man</w:t>
      </w:r>
      <w:r w:rsidRPr="00911DED">
        <w:rPr>
          <w:rStyle w:val="StyleUnderline"/>
        </w:rPr>
        <w:t xml:space="preserve"> in a </w:t>
      </w:r>
      <w:r w:rsidRPr="00446357">
        <w:rPr>
          <w:rStyle w:val="Emphasis"/>
        </w:rPr>
        <w:t>community where you will be watched very closely and likely detained</w:t>
      </w:r>
      <w:r w:rsidRPr="00911DED">
        <w:rPr>
          <w:rStyle w:val="StyleUnderline"/>
        </w:rPr>
        <w:t xml:space="preserve"> </w:t>
      </w:r>
      <w:r w:rsidRPr="00446357">
        <w:rPr>
          <w:rStyle w:val="StyleUnderline"/>
        </w:rPr>
        <w:t xml:space="preserve">for </w:t>
      </w:r>
      <w:r w:rsidRPr="00446357">
        <w:rPr>
          <w:rStyle w:val="Emphasis"/>
        </w:rPr>
        <w:t>behaviors that would not draw the attention of police in white suburban neighborhoods</w:t>
      </w:r>
      <w:r>
        <w:t>. 238Link to the text of the note</w:t>
      </w:r>
    </w:p>
    <w:p w14:paraId="19FF390D" w14:textId="77777777" w:rsidR="00764500" w:rsidRDefault="00764500" w:rsidP="00764500">
      <w:r>
        <w:t xml:space="preserve">One could expand this out, as Naomi Murakawa and Katherine Beckett have, to </w:t>
      </w:r>
      <w:r w:rsidRPr="00446357">
        <w:rPr>
          <w:rStyle w:val="Emphasis"/>
        </w:rPr>
        <w:t>question why</w:t>
      </w:r>
      <w:r w:rsidRPr="00911DED">
        <w:rPr>
          <w:rStyle w:val="StyleUnderline"/>
        </w:rPr>
        <w:t xml:space="preserve"> interpersonal violence disproportionately occurs amongst marginalized populations, particularly young black men.</w:t>
      </w:r>
      <w:r>
        <w:t xml:space="preserve"> 239Link to the text of the note </w:t>
      </w:r>
      <w:r w:rsidRPr="00446357">
        <w:rPr>
          <w:rStyle w:val="Emphasis"/>
        </w:rPr>
        <w:t>Structural disadvantage</w:t>
      </w:r>
      <w:r w:rsidRPr="00911DED">
        <w:rPr>
          <w:rStyle w:val="StyleUnderline"/>
        </w:rPr>
        <w:t xml:space="preserve">--meaning lack of access to resources--gives </w:t>
      </w:r>
      <w:r w:rsidRPr="00446357">
        <w:rPr>
          <w:rStyle w:val="Emphasis"/>
        </w:rPr>
        <w:t>important context</w:t>
      </w:r>
      <w:r w:rsidRPr="00911DED">
        <w:rPr>
          <w:rStyle w:val="StyleUnderline"/>
        </w:rPr>
        <w:t xml:space="preserve"> to both criminal history and interpersonal violence, which</w:t>
      </w:r>
      <w:r>
        <w:t xml:space="preserve"> [*528] </w:t>
      </w:r>
      <w:r w:rsidRPr="00446357">
        <w:rPr>
          <w:rStyle w:val="Emphasis"/>
        </w:rPr>
        <w:t>actuarial risk tools (and their proponents) deflect</w:t>
      </w:r>
      <w:r>
        <w:t xml:space="preserve">. 240Link to the text of the note </w:t>
      </w:r>
      <w:r w:rsidRPr="00911DED">
        <w:rPr>
          <w:rStyle w:val="StyleUnderline"/>
        </w:rPr>
        <w:t xml:space="preserve">In other words, the </w:t>
      </w:r>
      <w:r w:rsidRPr="00446357">
        <w:rPr>
          <w:rStyle w:val="Emphasis"/>
        </w:rPr>
        <w:t>produced disorder</w:t>
      </w:r>
      <w:r w:rsidRPr="00446357">
        <w:rPr>
          <w:rStyle w:val="StyleUnderline"/>
        </w:rPr>
        <w:t xml:space="preserve"> of criminal administration </w:t>
      </w:r>
      <w:r w:rsidRPr="00446357">
        <w:rPr>
          <w:rStyle w:val="Emphasis"/>
        </w:rPr>
        <w:t>becomes the natural order of things</w:t>
      </w:r>
      <w:r w:rsidRPr="00911DED">
        <w:rPr>
          <w:rStyle w:val="StyleUnderline"/>
        </w:rPr>
        <w:t xml:space="preserve"> when </w:t>
      </w:r>
      <w:r w:rsidRPr="00446357">
        <w:rPr>
          <w:rStyle w:val="Emphasis"/>
        </w:rPr>
        <w:t>translated into technical assessments of "risk</w:t>
      </w:r>
      <w:r>
        <w:t>." 241Link to the text of the note</w:t>
      </w:r>
    </w:p>
    <w:p w14:paraId="6F3C7306" w14:textId="77777777" w:rsidR="00764500" w:rsidRDefault="00764500" w:rsidP="00764500">
      <w:r w:rsidRPr="00446357">
        <w:rPr>
          <w:rStyle w:val="StyleUnderline"/>
        </w:rPr>
        <w:t xml:space="preserve">Actuarial risk tools </w:t>
      </w:r>
      <w:r w:rsidRPr="00446357">
        <w:rPr>
          <w:rStyle w:val="Emphasis"/>
        </w:rPr>
        <w:t>reify race</w:t>
      </w:r>
      <w:r w:rsidRPr="0087705A">
        <w:rPr>
          <w:rStyle w:val="StyleUnderline"/>
        </w:rPr>
        <w:t xml:space="preserve"> in</w:t>
      </w:r>
      <w:r w:rsidRPr="00911DED">
        <w:t xml:space="preserve"> the</w:t>
      </w:r>
      <w:r>
        <w:t xml:space="preserve"> sense </w:t>
      </w:r>
      <w:r w:rsidRPr="0087705A">
        <w:rPr>
          <w:rStyle w:val="StyleUnderline"/>
        </w:rPr>
        <w:t xml:space="preserve">that they </w:t>
      </w:r>
      <w:r w:rsidRPr="00446357">
        <w:rPr>
          <w:rStyle w:val="Emphasis"/>
        </w:rPr>
        <w:t>breathe life into the pervasive stereotype of black criminality</w:t>
      </w:r>
      <w:r w:rsidRPr="00911DED">
        <w:rPr>
          <w:rStyle w:val="StyleUnderline"/>
        </w:rPr>
        <w:t xml:space="preserve">, </w:t>
      </w:r>
      <w:r w:rsidRPr="00446357">
        <w:rPr>
          <w:rStyle w:val="Emphasis"/>
        </w:rPr>
        <w:t>framed in the rhetoric of objective and empirical data</w:t>
      </w:r>
      <w:r w:rsidRPr="00911DED">
        <w:rPr>
          <w:rStyle w:val="StyleUnderline"/>
        </w:rPr>
        <w:t xml:space="preserve">. Actuarial risk tools </w:t>
      </w:r>
      <w:r w:rsidRPr="00446357">
        <w:rPr>
          <w:rStyle w:val="Emphasis"/>
        </w:rPr>
        <w:t>treat socially constructed factors as objective</w:t>
      </w:r>
      <w:r w:rsidRPr="00911DED">
        <w:rPr>
          <w:rStyle w:val="StyleUnderline"/>
        </w:rPr>
        <w:t xml:space="preserve"> and </w:t>
      </w:r>
      <w:r w:rsidRPr="00446357">
        <w:rPr>
          <w:rStyle w:val="Emphasis"/>
        </w:rPr>
        <w:t>translate</w:t>
      </w:r>
      <w:r w:rsidRPr="00911DED">
        <w:rPr>
          <w:rStyle w:val="StyleUnderline"/>
        </w:rPr>
        <w:t xml:space="preserve"> them into an assessment of </w:t>
      </w:r>
      <w:r w:rsidRPr="00446357">
        <w:rPr>
          <w:rStyle w:val="Emphasis"/>
        </w:rPr>
        <w:t>criminal propensity</w:t>
      </w:r>
      <w:r>
        <w:t xml:space="preserve">. </w:t>
      </w:r>
      <w:r w:rsidRPr="00446357">
        <w:t>While</w:t>
      </w:r>
      <w:r>
        <w:t xml:space="preserve"> </w:t>
      </w:r>
      <w:r w:rsidRPr="00446357">
        <w:rPr>
          <w:rStyle w:val="Emphasis"/>
        </w:rPr>
        <w:t>justified</w:t>
      </w:r>
      <w:r w:rsidRPr="00911DED">
        <w:rPr>
          <w:rStyle w:val="StyleUnderline"/>
        </w:rPr>
        <w:t xml:space="preserve"> as a </w:t>
      </w:r>
      <w:r w:rsidRPr="00446357">
        <w:rPr>
          <w:rStyle w:val="Emphasis"/>
        </w:rPr>
        <w:t>technical means</w:t>
      </w:r>
      <w:r w:rsidRPr="00911DED">
        <w:rPr>
          <w:rStyle w:val="StyleUnderline"/>
        </w:rPr>
        <w:t xml:space="preserve"> to </w:t>
      </w:r>
      <w:r w:rsidRPr="00446357">
        <w:rPr>
          <w:rStyle w:val="Emphasis"/>
        </w:rPr>
        <w:t>reduce incarceration</w:t>
      </w:r>
      <w:r w:rsidRPr="00911DED">
        <w:rPr>
          <w:rStyle w:val="StyleUnderline"/>
        </w:rPr>
        <w:t xml:space="preserve">, </w:t>
      </w:r>
      <w:r w:rsidRPr="00446357">
        <w:rPr>
          <w:rStyle w:val="Emphasis"/>
        </w:rPr>
        <w:t>institutionalizing this reform threatens to reinforce the heart</w:t>
      </w:r>
      <w:r w:rsidRPr="00911DED">
        <w:rPr>
          <w:rStyle w:val="StyleUnderline"/>
        </w:rPr>
        <w:t xml:space="preserve"> of the criminal-black-man myth</w:t>
      </w:r>
      <w:r>
        <w:t xml:space="preserve">. That is, </w:t>
      </w:r>
      <w:r w:rsidRPr="00911DED">
        <w:rPr>
          <w:rStyle w:val="StyleUnderline"/>
        </w:rPr>
        <w:t xml:space="preserve">it may </w:t>
      </w:r>
      <w:r w:rsidRPr="00446357">
        <w:rPr>
          <w:rStyle w:val="Emphasis"/>
        </w:rPr>
        <w:t>affirm the notion that black people (young black men in particular) are more dangerous</w:t>
      </w:r>
      <w:r>
        <w:t xml:space="preserve">. 242Link to the text of the note </w:t>
      </w:r>
      <w:r w:rsidRPr="00446357">
        <w:rPr>
          <w:rStyle w:val="Emphasis"/>
        </w:rPr>
        <w:t>This is a place we have been before</w:t>
      </w:r>
      <w:r>
        <w:t xml:space="preserve">. 243Link to the text of the note </w:t>
      </w:r>
      <w:r w:rsidRPr="00911DED">
        <w:rPr>
          <w:rStyle w:val="StyleUnderline"/>
        </w:rPr>
        <w:t xml:space="preserve">Only </w:t>
      </w:r>
      <w:r w:rsidRPr="00446357">
        <w:rPr>
          <w:rStyle w:val="Emphasis"/>
        </w:rPr>
        <w:t>now</w:t>
      </w:r>
      <w:r w:rsidRPr="00911DED">
        <w:rPr>
          <w:rStyle w:val="StyleUnderline"/>
        </w:rPr>
        <w:t xml:space="preserve"> the </w:t>
      </w:r>
      <w:r w:rsidRPr="00446357">
        <w:rPr>
          <w:rStyle w:val="Emphasis"/>
        </w:rPr>
        <w:t>data</w:t>
      </w:r>
      <w:r w:rsidRPr="00911DED">
        <w:rPr>
          <w:rStyle w:val="StyleUnderline"/>
        </w:rPr>
        <w:t xml:space="preserve"> being used is </w:t>
      </w:r>
      <w:r w:rsidRPr="00446357">
        <w:rPr>
          <w:rStyle w:val="Emphasis"/>
        </w:rPr>
        <w:t>inaccessible</w:t>
      </w:r>
      <w:r w:rsidRPr="00911DED">
        <w:rPr>
          <w:rStyle w:val="StyleUnderline"/>
        </w:rPr>
        <w:t xml:space="preserve"> and the </w:t>
      </w:r>
      <w:r w:rsidRPr="00446357">
        <w:rPr>
          <w:rStyle w:val="Emphasis"/>
        </w:rPr>
        <w:t>narrative</w:t>
      </w:r>
      <w:r w:rsidRPr="00911DED">
        <w:rPr>
          <w:rStyle w:val="StyleUnderline"/>
        </w:rPr>
        <w:t xml:space="preserve"> </w:t>
      </w:r>
      <w:r w:rsidRPr="00446357">
        <w:rPr>
          <w:rStyle w:val="StyleUnderline"/>
        </w:rPr>
        <w:t xml:space="preserve">surrounding it--that of </w:t>
      </w:r>
      <w:r w:rsidRPr="00446357">
        <w:rPr>
          <w:rStyle w:val="Emphasis"/>
        </w:rPr>
        <w:t>technology</w:t>
      </w:r>
      <w:r w:rsidRPr="00911DED">
        <w:rPr>
          <w:rStyle w:val="StyleUnderline"/>
        </w:rPr>
        <w:t xml:space="preserve">--is </w:t>
      </w:r>
      <w:r w:rsidRPr="00446357">
        <w:rPr>
          <w:rStyle w:val="Emphasis"/>
        </w:rPr>
        <w:t>more durable</w:t>
      </w:r>
      <w:r w:rsidRPr="00911DED">
        <w:rPr>
          <w:rStyle w:val="StyleUnderline"/>
        </w:rPr>
        <w:t xml:space="preserve"> because we are </w:t>
      </w:r>
      <w:r w:rsidRPr="007C0AE0">
        <w:rPr>
          <w:rStyle w:val="Emphasis"/>
        </w:rPr>
        <w:t>further enmeshed</w:t>
      </w:r>
      <w:r w:rsidRPr="00911DED">
        <w:rPr>
          <w:rStyle w:val="StyleUnderline"/>
        </w:rPr>
        <w:t xml:space="preserve"> in the pursuit of technical knowledge.</w:t>
      </w:r>
    </w:p>
    <w:p w14:paraId="42586B32" w14:textId="77777777" w:rsidR="00764500" w:rsidRPr="008E1A2D" w:rsidRDefault="00764500" w:rsidP="00764500"/>
    <w:p w14:paraId="7694597F" w14:textId="77777777" w:rsidR="00764500" w:rsidRDefault="00764500" w:rsidP="00764500">
      <w:pPr>
        <w:pStyle w:val="Heading3"/>
      </w:pPr>
      <w:r>
        <w:t>Link vs “EBS Good” Affs (not this one)</w:t>
      </w:r>
    </w:p>
    <w:p w14:paraId="343A498F" w14:textId="77777777" w:rsidR="00764500" w:rsidRPr="001074E9" w:rsidRDefault="00764500" w:rsidP="00764500">
      <w:pPr>
        <w:pStyle w:val="Heading4"/>
      </w:pPr>
      <w:r>
        <w:t xml:space="preserve">Risk assessments </w:t>
      </w:r>
      <w:r w:rsidRPr="00573396">
        <w:t xml:space="preserve">at </w:t>
      </w:r>
      <w:r w:rsidRPr="001074E9">
        <w:t xml:space="preserve">sentencing </w:t>
      </w:r>
      <w:r>
        <w:t xml:space="preserve">cast risk and bias as primarily </w:t>
      </w:r>
      <w:r>
        <w:rPr>
          <w:u w:val="single"/>
        </w:rPr>
        <w:t>individual</w:t>
      </w:r>
      <w:r>
        <w:t xml:space="preserve"> level phenomena. That’s wrong – it’s </w:t>
      </w:r>
      <w:r>
        <w:rPr>
          <w:u w:val="single"/>
        </w:rPr>
        <w:t>systemic</w:t>
      </w:r>
      <w:r>
        <w:t xml:space="preserve">. This guarantees that risk assessments will </w:t>
      </w:r>
      <w:r w:rsidRPr="000F56EE">
        <w:rPr>
          <w:u w:val="single"/>
        </w:rPr>
        <w:t>fail</w:t>
      </w:r>
      <w:r>
        <w:t xml:space="preserve"> to achieve their ends, just like mandatory minimums, and </w:t>
      </w:r>
      <w:r>
        <w:rPr>
          <w:u w:val="single"/>
        </w:rPr>
        <w:t>shroud</w:t>
      </w:r>
      <w:r>
        <w:t xml:space="preserve"> </w:t>
      </w:r>
      <w:r w:rsidRPr="000F56EE">
        <w:t>structural inequalities</w:t>
      </w:r>
      <w:r>
        <w:t xml:space="preserve"> behind a veil of science.</w:t>
      </w:r>
    </w:p>
    <w:p w14:paraId="3B24C67F" w14:textId="77777777" w:rsidR="00764500" w:rsidRPr="003C2184" w:rsidRDefault="00764500" w:rsidP="00764500">
      <w:pPr>
        <w:rPr>
          <w:rStyle w:val="Style13ptBold"/>
          <w:b w:val="0"/>
          <w:bCs w:val="0"/>
          <w:sz w:val="20"/>
          <w:u w:val="none"/>
        </w:rPr>
      </w:pPr>
      <w:r>
        <w:rPr>
          <w:rStyle w:val="Style13ptBold"/>
        </w:rPr>
        <w:t>Green 20</w:t>
      </w:r>
      <w:r w:rsidRPr="003C2184">
        <w:t xml:space="preserve"> – </w:t>
      </w:r>
      <w:r>
        <w:t>Research Fellow at the AI Now Institute at NYU, Affiliate at the Berkman Klein Center for Internet &amp; Society at Harvard, PhD in Applied Math</w:t>
      </w:r>
    </w:p>
    <w:p w14:paraId="0CDFBDEC" w14:textId="77777777" w:rsidR="00764500" w:rsidRDefault="00764500" w:rsidP="00764500">
      <w:r>
        <w:t xml:space="preserve">Ben Green, Affiliate at the Berkman Klein Center for Internet &amp; Society at Harvard, Research Fellow at the AI Now Institute at NYU, PhD Candidate in Applied Math at Harvard, studying the social and policy impacts of data science with a focus on algorithmic fairness and the criminal justice system, Author of </w:t>
      </w:r>
      <w:r>
        <w:rPr>
          <w:i/>
          <w:iCs/>
        </w:rPr>
        <w:t>The Smart Enough City</w:t>
      </w:r>
      <w:r w:rsidRPr="003C2184">
        <w:t xml:space="preserve">, </w:t>
      </w:r>
      <w:r>
        <w:t xml:space="preserve">pub. 2019 by MIT Press, The False Promise of Risk Assessments: Epistemic Reform and the Limits of Fairness, In </w:t>
      </w:r>
      <w:r w:rsidRPr="003C2184">
        <w:rPr>
          <w:i/>
          <w:iCs/>
        </w:rPr>
        <w:t>Conference on Fairness, Accountability, and Transparency (FAT* ’20)</w:t>
      </w:r>
      <w:r>
        <w:t xml:space="preserve">, 27-30 January 2020, 13 pp., </w:t>
      </w:r>
      <w:hyperlink r:id="rId166" w:history="1">
        <w:r w:rsidRPr="003110DF">
          <w:rPr>
            <w:rStyle w:val="Hyperlink"/>
          </w:rPr>
          <w:t>https://dl.acm.org/doi/pdf/10.1145/3351095.3372869</w:t>
        </w:r>
      </w:hyperlink>
    </w:p>
    <w:p w14:paraId="7E85BAA8" w14:textId="77777777" w:rsidR="00764500" w:rsidRDefault="00764500" w:rsidP="00764500"/>
    <w:p w14:paraId="6B56BA83" w14:textId="77777777" w:rsidR="00764500" w:rsidRDefault="00764500" w:rsidP="00764500">
      <w:r w:rsidRPr="00694DAA">
        <w:rPr>
          <w:rStyle w:val="StyleUnderline"/>
        </w:rPr>
        <w:t>Although</w:t>
      </w:r>
      <w:r>
        <w:t xml:space="preserve"> </w:t>
      </w:r>
      <w:r w:rsidRPr="00694DAA">
        <w:rPr>
          <w:rStyle w:val="StyleUnderline"/>
        </w:rPr>
        <w:t>advocates tend to assume</w:t>
      </w:r>
      <w:r>
        <w:t xml:space="preserve"> that </w:t>
      </w:r>
      <w:r w:rsidRPr="00694DAA">
        <w:rPr>
          <w:rStyle w:val="StyleUnderline"/>
        </w:rPr>
        <w:t>risk assessments will promote criminal justice reform</w:t>
      </w:r>
      <w:r>
        <w:t xml:space="preserve"> [68, 127, 164], </w:t>
      </w:r>
      <w:r w:rsidRPr="00694DAA">
        <w:rPr>
          <w:rStyle w:val="StyleUnderline"/>
        </w:rPr>
        <w:t xml:space="preserve">altering decision making procedures to promote fairness and objectivity does </w:t>
      </w:r>
      <w:r w:rsidRPr="00893E97">
        <w:rPr>
          <w:rStyle w:val="Emphasis"/>
        </w:rPr>
        <w:t>not</w:t>
      </w:r>
      <w:r>
        <w:t xml:space="preserve"> necessarily </w:t>
      </w:r>
      <w:r w:rsidRPr="00694DAA">
        <w:rPr>
          <w:rStyle w:val="StyleUnderline"/>
        </w:rPr>
        <w:t>reduce incarceration and racial discrimination</w:t>
      </w:r>
      <w:r>
        <w:t xml:space="preserve">. </w:t>
      </w:r>
      <w:r w:rsidRPr="00893E97">
        <w:rPr>
          <w:rStyle w:val="Emphasis"/>
        </w:rPr>
        <w:t>Sentencing reform</w:t>
      </w:r>
      <w:r w:rsidRPr="00694DAA">
        <w:rPr>
          <w:rStyle w:val="StyleUnderline"/>
        </w:rPr>
        <w:t xml:space="preserve"> offers a </w:t>
      </w:r>
      <w:r w:rsidRPr="00893E97">
        <w:rPr>
          <w:rStyle w:val="Emphasis"/>
        </w:rPr>
        <w:t>striking case</w:t>
      </w:r>
      <w:r w:rsidRPr="00694DAA">
        <w:rPr>
          <w:rStyle w:val="StyleUnderline"/>
        </w:rPr>
        <w:t xml:space="preserve"> of how the “</w:t>
      </w:r>
      <w:r w:rsidRPr="00893E97">
        <w:rPr>
          <w:rStyle w:val="Emphasis"/>
        </w:rPr>
        <w:t>well-intentioned pursuit of administrative perfection</w:t>
      </w:r>
      <w:r w:rsidRPr="00694DAA">
        <w:rPr>
          <w:rStyle w:val="StyleUnderline"/>
        </w:rPr>
        <w:t xml:space="preserve">” </w:t>
      </w:r>
      <w:r w:rsidRPr="00893E97">
        <w:rPr>
          <w:rStyle w:val="Emphasis"/>
        </w:rPr>
        <w:t>characteristic of twentieth century civil rights reforms</w:t>
      </w:r>
      <w:r>
        <w:t xml:space="preserve"> “</w:t>
      </w:r>
      <w:r w:rsidRPr="00893E97">
        <w:rPr>
          <w:rStyle w:val="StyleUnderline"/>
        </w:rPr>
        <w:t xml:space="preserve">ultimately </w:t>
      </w:r>
      <w:r w:rsidRPr="00893E97">
        <w:rPr>
          <w:rStyle w:val="Emphasis"/>
        </w:rPr>
        <w:t>accelerated carceral state development</w:t>
      </w:r>
      <w:r>
        <w:t xml:space="preserve">” [118]. </w:t>
      </w:r>
      <w:r w:rsidRPr="00694DAA">
        <w:rPr>
          <w:rStyle w:val="StyleUnderline"/>
        </w:rPr>
        <w:t>In 1984, concerned about</w:t>
      </w:r>
      <w:r>
        <w:t xml:space="preserve"> the </w:t>
      </w:r>
      <w:r w:rsidRPr="00694DAA">
        <w:rPr>
          <w:rStyle w:val="StyleUnderline"/>
        </w:rPr>
        <w:t>racial disparities produced by the judicial discretion</w:t>
      </w:r>
      <w:r>
        <w:t xml:space="preserve"> to set criminal sentences, </w:t>
      </w:r>
      <w:r w:rsidRPr="00694DAA">
        <w:rPr>
          <w:rStyle w:val="StyleUnderline"/>
        </w:rPr>
        <w:t>Congress passed</w:t>
      </w:r>
      <w:r>
        <w:t xml:space="preserve"> the</w:t>
      </w:r>
      <w:r w:rsidRPr="00694DAA">
        <w:t xml:space="preserve"> Sentencing Reform </w:t>
      </w:r>
      <w:r>
        <w:t xml:space="preserve">Act, creating </w:t>
      </w:r>
      <w:r w:rsidRPr="00893E97">
        <w:rPr>
          <w:rStyle w:val="Emphasis"/>
        </w:rPr>
        <w:t>mandatory sentencing guidelines</w:t>
      </w:r>
      <w:r w:rsidRPr="00694DAA">
        <w:rPr>
          <w:rStyle w:val="StyleUnderline"/>
        </w:rPr>
        <w:t xml:space="preserve"> tied to the characteristics of the o</w:t>
      </w:r>
      <w:r>
        <w:rPr>
          <w:rStyle w:val="StyleUnderline"/>
        </w:rPr>
        <w:t>ff</w:t>
      </w:r>
      <w:r w:rsidRPr="00694DAA">
        <w:rPr>
          <w:rStyle w:val="StyleUnderline"/>
        </w:rPr>
        <w:t>ender and the o</w:t>
      </w:r>
      <w:r>
        <w:rPr>
          <w:rStyle w:val="StyleUnderline"/>
        </w:rPr>
        <w:t>ff</w:t>
      </w:r>
      <w:r w:rsidRPr="00694DAA">
        <w:rPr>
          <w:rStyle w:val="StyleUnderline"/>
        </w:rPr>
        <w:t>ense</w:t>
      </w:r>
      <w:r>
        <w:t xml:space="preserve"> [101]. This system was designed </w:t>
      </w:r>
      <w:r w:rsidRPr="00694DAA">
        <w:rPr>
          <w:rStyle w:val="StyleUnderline"/>
        </w:rPr>
        <w:t xml:space="preserve">to </w:t>
      </w:r>
      <w:r w:rsidRPr="00893E97">
        <w:rPr>
          <w:rStyle w:val="Emphasis"/>
        </w:rPr>
        <w:t>constrain judicial discretion</w:t>
      </w:r>
      <w:r w:rsidRPr="00694DAA">
        <w:rPr>
          <w:rStyle w:val="StyleUnderline"/>
        </w:rPr>
        <w:t xml:space="preserve"> and thereby “</w:t>
      </w:r>
      <w:r w:rsidRPr="00893E97">
        <w:rPr>
          <w:rStyle w:val="Emphasis"/>
        </w:rPr>
        <w:t>provide certainty and fairness</w:t>
      </w:r>
      <w:r>
        <w:t xml:space="preserve"> in meeting the purposes of sentencing” [160]. </w:t>
      </w:r>
      <w:r w:rsidRPr="00694DAA">
        <w:rPr>
          <w:rStyle w:val="StyleUnderline"/>
        </w:rPr>
        <w:t>The reform failed to have the intended impacts</w:t>
      </w:r>
      <w:r>
        <w:t xml:space="preserve">, however. </w:t>
      </w:r>
      <w:r w:rsidRPr="00694DAA">
        <w:rPr>
          <w:rStyle w:val="StyleUnderline"/>
        </w:rPr>
        <w:t>The guidelines “</w:t>
      </w:r>
      <w:r w:rsidRPr="00893E97">
        <w:rPr>
          <w:rStyle w:val="Emphasis"/>
        </w:rPr>
        <w:t>set in motion dramatic changes in day-to-day federal criminal justice operations</w:t>
      </w:r>
      <w:r w:rsidRPr="00694DAA">
        <w:rPr>
          <w:rStyle w:val="StyleUnderline"/>
        </w:rPr>
        <w:t xml:space="preserve">, </w:t>
      </w:r>
      <w:r w:rsidRPr="00893E97">
        <w:rPr>
          <w:rStyle w:val="StyleUnderline"/>
        </w:rPr>
        <w:t xml:space="preserve">largely by </w:t>
      </w:r>
      <w:r w:rsidRPr="00893E97">
        <w:rPr>
          <w:rStyle w:val="Emphasis"/>
        </w:rPr>
        <w:t>shifting a massive amount of discretionary power from judges to prosecutors</w:t>
      </w:r>
      <w:r>
        <w:t xml:space="preserve">” [101]. </w:t>
      </w:r>
      <w:r w:rsidRPr="00893E97">
        <w:rPr>
          <w:rStyle w:val="Emphasis"/>
        </w:rPr>
        <w:t>The result was a “punitive explosion</w:t>
      </w:r>
      <w:r w:rsidRPr="00694DAA">
        <w:rPr>
          <w:rStyle w:val="StyleUnderline"/>
        </w:rPr>
        <w:t xml:space="preserve">” that </w:t>
      </w:r>
      <w:r w:rsidRPr="00893E97">
        <w:rPr>
          <w:rStyle w:val="Emphasis"/>
        </w:rPr>
        <w:t>increased</w:t>
      </w:r>
      <w:r w:rsidRPr="00694DAA">
        <w:rPr>
          <w:rStyle w:val="StyleUnderline"/>
        </w:rPr>
        <w:t xml:space="preserve"> both </w:t>
      </w:r>
      <w:r w:rsidRPr="00893E97">
        <w:rPr>
          <w:rStyle w:val="Emphasis"/>
        </w:rPr>
        <w:t>incarceration</w:t>
      </w:r>
      <w:r w:rsidRPr="00694DAA">
        <w:rPr>
          <w:rStyle w:val="StyleUnderline"/>
        </w:rPr>
        <w:t xml:space="preserve"> and </w:t>
      </w:r>
      <w:r w:rsidRPr="00893E97">
        <w:rPr>
          <w:rStyle w:val="Emphasis"/>
        </w:rPr>
        <w:t>racial disparities</w:t>
      </w:r>
      <w:r>
        <w:t xml:space="preserve"> [101].</w:t>
      </w:r>
    </w:p>
    <w:p w14:paraId="793E1A9D" w14:textId="77777777" w:rsidR="00764500" w:rsidRDefault="00764500" w:rsidP="00764500">
      <w:r w:rsidRPr="00893E97">
        <w:rPr>
          <w:rStyle w:val="Emphasis"/>
        </w:rPr>
        <w:t>Similar reforms throughout U.S. history</w:t>
      </w:r>
      <w:r w:rsidRPr="00694DAA">
        <w:rPr>
          <w:rStyle w:val="StyleUnderline"/>
        </w:rPr>
        <w:t xml:space="preserve"> have centered on</w:t>
      </w:r>
      <w:r>
        <w:t xml:space="preserve"> the </w:t>
      </w:r>
      <w:r w:rsidRPr="00694DAA">
        <w:rPr>
          <w:rStyle w:val="StyleUnderline"/>
        </w:rPr>
        <w:t xml:space="preserve">expansion of rights as a mechanism to promote </w:t>
      </w:r>
      <w:r w:rsidRPr="00893E97">
        <w:rPr>
          <w:rStyle w:val="Emphasis"/>
        </w:rPr>
        <w:t>fair procedures</w:t>
      </w:r>
      <w:r w:rsidRPr="00694DAA">
        <w:rPr>
          <w:rStyle w:val="StyleUnderline"/>
        </w:rPr>
        <w:t>. These</w:t>
      </w:r>
      <w:r>
        <w:t xml:space="preserve"> rights-based </w:t>
      </w:r>
      <w:r w:rsidRPr="00893E97">
        <w:rPr>
          <w:rStyle w:val="StyleUnderline"/>
        </w:rPr>
        <w:t xml:space="preserve">reforms </w:t>
      </w:r>
      <w:r w:rsidRPr="00893E97">
        <w:rPr>
          <w:rStyle w:val="Emphasis"/>
        </w:rPr>
        <w:t>often did not actually</w:t>
      </w:r>
      <w:r w:rsidRPr="00893E97">
        <w:t xml:space="preserve"> notably </w:t>
      </w:r>
      <w:r w:rsidRPr="00893E97">
        <w:rPr>
          <w:rStyle w:val="Emphasis"/>
        </w:rPr>
        <w:t>improve outco</w:t>
      </w:r>
      <w:r w:rsidRPr="00694DAA">
        <w:rPr>
          <w:rStyle w:val="StyleUnderline"/>
        </w:rPr>
        <w:t xml:space="preserve">mes: for instance, </w:t>
      </w:r>
      <w:r w:rsidRPr="00893E97">
        <w:rPr>
          <w:rStyle w:val="Emphasis"/>
        </w:rPr>
        <w:t>schools remained segregated and unequal</w:t>
      </w:r>
      <w:r w:rsidRPr="00694DAA">
        <w:rPr>
          <w:rStyle w:val="StyleUnderline"/>
        </w:rPr>
        <w:t xml:space="preserve"> well after</w:t>
      </w:r>
      <w:r>
        <w:t xml:space="preserve"> the Supreme Court deemed school segregation unconstitutional in </w:t>
      </w:r>
      <w:r w:rsidRPr="00694DAA">
        <w:rPr>
          <w:rStyle w:val="StyleUnderline"/>
        </w:rPr>
        <w:t>Brown v. Board</w:t>
      </w:r>
      <w:r>
        <w:t xml:space="preserve"> of Education [157]). U.S. legal scholars in the twentieth century therefore developed the “critique of rights”— a critique of rights-based reforms and discourse in mainstream legal thought. Advanced by scholars such as Duncan Kennedy [88] and Mark Tushnet [156, 157], the critique of rights revolves around ve assertions: 1) </w:t>
      </w:r>
      <w:r w:rsidRPr="00694DAA">
        <w:rPr>
          <w:rStyle w:val="StyleUnderline"/>
        </w:rPr>
        <w:t>Rights are less effective at spurring progressive social change than commonly assumed</w:t>
      </w:r>
      <w:r>
        <w:t xml:space="preserve">, 2) </w:t>
      </w:r>
      <w:r w:rsidRPr="00694DAA">
        <w:rPr>
          <w:rStyle w:val="StyleUnderline"/>
        </w:rPr>
        <w:t>The impacts</w:t>
      </w:r>
      <w:r>
        <w:t xml:space="preserve"> of rights </w:t>
      </w:r>
      <w:r w:rsidRPr="00694DAA">
        <w:rPr>
          <w:rStyle w:val="StyleUnderline"/>
        </w:rPr>
        <w:t>are indeterminate</w:t>
      </w:r>
      <w:r>
        <w:t xml:space="preserve">, 3) </w:t>
      </w:r>
      <w:r w:rsidRPr="00694DAA">
        <w:rPr>
          <w:rStyle w:val="StyleUnderline"/>
        </w:rPr>
        <w:t>The discourse</w:t>
      </w:r>
      <w:r>
        <w:t xml:space="preserve"> of rights </w:t>
      </w:r>
      <w:r w:rsidRPr="00694DAA">
        <w:rPr>
          <w:rStyle w:val="StyleUnderline"/>
        </w:rPr>
        <w:t>abstracts away the power imbalances that create injustice</w:t>
      </w:r>
      <w:r>
        <w:t xml:space="preserve">, 4) </w:t>
      </w:r>
      <w:r w:rsidRPr="00694DAA">
        <w:rPr>
          <w:rStyle w:val="StyleUnderline"/>
        </w:rPr>
        <w:t>The individualistic discourse</w:t>
      </w:r>
      <w:r>
        <w:t xml:space="preserve"> of rights </w:t>
      </w:r>
      <w:r w:rsidRPr="00694DAA">
        <w:rPr>
          <w:rStyle w:val="StyleUnderline"/>
        </w:rPr>
        <w:t>prioritizes individual freedom over social solidarity and community well-being, and</w:t>
      </w:r>
      <w:r>
        <w:t xml:space="preserve"> 5) Rights </w:t>
      </w:r>
      <w:r w:rsidRPr="00694DAA">
        <w:rPr>
          <w:rStyle w:val="StyleUnderline"/>
        </w:rPr>
        <w:t>can impede</w:t>
      </w:r>
      <w:r>
        <w:t xml:space="preserve"> </w:t>
      </w:r>
      <w:r w:rsidRPr="00694DAA">
        <w:rPr>
          <w:rStyle w:val="StyleUnderline"/>
        </w:rPr>
        <w:t>democracy by reinforcing undemocratic relationships and institutions</w:t>
      </w:r>
      <w:r>
        <w:t xml:space="preserve"> [22].</w:t>
      </w:r>
    </w:p>
    <w:p w14:paraId="5E8FEFF2" w14:textId="77777777" w:rsidR="00764500" w:rsidRDefault="00764500" w:rsidP="00764500">
      <w:r w:rsidRPr="00573396">
        <w:rPr>
          <w:rStyle w:val="Emphasis"/>
        </w:rPr>
        <w:t>Today’s appeals to risk assessments</w:t>
      </w:r>
      <w:r w:rsidRPr="00694DAA">
        <w:rPr>
          <w:rStyle w:val="StyleUnderline"/>
        </w:rPr>
        <w:t xml:space="preserve"> </w:t>
      </w:r>
      <w:r w:rsidRPr="00573396">
        <w:rPr>
          <w:rStyle w:val="Emphasis"/>
        </w:rPr>
        <w:t>mirror</w:t>
      </w:r>
      <w:r w:rsidRPr="00694DAA">
        <w:rPr>
          <w:rStyle w:val="StyleUnderline"/>
        </w:rPr>
        <w:t xml:space="preserve"> historical appeals to rights: like</w:t>
      </w:r>
      <w:r>
        <w:t xml:space="preserve"> rights reforms such as </w:t>
      </w:r>
      <w:r w:rsidRPr="00694DAA">
        <w:rPr>
          <w:rStyle w:val="StyleUnderline"/>
        </w:rPr>
        <w:t>the right to a lawyer</w:t>
      </w:r>
      <w:r>
        <w:t xml:space="preserve">, the </w:t>
      </w:r>
      <w:r w:rsidRPr="00694DAA">
        <w:rPr>
          <w:rStyle w:val="StyleUnderline"/>
        </w:rPr>
        <w:t>introduction of risk assessments into</w:t>
      </w:r>
      <w:r>
        <w:t xml:space="preserve"> bail and </w:t>
      </w:r>
      <w:r w:rsidRPr="00694DAA">
        <w:rPr>
          <w:rStyle w:val="StyleUnderline"/>
        </w:rPr>
        <w:t xml:space="preserve">sentencing is intended to produce a </w:t>
      </w:r>
      <w:r w:rsidRPr="00893E97">
        <w:rPr>
          <w:rStyle w:val="Emphasis"/>
        </w:rPr>
        <w:t>fair and neutral process</w:t>
      </w:r>
      <w:r>
        <w:t xml:space="preserve"> </w:t>
      </w:r>
      <w:r w:rsidRPr="00893E97">
        <w:rPr>
          <w:rStyle w:val="StyleUnderline"/>
        </w:rPr>
        <w:t>for criminal defendants</w:t>
      </w:r>
      <w:r>
        <w:t xml:space="preserve"> [68, 120, 164]. </w:t>
      </w:r>
      <w:r w:rsidRPr="00694DAA">
        <w:t>This suggests</w:t>
      </w:r>
      <w:r>
        <w:t xml:space="preserve"> that </w:t>
      </w:r>
      <w:r w:rsidRPr="00694DAA">
        <w:rPr>
          <w:rStyle w:val="StyleUnderline"/>
        </w:rPr>
        <w:t xml:space="preserve">risk assessments should be </w:t>
      </w:r>
      <w:r w:rsidRPr="00893E97">
        <w:rPr>
          <w:rStyle w:val="Emphasis"/>
        </w:rPr>
        <w:t>interrogated</w:t>
      </w:r>
      <w:r>
        <w:t xml:space="preserve"> against the critique of rights. Doing so, I show that risk assessments suer from the same core limitations as rights: </w:t>
      </w:r>
      <w:r w:rsidRPr="00694DAA">
        <w:rPr>
          <w:rStyle w:val="StyleUnderline"/>
        </w:rPr>
        <w:t xml:space="preserve">they are </w:t>
      </w:r>
      <w:r w:rsidRPr="00893E97">
        <w:rPr>
          <w:rStyle w:val="Emphasis"/>
        </w:rPr>
        <w:t>indeterminate</w:t>
      </w:r>
      <w:r w:rsidRPr="00694DAA">
        <w:rPr>
          <w:rStyle w:val="StyleUnderline"/>
        </w:rPr>
        <w:t xml:space="preserve">, </w:t>
      </w:r>
      <w:r w:rsidRPr="00893E97">
        <w:rPr>
          <w:rStyle w:val="Emphasis"/>
        </w:rPr>
        <w:t>individualistic</w:t>
      </w:r>
      <w:r w:rsidRPr="00694DAA">
        <w:rPr>
          <w:rStyle w:val="StyleUnderline"/>
        </w:rPr>
        <w:t xml:space="preserve">, and </w:t>
      </w:r>
      <w:r w:rsidRPr="00893E97">
        <w:rPr>
          <w:rStyle w:val="Emphasis"/>
        </w:rPr>
        <w:t>legitimizing</w:t>
      </w:r>
      <w:r>
        <w:t>.</w:t>
      </w:r>
    </w:p>
    <w:p w14:paraId="52F4FAF1" w14:textId="77777777" w:rsidR="00764500" w:rsidRPr="00694DAA" w:rsidRDefault="00764500" w:rsidP="00764500">
      <w:r w:rsidRPr="00694DAA">
        <w:t>3.1 Indeterminate</w:t>
      </w:r>
    </w:p>
    <w:p w14:paraId="1B4BDC33" w14:textId="77777777" w:rsidR="00764500" w:rsidRPr="00694DAA" w:rsidRDefault="00764500" w:rsidP="00764500">
      <w:r w:rsidRPr="00694DAA">
        <w:t>Although risk assessments are often hailed as objective, a great deal of subjective judgment resides under the surface of these tools. This discretion can dramatically alter the use and impacts of risk assessments. In this sense, risk assessments are indeterminate: the adoption of risk assessments provides little guarantee that the intended social impacts will be realized. Indeterminacy is a common feature of decision making processes grounded in rules and procedures [157]. Procedural reforms often fail to generate the intended outcomes because they use technical means to achieve normative ends. Achieving the desired outcomes requires a particular use of the tool or process, yet nothing about the procedures guarantee that such use will arise in practice. As noted in the critique of rights, the adoption of a progressive law provides little guarantee of the political outcomes seemingly connected to that law; instead, broader social circumstances largely dictate how that law will be wielded, interpreted, and applied. And “if circumstances change, the ‘rule’ could be eroded or [even] interpreted to support anti-progressive change” [157].</w:t>
      </w:r>
    </w:p>
    <w:p w14:paraId="484B528A" w14:textId="77777777" w:rsidR="00764500" w:rsidRPr="00694DAA" w:rsidRDefault="00764500" w:rsidP="00764500">
      <w:r w:rsidRPr="00694DAA">
        <w:t>Risk assessments are unreliable as tools for reducing incarceration because they depend on the social and political circumstances of their use. Risk assessments are embedded in the criminal justice system, in which the structural and political incentives largely favor punitive and carceral policies [3, 16, 18, 153]. Thus, to the extent that the types of subjectivity described in Section 2 manifest in risk assessments, such discretion typically resists decarceral goals. Definitions of risk emphasize incarceration as a way to reduce crime while ignoring the signicant harms of incarceration. Interviews and evaluations allow white and middle-class assumptions (which typically associate blackness with crime, aggression, and a lack of innocence [55, 56, 119, 135]) to in</w:t>
      </w:r>
      <w:r w:rsidRPr="00694DAA">
        <w:noBreakHyphen/>
        <w:t>uence judgments about defendants and inmates. The practice of defining thresholds allows for people with low probabilities of rearrest to be labeled “high risk” and for recommendations to be altered to reduce how many people are released. Judicial responses to risk assessments exacerbate racial disparities and diminish release rates.</w:t>
      </w:r>
    </w:p>
    <w:p w14:paraId="0CAA52F3" w14:textId="77777777" w:rsidR="00764500" w:rsidRPr="00694DAA" w:rsidRDefault="00764500" w:rsidP="00764500">
      <w:r w:rsidRPr="00694DAA">
        <w:t>These forms of discretion make the impacts of risk assessments brittle and prone to political capture. Achieving decarceral outcomes through risk assessments requires particular behaviors and circumstances which the criminal justice system is generally not amenable to. As a result of this indeterminacy, risk assessments provide no guarantee of reducing incarceration and in fact are often wielded in ways that resist decarceral outcomes. Yet because of the discourse that positions risk assessments as a tool for reform, even ineffective implementations may enhance perceptions of fairness and reduce the political will for more systemic changes.</w:t>
      </w:r>
    </w:p>
    <w:p w14:paraId="7D3CED72" w14:textId="77777777" w:rsidR="00764500" w:rsidRPr="00694DAA" w:rsidRDefault="00764500" w:rsidP="00764500">
      <w:r w:rsidRPr="00694DAA">
        <w:t>3.2 Individualistic</w:t>
      </w:r>
    </w:p>
    <w:p w14:paraId="256E1EF5" w14:textId="77777777" w:rsidR="00764500" w:rsidRDefault="00764500" w:rsidP="00764500">
      <w:r w:rsidRPr="00694DAA">
        <w:rPr>
          <w:rStyle w:val="StyleUnderline"/>
        </w:rPr>
        <w:t xml:space="preserve">Risk assessments are based on </w:t>
      </w:r>
      <w:r w:rsidRPr="00893E97">
        <w:rPr>
          <w:rStyle w:val="Emphasis"/>
        </w:rPr>
        <w:t>individualistic conceptions of both risk and bias</w:t>
      </w:r>
      <w:r w:rsidRPr="00694DAA">
        <w:rPr>
          <w:rStyle w:val="StyleUnderline"/>
        </w:rPr>
        <w:t xml:space="preserve"> that lead to </w:t>
      </w:r>
      <w:r w:rsidRPr="00A77DEC">
        <w:rPr>
          <w:rStyle w:val="Emphasis"/>
        </w:rPr>
        <w:t>individualistic and ineffectual remedies</w:t>
      </w:r>
      <w:r w:rsidRPr="00694DAA">
        <w:rPr>
          <w:rStyle w:val="StyleUnderline"/>
        </w:rPr>
        <w:t xml:space="preserve"> for racial discrimination and mass incarceration</w:t>
      </w:r>
      <w:r>
        <w:t xml:space="preserve">. </w:t>
      </w:r>
      <w:r w:rsidRPr="00694DAA">
        <w:rPr>
          <w:rStyle w:val="StyleUnderline"/>
        </w:rPr>
        <w:t xml:space="preserve">Risk assessments </w:t>
      </w:r>
      <w:r w:rsidRPr="00A77DEC">
        <w:rPr>
          <w:rStyle w:val="Emphasis"/>
        </w:rPr>
        <w:t>treat risk</w:t>
      </w:r>
      <w:r w:rsidRPr="00694DAA">
        <w:rPr>
          <w:rStyle w:val="StyleUnderline"/>
        </w:rPr>
        <w:t xml:space="preserve"> at the </w:t>
      </w:r>
      <w:r w:rsidRPr="00A77DEC">
        <w:rPr>
          <w:rStyle w:val="Emphasis"/>
        </w:rPr>
        <w:t>level of individuals</w:t>
      </w:r>
      <w:r w:rsidRPr="00694DAA">
        <w:rPr>
          <w:rStyle w:val="StyleUnderline"/>
        </w:rPr>
        <w:t xml:space="preserve">, </w:t>
      </w:r>
      <w:r w:rsidRPr="00A77DEC">
        <w:rPr>
          <w:rStyle w:val="Emphasis"/>
        </w:rPr>
        <w:t>defining risk</w:t>
      </w:r>
      <w:r w:rsidRPr="00A77DEC">
        <w:rPr>
          <w:rStyle w:val="StyleUnderline"/>
        </w:rPr>
        <w:t xml:space="preserve"> in terms of someone’s </w:t>
      </w:r>
      <w:r w:rsidRPr="00A77DEC">
        <w:rPr>
          <w:rStyle w:val="Emphasis"/>
        </w:rPr>
        <w:t>likelihood to be arrested in the future</w:t>
      </w:r>
      <w:r w:rsidRPr="00694DAA">
        <w:rPr>
          <w:rStyle w:val="StyleUnderline"/>
        </w:rPr>
        <w:t>. This</w:t>
      </w:r>
      <w:r>
        <w:t xml:space="preserve"> </w:t>
      </w:r>
      <w:r w:rsidRPr="00A77DEC">
        <w:rPr>
          <w:rStyle w:val="StyleUnderline"/>
        </w:rPr>
        <w:t xml:space="preserve">approach </w:t>
      </w:r>
      <w:r w:rsidRPr="00A77DEC">
        <w:rPr>
          <w:rStyle w:val="Emphasis"/>
        </w:rPr>
        <w:t>treats risk as a measure of difference across individuals</w:t>
      </w:r>
      <w:r w:rsidRPr="00694DAA">
        <w:rPr>
          <w:rStyle w:val="StyleUnderline"/>
        </w:rPr>
        <w:t xml:space="preserve">—an </w:t>
      </w:r>
      <w:r w:rsidRPr="00A77DEC">
        <w:rPr>
          <w:rStyle w:val="Emphasis"/>
        </w:rPr>
        <w:t>objective and static fact of identity</w:t>
      </w:r>
      <w:r w:rsidRPr="00694DAA">
        <w:rPr>
          <w:rStyle w:val="StyleUnderline"/>
        </w:rPr>
        <w:t xml:space="preserve">—rather </w:t>
      </w:r>
      <w:r w:rsidRPr="00A77DEC">
        <w:rPr>
          <w:rStyle w:val="StyleUnderline"/>
        </w:rPr>
        <w:t xml:space="preserve">than as a </w:t>
      </w:r>
      <w:r w:rsidRPr="00A77DEC">
        <w:rPr>
          <w:rStyle w:val="Emphasis"/>
        </w:rPr>
        <w:t>social category defined through social norms</w:t>
      </w:r>
      <w:r w:rsidRPr="00694DAA">
        <w:rPr>
          <w:rStyle w:val="StyleUnderline"/>
        </w:rPr>
        <w:t xml:space="preserve"> (</w:t>
      </w:r>
      <w:r w:rsidRPr="00A77DEC">
        <w:rPr>
          <w:rStyle w:val="Emphasis"/>
        </w:rPr>
        <w:t>what is considered a crime</w:t>
      </w:r>
      <w:r w:rsidRPr="00694DAA">
        <w:rPr>
          <w:rStyle w:val="StyleUnderline"/>
        </w:rPr>
        <w:t xml:space="preserve">) and </w:t>
      </w:r>
      <w:r w:rsidRPr="00A77DEC">
        <w:rPr>
          <w:rStyle w:val="Emphasis"/>
        </w:rPr>
        <w:t>relations</w:t>
      </w:r>
      <w:r w:rsidRPr="00694DAA">
        <w:rPr>
          <w:rStyle w:val="StyleUnderline"/>
        </w:rPr>
        <w:t xml:space="preserve"> (</w:t>
      </w:r>
      <w:r w:rsidRPr="00A77DEC">
        <w:rPr>
          <w:rStyle w:val="Emphasis"/>
        </w:rPr>
        <w:t>why certain people commit and are punished</w:t>
      </w:r>
      <w:r w:rsidRPr="00694DAA">
        <w:rPr>
          <w:rStyle w:val="StyleUnderline"/>
        </w:rPr>
        <w:t xml:space="preserve"> for those crimes</w:t>
      </w:r>
      <w:r>
        <w:t>).</w:t>
      </w:r>
    </w:p>
    <w:p w14:paraId="0CA67041" w14:textId="77777777" w:rsidR="00764500" w:rsidRDefault="00764500" w:rsidP="00764500">
      <w:r w:rsidRPr="00694DAA">
        <w:t>Al</w:t>
      </w:r>
      <w:r w:rsidRPr="00694DAA">
        <w:rPr>
          <w:rStyle w:val="StyleUnderline"/>
        </w:rPr>
        <w:t>though</w:t>
      </w:r>
      <w:r>
        <w:t xml:space="preserve"> numerous social markers of dierence are </w:t>
      </w:r>
      <w:r w:rsidRPr="00694DAA">
        <w:rPr>
          <w:rStyle w:val="StyleUnderline"/>
        </w:rPr>
        <w:t>accepted as “intrinsic” and “natural</w:t>
      </w:r>
      <w:r>
        <w:t xml:space="preserve">,” many of </w:t>
      </w:r>
      <w:r w:rsidRPr="00694DAA">
        <w:rPr>
          <w:rStyle w:val="StyleUnderline"/>
        </w:rPr>
        <w:t xml:space="preserve">these categories </w:t>
      </w:r>
      <w:r w:rsidRPr="00A77DEC">
        <w:rPr>
          <w:rStyle w:val="Emphasis"/>
        </w:rPr>
        <w:t>emerge from social arrangements</w:t>
      </w:r>
      <w:r w:rsidRPr="00694DAA">
        <w:t xml:space="preserve"> that imbue those comparisons with meaning and importance [114]. In particular, “di</w:t>
      </w:r>
      <w:r>
        <w:t>ff</w:t>
      </w:r>
      <w:r w:rsidRPr="00694DAA">
        <w:t>erence” becomes salient when “a more powerful group assigns meaning to a trait in order to express and consolidate power” [114]. For example, “[</w:t>
      </w:r>
      <w:r w:rsidRPr="00694DAA">
        <w:rPr>
          <w:rStyle w:val="StyleUnderline"/>
        </w:rPr>
        <w:t>w]omen are compared with the unstated norm of men, ‘minority’ races with whites, [and] handicapped</w:t>
      </w:r>
      <w:r w:rsidRPr="00694DAA">
        <w:t xml:space="preserve"> persons </w:t>
      </w:r>
      <w:r w:rsidRPr="00694DAA">
        <w:rPr>
          <w:rStyle w:val="StyleUnderline"/>
        </w:rPr>
        <w:t>with the able-bodied”</w:t>
      </w:r>
      <w:r w:rsidRPr="00694DAA">
        <w:t xml:space="preserve"> [114]. </w:t>
      </w:r>
      <w:r w:rsidRPr="00A77DEC">
        <w:rPr>
          <w:rStyle w:val="Emphasis"/>
        </w:rPr>
        <w:t>Addressing difference equitably</w:t>
      </w:r>
      <w:r w:rsidRPr="00694DAA">
        <w:rPr>
          <w:rStyle w:val="StyleUnderline"/>
        </w:rPr>
        <w:t xml:space="preserve"> requires </w:t>
      </w:r>
      <w:r w:rsidRPr="00A77DEC">
        <w:rPr>
          <w:rStyle w:val="Emphasis"/>
        </w:rPr>
        <w:t>not</w:t>
      </w:r>
      <w:r w:rsidRPr="00694DAA">
        <w:rPr>
          <w:rStyle w:val="StyleUnderline"/>
        </w:rPr>
        <w:t xml:space="preserve"> providing </w:t>
      </w:r>
      <w:r w:rsidRPr="00A77DEC">
        <w:rPr>
          <w:rStyle w:val="Emphasis"/>
        </w:rPr>
        <w:t>special treatment (whether ameliorative or punitive</w:t>
      </w:r>
      <w:r w:rsidRPr="00694DAA">
        <w:rPr>
          <w:rStyle w:val="StyleUnderline"/>
        </w:rPr>
        <w:t>) to “di</w:t>
      </w:r>
      <w:r>
        <w:rPr>
          <w:rStyle w:val="StyleUnderline"/>
        </w:rPr>
        <w:t>ff</w:t>
      </w:r>
      <w:r w:rsidRPr="00694DAA">
        <w:rPr>
          <w:rStyle w:val="StyleUnderline"/>
        </w:rPr>
        <w:t xml:space="preserve">erent” individuals, but </w:t>
      </w:r>
      <w:r w:rsidRPr="00A77DEC">
        <w:rPr>
          <w:rStyle w:val="Emphasis"/>
        </w:rPr>
        <w:t>altering the relationships and institutions that structure these categories</w:t>
      </w:r>
      <w:r>
        <w:t xml:space="preserve"> [114].</w:t>
      </w:r>
    </w:p>
    <w:p w14:paraId="682D1985" w14:textId="77777777" w:rsidR="00764500" w:rsidRDefault="00764500" w:rsidP="00764500">
      <w:r w:rsidRPr="00694DAA">
        <w:rPr>
          <w:rStyle w:val="StyleUnderline"/>
        </w:rPr>
        <w:t xml:space="preserve">Risk assessments focus on </w:t>
      </w:r>
      <w:r w:rsidRPr="00A77DEC">
        <w:rPr>
          <w:rStyle w:val="Emphasis"/>
        </w:rPr>
        <w:t>individual</w:t>
      </w:r>
      <w:r>
        <w:t>-</w:t>
      </w:r>
      <w:r w:rsidRPr="00A77DEC">
        <w:rPr>
          <w:rStyle w:val="StyleUnderline"/>
        </w:rPr>
        <w:t xml:space="preserve">level risk, leading them to </w:t>
      </w:r>
      <w:r w:rsidRPr="00A77DEC">
        <w:rPr>
          <w:rStyle w:val="Emphasis"/>
        </w:rPr>
        <w:t>suggest individual-level interventions</w:t>
      </w:r>
      <w:r w:rsidRPr="00694DAA">
        <w:rPr>
          <w:rStyle w:val="StyleUnderline"/>
        </w:rPr>
        <w:t xml:space="preserve">. </w:t>
      </w:r>
      <w:r w:rsidRPr="00A77DEC">
        <w:rPr>
          <w:rStyle w:val="Emphasis"/>
        </w:rPr>
        <w:t>Calculating each person’s risk</w:t>
      </w:r>
      <w:r w:rsidRPr="00694DAA">
        <w:rPr>
          <w:rStyle w:val="StyleUnderline"/>
        </w:rPr>
        <w:t xml:space="preserve"> di</w:t>
      </w:r>
      <w:r>
        <w:rPr>
          <w:rStyle w:val="StyleUnderline"/>
        </w:rPr>
        <w:t>ff</w:t>
      </w:r>
      <w:r w:rsidRPr="00694DAA">
        <w:rPr>
          <w:rStyle w:val="StyleUnderline"/>
        </w:rPr>
        <w:t xml:space="preserve">erentiates risk factors across members within a population, but </w:t>
      </w:r>
      <w:r w:rsidRPr="00A77DEC">
        <w:rPr>
          <w:rStyle w:val="Emphasis"/>
        </w:rPr>
        <w:t>obscures</w:t>
      </w:r>
      <w:r w:rsidRPr="00694DAA">
        <w:rPr>
          <w:rStyle w:val="StyleUnderline"/>
        </w:rPr>
        <w:t xml:space="preserve"> the </w:t>
      </w:r>
      <w:r w:rsidRPr="00A77DEC">
        <w:rPr>
          <w:rStyle w:val="Emphasis"/>
        </w:rPr>
        <w:t>structural factors</w:t>
      </w:r>
      <w:r w:rsidRPr="00694DAA">
        <w:rPr>
          <w:rStyle w:val="StyleUnderline"/>
        </w:rPr>
        <w:t xml:space="preserve"> that </w:t>
      </w:r>
      <w:r w:rsidRPr="00A77DEC">
        <w:rPr>
          <w:rStyle w:val="Emphasis"/>
        </w:rPr>
        <w:t>shape the distribution of risk itself</w:t>
      </w:r>
      <w:r w:rsidRPr="00694DAA">
        <w:rPr>
          <w:rStyle w:val="StyleUnderline"/>
        </w:rPr>
        <w:t xml:space="preserve"> [</w:t>
      </w:r>
      <w:r>
        <w:t xml:space="preserve">133]. </w:t>
      </w:r>
      <w:r w:rsidRPr="00694DAA">
        <w:rPr>
          <w:rStyle w:val="StyleUnderline"/>
        </w:rPr>
        <w:t xml:space="preserve">In other words, </w:t>
      </w:r>
      <w:r w:rsidRPr="00A77DEC">
        <w:rPr>
          <w:rStyle w:val="Emphasis"/>
        </w:rPr>
        <w:t>risk assessments</w:t>
      </w:r>
      <w:r w:rsidRPr="00694DAA">
        <w:rPr>
          <w:rStyle w:val="StyleUnderline"/>
        </w:rPr>
        <w:t xml:space="preserve"> </w:t>
      </w:r>
      <w:r w:rsidRPr="00A77DEC">
        <w:rPr>
          <w:rStyle w:val="Emphasis"/>
        </w:rPr>
        <w:t>make legible</w:t>
      </w:r>
      <w:r w:rsidRPr="00694DAA">
        <w:rPr>
          <w:rStyle w:val="StyleUnderline"/>
        </w:rPr>
        <w:t xml:space="preserve"> the </w:t>
      </w:r>
      <w:r w:rsidRPr="00A77DEC">
        <w:rPr>
          <w:rStyle w:val="StyleUnderline"/>
        </w:rPr>
        <w:t xml:space="preserve">idea of </w:t>
      </w:r>
      <w:r w:rsidRPr="00A77DEC">
        <w:rPr>
          <w:rStyle w:val="Emphasis"/>
        </w:rPr>
        <w:t>high-risk individuals rather than high-risk populations</w:t>
      </w:r>
      <w:r>
        <w:t xml:space="preserve">. </w:t>
      </w:r>
      <w:r w:rsidRPr="00694DAA">
        <w:rPr>
          <w:rStyle w:val="StyleUnderline"/>
        </w:rPr>
        <w:t>As a result, risk assessments</w:t>
      </w:r>
      <w:r>
        <w:t xml:space="preserve"> </w:t>
      </w:r>
      <w:r w:rsidRPr="00A77DEC">
        <w:rPr>
          <w:rStyle w:val="Emphasis"/>
        </w:rPr>
        <w:t>justify</w:t>
      </w:r>
      <w:r>
        <w:t xml:space="preserve"> </w:t>
      </w:r>
      <w:r w:rsidRPr="00A77DEC">
        <w:rPr>
          <w:rStyle w:val="StyleUnderline"/>
        </w:rPr>
        <w:t xml:space="preserve">individualistic responses: </w:t>
      </w:r>
      <w:r w:rsidRPr="00A77DEC">
        <w:rPr>
          <w:rStyle w:val="Emphasis"/>
        </w:rPr>
        <w:t>most notably, incarcerating high-risk people</w:t>
      </w:r>
      <w:r>
        <w:t xml:space="preserve">. </w:t>
      </w:r>
      <w:r w:rsidRPr="00694DAA">
        <w:rPr>
          <w:rStyle w:val="StyleUnderline"/>
        </w:rPr>
        <w:t xml:space="preserve">Yet it is precisely </w:t>
      </w:r>
      <w:r w:rsidRPr="00A77DEC">
        <w:rPr>
          <w:rStyle w:val="Emphasis"/>
        </w:rPr>
        <w:t>population-level reforms</w:t>
      </w:r>
      <w:r w:rsidRPr="00694DAA">
        <w:rPr>
          <w:rStyle w:val="StyleUnderline"/>
        </w:rPr>
        <w:t xml:space="preserve"> such as </w:t>
      </w:r>
      <w:r w:rsidRPr="00A77DEC">
        <w:rPr>
          <w:rStyle w:val="Emphasis"/>
        </w:rPr>
        <w:t>improving access to housing, healthcare, and employment</w:t>
      </w:r>
      <w:r>
        <w:t xml:space="preserve"> </w:t>
      </w:r>
      <w:r w:rsidRPr="00A77DEC">
        <w:rPr>
          <w:rStyle w:val="StyleUnderline"/>
        </w:rPr>
        <w:t xml:space="preserve">that are </w:t>
      </w:r>
      <w:r w:rsidRPr="00A77DEC">
        <w:rPr>
          <w:rStyle w:val="Emphasis"/>
        </w:rPr>
        <w:t>most likely to reduce crime risk</w:t>
      </w:r>
      <w:r w:rsidRPr="00694DAA">
        <w:rPr>
          <w:rStyle w:val="StyleUnderline"/>
        </w:rPr>
        <w:t xml:space="preserve"> and </w:t>
      </w:r>
      <w:r w:rsidRPr="00A77DEC">
        <w:rPr>
          <w:rStyle w:val="Emphasis"/>
        </w:rPr>
        <w:t>improve well-being</w:t>
      </w:r>
      <w:r w:rsidRPr="00694DAA">
        <w:rPr>
          <w:rStyle w:val="StyleUnderline"/>
        </w:rPr>
        <w:t xml:space="preserve"> across the population</w:t>
      </w:r>
      <w:r>
        <w:t xml:space="preserve"> [65, 71, 126, 143, 144].</w:t>
      </w:r>
    </w:p>
    <w:p w14:paraId="2538EE17" w14:textId="77777777" w:rsidR="00764500" w:rsidRPr="00694DAA" w:rsidRDefault="00764500" w:rsidP="00764500">
      <w:r w:rsidRPr="00694DAA">
        <w:t>Because risk assessments focus on individuals, they can entrench historical injustice by failing to recognize changing social circumstances. Risk assessments (as with all machine learning) assume that population characteristics are constant, such that factors producing certain outcomes in the past will produce those outcomes at the same rates in the future. Even if jurisdictions enacted reforms that reduce crime, risk assessments would be blind to these new circumstances. In turn, risk assessments would overestimate crime and recommend incarceration for individuals whose crime risk has decreased. Following interventions such as text messages that remind defendants to appear in court, risk assessments have produced “zombie predictions” that overestimate risk because they fail to account for the risk-reducing benefits of these reforms [92]. And because incarceration increases the likelihood of crime after someone is released [35, 40, 165], these false positive predictions will exacerbate the cycle of recidivism and incarceration that risk assessments are meant to remedy.</w:t>
      </w:r>
    </w:p>
    <w:p w14:paraId="1412BBFA" w14:textId="77777777" w:rsidR="00764500" w:rsidRDefault="00764500" w:rsidP="00764500">
      <w:r w:rsidRPr="00694DAA">
        <w:rPr>
          <w:rStyle w:val="StyleUnderline"/>
        </w:rPr>
        <w:t>Risk assessments</w:t>
      </w:r>
      <w:r w:rsidRPr="00694DAA">
        <w:t xml:space="preserve"> suffer from a </w:t>
      </w:r>
      <w:r w:rsidRPr="00694DAA">
        <w:rPr>
          <w:rStyle w:val="StyleUnderline"/>
        </w:rPr>
        <w:t>similarly</w:t>
      </w:r>
      <w:r w:rsidRPr="00694DAA">
        <w:t xml:space="preserve"> </w:t>
      </w:r>
      <w:r w:rsidRPr="00A77DEC">
        <w:t xml:space="preserve">individualistic approach to bias: they </w:t>
      </w:r>
      <w:r w:rsidRPr="00A77DEC">
        <w:rPr>
          <w:rStyle w:val="StyleUnderline"/>
        </w:rPr>
        <w:t xml:space="preserve">diagnose </w:t>
      </w:r>
      <w:r w:rsidRPr="00A77DEC">
        <w:rPr>
          <w:rStyle w:val="Emphasis"/>
        </w:rPr>
        <w:t>bias</w:t>
      </w:r>
      <w:r w:rsidRPr="00A77DEC">
        <w:rPr>
          <w:rStyle w:val="StyleUnderline"/>
        </w:rPr>
        <w:t xml:space="preserve"> as a behavior</w:t>
      </w:r>
      <w:r w:rsidRPr="00A77DEC">
        <w:t xml:space="preserve"> exhibited </w:t>
      </w:r>
      <w:r w:rsidRPr="00A77DEC">
        <w:rPr>
          <w:rStyle w:val="StyleUnderline"/>
        </w:rPr>
        <w:t xml:space="preserve">by </w:t>
      </w:r>
      <w:r w:rsidRPr="00A77DEC">
        <w:rPr>
          <w:rStyle w:val="Emphasis"/>
        </w:rPr>
        <w:t>individuals</w:t>
      </w:r>
      <w:r w:rsidRPr="00A77DEC">
        <w:t xml:space="preserve">, typically due to implicit bias. </w:t>
      </w:r>
      <w:r w:rsidRPr="00A77DEC">
        <w:rPr>
          <w:rStyle w:val="StyleUnderline"/>
        </w:rPr>
        <w:t xml:space="preserve">Risk assessments are therefore </w:t>
      </w:r>
      <w:r w:rsidRPr="00A77DEC">
        <w:rPr>
          <w:rStyle w:val="Emphasis"/>
        </w:rPr>
        <w:t>designed</w:t>
      </w:r>
      <w:r w:rsidRPr="00A77DEC">
        <w:rPr>
          <w:rStyle w:val="StyleUnderline"/>
        </w:rPr>
        <w:t xml:space="preserve"> to </w:t>
      </w:r>
      <w:r w:rsidRPr="00A77DEC">
        <w:rPr>
          <w:rStyle w:val="Emphasis"/>
        </w:rPr>
        <w:t>replace the discretion of biased judges with “objective” algorithmic predictions</w:t>
      </w:r>
      <w:r w:rsidRPr="00A77DEC">
        <w:t xml:space="preserve"> [28, 113, 130, 134, 148, 154, 155, 164]. </w:t>
      </w:r>
      <w:r w:rsidRPr="00A77DEC">
        <w:rPr>
          <w:rStyle w:val="StyleUnderline"/>
        </w:rPr>
        <w:t xml:space="preserve">Yet this </w:t>
      </w:r>
      <w:r w:rsidRPr="00A77DEC">
        <w:rPr>
          <w:rStyle w:val="Emphasis"/>
        </w:rPr>
        <w:t>emphasis on the bias of individuals</w:t>
      </w:r>
      <w:r w:rsidRPr="00A77DEC">
        <w:rPr>
          <w:rStyle w:val="StyleUnderline"/>
        </w:rPr>
        <w:t xml:space="preserve"> </w:t>
      </w:r>
      <w:r w:rsidRPr="00A77DEC">
        <w:rPr>
          <w:rStyle w:val="Emphasis"/>
        </w:rPr>
        <w:t>overlooks</w:t>
      </w:r>
      <w:r w:rsidRPr="00A77DEC">
        <w:rPr>
          <w:rStyle w:val="StyleUnderline"/>
        </w:rPr>
        <w:t xml:space="preserve"> the policies and </w:t>
      </w:r>
      <w:r w:rsidRPr="00A77DEC">
        <w:rPr>
          <w:rStyle w:val="Emphasis"/>
        </w:rPr>
        <w:t>institutions that structure racial hierarchies</w:t>
      </w:r>
      <w:r w:rsidRPr="00A77DEC">
        <w:rPr>
          <w:rStyle w:val="StyleUnderline"/>
        </w:rPr>
        <w:t xml:space="preserve">. </w:t>
      </w:r>
      <w:r w:rsidRPr="00A77DEC">
        <w:rPr>
          <w:rStyle w:val="Emphasis"/>
        </w:rPr>
        <w:t>Discrimination and oppression</w:t>
      </w:r>
      <w:r w:rsidRPr="00A77DEC">
        <w:rPr>
          <w:rStyle w:val="StyleUnderline"/>
        </w:rPr>
        <w:t xml:space="preserve"> are produced </w:t>
      </w:r>
      <w:r w:rsidRPr="00A77DEC">
        <w:rPr>
          <w:rStyle w:val="Emphasis"/>
        </w:rPr>
        <w:t>not</w:t>
      </w:r>
      <w:r w:rsidRPr="00A77DEC">
        <w:rPr>
          <w:rStyle w:val="StyleUnderline"/>
        </w:rPr>
        <w:t xml:space="preserve"> simply by </w:t>
      </w:r>
      <w:r w:rsidRPr="00A77DEC">
        <w:rPr>
          <w:rStyle w:val="Emphasis"/>
        </w:rPr>
        <w:t>people making biased judgments</w:t>
      </w:r>
      <w:r w:rsidRPr="00A77DEC">
        <w:rPr>
          <w:rStyle w:val="StyleUnderline"/>
        </w:rPr>
        <w:t xml:space="preserve">, but </w:t>
      </w:r>
      <w:r w:rsidRPr="00A77DEC">
        <w:rPr>
          <w:rStyle w:val="Emphasis"/>
        </w:rPr>
        <w:t>through laws and institutions that systematically benefit one group over another</w:t>
      </w:r>
      <w:r w:rsidRPr="00A77DEC">
        <w:t xml:space="preserve"> [3, 86]. </w:t>
      </w:r>
      <w:r w:rsidRPr="00A77DEC">
        <w:rPr>
          <w:rStyle w:val="Emphasis"/>
        </w:rPr>
        <w:t>Diagnosing</w:t>
      </w:r>
      <w:r w:rsidRPr="00A77DEC">
        <w:rPr>
          <w:rStyle w:val="StyleUnderline"/>
        </w:rPr>
        <w:t xml:space="preserve"> discrimination as the </w:t>
      </w:r>
      <w:r w:rsidRPr="00A77DEC">
        <w:rPr>
          <w:rStyle w:val="Emphasis"/>
        </w:rPr>
        <w:t>product of discretion</w:t>
      </w:r>
      <w:r w:rsidRPr="00A77DEC">
        <w:rPr>
          <w:rStyle w:val="StyleUnderline"/>
        </w:rPr>
        <w:t xml:space="preserve"> and bias “</w:t>
      </w:r>
      <w:r w:rsidRPr="00A77DEC">
        <w:rPr>
          <w:rStyle w:val="Emphasis"/>
        </w:rPr>
        <w:t>displace[s] questions of justice onto the more manageable, measurable issues of system function</w:t>
      </w:r>
      <w:r w:rsidRPr="00694DAA">
        <w:t xml:space="preserve">” [118], </w:t>
      </w:r>
      <w:r w:rsidRPr="00A77DEC">
        <w:rPr>
          <w:rStyle w:val="Emphasis"/>
        </w:rPr>
        <w:t>thus “obscur[ing] the larger structural aspects of racism</w:t>
      </w:r>
      <w:r w:rsidRPr="00694DAA">
        <w:rPr>
          <w:rStyle w:val="StyleUnderline"/>
        </w:rPr>
        <w:t>” and “</w:t>
      </w:r>
      <w:r w:rsidRPr="00A77DEC">
        <w:rPr>
          <w:rStyle w:val="Emphasis"/>
        </w:rPr>
        <w:t>draining attention and resources away from other approaches</w:t>
      </w:r>
      <w:r w:rsidRPr="00694DAA">
        <w:rPr>
          <w:rStyle w:val="StyleUnderline"/>
        </w:rPr>
        <w:t xml:space="preserve"> to framing and addressing racism</w:t>
      </w:r>
      <w:r>
        <w:t>” [83].</w:t>
      </w:r>
    </w:p>
    <w:p w14:paraId="2DC23492" w14:textId="77777777" w:rsidR="00764500" w:rsidRPr="00694DAA" w:rsidRDefault="00764500" w:rsidP="00764500">
      <w:pPr>
        <w:rPr>
          <w:rStyle w:val="StyleUnderline"/>
        </w:rPr>
      </w:pPr>
      <w:r w:rsidRPr="00694DAA">
        <w:rPr>
          <w:rStyle w:val="StyleUnderline"/>
        </w:rPr>
        <w:t xml:space="preserve">By </w:t>
      </w:r>
      <w:r w:rsidRPr="00A77DEC">
        <w:rPr>
          <w:rStyle w:val="Emphasis"/>
        </w:rPr>
        <w:t>focusing on judicial decisions</w:t>
      </w:r>
      <w:r w:rsidRPr="00694DAA">
        <w:rPr>
          <w:rStyle w:val="StyleUnderline"/>
        </w:rPr>
        <w:t xml:space="preserve"> as the </w:t>
      </w:r>
      <w:r w:rsidRPr="00A77DEC">
        <w:rPr>
          <w:rStyle w:val="Emphasis"/>
        </w:rPr>
        <w:t>source</w:t>
      </w:r>
      <w:r w:rsidRPr="00694DAA">
        <w:rPr>
          <w:rStyle w:val="StyleUnderline"/>
        </w:rPr>
        <w:t xml:space="preserve"> of discrimination</w:t>
      </w:r>
      <w:r>
        <w:t xml:space="preserve">, </w:t>
      </w:r>
      <w:r w:rsidRPr="00694DAA">
        <w:rPr>
          <w:rStyle w:val="StyleUnderline"/>
        </w:rPr>
        <w:t xml:space="preserve">risk assessments </w:t>
      </w:r>
      <w:r w:rsidRPr="00A77DEC">
        <w:rPr>
          <w:rStyle w:val="Emphasis"/>
        </w:rPr>
        <w:t>shroud the social structures and power dynamics</w:t>
      </w:r>
      <w:r w:rsidRPr="00694DAA">
        <w:rPr>
          <w:rStyle w:val="StyleUnderline"/>
        </w:rPr>
        <w:t xml:space="preserve"> behind racial discrimination</w:t>
      </w:r>
      <w:r>
        <w:t xml:space="preserve">. </w:t>
      </w:r>
      <w:r w:rsidRPr="00694DAA">
        <w:rPr>
          <w:rStyle w:val="StyleUnderline"/>
        </w:rPr>
        <w:t xml:space="preserve">They </w:t>
      </w:r>
      <w:r w:rsidRPr="00A77DEC">
        <w:rPr>
          <w:rStyle w:val="Emphasis"/>
        </w:rPr>
        <w:t>obscure the need</w:t>
      </w:r>
      <w:r w:rsidRPr="00694DAA">
        <w:rPr>
          <w:rStyle w:val="StyleUnderline"/>
        </w:rPr>
        <w:t xml:space="preserve"> to </w:t>
      </w:r>
      <w:r w:rsidRPr="00A77DEC">
        <w:rPr>
          <w:rStyle w:val="Emphasis"/>
        </w:rPr>
        <w:t>transform</w:t>
      </w:r>
      <w:r w:rsidRPr="00694DAA">
        <w:rPr>
          <w:rStyle w:val="StyleUnderline"/>
        </w:rPr>
        <w:t xml:space="preserve"> policies and institutions</w:t>
      </w:r>
      <w:r>
        <w:t xml:space="preserve"> in order </w:t>
      </w:r>
      <w:r w:rsidRPr="00694DAA">
        <w:rPr>
          <w:rStyle w:val="StyleUnderline"/>
        </w:rPr>
        <w:t xml:space="preserve">to achieve </w:t>
      </w:r>
      <w:r w:rsidRPr="00A77DEC">
        <w:rPr>
          <w:rStyle w:val="Emphasis"/>
        </w:rPr>
        <w:t>racial equity</w:t>
      </w:r>
      <w:r w:rsidRPr="00694DAA">
        <w:rPr>
          <w:rStyle w:val="StyleUnderline"/>
        </w:rPr>
        <w:t xml:space="preserve">, </w:t>
      </w:r>
      <w:r w:rsidRPr="00A77DEC">
        <w:rPr>
          <w:rStyle w:val="Emphasis"/>
        </w:rPr>
        <w:t>instead suggesting</w:t>
      </w:r>
      <w:r>
        <w:t xml:space="preserve"> </w:t>
      </w:r>
      <w:r w:rsidRPr="00A77DEC">
        <w:rPr>
          <w:rStyle w:val="StyleUnderline"/>
        </w:rPr>
        <w:t xml:space="preserve">that discrimination can be </w:t>
      </w:r>
      <w:r w:rsidRPr="00A77DEC">
        <w:rPr>
          <w:rStyle w:val="Emphasis"/>
        </w:rPr>
        <w:t>remedied by altering decision making procedures</w:t>
      </w:r>
      <w:r w:rsidRPr="00694DAA">
        <w:rPr>
          <w:rStyle w:val="StyleUnderline"/>
        </w:rPr>
        <w:t xml:space="preserve">. Attempts to </w:t>
      </w:r>
      <w:r w:rsidRPr="00A77DEC">
        <w:rPr>
          <w:rStyle w:val="Emphasis"/>
        </w:rPr>
        <w:t>address racial oppression</w:t>
      </w:r>
      <w:r w:rsidRPr="00694DAA">
        <w:rPr>
          <w:rStyle w:val="StyleUnderline"/>
        </w:rPr>
        <w:t xml:space="preserve"> that </w:t>
      </w:r>
      <w:r w:rsidRPr="00A77DEC">
        <w:rPr>
          <w:rStyle w:val="Emphasis"/>
        </w:rPr>
        <w:t>focus solely on the bias of individual</w:t>
      </w:r>
      <w:r w:rsidRPr="00694DAA">
        <w:rPr>
          <w:rStyle w:val="StyleUnderline"/>
        </w:rPr>
        <w:t xml:space="preserve"> decision </w:t>
      </w:r>
      <w:r w:rsidRPr="00A77DEC">
        <w:rPr>
          <w:rStyle w:val="StyleUnderline"/>
        </w:rPr>
        <w:t xml:space="preserve">makers </w:t>
      </w:r>
      <w:r w:rsidRPr="00A77DEC">
        <w:rPr>
          <w:rStyle w:val="Emphasis"/>
        </w:rPr>
        <w:t>serve to legitimize and reinforce that oppression</w:t>
      </w:r>
      <w:r w:rsidRPr="00694DAA">
        <w:rPr>
          <w:rStyle w:val="StyleUnderline"/>
        </w:rPr>
        <w:t>.</w:t>
      </w:r>
    </w:p>
    <w:p w14:paraId="0E679B36" w14:textId="77777777" w:rsidR="00764500" w:rsidRDefault="00764500" w:rsidP="00764500"/>
    <w:p w14:paraId="37BA15BF" w14:textId="77777777" w:rsidR="00764500" w:rsidRPr="00573396" w:rsidRDefault="00764500" w:rsidP="00764500">
      <w:pPr>
        <w:pStyle w:val="Heading4"/>
      </w:pPr>
      <w:r>
        <w:t xml:space="preserve">The </w:t>
      </w:r>
      <w:r w:rsidRPr="00DD69A5">
        <w:rPr>
          <w:u w:val="single"/>
        </w:rPr>
        <w:t>history</w:t>
      </w:r>
      <w:r>
        <w:t xml:space="preserve"> of US sentencing guidelines proves we’re right. But actuarial sentencing is </w:t>
      </w:r>
      <w:r>
        <w:rPr>
          <w:u w:val="single"/>
        </w:rPr>
        <w:t>uniquely</w:t>
      </w:r>
      <w:r>
        <w:t xml:space="preserve"> bad – Naturalizes </w:t>
      </w:r>
      <w:r w:rsidRPr="000F56EE">
        <w:rPr>
          <w:u w:val="single"/>
        </w:rPr>
        <w:t>massive racial disparities</w:t>
      </w:r>
      <w:r>
        <w:t xml:space="preserve"> by framing heavily race-correlated inputs, such as higher crime rates among Black Americans, as </w:t>
      </w:r>
      <w:r w:rsidRPr="000F56EE">
        <w:rPr>
          <w:u w:val="single"/>
        </w:rPr>
        <w:t>natural</w:t>
      </w:r>
      <w:r>
        <w:rPr>
          <w:u w:val="single"/>
        </w:rPr>
        <w:t>,</w:t>
      </w:r>
      <w:r w:rsidRPr="000F56EE">
        <w:rPr>
          <w:u w:val="single"/>
        </w:rPr>
        <w:t xml:space="preserve"> objective facts</w:t>
      </w:r>
      <w:r>
        <w:t xml:space="preserve"> – Derails racial justice</w:t>
      </w:r>
    </w:p>
    <w:p w14:paraId="78E123E3" w14:textId="77777777" w:rsidR="00764500" w:rsidRPr="002945CF" w:rsidRDefault="00764500" w:rsidP="00764500">
      <w:pPr>
        <w:rPr>
          <w:rStyle w:val="Style13ptBold"/>
        </w:rPr>
      </w:pPr>
      <w:r>
        <w:rPr>
          <w:rStyle w:val="Style13ptBold"/>
        </w:rPr>
        <w:t>Eaglin 19</w:t>
      </w:r>
      <w:r w:rsidRPr="002945CF">
        <w:t xml:space="preserve"> – </w:t>
      </w:r>
      <w:r>
        <w:t>Associate Professor of Law at Indiana, Law &amp; Public Affairs Fellow at Princeton</w:t>
      </w:r>
    </w:p>
    <w:p w14:paraId="702AC40E" w14:textId="77777777" w:rsidR="00764500" w:rsidRDefault="00764500" w:rsidP="00764500">
      <w:r>
        <w:t xml:space="preserve">Jessica M. Eaglin, Associate Professor, Indiana University Maurer School of Law and 2017-2018 Law and Public Affairs Fellow, Princeton University, Technologically Distorted Conceptions of Punishment, 97 Wash. U. L. Rev. 483 (2019), </w:t>
      </w:r>
      <w:hyperlink r:id="rId167" w:history="1">
        <w:r w:rsidRPr="00BC4FFB">
          <w:rPr>
            <w:rStyle w:val="Hyperlink"/>
          </w:rPr>
          <w:t>https://heinonline-org.proxy.library.georgetown.edu/HOL/Page?collection=journals&amp;handle=hein.journals/walq97&amp;id=498&amp;men_tab=srchresults</w:t>
        </w:r>
      </w:hyperlink>
    </w:p>
    <w:p w14:paraId="33B05262" w14:textId="77777777" w:rsidR="00764500" w:rsidRPr="0002491A" w:rsidRDefault="00764500" w:rsidP="00764500"/>
    <w:p w14:paraId="0E5558D7" w14:textId="77777777" w:rsidR="00764500" w:rsidRDefault="00764500" w:rsidP="00764500">
      <w:pPr>
        <w:rPr>
          <w:rStyle w:val="StyleUnderline"/>
        </w:rPr>
      </w:pPr>
      <w:r>
        <w:t xml:space="preserve">If the first transformation pertains to the conception of a theoretical justification of punishment, the second concerns the relationship between racial justice and technology. </w:t>
      </w:r>
      <w:r w:rsidRPr="00835AE6">
        <w:rPr>
          <w:rStyle w:val="StyleUnderline"/>
        </w:rPr>
        <w:t>Racial justice</w:t>
      </w:r>
      <w:r>
        <w:t xml:space="preserve"> here </w:t>
      </w:r>
      <w:r w:rsidRPr="00835AE6">
        <w:rPr>
          <w:rStyle w:val="StyleUnderline"/>
        </w:rPr>
        <w:t>means confronting the causes and consequences of enduring racial stratification, most visibly enforced through criminal law. To the extent that parole and sentencing guidelines were adopted in the name of reducing racial disparities neither would resolve that structural dilemma.</w:t>
      </w:r>
      <w:r w:rsidRPr="0087705A">
        <w:t xml:space="preserve"> </w:t>
      </w:r>
      <w:r w:rsidRPr="00835AE6">
        <w:rPr>
          <w:rStyle w:val="StyleUnderline"/>
        </w:rPr>
        <w:t xml:space="preserve">But </w:t>
      </w:r>
      <w:r w:rsidRPr="00446357">
        <w:rPr>
          <w:rStyle w:val="Emphasis"/>
        </w:rPr>
        <w:t>instead of recognizing</w:t>
      </w:r>
      <w:r w:rsidRPr="0087705A">
        <w:rPr>
          <w:rStyle w:val="Emphasis"/>
        </w:rPr>
        <w:t xml:space="preserve"> these technologies as an institutionalization of sociohistorical inequalities</w:t>
      </w:r>
      <w:r w:rsidRPr="00835AE6">
        <w:rPr>
          <w:rStyle w:val="StyleUnderline"/>
        </w:rPr>
        <w:t xml:space="preserve">, studies and </w:t>
      </w:r>
      <w:r w:rsidRPr="00446357">
        <w:rPr>
          <w:rStyle w:val="Emphasis"/>
        </w:rPr>
        <w:t>policymakers proclaimed it a solution to those inequalities</w:t>
      </w:r>
      <w:r w:rsidRPr="00835AE6">
        <w:rPr>
          <w:rStyle w:val="StyleUnderline"/>
        </w:rPr>
        <w:t xml:space="preserve">. </w:t>
      </w:r>
      <w:r w:rsidRPr="00446357">
        <w:rPr>
          <w:rStyle w:val="Emphasis"/>
        </w:rPr>
        <w:t>In the</w:t>
      </w:r>
      <w:r w:rsidRPr="0087705A">
        <w:rPr>
          <w:rStyle w:val="Emphasis"/>
        </w:rPr>
        <w:t xml:space="preserve"> process</w:t>
      </w:r>
      <w:r w:rsidRPr="00835AE6">
        <w:rPr>
          <w:rStyle w:val="StyleUnderline"/>
        </w:rPr>
        <w:t xml:space="preserve">, the </w:t>
      </w:r>
      <w:r w:rsidRPr="0087705A">
        <w:rPr>
          <w:rStyle w:val="StyleUnderline"/>
        </w:rPr>
        <w:t xml:space="preserve">guidelines would </w:t>
      </w:r>
      <w:r w:rsidRPr="0087705A">
        <w:rPr>
          <w:rStyle w:val="Emphasis"/>
        </w:rPr>
        <w:t>fuel an orientation around technical</w:t>
      </w:r>
      <w:r>
        <w:t xml:space="preserve"> </w:t>
      </w:r>
      <w:r w:rsidRPr="00835AE6">
        <w:t xml:space="preserve">[*524] </w:t>
      </w:r>
      <w:r w:rsidRPr="0087705A">
        <w:rPr>
          <w:rStyle w:val="Emphasis"/>
        </w:rPr>
        <w:t>formalism in sentencing</w:t>
      </w:r>
      <w:r w:rsidRPr="00835AE6">
        <w:rPr>
          <w:rStyle w:val="StyleUnderline"/>
        </w:rPr>
        <w:t xml:space="preserve"> that is </w:t>
      </w:r>
      <w:r w:rsidRPr="0087705A">
        <w:rPr>
          <w:rStyle w:val="Emphasis"/>
        </w:rPr>
        <w:t>critical to the advance of actuarial risk tools now.</w:t>
      </w:r>
    </w:p>
    <w:p w14:paraId="7B3DDE68" w14:textId="77777777" w:rsidR="00764500" w:rsidRDefault="00764500" w:rsidP="00764500">
      <w:r w:rsidRPr="00835AE6">
        <w:rPr>
          <w:rStyle w:val="StyleUnderline"/>
        </w:rPr>
        <w:t xml:space="preserve">This </w:t>
      </w:r>
      <w:r w:rsidRPr="0087705A">
        <w:rPr>
          <w:rStyle w:val="Emphasis"/>
        </w:rPr>
        <w:t>critique draws</w:t>
      </w:r>
      <w:r>
        <w:t xml:space="preserve">, by analogy, </w:t>
      </w:r>
      <w:r w:rsidRPr="0087705A">
        <w:rPr>
          <w:rStyle w:val="Emphasis"/>
        </w:rPr>
        <w:t>on the racial realism literature</w:t>
      </w:r>
      <w:r w:rsidRPr="00835AE6">
        <w:rPr>
          <w:rStyle w:val="StyleUnderline"/>
        </w:rPr>
        <w:t xml:space="preserve"> </w:t>
      </w:r>
      <w:r w:rsidRPr="0087705A">
        <w:rPr>
          <w:rStyle w:val="StyleUnderline"/>
        </w:rPr>
        <w:t xml:space="preserve">advanced </w:t>
      </w:r>
      <w:r w:rsidRPr="0087705A">
        <w:rPr>
          <w:rStyle w:val="Emphasis"/>
        </w:rPr>
        <w:t>in response to formal equality</w:t>
      </w:r>
      <w:r w:rsidRPr="00835AE6">
        <w:rPr>
          <w:rStyle w:val="StyleUnderline"/>
        </w:rPr>
        <w:t xml:space="preserve"> as a civil rights strategy. While demanding formal equality led to some transformations</w:t>
      </w:r>
      <w:r>
        <w:t xml:space="preserve"> in society, </w:t>
      </w:r>
      <w:r w:rsidRPr="00835AE6">
        <w:rPr>
          <w:rStyle w:val="StyleUnderline"/>
        </w:rPr>
        <w:t>critics like</w:t>
      </w:r>
      <w:r>
        <w:t xml:space="preserve"> Derrick </w:t>
      </w:r>
      <w:r w:rsidRPr="00835AE6">
        <w:rPr>
          <w:rStyle w:val="StyleUnderline"/>
        </w:rPr>
        <w:t>Bell have noted that "</w:t>
      </w:r>
      <w:r w:rsidRPr="0087705A">
        <w:rPr>
          <w:rStyle w:val="Emphasis"/>
        </w:rPr>
        <w:t>abstract principles</w:t>
      </w:r>
      <w:r w:rsidRPr="00835AE6">
        <w:rPr>
          <w:rStyle w:val="StyleUnderline"/>
        </w:rPr>
        <w:t xml:space="preserve"> lead to </w:t>
      </w:r>
      <w:r w:rsidRPr="0087705A">
        <w:rPr>
          <w:rStyle w:val="Emphasis"/>
        </w:rPr>
        <w:t>legal results that harm blacks</w:t>
      </w:r>
      <w:r w:rsidRPr="00835AE6">
        <w:rPr>
          <w:rStyle w:val="StyleUnderline"/>
        </w:rPr>
        <w:t xml:space="preserve"> and </w:t>
      </w:r>
      <w:r w:rsidRPr="0087705A">
        <w:rPr>
          <w:rStyle w:val="Emphasis"/>
        </w:rPr>
        <w:t>perpetuate their inferior status</w:t>
      </w:r>
      <w:r>
        <w:t xml:space="preserve">." 216Link to the text of the note </w:t>
      </w:r>
      <w:r w:rsidRPr="00835AE6">
        <w:rPr>
          <w:rStyle w:val="StyleUnderline"/>
        </w:rPr>
        <w:t xml:space="preserve">Critically, </w:t>
      </w:r>
      <w:r w:rsidRPr="0087705A">
        <w:rPr>
          <w:rStyle w:val="Emphasis"/>
        </w:rPr>
        <w:t>formal equality</w:t>
      </w:r>
      <w:r w:rsidRPr="00835AE6">
        <w:rPr>
          <w:rStyle w:val="StyleUnderline"/>
        </w:rPr>
        <w:t xml:space="preserve"> facilitated </w:t>
      </w:r>
      <w:r w:rsidRPr="00446357">
        <w:rPr>
          <w:rStyle w:val="Emphasis"/>
        </w:rPr>
        <w:t>abstraction</w:t>
      </w:r>
      <w:r w:rsidRPr="00835AE6">
        <w:rPr>
          <w:rStyle w:val="StyleUnderline"/>
        </w:rPr>
        <w:t xml:space="preserve"> from historical realities, contemporary statistics, and flexible reasoning while "</w:t>
      </w:r>
      <w:r w:rsidRPr="00446357">
        <w:rPr>
          <w:rStyle w:val="Emphasis"/>
        </w:rPr>
        <w:t>mask[ing] policy choices and value judgments</w:t>
      </w:r>
      <w:r>
        <w:t xml:space="preserve">." 217Link to the text of the note </w:t>
      </w:r>
      <w:r w:rsidRPr="00835AE6">
        <w:rPr>
          <w:rStyle w:val="StyleUnderline"/>
        </w:rPr>
        <w:t xml:space="preserve">These </w:t>
      </w:r>
      <w:r w:rsidRPr="00446357">
        <w:rPr>
          <w:rStyle w:val="Emphasis"/>
        </w:rPr>
        <w:t>equality-focused reforms</w:t>
      </w:r>
      <w:r w:rsidRPr="00835AE6">
        <w:rPr>
          <w:rStyle w:val="StyleUnderline"/>
        </w:rPr>
        <w:t xml:space="preserve"> are </w:t>
      </w:r>
      <w:r w:rsidRPr="00446357">
        <w:rPr>
          <w:rStyle w:val="Emphasis"/>
        </w:rPr>
        <w:t>more harmful</w:t>
      </w:r>
      <w:r>
        <w:t xml:space="preserve">, some suggest, </w:t>
      </w:r>
      <w:r w:rsidRPr="00835AE6">
        <w:rPr>
          <w:rStyle w:val="StyleUnderline"/>
        </w:rPr>
        <w:t xml:space="preserve">because they </w:t>
      </w:r>
      <w:r w:rsidRPr="00446357">
        <w:rPr>
          <w:rStyle w:val="Emphasis"/>
        </w:rPr>
        <w:t>permit relief from guilt or fear of disparate treatment</w:t>
      </w:r>
      <w:r w:rsidRPr="00835AE6">
        <w:rPr>
          <w:rStyle w:val="StyleUnderline"/>
        </w:rPr>
        <w:t xml:space="preserve"> </w:t>
      </w:r>
      <w:r w:rsidRPr="00446357">
        <w:rPr>
          <w:rStyle w:val="Emphasis"/>
        </w:rPr>
        <w:t>without</w:t>
      </w:r>
      <w:r w:rsidRPr="00835AE6">
        <w:rPr>
          <w:rStyle w:val="StyleUnderline"/>
        </w:rPr>
        <w:t xml:space="preserve"> </w:t>
      </w:r>
      <w:r w:rsidRPr="00446357">
        <w:rPr>
          <w:rStyle w:val="Emphasis"/>
        </w:rPr>
        <w:t>meaningful engagement in the realities</w:t>
      </w:r>
      <w:r w:rsidRPr="00835AE6">
        <w:rPr>
          <w:rStyle w:val="StyleUnderline"/>
        </w:rPr>
        <w:t xml:space="preserve"> of race and society</w:t>
      </w:r>
      <w:r>
        <w:t>. 218Link to the text of the note</w:t>
      </w:r>
    </w:p>
    <w:p w14:paraId="0F8A45BA" w14:textId="77777777" w:rsidR="00764500" w:rsidRDefault="00764500" w:rsidP="00764500">
      <w:pPr>
        <w:rPr>
          <w:rStyle w:val="StyleUnderline"/>
        </w:rPr>
      </w:pPr>
      <w:r w:rsidRPr="00835AE6">
        <w:rPr>
          <w:rStyle w:val="StyleUnderline"/>
        </w:rPr>
        <w:t>The same can be said of the guidelines and</w:t>
      </w:r>
      <w:r>
        <w:t xml:space="preserve"> the </w:t>
      </w:r>
      <w:r w:rsidRPr="00835AE6">
        <w:rPr>
          <w:rStyle w:val="StyleUnderline"/>
        </w:rPr>
        <w:t xml:space="preserve">pursuit of </w:t>
      </w:r>
      <w:r w:rsidRPr="00446357">
        <w:rPr>
          <w:rStyle w:val="Emphasis"/>
        </w:rPr>
        <w:t>excessive uniformity</w:t>
      </w:r>
      <w:r w:rsidRPr="00835AE6">
        <w:rPr>
          <w:rStyle w:val="StyleUnderline"/>
        </w:rPr>
        <w:t>. Like</w:t>
      </w:r>
      <w:r>
        <w:t xml:space="preserve"> the </w:t>
      </w:r>
      <w:r w:rsidRPr="00835AE6">
        <w:rPr>
          <w:rStyle w:val="StyleUnderline"/>
        </w:rPr>
        <w:t>focus on formal equality in constitutional jurisprudence, state and federal governments shifted toward a focus on excessive uniformity in sentencing</w:t>
      </w:r>
      <w:r>
        <w:t xml:space="preserve">, this time </w:t>
      </w:r>
      <w:r w:rsidRPr="00446357">
        <w:rPr>
          <w:rStyle w:val="Emphasis"/>
        </w:rPr>
        <w:t>driven by the notion that</w:t>
      </w:r>
      <w:r>
        <w:t xml:space="preserve"> a partially </w:t>
      </w:r>
      <w:r w:rsidRPr="00446357">
        <w:rPr>
          <w:rStyle w:val="Emphasis"/>
        </w:rPr>
        <w:t>automating tool</w:t>
      </w:r>
      <w:r w:rsidRPr="00835AE6">
        <w:rPr>
          <w:rStyle w:val="StyleUnderline"/>
        </w:rPr>
        <w:t xml:space="preserve">, </w:t>
      </w:r>
      <w:r w:rsidRPr="00446357">
        <w:rPr>
          <w:rStyle w:val="Emphasis"/>
        </w:rPr>
        <w:t>constructed in the abstract</w:t>
      </w:r>
      <w:r w:rsidRPr="00835AE6">
        <w:rPr>
          <w:rStyle w:val="StyleUnderline"/>
        </w:rPr>
        <w:t xml:space="preserve">, could </w:t>
      </w:r>
      <w:r w:rsidRPr="00446357">
        <w:rPr>
          <w:rStyle w:val="Emphasis"/>
        </w:rPr>
        <w:t>reduce</w:t>
      </w:r>
      <w:r>
        <w:t xml:space="preserve"> the threat of "</w:t>
      </w:r>
      <w:r w:rsidRPr="00446357">
        <w:rPr>
          <w:rStyle w:val="Emphasis"/>
        </w:rPr>
        <w:t>arbitrary" sentencing</w:t>
      </w:r>
      <w:r>
        <w:t xml:space="preserve">. 219Link to the text of the note </w:t>
      </w:r>
      <w:r w:rsidRPr="00835AE6">
        <w:rPr>
          <w:rStyle w:val="StyleUnderline"/>
        </w:rPr>
        <w:t xml:space="preserve">And much </w:t>
      </w:r>
      <w:r w:rsidRPr="00446357">
        <w:rPr>
          <w:rStyle w:val="Emphasis"/>
        </w:rPr>
        <w:t>like the claims that formal equality succeeded</w:t>
      </w:r>
      <w:r w:rsidRPr="00835AE6">
        <w:rPr>
          <w:rStyle w:val="StyleUnderline"/>
        </w:rPr>
        <w:t xml:space="preserve"> in </w:t>
      </w:r>
      <w:r w:rsidRPr="00446357">
        <w:rPr>
          <w:rStyle w:val="StyleUnderline"/>
        </w:rPr>
        <w:t>reducing racial discrimination in society, researchers</w:t>
      </w:r>
      <w:r w:rsidRPr="00835AE6">
        <w:rPr>
          <w:rStyle w:val="StyleUnderline"/>
        </w:rPr>
        <w:t xml:space="preserve"> and studies </w:t>
      </w:r>
      <w:r w:rsidRPr="00446357">
        <w:rPr>
          <w:rStyle w:val="Emphasis"/>
        </w:rPr>
        <w:t>proclaimed that sentencing guidelines eliminated racial disparities</w:t>
      </w:r>
      <w:r>
        <w:t xml:space="preserve">. 220Link to the text of the note Together, </w:t>
      </w:r>
      <w:r w:rsidRPr="00835AE6">
        <w:rPr>
          <w:rStyle w:val="StyleUnderline"/>
        </w:rPr>
        <w:t xml:space="preserve">these notions supported the </w:t>
      </w:r>
      <w:r w:rsidRPr="00446357">
        <w:rPr>
          <w:rStyle w:val="Emphasis"/>
        </w:rPr>
        <w:t>conclusion that technical projects could fix problems of race and punishment</w:t>
      </w:r>
      <w:r w:rsidRPr="00446357">
        <w:rPr>
          <w:rStyle w:val="StyleUnderline"/>
        </w:rPr>
        <w:t xml:space="preserve"> by </w:t>
      </w:r>
      <w:r w:rsidRPr="00446357">
        <w:rPr>
          <w:rStyle w:val="Emphasis"/>
        </w:rPr>
        <w:t>standardizing sentencing inputs and outcomes</w:t>
      </w:r>
      <w:r w:rsidRPr="00835AE6">
        <w:rPr>
          <w:rStyle w:val="StyleUnderline"/>
        </w:rPr>
        <w:t>.</w:t>
      </w:r>
    </w:p>
    <w:p w14:paraId="46A1B37B" w14:textId="77777777" w:rsidR="00764500" w:rsidRDefault="00764500" w:rsidP="00764500">
      <w:r w:rsidRPr="00446357">
        <w:rPr>
          <w:rStyle w:val="Emphasis"/>
        </w:rPr>
        <w:t>But the guidelines did not "fix" sentencing</w:t>
      </w:r>
      <w:r>
        <w:t xml:space="preserve">; </w:t>
      </w:r>
      <w:r w:rsidRPr="00446357">
        <w:rPr>
          <w:rStyle w:val="StyleUnderline"/>
        </w:rPr>
        <w:t xml:space="preserve">rather, </w:t>
      </w:r>
      <w:r w:rsidRPr="00446357">
        <w:rPr>
          <w:rStyle w:val="Emphasis"/>
        </w:rPr>
        <w:t>they mechanized it</w:t>
      </w:r>
      <w:r w:rsidRPr="00835AE6">
        <w:rPr>
          <w:rStyle w:val="StyleUnderline"/>
        </w:rPr>
        <w:t>. Beyond the concerns of redistributing sentencing discretion--which are</w:t>
      </w:r>
      <w:r>
        <w:t xml:space="preserve"> [*525] </w:t>
      </w:r>
      <w:r w:rsidRPr="00835AE6">
        <w:rPr>
          <w:rStyle w:val="StyleUnderline"/>
        </w:rPr>
        <w:t>significant</w:t>
      </w:r>
      <w:r>
        <w:t xml:space="preserve"> 221Link to the text of the note--</w:t>
      </w:r>
      <w:r w:rsidRPr="00835AE6">
        <w:rPr>
          <w:rStyle w:val="StyleUnderline"/>
        </w:rPr>
        <w:t xml:space="preserve">the guidelines </w:t>
      </w:r>
      <w:r w:rsidRPr="00446357">
        <w:rPr>
          <w:rStyle w:val="StyleUnderline"/>
        </w:rPr>
        <w:t>made the</w:t>
      </w:r>
      <w:r>
        <w:t xml:space="preserve"> </w:t>
      </w:r>
      <w:r w:rsidRPr="00446357">
        <w:rPr>
          <w:rStyle w:val="Emphasis"/>
        </w:rPr>
        <w:t>distribution of punishment more standardized</w:t>
      </w:r>
      <w:r>
        <w:t xml:space="preserve">. </w:t>
      </w:r>
      <w:r w:rsidRPr="00446357">
        <w:rPr>
          <w:rStyle w:val="StyleUnderline"/>
        </w:rPr>
        <w:t xml:space="preserve">In large part, this </w:t>
      </w:r>
      <w:r w:rsidRPr="00446357">
        <w:rPr>
          <w:rStyle w:val="Emphasis"/>
        </w:rPr>
        <w:t>disadvantaged</w:t>
      </w:r>
      <w:r w:rsidRPr="00835AE6">
        <w:rPr>
          <w:rStyle w:val="StyleUnderline"/>
        </w:rPr>
        <w:t xml:space="preserve"> minority defendants </w:t>
      </w:r>
      <w:r w:rsidRPr="00446357">
        <w:rPr>
          <w:rStyle w:val="StyleUnderline"/>
        </w:rPr>
        <w:t>because various</w:t>
      </w:r>
      <w:r>
        <w:t xml:space="preserve"> </w:t>
      </w:r>
      <w:r w:rsidRPr="00446357">
        <w:rPr>
          <w:rStyle w:val="Emphasis"/>
        </w:rPr>
        <w:t>mitigating factors were excluded or given limited application</w:t>
      </w:r>
      <w:r>
        <w:t xml:space="preserve">. 222Link to the text of the note </w:t>
      </w:r>
      <w:r w:rsidRPr="00835AE6">
        <w:rPr>
          <w:rStyle w:val="StyleUnderline"/>
        </w:rPr>
        <w:t>To the extent</w:t>
      </w:r>
      <w:r>
        <w:t xml:space="preserve"> that </w:t>
      </w:r>
      <w:r w:rsidRPr="00446357">
        <w:rPr>
          <w:rStyle w:val="StyleUnderline"/>
        </w:rPr>
        <w:t>these guidelines were implemented</w:t>
      </w:r>
      <w:r w:rsidRPr="00835AE6">
        <w:rPr>
          <w:rStyle w:val="StyleUnderline"/>
        </w:rPr>
        <w:t xml:space="preserve"> to</w:t>
      </w:r>
      <w:r>
        <w:t xml:space="preserve"> address or </w:t>
      </w:r>
      <w:r w:rsidRPr="00446357">
        <w:rPr>
          <w:rStyle w:val="Emphasis"/>
        </w:rPr>
        <w:t>reduce</w:t>
      </w:r>
      <w:r>
        <w:t xml:space="preserve"> </w:t>
      </w:r>
      <w:r w:rsidRPr="00835AE6">
        <w:rPr>
          <w:rStyle w:val="StyleUnderline"/>
        </w:rPr>
        <w:t xml:space="preserve">racial disparities, their "success" is </w:t>
      </w:r>
      <w:r w:rsidRPr="00446357">
        <w:rPr>
          <w:rStyle w:val="Emphasis"/>
        </w:rPr>
        <w:t>highly debatable</w:t>
      </w:r>
      <w:r w:rsidRPr="00835AE6">
        <w:rPr>
          <w:rStyle w:val="StyleUnderline"/>
        </w:rPr>
        <w:t xml:space="preserve">. Racial disparities </w:t>
      </w:r>
      <w:r w:rsidRPr="00446357">
        <w:rPr>
          <w:rStyle w:val="Emphasis"/>
        </w:rPr>
        <w:t>increased</w:t>
      </w:r>
      <w:r>
        <w:t xml:space="preserve"> in states with or without guidelines during the tough-on-crime decades of the 1980s-1990s. 223Link to the text of the note </w:t>
      </w:r>
      <w:r w:rsidRPr="00835AE6">
        <w:rPr>
          <w:rStyle w:val="StyleUnderline"/>
        </w:rPr>
        <w:t xml:space="preserve">While </w:t>
      </w:r>
      <w:r w:rsidRPr="00446357">
        <w:rPr>
          <w:rStyle w:val="Emphasis"/>
        </w:rPr>
        <w:t>supporters</w:t>
      </w:r>
      <w:r w:rsidRPr="00835AE6">
        <w:t xml:space="preserve"> </w:t>
      </w:r>
      <w:r w:rsidRPr="00446357">
        <w:rPr>
          <w:rStyle w:val="StyleUnderline"/>
        </w:rPr>
        <w:t>of the guidelines advance studies demonstrating</w:t>
      </w:r>
      <w:r w:rsidRPr="00835AE6">
        <w:rPr>
          <w:rStyle w:val="StyleUnderline"/>
        </w:rPr>
        <w:t xml:space="preserve"> </w:t>
      </w:r>
      <w:r w:rsidRPr="00446357">
        <w:rPr>
          <w:rStyle w:val="StyleUnderline"/>
        </w:rPr>
        <w:t>reductions in disparity</w:t>
      </w:r>
      <w:r w:rsidRPr="00835AE6">
        <w:rPr>
          <w:rStyle w:val="StyleUnderline"/>
        </w:rPr>
        <w:t xml:space="preserve"> in guideline states, these studies often </w:t>
      </w:r>
      <w:r w:rsidRPr="00446357">
        <w:rPr>
          <w:rStyle w:val="Emphasis"/>
        </w:rPr>
        <w:t>consider legal factors--like criminal history--as nonracial factors</w:t>
      </w:r>
      <w:r w:rsidRPr="00835AE6">
        <w:rPr>
          <w:rStyle w:val="StyleUnderline"/>
        </w:rPr>
        <w:t xml:space="preserve">. But </w:t>
      </w:r>
      <w:r w:rsidRPr="00446357">
        <w:rPr>
          <w:rStyle w:val="Emphasis"/>
        </w:rPr>
        <w:t>this assumption takes for granted the social construction of criminal records</w:t>
      </w:r>
      <w:r>
        <w:t xml:space="preserve">. </w:t>
      </w:r>
      <w:r w:rsidRPr="00835AE6">
        <w:rPr>
          <w:rStyle w:val="StyleUnderline"/>
        </w:rPr>
        <w:t xml:space="preserve">It </w:t>
      </w:r>
      <w:r w:rsidRPr="00446357">
        <w:rPr>
          <w:rStyle w:val="Emphasis"/>
        </w:rPr>
        <w:t>takes for granted that "the larger context of penal expectations</w:t>
      </w:r>
      <w:r w:rsidRPr="00835AE6">
        <w:rPr>
          <w:rStyle w:val="StyleUnderline"/>
        </w:rPr>
        <w:t>--what constitutes disorder, which behaviors are</w:t>
      </w:r>
      <w:r>
        <w:t xml:space="preserve"> considered </w:t>
      </w:r>
      <w:r w:rsidRPr="00835AE6">
        <w:rPr>
          <w:rStyle w:val="StyleUnderline"/>
        </w:rPr>
        <w:t xml:space="preserve">dangerous, and how government should respond--is </w:t>
      </w:r>
      <w:r w:rsidRPr="00446357">
        <w:rPr>
          <w:rStyle w:val="Emphasis"/>
        </w:rPr>
        <w:t>race-neutral</w:t>
      </w:r>
      <w:r w:rsidRPr="00835AE6">
        <w:rPr>
          <w:rStyle w:val="StyleUnderline"/>
        </w:rPr>
        <w:t>."</w:t>
      </w:r>
      <w:r>
        <w:t xml:space="preserve"> 224Link to the text of the noteIndeed, Albert Alschuler surmised that </w:t>
      </w:r>
      <w:r w:rsidRPr="00446357">
        <w:rPr>
          <w:rStyle w:val="Emphasis"/>
        </w:rPr>
        <w:t>such studies</w:t>
      </w:r>
      <w:r w:rsidRPr="00446357">
        <w:rPr>
          <w:rStyle w:val="StyleUnderline"/>
        </w:rPr>
        <w:t xml:space="preserve"> often "</w:t>
      </w:r>
      <w:r w:rsidRPr="00446357">
        <w:rPr>
          <w:rStyle w:val="Emphasis"/>
        </w:rPr>
        <w:t>reveal only that the new regime has more consistently applied its own standards</w:t>
      </w:r>
      <w:r w:rsidRPr="00D82CDC">
        <w:rPr>
          <w:rStyle w:val="StyleUnderline"/>
        </w:rPr>
        <w:t xml:space="preserve">" </w:t>
      </w:r>
      <w:r w:rsidRPr="00446357">
        <w:rPr>
          <w:rStyle w:val="Emphasis"/>
        </w:rPr>
        <w:t>without interrogating those "standards."</w:t>
      </w:r>
      <w:r>
        <w:t xml:space="preserve"> 225Link to the text of the note </w:t>
      </w:r>
      <w:r w:rsidRPr="00835AE6">
        <w:rPr>
          <w:rStyle w:val="StyleUnderline"/>
        </w:rPr>
        <w:t xml:space="preserve">Nevertheless, the </w:t>
      </w:r>
      <w:r w:rsidRPr="00D82CDC">
        <w:rPr>
          <w:rStyle w:val="StyleUnderline"/>
        </w:rPr>
        <w:t>tinkering with technical sentencing guidelines is considered an appealing intervention</w:t>
      </w:r>
      <w:r w:rsidRPr="00835AE6">
        <w:rPr>
          <w:rStyle w:val="StyleUnderline"/>
        </w:rPr>
        <w:t xml:space="preserve"> when faced with issues of persistent racial disparities</w:t>
      </w:r>
      <w:r>
        <w:t>. 226Link to the text of the note</w:t>
      </w:r>
    </w:p>
    <w:p w14:paraId="446F5764" w14:textId="77777777" w:rsidR="00764500" w:rsidRDefault="00764500" w:rsidP="00764500">
      <w:r w:rsidRPr="00446357">
        <w:rPr>
          <w:rStyle w:val="StyleUnderline"/>
        </w:rPr>
        <w:t>One could ascribe</w:t>
      </w:r>
      <w:r>
        <w:t xml:space="preserve"> </w:t>
      </w:r>
      <w:r w:rsidRPr="00446357">
        <w:rPr>
          <w:rStyle w:val="Emphasis"/>
        </w:rPr>
        <w:t>resistance to recognizing</w:t>
      </w:r>
      <w:r w:rsidRPr="00835AE6">
        <w:rPr>
          <w:rStyle w:val="StyleUnderline"/>
        </w:rPr>
        <w:t xml:space="preserve"> the </w:t>
      </w:r>
      <w:r w:rsidRPr="00446357">
        <w:rPr>
          <w:rStyle w:val="Emphasis"/>
        </w:rPr>
        <w:t>persistence of structural racism permeating in the carceral system</w:t>
      </w:r>
      <w:r>
        <w:t xml:space="preserve"> </w:t>
      </w:r>
      <w:r w:rsidRPr="00446357">
        <w:rPr>
          <w:rStyle w:val="StyleUnderline"/>
        </w:rPr>
        <w:t xml:space="preserve">as a </w:t>
      </w:r>
      <w:r w:rsidRPr="00446357">
        <w:rPr>
          <w:rStyle w:val="Emphasis"/>
        </w:rPr>
        <w:t>feature of the standard technological advancement narrative</w:t>
      </w:r>
      <w:r>
        <w:t xml:space="preserve"> as well. As Naomi Murakawa demonstrates </w:t>
      </w:r>
      <w:r w:rsidRPr="00835AE6">
        <w:rPr>
          <w:rStyle w:val="StyleUnderline"/>
        </w:rPr>
        <w:t>in</w:t>
      </w:r>
      <w:r>
        <w:t xml:space="preserve"> the context of the </w:t>
      </w:r>
      <w:r w:rsidRPr="00835AE6">
        <w:rPr>
          <w:rStyle w:val="StyleUnderline"/>
        </w:rPr>
        <w:t>federal sentencing</w:t>
      </w:r>
      <w:r>
        <w:t xml:space="preserve"> guidelines, </w:t>
      </w:r>
      <w:r w:rsidRPr="00835AE6">
        <w:rPr>
          <w:rStyle w:val="StyleUnderline"/>
        </w:rPr>
        <w:t xml:space="preserve">conservatives and progressives alike </w:t>
      </w:r>
      <w:r w:rsidRPr="00446357">
        <w:rPr>
          <w:rStyle w:val="Emphasis"/>
        </w:rPr>
        <w:t>converged</w:t>
      </w:r>
      <w:r w:rsidRPr="00835AE6">
        <w:rPr>
          <w:rStyle w:val="StyleUnderline"/>
        </w:rPr>
        <w:t xml:space="preserve"> on </w:t>
      </w:r>
      <w:r w:rsidRPr="00446357">
        <w:rPr>
          <w:rStyle w:val="Emphasis"/>
        </w:rPr>
        <w:t>modernizing the carceral machine</w:t>
      </w:r>
      <w:r w:rsidRPr="00446357">
        <w:rPr>
          <w:rStyle w:val="StyleUnderline"/>
        </w:rPr>
        <w:t xml:space="preserve"> as a </w:t>
      </w:r>
      <w:r w:rsidRPr="00446357">
        <w:rPr>
          <w:rStyle w:val="Emphasis"/>
        </w:rPr>
        <w:t>means to address structural issues of race in society</w:t>
      </w:r>
      <w:r>
        <w:t xml:space="preserve">. 227Link to the text of the note </w:t>
      </w:r>
      <w:r w:rsidRPr="00835AE6">
        <w:rPr>
          <w:rStyle w:val="StyleUnderline"/>
        </w:rPr>
        <w:t xml:space="preserve">For progressives, </w:t>
      </w:r>
      <w:r w:rsidRPr="00446357">
        <w:rPr>
          <w:rStyle w:val="StyleUnderline"/>
        </w:rPr>
        <w:t xml:space="preserve">eliminating the threat of </w:t>
      </w:r>
      <w:r w:rsidRPr="00446357">
        <w:rPr>
          <w:rStyle w:val="Emphasis"/>
        </w:rPr>
        <w:t>arbitrary discretion</w:t>
      </w:r>
      <w:r w:rsidRPr="00835AE6">
        <w:rPr>
          <w:rStyle w:val="StyleUnderline"/>
        </w:rPr>
        <w:t xml:space="preserve"> </w:t>
      </w:r>
      <w:r w:rsidRPr="00446357">
        <w:rPr>
          <w:rStyle w:val="StyleUnderline"/>
        </w:rPr>
        <w:t xml:space="preserve">would do the work of </w:t>
      </w:r>
      <w:r w:rsidRPr="00446357">
        <w:rPr>
          <w:rStyle w:val="Emphasis"/>
        </w:rPr>
        <w:t>vindicating racial justice</w:t>
      </w:r>
      <w:r w:rsidRPr="00835AE6">
        <w:rPr>
          <w:rStyle w:val="StyleUnderline"/>
        </w:rPr>
        <w:t xml:space="preserve">. For conservatives, it would </w:t>
      </w:r>
      <w:r w:rsidRPr="00446357">
        <w:rPr>
          <w:rStyle w:val="Emphasis"/>
        </w:rPr>
        <w:t>eliminate</w:t>
      </w:r>
      <w:r>
        <w:t xml:space="preserve"> the possibility of </w:t>
      </w:r>
      <w:r w:rsidRPr="00446357">
        <w:rPr>
          <w:rStyle w:val="Emphasis"/>
        </w:rPr>
        <w:t>soft judging</w:t>
      </w:r>
      <w:r>
        <w:t xml:space="preserve">. </w:t>
      </w:r>
      <w:r w:rsidRPr="00446357">
        <w:rPr>
          <w:rStyle w:val="StyleUnderline"/>
        </w:rPr>
        <w:t>On both sides</w:t>
      </w:r>
      <w:r>
        <w:t xml:space="preserve">, however, </w:t>
      </w:r>
      <w:r w:rsidRPr="00446357">
        <w:rPr>
          <w:rStyle w:val="StyleUnderline"/>
        </w:rPr>
        <w:t xml:space="preserve">there was a belief that technology could make sentencing better, even if (or </w:t>
      </w:r>
      <w:r w:rsidRPr="00446357">
        <w:rPr>
          <w:rStyle w:val="Emphasis"/>
        </w:rPr>
        <w:t>because</w:t>
      </w:r>
      <w:r w:rsidRPr="00446357">
        <w:rPr>
          <w:rStyle w:val="StyleUnderline"/>
        </w:rPr>
        <w:t xml:space="preserve">) it required </w:t>
      </w:r>
      <w:r w:rsidRPr="00446357">
        <w:rPr>
          <w:rStyle w:val="Emphasis"/>
        </w:rPr>
        <w:t>disengaging from reality</w:t>
      </w:r>
      <w:r>
        <w:t>. 228Link to the text of the note</w:t>
      </w:r>
    </w:p>
    <w:p w14:paraId="7E786BC5" w14:textId="77777777" w:rsidR="00764500" w:rsidRDefault="00764500" w:rsidP="00764500">
      <w:r>
        <w:t xml:space="preserve">[*526] </w:t>
      </w:r>
      <w:r w:rsidRPr="00835AE6">
        <w:rPr>
          <w:rStyle w:val="StyleUnderline"/>
        </w:rPr>
        <w:t xml:space="preserve">Putting aside the empirical debate about whether the tools reduced racial disparities or not, </w:t>
      </w:r>
      <w:r w:rsidRPr="00446357">
        <w:rPr>
          <w:rStyle w:val="Emphasis"/>
        </w:rPr>
        <w:t>they certainly transformed sentencing outcomes</w:t>
      </w:r>
      <w:r w:rsidRPr="00835AE6">
        <w:rPr>
          <w:rStyle w:val="StyleUnderline"/>
        </w:rPr>
        <w:t xml:space="preserve">. </w:t>
      </w:r>
      <w:r w:rsidRPr="00446357">
        <w:rPr>
          <w:rStyle w:val="Emphasis"/>
        </w:rPr>
        <w:t>Sentence lengths increased</w:t>
      </w:r>
      <w:r w:rsidRPr="00835AE6">
        <w:rPr>
          <w:rStyle w:val="StyleUnderline"/>
        </w:rPr>
        <w:t xml:space="preserve"> for </w:t>
      </w:r>
      <w:r w:rsidRPr="00446357">
        <w:rPr>
          <w:rStyle w:val="Emphasis"/>
        </w:rPr>
        <w:t>crimes that disproportionately affect black defendants</w:t>
      </w:r>
      <w:r w:rsidRPr="00835AE6">
        <w:rPr>
          <w:rStyle w:val="StyleUnderline"/>
        </w:rPr>
        <w:t>. As</w:t>
      </w:r>
      <w:r>
        <w:t xml:space="preserve"> a </w:t>
      </w:r>
      <w:r w:rsidRPr="00446357">
        <w:rPr>
          <w:rStyle w:val="Emphasis"/>
        </w:rPr>
        <w:t>case in point</w:t>
      </w:r>
      <w:r w:rsidRPr="00835AE6">
        <w:rPr>
          <w:rStyle w:val="StyleUnderline"/>
        </w:rPr>
        <w:t xml:space="preserve">, drug sentences for </w:t>
      </w:r>
      <w:r w:rsidRPr="00446357">
        <w:rPr>
          <w:rStyle w:val="Emphasis"/>
        </w:rPr>
        <w:t>crack cocaine</w:t>
      </w:r>
      <w:r w:rsidRPr="00835AE6">
        <w:rPr>
          <w:rStyle w:val="StyleUnderline"/>
        </w:rPr>
        <w:t xml:space="preserve"> increased </w:t>
      </w:r>
      <w:r w:rsidRPr="00446357">
        <w:rPr>
          <w:rStyle w:val="StyleUnderline"/>
        </w:rPr>
        <w:t>significantly with</w:t>
      </w:r>
      <w:r w:rsidRPr="00835AE6">
        <w:t xml:space="preserve"> the </w:t>
      </w:r>
      <w:r w:rsidRPr="00446357">
        <w:rPr>
          <w:rStyle w:val="StyleUnderline"/>
        </w:rPr>
        <w:t>proliferation of federal guidelines</w:t>
      </w:r>
      <w:r w:rsidRPr="00835AE6">
        <w:t xml:space="preserve">. 229Link to the text of the note As Jelani Jefferson Exum recently noted, </w:t>
      </w:r>
      <w:r w:rsidRPr="00835AE6">
        <w:rPr>
          <w:rStyle w:val="StyleUnderline"/>
        </w:rPr>
        <w:t xml:space="preserve">the federal sentencing guidelines anchor crack sentences to powder sentences while </w:t>
      </w:r>
      <w:r w:rsidRPr="00446357">
        <w:rPr>
          <w:rStyle w:val="Emphasis"/>
        </w:rPr>
        <w:t>overlooking the substantive question of what makes drug sentences just</w:t>
      </w:r>
      <w:r w:rsidRPr="00835AE6">
        <w:t xml:space="preserve"> </w:t>
      </w:r>
      <w:r w:rsidRPr="00446357">
        <w:rPr>
          <w:rStyle w:val="StyleUnderline"/>
        </w:rPr>
        <w:t>for any defendan</w:t>
      </w:r>
      <w:r w:rsidRPr="00835AE6">
        <w:t>t. 230Link to the text of the note</w:t>
      </w:r>
      <w:r>
        <w:t xml:space="preserve"> </w:t>
      </w:r>
      <w:r w:rsidRPr="00446357">
        <w:rPr>
          <w:rStyle w:val="Emphasis"/>
        </w:rPr>
        <w:t>Even as</w:t>
      </w:r>
      <w:r w:rsidRPr="00835AE6">
        <w:rPr>
          <w:rStyle w:val="StyleUnderline"/>
        </w:rPr>
        <w:t xml:space="preserve"> the guidelines have been revised to encourage </w:t>
      </w:r>
      <w:r w:rsidRPr="00446357">
        <w:rPr>
          <w:rStyle w:val="Emphasis"/>
        </w:rPr>
        <w:t>flexibility</w:t>
      </w:r>
      <w:r w:rsidRPr="00835AE6">
        <w:rPr>
          <w:rStyle w:val="StyleUnderline"/>
        </w:rPr>
        <w:t xml:space="preserve">, they manipulate </w:t>
      </w:r>
      <w:r w:rsidRPr="00446357">
        <w:rPr>
          <w:rStyle w:val="Emphasis"/>
        </w:rPr>
        <w:t>what judges and society consider the base</w:t>
      </w:r>
      <w:r w:rsidRPr="00835AE6">
        <w:rPr>
          <w:rStyle w:val="StyleUnderline"/>
        </w:rPr>
        <w:t xml:space="preserve"> from which any sentence should be distributed</w:t>
      </w:r>
      <w:r w:rsidRPr="00835AE6">
        <w:t>.</w:t>
      </w:r>
    </w:p>
    <w:p w14:paraId="6CCB599A" w14:textId="77777777" w:rsidR="00764500" w:rsidRDefault="00764500" w:rsidP="00764500">
      <w:r w:rsidRPr="00446357">
        <w:rPr>
          <w:rStyle w:val="StyleUnderline"/>
        </w:rPr>
        <w:t>Yet</w:t>
      </w:r>
      <w:r w:rsidRPr="00911DED">
        <w:t xml:space="preserve"> </w:t>
      </w:r>
      <w:r w:rsidRPr="00446357">
        <w:rPr>
          <w:rStyle w:val="Emphasis"/>
        </w:rPr>
        <w:t>sentencing's technological counternarrative</w:t>
      </w:r>
      <w:r w:rsidRPr="00911DED">
        <w:rPr>
          <w:rStyle w:val="StyleUnderline"/>
        </w:rPr>
        <w:t xml:space="preserve"> suggests</w:t>
      </w:r>
      <w:r w:rsidRPr="00911DED">
        <w:t xml:space="preserve"> that </w:t>
      </w:r>
      <w:r w:rsidRPr="00446357">
        <w:rPr>
          <w:rStyle w:val="StyleUnderline"/>
        </w:rPr>
        <w:t>the institutionalization of technical guidelines had</w:t>
      </w:r>
      <w:r w:rsidRPr="00911DED">
        <w:t xml:space="preserve"> </w:t>
      </w:r>
      <w:r w:rsidRPr="00446357">
        <w:rPr>
          <w:rStyle w:val="StyleUnderline"/>
        </w:rPr>
        <w:t xml:space="preserve">other </w:t>
      </w:r>
      <w:r w:rsidRPr="00446357">
        <w:rPr>
          <w:rStyle w:val="Emphasis"/>
        </w:rPr>
        <w:t>effects on society beyond just</w:t>
      </w:r>
      <w:r w:rsidRPr="00911DED">
        <w:t xml:space="preserve"> </w:t>
      </w:r>
      <w:r w:rsidRPr="00446357">
        <w:rPr>
          <w:rStyle w:val="StyleUnderline"/>
        </w:rPr>
        <w:t xml:space="preserve">the transformation of </w:t>
      </w:r>
      <w:r w:rsidRPr="00446357">
        <w:rPr>
          <w:rStyle w:val="Emphasis"/>
        </w:rPr>
        <w:t>sentencing</w:t>
      </w:r>
      <w:r w:rsidRPr="00446357">
        <w:rPr>
          <w:rStyle w:val="StyleUnderline"/>
        </w:rPr>
        <w:t xml:space="preserve"> outcomes</w:t>
      </w:r>
      <w:r w:rsidRPr="00911DED">
        <w:rPr>
          <w:rStyle w:val="StyleUnderline"/>
        </w:rPr>
        <w:t xml:space="preserve">. The </w:t>
      </w:r>
      <w:r w:rsidRPr="00446357">
        <w:rPr>
          <w:rStyle w:val="Emphasis"/>
        </w:rPr>
        <w:t>proliferation of actuarial risk tools</w:t>
      </w:r>
      <w:r w:rsidRPr="00911DED">
        <w:rPr>
          <w:rStyle w:val="StyleUnderline"/>
        </w:rPr>
        <w:t xml:space="preserve"> in response to the </w:t>
      </w:r>
      <w:r w:rsidRPr="00446357">
        <w:rPr>
          <w:rStyle w:val="Emphasis"/>
        </w:rPr>
        <w:t>sociohistorical phenomenon</w:t>
      </w:r>
      <w:r w:rsidRPr="00911DED">
        <w:rPr>
          <w:rStyle w:val="StyleUnderline"/>
        </w:rPr>
        <w:t xml:space="preserve"> of mass incarceration indicates that technical guidelines</w:t>
      </w:r>
      <w:r w:rsidRPr="00911DED">
        <w:t xml:space="preserve"> may have </w:t>
      </w:r>
      <w:r w:rsidRPr="00446357">
        <w:rPr>
          <w:rStyle w:val="StyleUnderline"/>
        </w:rPr>
        <w:t>triggered two transformations</w:t>
      </w:r>
      <w:r w:rsidRPr="00911DED">
        <w:rPr>
          <w:rStyle w:val="StyleUnderline"/>
        </w:rPr>
        <w:t xml:space="preserve"> pertaining to race and technology at sentencing: they </w:t>
      </w:r>
      <w:r w:rsidRPr="00446357">
        <w:rPr>
          <w:rStyle w:val="Emphasis"/>
        </w:rPr>
        <w:t>reified structural inequality</w:t>
      </w:r>
      <w:r w:rsidRPr="00911DED">
        <w:rPr>
          <w:rStyle w:val="StyleUnderline"/>
        </w:rPr>
        <w:t xml:space="preserve"> while </w:t>
      </w:r>
      <w:r w:rsidRPr="00446357">
        <w:rPr>
          <w:rStyle w:val="Emphasis"/>
        </w:rPr>
        <w:t>deifying technical formalism</w:t>
      </w:r>
      <w:r w:rsidRPr="00911DED">
        <w:t>. 231Link to the text of the note</w:t>
      </w:r>
      <w:r>
        <w:t xml:space="preserve"> </w:t>
      </w:r>
      <w:r w:rsidRPr="00911DED">
        <w:rPr>
          <w:rStyle w:val="StyleUnderline"/>
        </w:rPr>
        <w:t xml:space="preserve">In other words, the guidelines as </w:t>
      </w:r>
      <w:r w:rsidRPr="00446357">
        <w:rPr>
          <w:rStyle w:val="Emphasis"/>
        </w:rPr>
        <w:t>predecessor technical tools borne of formal equality</w:t>
      </w:r>
      <w:r w:rsidRPr="00911DED">
        <w:rPr>
          <w:rStyle w:val="StyleUnderline"/>
        </w:rPr>
        <w:t xml:space="preserve"> </w:t>
      </w:r>
      <w:r w:rsidRPr="00446357">
        <w:rPr>
          <w:rStyle w:val="Emphasis"/>
        </w:rPr>
        <w:t>undermine the role that racial and other social justice claims have</w:t>
      </w:r>
      <w:r w:rsidRPr="00911DED">
        <w:rPr>
          <w:rStyle w:val="StyleUnderline"/>
        </w:rPr>
        <w:t xml:space="preserve"> on the proliferation of actuarial risk tools </w:t>
      </w:r>
      <w:r w:rsidRPr="00446357">
        <w:rPr>
          <w:rStyle w:val="Emphasis"/>
        </w:rPr>
        <w:t>now</w:t>
      </w:r>
      <w:r w:rsidRPr="00D82CDC">
        <w:t>.</w:t>
      </w:r>
    </w:p>
    <w:p w14:paraId="50395EA8" w14:textId="77777777" w:rsidR="00764500" w:rsidRDefault="00764500" w:rsidP="00764500"/>
    <w:p w14:paraId="29FC9BE3" w14:textId="5AF525A9" w:rsidR="00764500" w:rsidRDefault="00764500" w:rsidP="00764500">
      <w:pPr>
        <w:pStyle w:val="Heading3"/>
      </w:pPr>
    </w:p>
    <w:p w14:paraId="64D83DDE" w14:textId="2CAAA805" w:rsidR="00904FD5" w:rsidRDefault="00904FD5" w:rsidP="00904FD5">
      <w:pPr>
        <w:pStyle w:val="Heading1"/>
      </w:pPr>
      <w:r>
        <w:t>T Updates</w:t>
      </w:r>
    </w:p>
    <w:p w14:paraId="56CA64EF" w14:textId="77777777" w:rsidR="00904FD5" w:rsidRPr="000F2EE1" w:rsidRDefault="00904FD5" w:rsidP="00904FD5">
      <w:pPr>
        <w:pStyle w:val="Heading3"/>
      </w:pPr>
      <w:r>
        <w:t>EBS T – 2AC Top</w:t>
      </w:r>
    </w:p>
    <w:p w14:paraId="2D8F0542" w14:textId="77777777" w:rsidR="00904FD5" w:rsidRDefault="00904FD5" w:rsidP="00904FD5">
      <w:pPr>
        <w:pStyle w:val="Heading4"/>
      </w:pPr>
      <w:r>
        <w:t>Equal protection limits on the inputs in EBS are reform of the CJS to reduce mass incarceration—AND, they’re a key part of the debate in the 21</w:t>
      </w:r>
      <w:r w:rsidRPr="005279BA">
        <w:rPr>
          <w:vertAlign w:val="superscript"/>
        </w:rPr>
        <w:t>st</w:t>
      </w:r>
      <w:r>
        <w:t xml:space="preserve"> century</w:t>
      </w:r>
    </w:p>
    <w:p w14:paraId="62C9860C" w14:textId="77777777" w:rsidR="00904FD5" w:rsidRPr="00886328" w:rsidRDefault="00904FD5" w:rsidP="00904FD5">
      <w:pPr>
        <w:rPr>
          <w:rStyle w:val="Style13ptBold"/>
        </w:rPr>
      </w:pPr>
      <w:r>
        <w:rPr>
          <w:rStyle w:val="Style13ptBold"/>
        </w:rPr>
        <w:t>Massie 15</w:t>
      </w:r>
      <w:r w:rsidRPr="00886328">
        <w:t xml:space="preserve"> – </w:t>
      </w:r>
      <w:r>
        <w:t>JD-William &amp; Mary</w:t>
      </w:r>
    </w:p>
    <w:p w14:paraId="682868BA" w14:textId="77777777" w:rsidR="00904FD5" w:rsidRDefault="00904FD5" w:rsidP="00904FD5">
      <w:r>
        <w:t xml:space="preserve">Shaina D. Massie, Orange is the New Equal Protection Violation: How Evidence-Based Sentencing Harms Male Offenders, 24 Wm. &amp; Mary Bill Rts. J. 521 (2015), https://scholarship.law.wm.edu/wmborj/ vol24/iss2/7, </w:t>
      </w:r>
      <w:hyperlink r:id="rId168" w:history="1">
        <w:r w:rsidRPr="00311E9A">
          <w:rPr>
            <w:rStyle w:val="Hyperlink"/>
          </w:rPr>
          <w:t>https://scholarship.law.wm.edu/cgi/viewcontent.cgi?article=1758&amp;context=wmborj</w:t>
        </w:r>
      </w:hyperlink>
    </w:p>
    <w:p w14:paraId="714696C3" w14:textId="77777777" w:rsidR="00904FD5" w:rsidRPr="002203B8" w:rsidRDefault="00904FD5" w:rsidP="00904FD5"/>
    <w:p w14:paraId="3C12A5F6" w14:textId="77777777" w:rsidR="00904FD5" w:rsidRDefault="00904FD5" w:rsidP="00904FD5">
      <w:pPr>
        <w:rPr>
          <w:rStyle w:val="StyleUnderline"/>
        </w:rPr>
      </w:pPr>
      <w:r w:rsidRPr="006D7768">
        <w:rPr>
          <w:rStyle w:val="StyleUnderline"/>
        </w:rPr>
        <w:t>As of</w:t>
      </w:r>
      <w:r>
        <w:t xml:space="preserve"> year-end </w:t>
      </w:r>
      <w:r w:rsidRPr="006D7768">
        <w:rPr>
          <w:rStyle w:val="StyleUnderline"/>
        </w:rPr>
        <w:t>2013</w:t>
      </w:r>
      <w:r>
        <w:t xml:space="preserve">, roughly </w:t>
      </w:r>
      <w:r w:rsidRPr="006D7768">
        <w:rPr>
          <w:rStyle w:val="StyleUnderline"/>
        </w:rPr>
        <w:t>one in thirty-five adults in America was under</w:t>
      </w:r>
      <w:r>
        <w:t xml:space="preserve"> the control of the </w:t>
      </w:r>
      <w:r w:rsidRPr="006D7768">
        <w:rPr>
          <w:rStyle w:val="StyleUnderline"/>
        </w:rPr>
        <w:t>correctional supervision</w:t>
      </w:r>
      <w:r>
        <w:t xml:space="preserve"> system.10 Soon, the shared national reality will be to know someone who is or has been affected </w:t>
      </w:r>
      <w:r w:rsidRPr="006D7768">
        <w:rPr>
          <w:rStyle w:val="StyleUnderline"/>
        </w:rPr>
        <w:t>by the criminal justice system</w:t>
      </w:r>
      <w:r>
        <w:t xml:space="preserve">—not just those who are incarcerated, but children without parents, mothers without part-ners, parolees without futures, and past offenders without hope. It is not merely a men’s issue or a women’s issue. </w:t>
      </w:r>
      <w:r w:rsidRPr="006D7768">
        <w:rPr>
          <w:rStyle w:val="StyleUnderline"/>
        </w:rPr>
        <w:t>The problem is pervasive, and</w:t>
      </w:r>
      <w:r>
        <w:t xml:space="preserve"> any </w:t>
      </w:r>
      <w:r w:rsidRPr="006D7768">
        <w:rPr>
          <w:rStyle w:val="StyleUnderline"/>
        </w:rPr>
        <w:t>system</w:t>
      </w:r>
      <w:r>
        <w:t xml:space="preserve"> that contributes to such statistics is </w:t>
      </w:r>
      <w:r w:rsidRPr="006D7768">
        <w:rPr>
          <w:rStyle w:val="StyleUnderline"/>
        </w:rPr>
        <w:t>patently unjust</w:t>
      </w:r>
      <w:r>
        <w:t xml:space="preserve">.11 </w:t>
      </w:r>
      <w:r w:rsidRPr="006B7F5D">
        <w:rPr>
          <w:rStyle w:val="Emphasis"/>
        </w:rPr>
        <w:t>Regardless of whether courts</w:t>
      </w:r>
      <w:r w:rsidRPr="006D7768">
        <w:rPr>
          <w:rStyle w:val="Emphasis"/>
        </w:rPr>
        <w:t xml:space="preserve"> take action</w:t>
      </w:r>
      <w:r>
        <w:t xml:space="preserve">, </w:t>
      </w:r>
      <w:r w:rsidRPr="006D7768">
        <w:rPr>
          <w:rStyle w:val="StyleUnderline"/>
        </w:rPr>
        <w:t xml:space="preserve">the </w:t>
      </w:r>
      <w:r w:rsidRPr="006D7768">
        <w:rPr>
          <w:rStyle w:val="Emphasis"/>
        </w:rPr>
        <w:t>great debate</w:t>
      </w:r>
      <w:r>
        <w:t xml:space="preserve"> </w:t>
      </w:r>
      <w:r w:rsidRPr="006D7768">
        <w:rPr>
          <w:rStyle w:val="Emphasis"/>
        </w:rPr>
        <w:t>surrounding</w:t>
      </w:r>
      <w:r w:rsidRPr="006D7768">
        <w:rPr>
          <w:rStyle w:val="StyleUnderline"/>
        </w:rPr>
        <w:t xml:space="preserve"> the national infatuation with </w:t>
      </w:r>
      <w:r w:rsidRPr="006D7768">
        <w:rPr>
          <w:rStyle w:val="Emphasis"/>
        </w:rPr>
        <w:t>mass incarceration</w:t>
      </w:r>
      <w:r>
        <w:t xml:space="preserve"> </w:t>
      </w:r>
      <w:r w:rsidRPr="006D7768">
        <w:rPr>
          <w:rStyle w:val="Emphasis"/>
        </w:rPr>
        <w:t>needs to include</w:t>
      </w:r>
      <w:r w:rsidRPr="006D7768">
        <w:rPr>
          <w:rStyle w:val="StyleUnderline"/>
        </w:rPr>
        <w:t xml:space="preserve"> </w:t>
      </w:r>
      <w:r w:rsidRPr="006D7768">
        <w:rPr>
          <w:rStyle w:val="Emphasis"/>
        </w:rPr>
        <w:t>evidence-based sentencing</w:t>
      </w:r>
      <w:r>
        <w:t xml:space="preserve">. </w:t>
      </w:r>
      <w:r w:rsidRPr="006D7768">
        <w:rPr>
          <w:rStyle w:val="StyleUnderline"/>
        </w:rPr>
        <w:t xml:space="preserve">The </w:t>
      </w:r>
      <w:r w:rsidRPr="006D7768">
        <w:rPr>
          <w:rStyle w:val="Emphasis"/>
        </w:rPr>
        <w:t>invidious use of gender in evidence-based sentencing regimes cannot withstand</w:t>
      </w:r>
      <w:r>
        <w:t xml:space="preserve"> intermediate </w:t>
      </w:r>
      <w:r w:rsidRPr="006D7768">
        <w:rPr>
          <w:rStyle w:val="Emphasis"/>
        </w:rPr>
        <w:t>scrutiny in an equal protec-tion challenge</w:t>
      </w:r>
      <w:r>
        <w:t xml:space="preserve">, </w:t>
      </w:r>
      <w:r w:rsidRPr="006D7768">
        <w:rPr>
          <w:rStyle w:val="StyleUnderline"/>
        </w:rPr>
        <w:t xml:space="preserve">because such considerations </w:t>
      </w:r>
      <w:r w:rsidRPr="006D7768">
        <w:rPr>
          <w:rStyle w:val="Emphasis"/>
        </w:rPr>
        <w:t>unduly injure</w:t>
      </w:r>
      <w:r>
        <w:t xml:space="preserve"> </w:t>
      </w:r>
      <w:r w:rsidRPr="006D7768">
        <w:rPr>
          <w:rStyle w:val="StyleUnderline"/>
        </w:rPr>
        <w:t>male criminal offenders.</w:t>
      </w:r>
    </w:p>
    <w:p w14:paraId="3275903B" w14:textId="77777777" w:rsidR="00904FD5" w:rsidRDefault="00904FD5" w:rsidP="00904FD5">
      <w:pPr>
        <w:rPr>
          <w:rStyle w:val="StyleUnderline"/>
        </w:rPr>
      </w:pPr>
    </w:p>
    <w:p w14:paraId="632AF44F" w14:textId="77777777" w:rsidR="00904FD5" w:rsidRDefault="00904FD5" w:rsidP="00904FD5">
      <w:pPr>
        <w:pStyle w:val="Heading3"/>
      </w:pPr>
      <w:r w:rsidRPr="005E41C1">
        <w:t>--Ext</w:t>
      </w:r>
    </w:p>
    <w:p w14:paraId="01EB627B" w14:textId="77777777" w:rsidR="00904FD5" w:rsidRPr="00960024" w:rsidRDefault="00904FD5" w:rsidP="00904FD5">
      <w:pPr>
        <w:pStyle w:val="Heading4"/>
      </w:pPr>
      <w:r>
        <w:t>Increasing use of actuarial risk assessments is sentencing reform, and a key active current debate in the lit</w:t>
      </w:r>
    </w:p>
    <w:p w14:paraId="3E2DABC0" w14:textId="77777777" w:rsidR="00904FD5" w:rsidRPr="002945CF" w:rsidRDefault="00904FD5" w:rsidP="00904FD5">
      <w:pPr>
        <w:rPr>
          <w:rStyle w:val="Style13ptBold"/>
        </w:rPr>
      </w:pPr>
      <w:bookmarkStart w:id="13" w:name="_Hlk43886170"/>
      <w:r>
        <w:rPr>
          <w:rStyle w:val="Style13ptBold"/>
        </w:rPr>
        <w:t>Eaglin 19</w:t>
      </w:r>
      <w:r w:rsidRPr="002945CF">
        <w:t xml:space="preserve"> – </w:t>
      </w:r>
      <w:r>
        <w:t>Associate Professor of Law at Indiana, Law &amp; Public Affairs Fellow at Princeton</w:t>
      </w:r>
    </w:p>
    <w:p w14:paraId="7922BEE3" w14:textId="77777777" w:rsidR="00904FD5" w:rsidRDefault="00904FD5" w:rsidP="00904FD5">
      <w:r>
        <w:t xml:space="preserve">Jessica M. Eaglin, Associate Professor, Indiana University Maurer School of Law and 2017-2018 Law and Public Affairs Fellow, Princeton University, Technologically Distorted Conceptions of Punishment, 97 Wash. U. L. Rev. 483 (2019), </w:t>
      </w:r>
      <w:hyperlink r:id="rId169" w:history="1">
        <w:r w:rsidRPr="00BC4FFB">
          <w:rPr>
            <w:rStyle w:val="Hyperlink"/>
          </w:rPr>
          <w:t>https://heinonline-org.proxy.library.georgetown.edu/HOL/Page?collection=journals&amp;handle=hein.journals/walq97&amp;id=498&amp;men_tab=srchresults</w:t>
        </w:r>
      </w:hyperlink>
    </w:p>
    <w:bookmarkEnd w:id="13"/>
    <w:p w14:paraId="45020F03" w14:textId="77777777" w:rsidR="00904FD5" w:rsidRDefault="00904FD5" w:rsidP="00904FD5"/>
    <w:p w14:paraId="7B06CC5D" w14:textId="77777777" w:rsidR="00904FD5" w:rsidRDefault="00904FD5" w:rsidP="00904FD5">
      <w:r w:rsidRPr="00960024">
        <w:rPr>
          <w:rStyle w:val="StyleUnderline"/>
        </w:rPr>
        <w:t>Actuarial risk tools are statistical assessments designed to predict a defendant's likelihood of engaging in recidivism in the future.</w:t>
      </w:r>
      <w:r>
        <w:t xml:space="preserve"> The tools are controversial, and </w:t>
      </w:r>
      <w:r w:rsidRPr="00960024">
        <w:rPr>
          <w:rStyle w:val="Emphasis"/>
        </w:rPr>
        <w:t>much ink has been spilled on their use at sentencing</w:t>
      </w:r>
      <w:r>
        <w:t xml:space="preserve">. This Article challenges a common justification for tool use advanced by proponents: that </w:t>
      </w:r>
      <w:r w:rsidRPr="00960024">
        <w:rPr>
          <w:rStyle w:val="StyleUnderline"/>
        </w:rPr>
        <w:t>actuarial risk assessments are nothing new to sentencing,</w:t>
      </w:r>
      <w:r>
        <w:t xml:space="preserve"> </w:t>
      </w:r>
      <w:r w:rsidRPr="00960024">
        <w:rPr>
          <w:rStyle w:val="StyleUnderline"/>
        </w:rPr>
        <w:t>historically speaking. From the "golden era" of clinical rehabilitation in the 1960s</w:t>
      </w:r>
      <w:r>
        <w:t xml:space="preserve">, </w:t>
      </w:r>
      <w:r w:rsidRPr="00960024">
        <w:rPr>
          <w:rStyle w:val="StyleUnderline"/>
        </w:rPr>
        <w:t>to the creation of parole guidelines in the 1970s, to the creation of sentencing guidelines in the 1980s</w:t>
      </w:r>
      <w:r>
        <w:t xml:space="preserve">, </w:t>
      </w:r>
      <w:r w:rsidRPr="00960024">
        <w:rPr>
          <w:rStyle w:val="StyleUnderline"/>
        </w:rPr>
        <w:t>policymakers have embedded actuarial risk assessments in the technologies we create to shape punishment outcomes</w:t>
      </w:r>
      <w:r>
        <w:t xml:space="preserve">. </w:t>
      </w:r>
      <w:r w:rsidRPr="00960024">
        <w:rPr>
          <w:rStyle w:val="Emphasis"/>
        </w:rPr>
        <w:t>Proponents</w:t>
      </w:r>
      <w:r w:rsidRPr="00960024">
        <w:rPr>
          <w:rStyle w:val="StyleUnderline"/>
        </w:rPr>
        <w:t xml:space="preserve"> use this reality to justify the </w:t>
      </w:r>
      <w:r w:rsidRPr="00960024">
        <w:rPr>
          <w:rStyle w:val="Emphasis"/>
        </w:rPr>
        <w:t>expansion of statistically robust actuarial risk tools</w:t>
      </w:r>
      <w:r w:rsidRPr="00960024">
        <w:rPr>
          <w:rStyle w:val="StyleUnderline"/>
        </w:rPr>
        <w:t xml:space="preserve"> as </w:t>
      </w:r>
      <w:r w:rsidRPr="00960024">
        <w:rPr>
          <w:rStyle w:val="Emphasis"/>
        </w:rPr>
        <w:t>sentencing reform</w:t>
      </w:r>
      <w:r w:rsidRPr="00960024">
        <w:rPr>
          <w:rStyle w:val="StyleUnderline"/>
        </w:rPr>
        <w:t xml:space="preserve"> </w:t>
      </w:r>
      <w:r w:rsidRPr="00960024">
        <w:rPr>
          <w:rStyle w:val="Emphasis"/>
        </w:rPr>
        <w:t>today</w:t>
      </w:r>
      <w:r>
        <w:t xml:space="preserve">. </w:t>
      </w:r>
      <w:r w:rsidRPr="00960024">
        <w:rPr>
          <w:rStyle w:val="StyleUnderline"/>
        </w:rPr>
        <w:t>The argument goes like this: These tools are simply better at doing what humans already try to do</w:t>
      </w:r>
      <w:r>
        <w:t xml:space="preserve">. </w:t>
      </w:r>
      <w:r w:rsidRPr="00960024">
        <w:rPr>
          <w:rStyle w:val="StyleUnderline"/>
        </w:rPr>
        <w:t xml:space="preserve">What's more, advocates claim, the tools may be used for a </w:t>
      </w:r>
      <w:r w:rsidRPr="00960024">
        <w:rPr>
          <w:rStyle w:val="Emphasis"/>
        </w:rPr>
        <w:t>beneficent purpose</w:t>
      </w:r>
      <w:r>
        <w:t>-</w:t>
      </w:r>
      <w:r w:rsidRPr="00960024">
        <w:rPr>
          <w:rStyle w:val="StyleUnderline"/>
        </w:rPr>
        <w:t xml:space="preserve">to </w:t>
      </w:r>
      <w:r w:rsidRPr="00960024">
        <w:rPr>
          <w:rStyle w:val="Emphasis"/>
        </w:rPr>
        <w:t>address unnecessary reliance on incarceration</w:t>
      </w:r>
      <w:r>
        <w:t xml:space="preserve"> </w:t>
      </w:r>
      <w:r w:rsidRPr="00960024">
        <w:rPr>
          <w:rStyle w:val="StyleUnderline"/>
        </w:rPr>
        <w:t>in a pragmatic way</w:t>
      </w:r>
      <w:r>
        <w:t>. Since the tools have improved and can continue to improve technically, why not use them?</w:t>
      </w:r>
    </w:p>
    <w:p w14:paraId="4EDB09AA" w14:textId="77777777" w:rsidR="00904FD5" w:rsidRDefault="00904FD5" w:rsidP="00904FD5">
      <w:r>
        <w:t>This Article complicates that argument. Sentencing technologies do not just do what humans do. They change how society understands what we do by altering the meaning of social concepts that shape our human interactions. I This Article examines how three social concepts-rehabilitation, racial equality, and dangerousness-have altered through the obsessive pursuit of technological advancement at sentencing. It connects the conceptual changes with critical social transformations that sustain the sociohistorical phenomenon of mass incarceration. This includes increased castigatory government surveillance in marginalized communities, resignation to racialized punishment practices, and legitimation of the expanding net of the carceral state. By illuminating obscured transformations, this Article provides foundation to reframe and expand debates about technological sentencing reforms going forward.</w:t>
      </w:r>
    </w:p>
    <w:p w14:paraId="440E9E97" w14:textId="77777777" w:rsidR="00904FD5" w:rsidRDefault="00904FD5" w:rsidP="00904FD5">
      <w:r>
        <w:t xml:space="preserve">Since the 1960s, states have incorporated risk assessments into the punishment technologies meant to shape sentencing outcomes. </w:t>
      </w:r>
      <w:r w:rsidRPr="00960024">
        <w:rPr>
          <w:rStyle w:val="Emphasis"/>
        </w:rPr>
        <w:t>Recently</w:t>
      </w:r>
      <w:r w:rsidRPr="00960024">
        <w:rPr>
          <w:rStyle w:val="StyleUnderline"/>
        </w:rPr>
        <w:t xml:space="preserve">, </w:t>
      </w:r>
      <w:r w:rsidRPr="00960024">
        <w:rPr>
          <w:rStyle w:val="Emphasis"/>
        </w:rPr>
        <w:t>lawmakers</w:t>
      </w:r>
      <w:r w:rsidRPr="00960024">
        <w:rPr>
          <w:rStyle w:val="StyleUnderline"/>
        </w:rPr>
        <w:t xml:space="preserve">, </w:t>
      </w:r>
      <w:r w:rsidRPr="00960024">
        <w:rPr>
          <w:rStyle w:val="Emphasis"/>
        </w:rPr>
        <w:t>scholars</w:t>
      </w:r>
      <w:r w:rsidRPr="00960024">
        <w:rPr>
          <w:rStyle w:val="StyleUnderline"/>
        </w:rPr>
        <w:t xml:space="preserve">, and </w:t>
      </w:r>
      <w:r w:rsidRPr="00960024">
        <w:rPr>
          <w:rStyle w:val="Emphasis"/>
        </w:rPr>
        <w:t>policymakers</w:t>
      </w:r>
      <w:r w:rsidRPr="00960024">
        <w:rPr>
          <w:rStyle w:val="StyleUnderline"/>
        </w:rPr>
        <w:t xml:space="preserve"> have </w:t>
      </w:r>
      <w:r w:rsidRPr="00960024">
        <w:rPr>
          <w:rStyle w:val="Emphasis"/>
        </w:rPr>
        <w:t>encouraged</w:t>
      </w:r>
      <w:r w:rsidRPr="00960024">
        <w:rPr>
          <w:rStyle w:val="StyleUnderline"/>
        </w:rPr>
        <w:t xml:space="preserve"> states to </w:t>
      </w:r>
      <w:r w:rsidRPr="00960024">
        <w:rPr>
          <w:rStyle w:val="Emphasis"/>
        </w:rPr>
        <w:t>adopt more statistically robust actuarial risk tools</w:t>
      </w:r>
      <w:r w:rsidRPr="00960024">
        <w:rPr>
          <w:rStyle w:val="StyleUnderline"/>
        </w:rPr>
        <w:t xml:space="preserve"> </w:t>
      </w:r>
      <w:r w:rsidRPr="00960024">
        <w:rPr>
          <w:rStyle w:val="Emphasis"/>
        </w:rPr>
        <w:t>as sentencing reform</w:t>
      </w:r>
      <w:r>
        <w:t>.2 [FN 2] See, e.g., Jared Kushner, The Trump Administration's Commitment to Justice Reform, in ENDING MASS INCARCERATION: IDEAS FROM TODAY'S LEADERS 57, 57-59 (Inimai Chettiar &amp; Priya Raghavan eds., 2019), https://www.brennancenter.org/sites/default/files/publications/2019 EndingMasslncarcerationdigital.pdf [https://perma.cc/4SD9-2HUV] (</w:t>
      </w:r>
      <w:r w:rsidRPr="00960024">
        <w:rPr>
          <w:rStyle w:val="Emphasis"/>
        </w:rPr>
        <w:t>endorsing</w:t>
      </w:r>
      <w:r>
        <w:t xml:space="preserve"> </w:t>
      </w:r>
      <w:r w:rsidRPr="00960024">
        <w:rPr>
          <w:rStyle w:val="StyleUnderline"/>
        </w:rPr>
        <w:t xml:space="preserve">the </w:t>
      </w:r>
      <w:r w:rsidRPr="00960024">
        <w:rPr>
          <w:rStyle w:val="Emphasis"/>
        </w:rPr>
        <w:t>use of risk assessments</w:t>
      </w:r>
      <w:r w:rsidRPr="00960024">
        <w:rPr>
          <w:rStyle w:val="StyleUnderline"/>
        </w:rPr>
        <w:t xml:space="preserve"> and "evidence-based" interventions </w:t>
      </w:r>
      <w:r w:rsidRPr="00960024">
        <w:rPr>
          <w:rStyle w:val="Emphasis"/>
        </w:rPr>
        <w:t>in criminal justice reform</w:t>
      </w:r>
      <w:r>
        <w:t xml:space="preserve"> and hailing the First Step Act for introducing tools to the federal system); Evidence-Based Sentencing, CTR. FOR SENT'G INITIATIVES, https://www.nc sc.org/microsites/csi/home/Evidence-Based-Sentencing.aspx [https://perma.cc/3XRH-9DM2] (policymakers); J.C. Oleson, Risk in Sentencing: Constitutionally Suspect Variables and Evidence-Based Sentencing, 64 SMU L. REV. 1329, 1336-37 (2011) (encouraging use of actuarial risk tools at sentencing). [End FN] These tools rely on data observing and aggregating offenders' behavior in the past to predict an individual defendant's behavior in the future. 3 From an empirical standpoint, it is not clear that the tools reduce crime or incarceration. # Indeed, there is every reason to believe that increasing emphasis on risk will not reduce crime or incarceration.' Yet </w:t>
      </w:r>
      <w:r w:rsidRPr="00960024">
        <w:rPr>
          <w:rStyle w:val="StyleUnderline"/>
        </w:rPr>
        <w:t xml:space="preserve">tools continue to proliferate as a </w:t>
      </w:r>
      <w:r w:rsidRPr="00960024">
        <w:rPr>
          <w:rStyle w:val="Emphasis"/>
        </w:rPr>
        <w:t>pragmatic and "smart" sentencing reform</w:t>
      </w:r>
      <w:r w:rsidRPr="00960024">
        <w:rPr>
          <w:rStyle w:val="StyleUnderline"/>
        </w:rPr>
        <w:t xml:space="preserve"> in the face of </w:t>
      </w:r>
      <w:r w:rsidRPr="00960024">
        <w:rPr>
          <w:rStyle w:val="Emphasis"/>
        </w:rPr>
        <w:t>growing bipartisan pressures to reduce reliance on incarceration</w:t>
      </w:r>
      <w:r>
        <w:t>.6</w:t>
      </w:r>
    </w:p>
    <w:p w14:paraId="7FE6ECE7" w14:textId="77777777" w:rsidR="00904FD5" w:rsidRDefault="00904FD5" w:rsidP="00904FD5">
      <w:r>
        <w:t>[FN 5]</w:t>
      </w:r>
    </w:p>
    <w:p w14:paraId="591B6941" w14:textId="77777777" w:rsidR="00904FD5" w:rsidRDefault="00904FD5" w:rsidP="00904FD5">
      <w:r w:rsidRPr="00960024">
        <w:rPr>
          <w:rStyle w:val="StyleUnderline"/>
        </w:rPr>
        <w:t>Actuarial risk tools at sentencing are sometimes discussed as "</w:t>
      </w:r>
      <w:r w:rsidRPr="00960024">
        <w:rPr>
          <w:rStyle w:val="Emphasis"/>
        </w:rPr>
        <w:t>evidence-based sentencing</w:t>
      </w:r>
      <w:r>
        <w:t>." This term is misleading as it suggests that (1) judges do not consider evidence at sentencing already; and (2) the tools are supported by evidence that their use reduces crime. The first is patently false and the second is not borne out by data. In fact, there is reason to believe emphasis on risk will not reduce crime. See AGAINST PREDICTION, supra note 1. This Article will not perpetuate those misconceptions, and so it does not use the term. For insight to how "rehabilitative" risk tools may not reduce the pressures of mass incarceration, see Jessica M. Eaglin, Against Neorehabilitation, 66 SMU L. REv. 189 (2013) [hereinafter Eaglin, Against Neorehabilitation]. For a study illustrating that implementing risk tools has not reduced overall incarceration in Virginia, see Stevenson &amp; Doleac, supra note 4.</w:t>
      </w:r>
    </w:p>
    <w:p w14:paraId="0BA1CEE3" w14:textId="77777777" w:rsidR="00904FD5" w:rsidRDefault="00904FD5" w:rsidP="00904FD5">
      <w:r>
        <w:t>[End FN]</w:t>
      </w:r>
    </w:p>
    <w:p w14:paraId="598A9FFF" w14:textId="77777777" w:rsidR="00904FD5" w:rsidRDefault="00904FD5" w:rsidP="00904FD5">
      <w:r w:rsidRPr="00960024">
        <w:rPr>
          <w:rStyle w:val="Emphasis"/>
        </w:rPr>
        <w:t>Several debates swirl</w:t>
      </w:r>
      <w:r>
        <w:t xml:space="preserve"> </w:t>
      </w:r>
      <w:r w:rsidRPr="00960024">
        <w:rPr>
          <w:rStyle w:val="StyleUnderline"/>
        </w:rPr>
        <w:t xml:space="preserve">around tool proliferation as a </w:t>
      </w:r>
      <w:r w:rsidRPr="00960024">
        <w:rPr>
          <w:rStyle w:val="Emphasis"/>
        </w:rPr>
        <w:t>policy matter</w:t>
      </w:r>
      <w:r w:rsidRPr="00960024">
        <w:rPr>
          <w:rStyle w:val="StyleUnderline"/>
        </w:rPr>
        <w:t xml:space="preserve">, in </w:t>
      </w:r>
      <w:r w:rsidRPr="00960024">
        <w:rPr>
          <w:rStyle w:val="Emphasis"/>
        </w:rPr>
        <w:t>scholarship</w:t>
      </w:r>
      <w:r w:rsidRPr="00960024">
        <w:rPr>
          <w:rStyle w:val="StyleUnderline"/>
        </w:rPr>
        <w:t xml:space="preserve">, and </w:t>
      </w:r>
      <w:r w:rsidRPr="00960024">
        <w:rPr>
          <w:rStyle w:val="Emphasis"/>
        </w:rPr>
        <w:t>in the courts</w:t>
      </w:r>
      <w:r>
        <w:t xml:space="preserve">.7 These debates are shaped by what this Article describes as the standard narrative of technological advancement. Advocates suggest that integrating this technology into the sentencing process is a natural step; an automated assessment of risk improves upon clinical-meaning unstructured-risk assessments and ensures the efficient allocation of resources.8 These claims fit within the standard narrative about technology and society: technological improvements make tool use more acceptable and in fact preferable to human judgment. Logically, then, debates focus on whether and what makes tools more or less technically accurate. If the tools are accurate, or at least more accurate than older iterations, then their value at sentencing appears impervious. </w:t>
      </w:r>
    </w:p>
    <w:p w14:paraId="3628E90E" w14:textId="77777777" w:rsidR="00904FD5" w:rsidRPr="005E41C1" w:rsidRDefault="00904FD5" w:rsidP="00904FD5"/>
    <w:p w14:paraId="5A819BBF" w14:textId="77777777" w:rsidR="00904FD5" w:rsidRPr="00A87420" w:rsidRDefault="00904FD5" w:rsidP="00904FD5">
      <w:pPr>
        <w:pStyle w:val="Heading4"/>
      </w:pPr>
      <w:r>
        <w:t>It's T</w:t>
      </w:r>
    </w:p>
    <w:p w14:paraId="3940CA2D" w14:textId="77777777" w:rsidR="00904FD5" w:rsidRPr="00263F6F" w:rsidRDefault="00904FD5" w:rsidP="00904FD5">
      <w:pPr>
        <w:rPr>
          <w:rStyle w:val="Style13ptBold"/>
        </w:rPr>
      </w:pPr>
      <w:r>
        <w:rPr>
          <w:rStyle w:val="Style13ptBold"/>
        </w:rPr>
        <w:t>Kehl 17</w:t>
      </w:r>
      <w:r w:rsidRPr="00263F6F">
        <w:t xml:space="preserve"> – </w:t>
      </w:r>
      <w:r>
        <w:t>Associate at Covington &amp; former Fellow at New America’s Open Technology Institute</w:t>
      </w:r>
    </w:p>
    <w:p w14:paraId="0598E762" w14:textId="77777777" w:rsidR="00904FD5" w:rsidRDefault="00904FD5" w:rsidP="00904FD5">
      <w:r>
        <w:t xml:space="preserve">Danielle Kehl, Associate at Covington &amp; Burling LLP, former fellow at New America's Open Technology Institute, Priscilla Guo, MSc in Social Science of the Internet, Harvard &amp; Oxford, and Samuel Kessler, Technology Consultant, Algorithms in the Criminal Justice System: Assessing the Use of Risk Assessments in Sentencing, </w:t>
      </w:r>
      <w:hyperlink r:id="rId170" w:history="1">
        <w:r w:rsidRPr="00311E9A">
          <w:rPr>
            <w:rStyle w:val="Hyperlink"/>
          </w:rPr>
          <w:t>https://dash.harvard.edu/bitstream/handle/1/33746041/2017-07_responsivecommunities_2.pdf</w:t>
        </w:r>
      </w:hyperlink>
    </w:p>
    <w:p w14:paraId="55F15592" w14:textId="77777777" w:rsidR="00904FD5" w:rsidRPr="008278BB" w:rsidRDefault="00904FD5" w:rsidP="00904FD5"/>
    <w:p w14:paraId="266C9A02" w14:textId="77777777" w:rsidR="00904FD5" w:rsidRPr="00263F6F" w:rsidRDefault="00904FD5" w:rsidP="00904FD5">
      <w:pPr>
        <w:rPr>
          <w:rStyle w:val="Emphasis"/>
        </w:rPr>
      </w:pPr>
      <w:r>
        <w:t>B</w:t>
      </w:r>
      <w:r w:rsidRPr="00263F6F">
        <w:rPr>
          <w:rStyle w:val="StyleUnderline"/>
        </w:rPr>
        <w:t xml:space="preserve">. The </w:t>
      </w:r>
      <w:r w:rsidRPr="00263F6F">
        <w:rPr>
          <w:rStyle w:val="Emphasis"/>
        </w:rPr>
        <w:t>Sentencing Process</w:t>
      </w:r>
    </w:p>
    <w:p w14:paraId="2F5CFBA5" w14:textId="77777777" w:rsidR="00904FD5" w:rsidRPr="00A87420" w:rsidRDefault="00904FD5" w:rsidP="00904FD5">
      <w:pPr>
        <w:rPr>
          <w:rStyle w:val="StyleUnderline"/>
        </w:rPr>
      </w:pPr>
      <w:r w:rsidRPr="00A87420">
        <w:rPr>
          <w:rStyle w:val="StyleUnderline"/>
        </w:rPr>
        <w:t>Despite the complexity of using these instruments in sentencing</w:t>
      </w:r>
      <w:r w:rsidRPr="00263F6F">
        <w:t xml:space="preserve">, as noted above, </w:t>
      </w:r>
      <w:r w:rsidRPr="00A87420">
        <w:rPr>
          <w:rStyle w:val="StyleUnderline"/>
        </w:rPr>
        <w:t>states are increasingly recommending or mandating their use. In</w:t>
      </w:r>
      <w:r w:rsidRPr="00263F6F">
        <w:rPr>
          <w:rStyle w:val="StyleUnderline"/>
        </w:rPr>
        <w:t xml:space="preserve"> this subsection we provide</w:t>
      </w:r>
      <w:r w:rsidRPr="00263F6F">
        <w:t xml:space="preserve"> some </w:t>
      </w:r>
      <w:r w:rsidRPr="00263F6F">
        <w:rPr>
          <w:rStyle w:val="StyleUnderline"/>
        </w:rPr>
        <w:t xml:space="preserve">context about </w:t>
      </w:r>
      <w:r w:rsidRPr="00263F6F">
        <w:rPr>
          <w:rStyle w:val="Emphasis"/>
        </w:rPr>
        <w:t>how sentencing works</w:t>
      </w:r>
      <w:r w:rsidRPr="00263F6F">
        <w:rPr>
          <w:rStyle w:val="StyleUnderline"/>
        </w:rPr>
        <w:t xml:space="preserve"> </w:t>
      </w:r>
      <w:r w:rsidRPr="00A87420">
        <w:rPr>
          <w:rStyle w:val="StyleUnderline"/>
        </w:rPr>
        <w:t>generally and how</w:t>
      </w:r>
      <w:r w:rsidRPr="00263F6F">
        <w:t xml:space="preserve"> these </w:t>
      </w:r>
      <w:r w:rsidRPr="00A87420">
        <w:rPr>
          <w:rStyle w:val="Emphasis"/>
        </w:rPr>
        <w:t>risk scores</w:t>
      </w:r>
      <w:r w:rsidRPr="00263F6F">
        <w:t xml:space="preserve"> </w:t>
      </w:r>
      <w:r w:rsidRPr="00A87420">
        <w:rPr>
          <w:rStyle w:val="StyleUnderline"/>
        </w:rPr>
        <w:t xml:space="preserve">are specifically being </w:t>
      </w:r>
      <w:r w:rsidRPr="00A87420">
        <w:rPr>
          <w:rStyle w:val="Emphasis"/>
        </w:rPr>
        <w:t>incorporated into that process</w:t>
      </w:r>
      <w:r w:rsidRPr="00A87420">
        <w:rPr>
          <w:rStyle w:val="StyleUnderline"/>
        </w:rPr>
        <w:t xml:space="preserve"> today.</w:t>
      </w:r>
    </w:p>
    <w:p w14:paraId="1D2EB645" w14:textId="77777777" w:rsidR="00904FD5" w:rsidRDefault="00904FD5" w:rsidP="00904FD5">
      <w:r w:rsidRPr="00263F6F">
        <w:rPr>
          <w:rStyle w:val="StyleUnderline"/>
        </w:rPr>
        <w:t xml:space="preserve">A </w:t>
      </w:r>
      <w:r w:rsidRPr="00A87420">
        <w:rPr>
          <w:rStyle w:val="Emphasis"/>
        </w:rPr>
        <w:t>criminal sentencing</w:t>
      </w:r>
      <w:r w:rsidRPr="00263F6F">
        <w:t xml:space="preserve"> t</w:t>
      </w:r>
      <w:r>
        <w:t xml:space="preserve">ypically </w:t>
      </w:r>
      <w:r w:rsidRPr="00263F6F">
        <w:rPr>
          <w:rStyle w:val="StyleUnderline"/>
        </w:rPr>
        <w:t xml:space="preserve">unfolds as follows: </w:t>
      </w:r>
      <w:r w:rsidRPr="00263F6F">
        <w:rPr>
          <w:rStyle w:val="Emphasis"/>
        </w:rPr>
        <w:t>after a defendant has been convicted</w:t>
      </w:r>
      <w:r>
        <w:t xml:space="preserve">, </w:t>
      </w:r>
      <w:r w:rsidRPr="00263F6F">
        <w:rPr>
          <w:rStyle w:val="StyleUnderline"/>
        </w:rPr>
        <w:t xml:space="preserve">the judge or sentencing authority requests a </w:t>
      </w:r>
      <w:r w:rsidRPr="00A87420">
        <w:rPr>
          <w:rStyle w:val="Emphasis"/>
        </w:rPr>
        <w:t>pre-sentence investigation report</w:t>
      </w:r>
      <w:r w:rsidRPr="00263F6F">
        <w:rPr>
          <w:rStyle w:val="StyleUnderline"/>
        </w:rPr>
        <w:t xml:space="preserve"> (PSI) with pertinent information about the defendant’s life and background</w:t>
      </w:r>
      <w:r>
        <w:t xml:space="preserve">. This report is usually prepared by an officer of the court with a background in social work—not a lawyer—and may include information about a defendant’s criminal record, details from interviews with the defendant’s family, friends, and former employers, and other personal and biographical details. From a legal standpoint, there are few restrictions on what this pre-sentence investigation report may contain. </w:t>
      </w:r>
      <w:r w:rsidRPr="00263F6F">
        <w:rPr>
          <w:rStyle w:val="StyleUnderline"/>
        </w:rPr>
        <w:t xml:space="preserve">Although </w:t>
      </w:r>
      <w:r w:rsidRPr="00A87420">
        <w:rPr>
          <w:rStyle w:val="Emphasis"/>
        </w:rPr>
        <w:t>strict rules govern what evidence can be introduced during the guilt phase</w:t>
      </w:r>
      <w:r w:rsidRPr="00A87420">
        <w:rPr>
          <w:rStyle w:val="StyleUnderline"/>
        </w:rPr>
        <w:t xml:space="preserve"> of a trial, </w:t>
      </w:r>
      <w:r w:rsidRPr="00A87420">
        <w:rPr>
          <w:rStyle w:val="Emphasis"/>
        </w:rPr>
        <w:t>at sentencing</w:t>
      </w:r>
      <w:r w:rsidRPr="00A87420">
        <w:rPr>
          <w:rStyle w:val="StyleUnderline"/>
        </w:rPr>
        <w:t xml:space="preserve"> a judge is </w:t>
      </w:r>
      <w:r w:rsidRPr="00A87420">
        <w:rPr>
          <w:rStyle w:val="Emphasis"/>
        </w:rPr>
        <w:t>free to consider a wide range</w:t>
      </w:r>
      <w:r>
        <w:t xml:space="preserve"> of additional evidence </w:t>
      </w:r>
      <w:r w:rsidRPr="00A87420">
        <w:rPr>
          <w:rStyle w:val="StyleUnderline"/>
        </w:rPr>
        <w:t>without running afoul of a defendant’s right</w:t>
      </w:r>
      <w:r>
        <w:t xml:space="preserve"> to due process.92 </w:t>
      </w:r>
      <w:r w:rsidRPr="00A87420">
        <w:rPr>
          <w:rStyle w:val="StyleUnderline"/>
        </w:rPr>
        <w:t xml:space="preserve">The </w:t>
      </w:r>
      <w:r w:rsidRPr="00A87420">
        <w:rPr>
          <w:rStyle w:val="Emphasis"/>
        </w:rPr>
        <w:t>rationale</w:t>
      </w:r>
      <w:r w:rsidRPr="00A87420">
        <w:rPr>
          <w:rStyle w:val="StyleUnderline"/>
        </w:rPr>
        <w:t xml:space="preserve"> for the distinction is that sentencing is</w:t>
      </w:r>
      <w:r>
        <w:t xml:space="preserve"> not just about the narrow issue of guilt, but is also informed by a defendant’s life and characteristics. </w:t>
      </w:r>
      <w:r w:rsidRPr="00A87420">
        <w:rPr>
          <w:rStyle w:val="StyleUnderline"/>
        </w:rPr>
        <w:t>In our system, not every offense in a particular legal category calls for an identical punishment</w:t>
      </w:r>
      <w:r>
        <w:t xml:space="preserve"> absent consideration of the past life, habits, and prior criminal record of a particular offender.93</w:t>
      </w:r>
    </w:p>
    <w:p w14:paraId="241339ED" w14:textId="77777777" w:rsidR="00904FD5" w:rsidRDefault="00904FD5" w:rsidP="00904FD5">
      <w:r>
        <w:t xml:space="preserve">Once </w:t>
      </w:r>
      <w:r w:rsidRPr="00A87420">
        <w:rPr>
          <w:rStyle w:val="StyleUnderline"/>
        </w:rPr>
        <w:t>the</w:t>
      </w:r>
      <w:r>
        <w:t xml:space="preserve"> pre-sentence investigation </w:t>
      </w:r>
      <w:r w:rsidRPr="00A87420">
        <w:rPr>
          <w:rStyle w:val="StyleUnderline"/>
        </w:rPr>
        <w:t>report</w:t>
      </w:r>
      <w:r>
        <w:t xml:space="preserve"> has been compiled, it </w:t>
      </w:r>
      <w:r w:rsidRPr="00A87420">
        <w:rPr>
          <w:rStyle w:val="StyleUnderline"/>
        </w:rPr>
        <w:t>is provided to the judge for review</w:t>
      </w:r>
      <w:r>
        <w:t>. Although the information in the PSI is generally made available to the defendant or his counsel as well, certain information or parts of the report the report may be considered confidential and kept from the defendant. The justification for this selective redaction is that the individuals speaking with the social worker compiling the report may wish to do so in confidence, especially if they fear reprisal from the defendant—and without a guarantee that the defendant will not be able to see that information, they might be hesitant or altogether unwilling to talk, thereby reducing the amount of information upon which a judge can base her sentencing decision.94 Once the judge receives the PSI and any additional evidence presented at a sentencing hearing, she is free to use that information however she sees fit in making a final determination.</w:t>
      </w:r>
    </w:p>
    <w:p w14:paraId="10A2102B" w14:textId="77777777" w:rsidR="00904FD5" w:rsidRDefault="00904FD5" w:rsidP="00904FD5">
      <w:r>
        <w:t>[FN 92-94]</w:t>
      </w:r>
    </w:p>
    <w:p w14:paraId="3452F7A5" w14:textId="77777777" w:rsidR="00904FD5" w:rsidRDefault="00904FD5" w:rsidP="00904FD5">
      <w:r>
        <w:t>92 Williams v. New York, 337 U.S. 241, 251 (1949). Although Williams has been overruled in the death penalty context, see Gardner v. Florida, 430 U.S. 349 (1977) (imposing heightened evidentiary requirements for the punishment phase of a capital trial), the holding remains intact for other criminal cases.</w:t>
      </w:r>
    </w:p>
    <w:p w14:paraId="6DF34D5B" w14:textId="77777777" w:rsidR="00904FD5" w:rsidRDefault="00904FD5" w:rsidP="00904FD5">
      <w:r>
        <w:t>93 Williams, 337 U.S. at 251-52.</w:t>
      </w:r>
    </w:p>
    <w:p w14:paraId="29EB82C9" w14:textId="77777777" w:rsidR="00904FD5" w:rsidRDefault="00904FD5" w:rsidP="00904FD5">
      <w:r>
        <w:t xml:space="preserve">94 See Gardner, 430 U.S. at 358-59 (noting that “an assurance of confidentiality to potential sources of information is essential to enable investigators to obtain relevant but sensitive disclosures from persons unwilling to comment publicly about a defendant's background or character. The availability of </w:t>
      </w:r>
      <w:r w:rsidRPr="00A87420">
        <w:rPr>
          <w:rStyle w:val="StyleUnderline"/>
        </w:rPr>
        <w:t>such information… provides</w:t>
      </w:r>
      <w:r>
        <w:t xml:space="preserve"> the person who prepares the report with greater detail on which to base a sentencing recommendation and, in turn, provides </w:t>
      </w:r>
      <w:r w:rsidRPr="00A87420">
        <w:rPr>
          <w:rStyle w:val="StyleUnderline"/>
        </w:rPr>
        <w:t xml:space="preserve">the judge with a better </w:t>
      </w:r>
      <w:r w:rsidRPr="00A87420">
        <w:rPr>
          <w:rStyle w:val="Emphasis"/>
        </w:rPr>
        <w:t>basis for his sentencing decision</w:t>
      </w:r>
      <w:r>
        <w:t xml:space="preserve">.”). In Gardner, the Supreme Court ruled that this confidentiality is unconstitutional in the capital sentencing context, but did not impose any such requirement on ordinary criminal trials. 95 </w:t>
      </w:r>
      <w:r w:rsidRPr="00A87420">
        <w:rPr>
          <w:rStyle w:val="StyleUnderline"/>
        </w:rPr>
        <w:t xml:space="preserve">According to the </w:t>
      </w:r>
      <w:r w:rsidRPr="00A87420">
        <w:rPr>
          <w:rStyle w:val="Emphasis"/>
        </w:rPr>
        <w:t>latest available draft</w:t>
      </w:r>
      <w:r>
        <w:t xml:space="preserve">, § 6B.09 of </w:t>
      </w:r>
      <w:r w:rsidRPr="00A87420">
        <w:rPr>
          <w:rStyle w:val="StyleUnderline"/>
        </w:rPr>
        <w:t xml:space="preserve">the revised MPC will </w:t>
      </w:r>
      <w:r w:rsidRPr="00A87420">
        <w:rPr>
          <w:rStyle w:val="Emphasis"/>
        </w:rPr>
        <w:t>endorse the use of “actuarial instruments or processes</w:t>
      </w:r>
      <w:r>
        <w:t xml:space="preserve">, supported by current and ongoing recidivism research, that will estimate the relative risks that individual offenders pose to public safety,” </w:t>
      </w:r>
      <w:r w:rsidRPr="00A87420">
        <w:rPr>
          <w:rStyle w:val="StyleUnderline"/>
        </w:rPr>
        <w:t xml:space="preserve">including their </w:t>
      </w:r>
      <w:r w:rsidRPr="00A87420">
        <w:rPr>
          <w:rStyle w:val="Emphasis"/>
        </w:rPr>
        <w:t>formal incorporation into sentencing guidelines</w:t>
      </w:r>
      <w:r>
        <w:t xml:space="preserve"> “[w]hen these instruments or processes prove sufficiently reliable.” </w:t>
      </w:r>
    </w:p>
    <w:p w14:paraId="4B05340F" w14:textId="77777777" w:rsidR="00904FD5" w:rsidRPr="00263F6F" w:rsidRDefault="00904FD5" w:rsidP="00904FD5">
      <w:r>
        <w:t>[End FN]</w:t>
      </w:r>
    </w:p>
    <w:p w14:paraId="21AAF187" w14:textId="77777777" w:rsidR="00904FD5" w:rsidRPr="005E41C1" w:rsidRDefault="00904FD5" w:rsidP="00904FD5"/>
    <w:p w14:paraId="360085DC" w14:textId="77777777" w:rsidR="00904FD5" w:rsidRPr="000F2EE1" w:rsidRDefault="00904FD5" w:rsidP="00904FD5"/>
    <w:p w14:paraId="4D1C1D24" w14:textId="77777777" w:rsidR="00904FD5" w:rsidRDefault="00904FD5" w:rsidP="00904FD5">
      <w:pPr>
        <w:pStyle w:val="Heading3"/>
      </w:pPr>
      <w:r>
        <w:t>--require is T – contextual</w:t>
      </w:r>
    </w:p>
    <w:p w14:paraId="4A96CE36" w14:textId="77777777" w:rsidR="00904FD5" w:rsidRPr="005E41C1" w:rsidRDefault="00904FD5" w:rsidP="00904FD5">
      <w:pPr>
        <w:pStyle w:val="Heading4"/>
      </w:pPr>
      <w:r>
        <w:t>Requiring risk assessments is a reform</w:t>
      </w:r>
    </w:p>
    <w:p w14:paraId="1671C92F" w14:textId="77777777" w:rsidR="00904FD5" w:rsidRPr="00482FDE" w:rsidRDefault="00904FD5" w:rsidP="00904FD5">
      <w:pPr>
        <w:rPr>
          <w:rStyle w:val="Style13ptBold"/>
        </w:rPr>
      </w:pPr>
      <w:r>
        <w:rPr>
          <w:rStyle w:val="Style13ptBold"/>
        </w:rPr>
        <w:t>Casadei 20</w:t>
      </w:r>
    </w:p>
    <w:p w14:paraId="263FC234" w14:textId="77777777" w:rsidR="00904FD5" w:rsidRDefault="00904FD5" w:rsidP="00904FD5">
      <w:r>
        <w:t xml:space="preserve">Dana Casadei, Predicting prison terms and parole, March 24, 2020, </w:t>
      </w:r>
      <w:hyperlink r:id="rId171" w:history="1">
        <w:r w:rsidRPr="00311E9A">
          <w:rPr>
            <w:rStyle w:val="Hyperlink"/>
          </w:rPr>
          <w:t>https://www.downtownpublications.com/single-post/2020/03/24/Predicting-prison-terms-and-parole</w:t>
        </w:r>
      </w:hyperlink>
    </w:p>
    <w:p w14:paraId="770A0C38" w14:textId="77777777" w:rsidR="00904FD5" w:rsidRDefault="00904FD5" w:rsidP="00904FD5"/>
    <w:p w14:paraId="5783BD8C" w14:textId="77777777" w:rsidR="00904FD5" w:rsidRDefault="00904FD5" w:rsidP="00904FD5">
      <w:r w:rsidRPr="00A32DDB">
        <w:rPr>
          <w:rStyle w:val="StyleUnderline"/>
        </w:rPr>
        <w:t>Criminal justice algorithms – sometimes called risk assessment tools (RAT) – are used at every stage of the criminal justice process</w:t>
      </w:r>
      <w:r>
        <w:t>, ranging from pre-trial decisions to determine where a defendant should be sent.</w:t>
      </w:r>
    </w:p>
    <w:p w14:paraId="740B91C7" w14:textId="77777777" w:rsidR="00904FD5" w:rsidRPr="00A32DDB" w:rsidRDefault="00904FD5" w:rsidP="00904FD5">
      <w:pPr>
        <w:rPr>
          <w:sz w:val="4"/>
          <w:szCs w:val="4"/>
        </w:rPr>
      </w:pPr>
      <w:r w:rsidRPr="00A32DDB">
        <w:rPr>
          <w:sz w:val="4"/>
          <w:szCs w:val="4"/>
        </w:rPr>
        <w:t>At their heart, these sort of tools were created to help with taxing workloads, to cut government costs, and get rid of human bias.</w:t>
      </w:r>
    </w:p>
    <w:p w14:paraId="7AE46B09" w14:textId="77777777" w:rsidR="00904FD5" w:rsidRPr="00A32DDB" w:rsidRDefault="00904FD5" w:rsidP="00904FD5">
      <w:pPr>
        <w:rPr>
          <w:sz w:val="4"/>
          <w:szCs w:val="4"/>
        </w:rPr>
      </w:pPr>
      <w:r w:rsidRPr="00A32DDB">
        <w:rPr>
          <w:sz w:val="4"/>
          <w:szCs w:val="4"/>
        </w:rPr>
        <w:t>Richard Berk, a professor of criminology and statistics at the University of Pennsylvania, designed various algorithms currently being used by the Pennsylvania criminal justice system. His programs are used by the probation and parole department to determine what level of supervision to provide someone once they are released.</w:t>
      </w:r>
    </w:p>
    <w:p w14:paraId="27EB4044" w14:textId="77777777" w:rsidR="00904FD5" w:rsidRPr="00A32DDB" w:rsidRDefault="00904FD5" w:rsidP="00904FD5">
      <w:pPr>
        <w:rPr>
          <w:sz w:val="4"/>
          <w:szCs w:val="4"/>
        </w:rPr>
      </w:pPr>
      <w:r w:rsidRPr="00A32DDB">
        <w:rPr>
          <w:sz w:val="4"/>
          <w:szCs w:val="4"/>
        </w:rPr>
        <w:t>An algorithm is a process or set of rules to be followed in calculations or other problem-solving operations, especially by a computer. Berk's algorithms were created using machine learning, an algorithm that searches for associations between inputs and outputs. Factors like age, prior record and an individual's most recent crime, not including the one they are currently being arrested for, are included into the equation. Then the algorithm searches historically for similar people, crimes and whether or not they had trouble once they were released from prison.</w:t>
      </w:r>
    </w:p>
    <w:p w14:paraId="070D3E42" w14:textId="77777777" w:rsidR="00904FD5" w:rsidRPr="00A32DDB" w:rsidRDefault="00904FD5" w:rsidP="00904FD5">
      <w:pPr>
        <w:rPr>
          <w:sz w:val="4"/>
          <w:szCs w:val="4"/>
        </w:rPr>
      </w:pPr>
      <w:r w:rsidRPr="00A32DDB">
        <w:rPr>
          <w:sz w:val="4"/>
          <w:szCs w:val="4"/>
        </w:rPr>
        <w:t>"Once those associations are established, then subsequently when you don't know whether someone is going to get in trouble or not, you put their characteristics back into the algorithm, and it spits out whether they’re a risk or not," Berk said.</w:t>
      </w:r>
    </w:p>
    <w:p w14:paraId="221A1D61" w14:textId="77777777" w:rsidR="00904FD5" w:rsidRPr="00A32DDB" w:rsidRDefault="00904FD5" w:rsidP="00904FD5">
      <w:pPr>
        <w:rPr>
          <w:sz w:val="4"/>
          <w:szCs w:val="4"/>
        </w:rPr>
      </w:pPr>
      <w:r w:rsidRPr="00A32DDB">
        <w:rPr>
          <w:sz w:val="4"/>
          <w:szCs w:val="4"/>
        </w:rPr>
        <w:t>Berk acknowledged that algorithms that project risk will make mistakes sometimes and will appear to be biased, as well as to some they will be a black box. But he pointed out the human mind is a black box too, and decision makers often have biases that can be unconscious, known as unconscious bias.</w:t>
      </w:r>
    </w:p>
    <w:p w14:paraId="5EE5DCF1" w14:textId="77777777" w:rsidR="00904FD5" w:rsidRPr="00A32DDB" w:rsidRDefault="00904FD5" w:rsidP="00904FD5">
      <w:pPr>
        <w:rPr>
          <w:sz w:val="4"/>
          <w:szCs w:val="4"/>
        </w:rPr>
      </w:pPr>
      <w:r w:rsidRPr="00A32DDB">
        <w:rPr>
          <w:sz w:val="4"/>
          <w:szCs w:val="4"/>
        </w:rPr>
        <w:t>In addition, algorithms can weigh hundreds of risk factors at once, while the human brain is much more limited. Then, it can be updated to adjust as circumstances change.</w:t>
      </w:r>
    </w:p>
    <w:p w14:paraId="3359E710" w14:textId="77777777" w:rsidR="00904FD5" w:rsidRPr="00A32DDB" w:rsidRDefault="00904FD5" w:rsidP="00904FD5">
      <w:pPr>
        <w:rPr>
          <w:sz w:val="4"/>
          <w:szCs w:val="4"/>
        </w:rPr>
      </w:pPr>
      <w:r w:rsidRPr="00A32DDB">
        <w:rPr>
          <w:sz w:val="4"/>
          <w:szCs w:val="4"/>
        </w:rPr>
        <w:t>An example Berk gave was how in Pennsylvania, new laws have been established which distinguish between domestic violence and general assault, so that statutory difference effects sentencing.</w:t>
      </w:r>
    </w:p>
    <w:p w14:paraId="1B021EAA" w14:textId="77777777" w:rsidR="00904FD5" w:rsidRPr="00A32DDB" w:rsidRDefault="00904FD5" w:rsidP="00904FD5">
      <w:pPr>
        <w:rPr>
          <w:sz w:val="4"/>
          <w:szCs w:val="4"/>
        </w:rPr>
      </w:pPr>
      <w:r w:rsidRPr="00A32DDB">
        <w:rPr>
          <w:sz w:val="4"/>
          <w:szCs w:val="4"/>
        </w:rPr>
        <w:t>"So an algorithm that’s say, trying to predict domestic violence, before that distinction was made, it’s going to get different results than an algorithm developed after that distinction was made," Berk said. "You have to start keeping an eye on things that are changing that might affect the credibility of your forecast and when things change you have to recalibrate your algorithm."</w:t>
      </w:r>
    </w:p>
    <w:p w14:paraId="3B5F2F08" w14:textId="77777777" w:rsidR="00904FD5" w:rsidRPr="00A32DDB" w:rsidRDefault="00904FD5" w:rsidP="00904FD5">
      <w:pPr>
        <w:rPr>
          <w:sz w:val="4"/>
          <w:szCs w:val="4"/>
        </w:rPr>
      </w:pPr>
      <w:r w:rsidRPr="00A32DDB">
        <w:rPr>
          <w:sz w:val="4"/>
          <w:szCs w:val="4"/>
        </w:rPr>
        <w:t>Making sure the algorithm is used correctly is vital to its success and accuracy.</w:t>
      </w:r>
    </w:p>
    <w:p w14:paraId="4D9C267D" w14:textId="77777777" w:rsidR="00904FD5" w:rsidRPr="00A32DDB" w:rsidRDefault="00904FD5" w:rsidP="00904FD5">
      <w:pPr>
        <w:rPr>
          <w:sz w:val="4"/>
          <w:szCs w:val="4"/>
        </w:rPr>
      </w:pPr>
      <w:r w:rsidRPr="00A32DDB">
        <w:rPr>
          <w:sz w:val="4"/>
          <w:szCs w:val="4"/>
        </w:rPr>
        <w:t>When asked what sort of benefits using an algorithm could be attained, he said it's more accurate, more fair, and more transparent.</w:t>
      </w:r>
    </w:p>
    <w:p w14:paraId="7A7D686A" w14:textId="77777777" w:rsidR="00904FD5" w:rsidRPr="00A32DDB" w:rsidRDefault="00904FD5" w:rsidP="00904FD5">
      <w:pPr>
        <w:rPr>
          <w:sz w:val="4"/>
          <w:szCs w:val="4"/>
        </w:rPr>
      </w:pPr>
      <w:r w:rsidRPr="00A32DDB">
        <w:rPr>
          <w:sz w:val="4"/>
          <w:szCs w:val="4"/>
        </w:rPr>
        <w:t xml:space="preserve">"They're just better," Berk said. </w:t>
      </w:r>
    </w:p>
    <w:p w14:paraId="381BB700" w14:textId="77777777" w:rsidR="00904FD5" w:rsidRPr="00A32DDB" w:rsidRDefault="00904FD5" w:rsidP="00904FD5">
      <w:pPr>
        <w:rPr>
          <w:sz w:val="4"/>
          <w:szCs w:val="4"/>
        </w:rPr>
      </w:pPr>
      <w:r w:rsidRPr="00A32DDB">
        <w:rPr>
          <w:sz w:val="4"/>
          <w:szCs w:val="4"/>
        </w:rPr>
        <w:t>Not every expert agrees.</w:t>
      </w:r>
    </w:p>
    <w:p w14:paraId="1A4844A8" w14:textId="77777777" w:rsidR="00904FD5" w:rsidRPr="00A32DDB" w:rsidRDefault="00904FD5" w:rsidP="00904FD5">
      <w:pPr>
        <w:rPr>
          <w:sz w:val="4"/>
          <w:szCs w:val="4"/>
        </w:rPr>
      </w:pPr>
      <w:r w:rsidRPr="00A32DDB">
        <w:rPr>
          <w:sz w:val="4"/>
          <w:szCs w:val="4"/>
        </w:rPr>
        <w:t>"I don’t think any individual person who comes before the criminal justice system should be identified as a risk or as someone who is likely to reoffend or someone who's a danger to be put on probation or parole based upon some statistical model," said Neil Rockind, criminal defense lawyer, Rockind Law in Bloomfield Hills.</w:t>
      </w:r>
    </w:p>
    <w:p w14:paraId="617EA9B6" w14:textId="77777777" w:rsidR="00904FD5" w:rsidRPr="00A32DDB" w:rsidRDefault="00904FD5" w:rsidP="00904FD5">
      <w:pPr>
        <w:rPr>
          <w:sz w:val="4"/>
          <w:szCs w:val="4"/>
        </w:rPr>
      </w:pPr>
      <w:r w:rsidRPr="00A32DDB">
        <w:rPr>
          <w:sz w:val="4"/>
          <w:szCs w:val="4"/>
        </w:rPr>
        <w:t>In 2014, Attorney General Eric Holder submitted a statement to the United States Sentencing Commission stating, "As analytical tools transform risk assessment instruments, there is great potential for their use, but also great dangers."</w:t>
      </w:r>
    </w:p>
    <w:p w14:paraId="53418C4C" w14:textId="77777777" w:rsidR="00904FD5" w:rsidRPr="00A32DDB" w:rsidRDefault="00904FD5" w:rsidP="00904FD5">
      <w:pPr>
        <w:rPr>
          <w:sz w:val="4"/>
          <w:szCs w:val="4"/>
        </w:rPr>
      </w:pPr>
      <w:r w:rsidRPr="00A32DDB">
        <w:rPr>
          <w:sz w:val="4"/>
          <w:szCs w:val="4"/>
        </w:rPr>
        <w:t>"It’s a nice theory in some ways because it’s a response to the idea in the past that we had parole boards that would consider who should get out early, and there was a concern it was just political things where people would get out if they were friends with so-and-so, and this takes the politics out of it, the discrimination out of it, and bases it on math and empirical data," said Jim Felman, a criminal defense attorney in Tampa, Florida. "But the reality of it is there’s just a lot of questions about whether that’s really possible or whether it’s just masking the same sorts of discrimination and hiding it."</w:t>
      </w:r>
    </w:p>
    <w:p w14:paraId="14B03001" w14:textId="77777777" w:rsidR="00904FD5" w:rsidRPr="00A32DDB" w:rsidRDefault="00904FD5" w:rsidP="00904FD5">
      <w:pPr>
        <w:rPr>
          <w:sz w:val="4"/>
          <w:szCs w:val="4"/>
        </w:rPr>
      </w:pPr>
      <w:r w:rsidRPr="00A32DDB">
        <w:rPr>
          <w:sz w:val="4"/>
          <w:szCs w:val="4"/>
        </w:rPr>
        <w:t>According to the Electronic Privacy Information Center, a non-profit research center focused on emerging privacy and related human rights issues, the most commonly used are pre-trial risk assessment tools, which are utilized in nearly every state. According to a database recently released by the Media Mobilizing Project in Philadelphia and MediaJustice in Oakland, California, over 60 percent of the U.S. population lives in a jurisdiction that uses a risk assessment tool. Only four states do not – Arkansas, Massachusetts, Mississippi and Wyoming.</w:t>
      </w:r>
    </w:p>
    <w:p w14:paraId="462E5B86" w14:textId="77777777" w:rsidR="00904FD5" w:rsidRPr="00A32DDB" w:rsidRDefault="00904FD5" w:rsidP="00904FD5">
      <w:pPr>
        <w:rPr>
          <w:sz w:val="4"/>
          <w:szCs w:val="4"/>
        </w:rPr>
      </w:pPr>
      <w:r w:rsidRPr="00A32DDB">
        <w:rPr>
          <w:sz w:val="4"/>
          <w:szCs w:val="4"/>
        </w:rPr>
        <w:t>RATs can be both "sophisticated mathematical formulas, run by computers, as well as straightforward scoring guides for questions on checklists that are asked by a court officer before bail hearings," as defined by the Community Justice Exchange's recently released guide to confronting pre-trial risk assessment tools. The latter is meant to be a predictive tool, no different than its more mathematical counterpart.</w:t>
      </w:r>
    </w:p>
    <w:p w14:paraId="7B79F041" w14:textId="77777777" w:rsidR="00904FD5" w:rsidRPr="00A32DDB" w:rsidRDefault="00904FD5" w:rsidP="00904FD5">
      <w:pPr>
        <w:rPr>
          <w:sz w:val="4"/>
          <w:szCs w:val="4"/>
        </w:rPr>
      </w:pPr>
      <w:r w:rsidRPr="00A32DDB">
        <w:rPr>
          <w:sz w:val="4"/>
          <w:szCs w:val="4"/>
        </w:rPr>
        <w:t>These pre-trial tools are used to predict the likelihood of certain outcomes if a person accused of a crime is released from jail. Most pre-trial risk assessments measure the risks of failing to appear in court and engaging in new criminal activity.</w:t>
      </w:r>
    </w:p>
    <w:p w14:paraId="1002DFE2" w14:textId="77777777" w:rsidR="00904FD5" w:rsidRPr="00A32DDB" w:rsidRDefault="00904FD5" w:rsidP="00904FD5">
      <w:pPr>
        <w:rPr>
          <w:sz w:val="4"/>
          <w:szCs w:val="4"/>
        </w:rPr>
      </w:pPr>
      <w:r w:rsidRPr="00A32DDB">
        <w:rPr>
          <w:sz w:val="4"/>
          <w:szCs w:val="4"/>
        </w:rPr>
        <w:t>The outcomes produced from the pre-trial risk assessment tool depend on what is being used. Five of the most commonly used in the U.S., according to the database by the Media Mobilizing Project and MediaJustice, are the Public Safety Assessment (PSA), Ohio Risk Assessment System-Pretrial Assessment Tool (ORAS-PAT), Virginia Pretrial Risk Assessment Instrument (VPRAI), Virginia Pretrial Risk Assessment Instrument-Revised (VPRAI-R), and Correctional Offender Management Profiling for Alternative Sanctions (COMPAS).</w:t>
      </w:r>
    </w:p>
    <w:p w14:paraId="595394BA" w14:textId="77777777" w:rsidR="00904FD5" w:rsidRPr="00A32DDB" w:rsidRDefault="00904FD5" w:rsidP="00904FD5">
      <w:pPr>
        <w:rPr>
          <w:sz w:val="4"/>
          <w:szCs w:val="4"/>
        </w:rPr>
      </w:pPr>
      <w:r w:rsidRPr="00A32DDB">
        <w:rPr>
          <w:sz w:val="4"/>
          <w:szCs w:val="4"/>
        </w:rPr>
        <w:t>In Oakland County, Michigan PRAXIS – a risk-based tool – has been used since 2009, to provide guidance to pre-trial service investigators while making bail recommendations. It contains recommendations for items including release, release with conditions, release on recognizance not recommended, or bond denied.</w:t>
      </w:r>
    </w:p>
    <w:p w14:paraId="767D832D" w14:textId="77777777" w:rsidR="00904FD5" w:rsidRPr="00A32DDB" w:rsidRDefault="00904FD5" w:rsidP="00904FD5">
      <w:pPr>
        <w:rPr>
          <w:sz w:val="4"/>
          <w:szCs w:val="4"/>
        </w:rPr>
      </w:pPr>
      <w:r w:rsidRPr="00A32DDB">
        <w:rPr>
          <w:sz w:val="4"/>
          <w:szCs w:val="4"/>
        </w:rPr>
        <w:t>Michigan PRAXIS was based on VPRAI, developed by Dr. Marie VanNostrand, who runs Luminosity, Inc. and the Virginia Department of Criminal Justice Services. Oakland County contracted with Dr. VanNostrand, who developed the tool to be locally implemented in Oakland County.</w:t>
      </w:r>
    </w:p>
    <w:p w14:paraId="481E4CDC" w14:textId="77777777" w:rsidR="00904FD5" w:rsidRPr="00A32DDB" w:rsidRDefault="00904FD5" w:rsidP="00904FD5">
      <w:pPr>
        <w:rPr>
          <w:sz w:val="4"/>
          <w:szCs w:val="4"/>
        </w:rPr>
      </w:pPr>
      <w:r w:rsidRPr="00A32DDB">
        <w:rPr>
          <w:sz w:val="4"/>
          <w:szCs w:val="4"/>
        </w:rPr>
        <w:t>The factors selected – which range from the type of charge to having a criminal history or history of drug abuse – are based on those used in VPRAI. Each of the eight factors are worth a point that is added to the risk score, except for history of failure to appear, which is worth two points. A defendant can be awarded as many as nine points, and their score is then calculated to determine if the risk level is low, average, or high. The risk factor is designed to be only used internally.</w:t>
      </w:r>
    </w:p>
    <w:p w14:paraId="4D7762F9" w14:textId="77777777" w:rsidR="00904FD5" w:rsidRPr="00A32DDB" w:rsidRDefault="00904FD5" w:rsidP="00904FD5">
      <w:pPr>
        <w:rPr>
          <w:sz w:val="4"/>
          <w:szCs w:val="4"/>
        </w:rPr>
      </w:pPr>
      <w:r w:rsidRPr="00A32DDB">
        <w:rPr>
          <w:sz w:val="4"/>
          <w:szCs w:val="4"/>
        </w:rPr>
        <w:t>The data set used to conduct the original research for VPRAI was from a sample of defendants arrested in one of seven localities in Virginia. According to a 2009 VPRAI report, the database varied in community characteristics, based upon type of community, sex, race, percentage of people below the poverty level, and education level.</w:t>
      </w:r>
    </w:p>
    <w:p w14:paraId="781CB622" w14:textId="77777777" w:rsidR="00904FD5" w:rsidRPr="00A32DDB" w:rsidRDefault="00904FD5" w:rsidP="00904FD5">
      <w:pPr>
        <w:rPr>
          <w:sz w:val="4"/>
          <w:szCs w:val="4"/>
        </w:rPr>
      </w:pPr>
      <w:r w:rsidRPr="00A32DDB">
        <w:rPr>
          <w:sz w:val="4"/>
          <w:szCs w:val="4"/>
        </w:rPr>
        <w:t>That final sample for the database included almost 2,000 adults and was finalized in 2001. While pre-trial outcome was the dependent variable, there were 50 independent variables, or risk factors.</w:t>
      </w:r>
    </w:p>
    <w:p w14:paraId="008421BA" w14:textId="77777777" w:rsidR="00904FD5" w:rsidRPr="00A32DDB" w:rsidRDefault="00904FD5" w:rsidP="00904FD5">
      <w:pPr>
        <w:rPr>
          <w:sz w:val="4"/>
          <w:szCs w:val="4"/>
        </w:rPr>
      </w:pPr>
      <w:r w:rsidRPr="00A32DDB">
        <w:rPr>
          <w:sz w:val="4"/>
          <w:szCs w:val="4"/>
        </w:rPr>
        <w:t>Univariate, bivariate, and multivariate analyses were used to determine the statistically significant predictors of pre-trial outcome. According to the report, "The univariate analysis included descriptive statistics of the dependent variable, pretrial outcome – success or failure pending trial, and each independent variable, risk factor. The bivariate analysis included an examination of the relationship between each risk factor and pretrial outcome. The risk factors found to be statistically significantly related to pre-trial outcome were identified and used to conduct the multivariate analysis. The multivariate technique logistic regression was used to identify nine statistically significant predictors of pre-trial outcome."</w:t>
      </w:r>
    </w:p>
    <w:p w14:paraId="680E9B48" w14:textId="77777777" w:rsidR="00904FD5" w:rsidRPr="00A32DDB" w:rsidRDefault="00904FD5" w:rsidP="00904FD5">
      <w:pPr>
        <w:rPr>
          <w:sz w:val="4"/>
          <w:szCs w:val="4"/>
        </w:rPr>
      </w:pPr>
      <w:r w:rsidRPr="00A32DDB">
        <w:rPr>
          <w:sz w:val="4"/>
          <w:szCs w:val="4"/>
        </w:rPr>
        <w:t>Those nine predictors were then assigned weights and used to determine risk levels. Michigan PRAXIS eliminated the outstanding warrant(s) factor, which was also removed from VPRAI-revised. Michigan PRAXIS only uses high, medium, and low factors, compared to VPRAI's five suggested risk levels.</w:t>
      </w:r>
    </w:p>
    <w:p w14:paraId="13681AA3" w14:textId="77777777" w:rsidR="00904FD5" w:rsidRPr="00A32DDB" w:rsidRDefault="00904FD5" w:rsidP="00904FD5">
      <w:pPr>
        <w:rPr>
          <w:sz w:val="4"/>
          <w:szCs w:val="4"/>
        </w:rPr>
      </w:pPr>
      <w:r w:rsidRPr="00A32DDB">
        <w:rPr>
          <w:sz w:val="4"/>
          <w:szCs w:val="4"/>
        </w:rPr>
        <w:t>Eric Schmidt, chief of field operations, Oakland County Community Corrections, said they believe this tool is more beneficial compared to others, like PSA, used by Wayne County, because it is an interview-based tool.</w:t>
      </w:r>
    </w:p>
    <w:p w14:paraId="1BD2995D" w14:textId="77777777" w:rsidR="00904FD5" w:rsidRPr="00A32DDB" w:rsidRDefault="00904FD5" w:rsidP="00904FD5">
      <w:pPr>
        <w:rPr>
          <w:sz w:val="4"/>
          <w:szCs w:val="4"/>
        </w:rPr>
      </w:pPr>
      <w:r w:rsidRPr="00A32DDB">
        <w:rPr>
          <w:sz w:val="4"/>
          <w:szCs w:val="4"/>
        </w:rPr>
        <w:t>"It allows the individual being scored to reflect additional critical information that might indicate aggravating or mitigating circumstances," he said.</w:t>
      </w:r>
    </w:p>
    <w:p w14:paraId="79523676" w14:textId="77777777" w:rsidR="00904FD5" w:rsidRPr="00A32DDB" w:rsidRDefault="00904FD5" w:rsidP="00904FD5">
      <w:pPr>
        <w:rPr>
          <w:sz w:val="4"/>
          <w:szCs w:val="4"/>
        </w:rPr>
      </w:pPr>
      <w:r w:rsidRPr="00A32DDB">
        <w:rPr>
          <w:sz w:val="4"/>
          <w:szCs w:val="4"/>
        </w:rPr>
        <w:t>Aggravating or mitigating circumstances are additional considerations put into the reports, which go in the court file. "Someone might score high but they could have those mitigating factors, so we inform the courts of those things," he said.</w:t>
      </w:r>
    </w:p>
    <w:p w14:paraId="6200371D" w14:textId="77777777" w:rsidR="00904FD5" w:rsidRPr="00A32DDB" w:rsidRDefault="00904FD5" w:rsidP="00904FD5">
      <w:pPr>
        <w:rPr>
          <w:sz w:val="4"/>
          <w:szCs w:val="4"/>
        </w:rPr>
      </w:pPr>
      <w:r w:rsidRPr="00A32DDB">
        <w:rPr>
          <w:sz w:val="4"/>
          <w:szCs w:val="4"/>
        </w:rPr>
        <w:t>On the report, each of the eight factors are listed and then indicated in the written language – such as by saying the defendant is charged with a felony offense – which ones apply to that defendant. The report will also include if the recommendation they're making is to release, release with conditions, release on recognizance not recommended, or if bond is denied. With PRAXIS, no individual is ever labeled as low, average, or high risk, except internally.</w:t>
      </w:r>
    </w:p>
    <w:p w14:paraId="3D4F4341" w14:textId="77777777" w:rsidR="00904FD5" w:rsidRPr="00A32DDB" w:rsidRDefault="00904FD5" w:rsidP="00904FD5">
      <w:pPr>
        <w:rPr>
          <w:sz w:val="4"/>
          <w:szCs w:val="4"/>
        </w:rPr>
      </w:pPr>
      <w:r w:rsidRPr="00A32DDB">
        <w:rPr>
          <w:sz w:val="4"/>
          <w:szCs w:val="4"/>
        </w:rPr>
        <w:t>"We think that that brings in an emotional response to the judicial officer...if you say someone is high risk, what does that make somebody think? This person’s a problem," Schmidt said.</w:t>
      </w:r>
    </w:p>
    <w:p w14:paraId="24D3E7C9" w14:textId="77777777" w:rsidR="00904FD5" w:rsidRPr="00A32DDB" w:rsidRDefault="00904FD5" w:rsidP="00904FD5">
      <w:pPr>
        <w:rPr>
          <w:sz w:val="4"/>
          <w:szCs w:val="4"/>
        </w:rPr>
      </w:pPr>
      <w:r w:rsidRPr="00A32DDB">
        <w:rPr>
          <w:sz w:val="4"/>
          <w:szCs w:val="4"/>
        </w:rPr>
        <w:t>Before Oakland County began utilizing Michigan PRAXIS in 2009, Schmidt said they would make a completely subjective recommendation following the court ruling and other case law through interviews and verifying information, much like they do now. Prior to their current program, they recommended a money amount for bail because they felt that providing a dollar amount would help the court understand what the lowest amount was so the person could gain release and have the incentive to appear. They learned those practices didn't hold much weight in research.</w:t>
      </w:r>
    </w:p>
    <w:p w14:paraId="706FD552" w14:textId="77777777" w:rsidR="00904FD5" w:rsidRPr="00A32DDB" w:rsidRDefault="00904FD5" w:rsidP="00904FD5">
      <w:pPr>
        <w:rPr>
          <w:sz w:val="4"/>
          <w:szCs w:val="4"/>
        </w:rPr>
      </w:pPr>
      <w:r w:rsidRPr="00A32DDB">
        <w:rPr>
          <w:sz w:val="4"/>
          <w:szCs w:val="4"/>
        </w:rPr>
        <w:t>“It’s important to know that although there may be risk assessments that are conducted, you have to understand what they’re for, what they’re specifically designed for,” said Paul Walton, Chief Oakland County Deputy Prosecutor. “But in all cases, although they may be required to compute or calculate, they are not mandatory on the decision-maker to use.”</w:t>
      </w:r>
    </w:p>
    <w:p w14:paraId="0D5799B0" w14:textId="77777777" w:rsidR="00904FD5" w:rsidRPr="00A32DDB" w:rsidRDefault="00904FD5" w:rsidP="00904FD5">
      <w:pPr>
        <w:rPr>
          <w:sz w:val="4"/>
          <w:szCs w:val="4"/>
        </w:rPr>
      </w:pPr>
      <w:r w:rsidRPr="00A32DDB">
        <w:rPr>
          <w:sz w:val="4"/>
          <w:szCs w:val="4"/>
        </w:rPr>
        <w:t>While Oakland County has worked with a more evidence-based approach and humanistic approach to pre-trial risk assessment, other counties in the state, like Wayne, and numerous jurisdictions across the country, use PSA, which was developed in 2013 by the Laura and John Arnold Foundation.</w:t>
      </w:r>
    </w:p>
    <w:p w14:paraId="74AFA1D1" w14:textId="77777777" w:rsidR="00904FD5" w:rsidRPr="00A32DDB" w:rsidRDefault="00904FD5" w:rsidP="00904FD5">
      <w:pPr>
        <w:rPr>
          <w:sz w:val="4"/>
          <w:szCs w:val="4"/>
        </w:rPr>
      </w:pPr>
      <w:r w:rsidRPr="00A32DDB">
        <w:rPr>
          <w:sz w:val="4"/>
          <w:szCs w:val="4"/>
        </w:rPr>
        <w:t>PSA primarily relies upon court and police data to assess an individual's risk, and is scored without speaking to a defendant. With this tool, three different areas are measured – risk of failure to appear; risk of new criminal activity; and risk of new violent criminal activity. The first two outcomes are used with a scale of 1 to 6, while the last one is simply given a "yes" or "no" flag.</w:t>
      </w:r>
    </w:p>
    <w:p w14:paraId="10DFC790" w14:textId="77777777" w:rsidR="00904FD5" w:rsidRPr="00A32DDB" w:rsidRDefault="00904FD5" w:rsidP="00904FD5">
      <w:pPr>
        <w:rPr>
          <w:sz w:val="4"/>
          <w:szCs w:val="4"/>
        </w:rPr>
      </w:pPr>
      <w:r w:rsidRPr="00A32DDB">
        <w:rPr>
          <w:sz w:val="4"/>
          <w:szCs w:val="4"/>
        </w:rPr>
        <w:t>The PSA tool was developed using over 750,000 cases from seven state court systems: Colorado, Connecticut, Florida, Kentucky, Maine, Ohio, and Virginia, as well as the federal pre-trial system and Washington D.C. The initial algorithm was built on computers using those thousands of cases from various jurisdictions to determine risk factors. When used in courts, though, it's much simpler than that.</w:t>
      </w:r>
    </w:p>
    <w:p w14:paraId="73F7A3DE" w14:textId="77777777" w:rsidR="00904FD5" w:rsidRPr="00A32DDB" w:rsidRDefault="00904FD5" w:rsidP="00904FD5">
      <w:pPr>
        <w:rPr>
          <w:sz w:val="4"/>
          <w:szCs w:val="4"/>
        </w:rPr>
      </w:pPr>
      <w:r w:rsidRPr="00A32DDB">
        <w:rPr>
          <w:sz w:val="4"/>
          <w:szCs w:val="4"/>
        </w:rPr>
        <w:t>"It’s really just checking off boxes, adding up points, and arriving at a risk score," said Colin Doyle, a staff attorney at the Criminal Justice Policy Program at Harvard Law School, who works on bail and pre-trial reform across the country at the local and state level.</w:t>
      </w:r>
    </w:p>
    <w:p w14:paraId="7E568391" w14:textId="77777777" w:rsidR="00904FD5" w:rsidRPr="00A32DDB" w:rsidRDefault="00904FD5" w:rsidP="00904FD5">
      <w:pPr>
        <w:rPr>
          <w:sz w:val="4"/>
          <w:szCs w:val="4"/>
        </w:rPr>
      </w:pPr>
      <w:r w:rsidRPr="00A32DDB">
        <w:rPr>
          <w:sz w:val="4"/>
          <w:szCs w:val="4"/>
        </w:rPr>
        <w:t>Unlike with Michigan PRAXIS, tools like PSA don't always allow for explanation or comments about the risk factors being used for the predictive outcome. That is where organizations like Silicon Valley De-Bug come in. Located in San Jose, California – where during arraignment hearings an algorithm is used – the organization brings personal information to hearings that has been obtained from interviews with the family's of defendants. The information is then shared with defenders.</w:t>
      </w:r>
    </w:p>
    <w:p w14:paraId="58023EB2" w14:textId="77777777" w:rsidR="00904FD5" w:rsidRPr="00A32DDB" w:rsidRDefault="00904FD5" w:rsidP="00904FD5">
      <w:pPr>
        <w:rPr>
          <w:sz w:val="4"/>
          <w:szCs w:val="4"/>
        </w:rPr>
      </w:pPr>
      <w:r w:rsidRPr="00A32DDB">
        <w:rPr>
          <w:sz w:val="4"/>
          <w:szCs w:val="4"/>
        </w:rPr>
        <w:t>"The algorithms and the use of the tools sort of strip away people’s humanity and also the context," said Pilar Weiss, director, Community Justice Exchange.</w:t>
      </w:r>
    </w:p>
    <w:p w14:paraId="692C1797" w14:textId="77777777" w:rsidR="00904FD5" w:rsidRPr="00A32DDB" w:rsidRDefault="00904FD5" w:rsidP="00904FD5">
      <w:pPr>
        <w:rPr>
          <w:sz w:val="4"/>
          <w:szCs w:val="4"/>
        </w:rPr>
      </w:pPr>
      <w:r w:rsidRPr="00A32DDB">
        <w:rPr>
          <w:sz w:val="4"/>
          <w:szCs w:val="4"/>
        </w:rPr>
        <w:t>The Community Justice Exchange, a national organization which provides support to community-based organizations, is one of many leading the way in the fight against algorithms being employed in the criminal justice system.</w:t>
      </w:r>
    </w:p>
    <w:p w14:paraId="5B91EF65" w14:textId="77777777" w:rsidR="00904FD5" w:rsidRPr="00A32DDB" w:rsidRDefault="00904FD5" w:rsidP="00904FD5">
      <w:pPr>
        <w:rPr>
          <w:sz w:val="4"/>
          <w:szCs w:val="4"/>
        </w:rPr>
      </w:pPr>
      <w:r w:rsidRPr="00A32DDB">
        <w:rPr>
          <w:sz w:val="4"/>
          <w:szCs w:val="4"/>
        </w:rPr>
        <w:t>There's also the Media Mobilizing Project and MediaJustice, which recently released a database on risk assessment tools being used across the U.S. Media Mobilizing Project's Policy Director, Hannah Jane Sassaman, said their research started in 2016, and was harder to obtain than they originally thought it would be.</w:t>
      </w:r>
    </w:p>
    <w:p w14:paraId="0899D2FB" w14:textId="77777777" w:rsidR="00904FD5" w:rsidRPr="00A32DDB" w:rsidRDefault="00904FD5" w:rsidP="00904FD5">
      <w:pPr>
        <w:rPr>
          <w:sz w:val="4"/>
          <w:szCs w:val="4"/>
        </w:rPr>
      </w:pPr>
      <w:r w:rsidRPr="00A32DDB">
        <w:rPr>
          <w:sz w:val="4"/>
          <w:szCs w:val="4"/>
        </w:rPr>
        <w:t>What started as a decision to look at 40 to 50 cities ended up delving into a database with information from over 300 jurisdictions covering 1,000 counties across the country.</w:t>
      </w:r>
    </w:p>
    <w:p w14:paraId="103FA022" w14:textId="77777777" w:rsidR="00904FD5" w:rsidRPr="00A32DDB" w:rsidRDefault="00904FD5" w:rsidP="00904FD5">
      <w:pPr>
        <w:rPr>
          <w:sz w:val="4"/>
          <w:szCs w:val="4"/>
        </w:rPr>
      </w:pPr>
      <w:r w:rsidRPr="00A32DDB">
        <w:rPr>
          <w:sz w:val="4"/>
          <w:szCs w:val="4"/>
        </w:rPr>
        <w:t>Their study did full-length interviews with 38 jurisdictions, as well as producing the database. In those interviews, they found that most people they talked to did not have data regarding whether or not the analytic tools were making their jail population's smaller or changing the racial disparities.</w:t>
      </w:r>
    </w:p>
    <w:p w14:paraId="73EEED9F" w14:textId="77777777" w:rsidR="00904FD5" w:rsidRPr="00A32DDB" w:rsidRDefault="00904FD5" w:rsidP="00904FD5">
      <w:pPr>
        <w:rPr>
          <w:sz w:val="4"/>
          <w:szCs w:val="4"/>
        </w:rPr>
      </w:pPr>
      <w:r w:rsidRPr="00A32DDB">
        <w:rPr>
          <w:sz w:val="4"/>
          <w:szCs w:val="4"/>
        </w:rPr>
        <w:t>"We really came to the conclusion that you can’t make overarching statements about how useful these tools are in decarceration because a, they’re not, and b, they aren’t tracking it," said Jenessa Irvine, a policy and research organizer at Media Mobilizing Project.</w:t>
      </w:r>
    </w:p>
    <w:p w14:paraId="301EF296" w14:textId="77777777" w:rsidR="00904FD5" w:rsidRPr="00A32DDB" w:rsidRDefault="00904FD5" w:rsidP="00904FD5">
      <w:pPr>
        <w:rPr>
          <w:sz w:val="4"/>
          <w:szCs w:val="4"/>
        </w:rPr>
      </w:pPr>
      <w:r w:rsidRPr="00A32DDB">
        <w:rPr>
          <w:sz w:val="4"/>
          <w:szCs w:val="4"/>
        </w:rPr>
        <w:t>There also wasn't data found in regards to how often judges follow the recommendations and what the impact is.</w:t>
      </w:r>
    </w:p>
    <w:p w14:paraId="2E4D27DB" w14:textId="77777777" w:rsidR="00904FD5" w:rsidRPr="00A32DDB" w:rsidRDefault="00904FD5" w:rsidP="00904FD5">
      <w:pPr>
        <w:rPr>
          <w:sz w:val="4"/>
          <w:szCs w:val="4"/>
        </w:rPr>
      </w:pPr>
      <w:r w:rsidRPr="00A32DDB">
        <w:rPr>
          <w:sz w:val="4"/>
          <w:szCs w:val="4"/>
        </w:rPr>
        <w:t>While part of the intention to use risk assessment tools is to reduce racial bias, many would argue it does just the opposite.</w:t>
      </w:r>
    </w:p>
    <w:p w14:paraId="60FEBB59" w14:textId="77777777" w:rsidR="00904FD5" w:rsidRPr="00A32DDB" w:rsidRDefault="00904FD5" w:rsidP="00904FD5">
      <w:pPr>
        <w:rPr>
          <w:sz w:val="4"/>
          <w:szCs w:val="4"/>
        </w:rPr>
      </w:pPr>
      <w:r w:rsidRPr="00A32DDB">
        <w:rPr>
          <w:sz w:val="4"/>
          <w:szCs w:val="4"/>
        </w:rPr>
        <w:t>"What happens with the AI (artificial intelligence) type of models depends heavily on what is the data set they are trained in...If you put garbage in, you get garbage out," said Meir Shillor, a professor in Oakland University's Department of Math and Science. "If it’s biased, then their predictions are going to be biased."</w:t>
      </w:r>
    </w:p>
    <w:p w14:paraId="2766276A" w14:textId="77777777" w:rsidR="00904FD5" w:rsidRPr="00A32DDB" w:rsidRDefault="00904FD5" w:rsidP="00904FD5">
      <w:pPr>
        <w:rPr>
          <w:sz w:val="4"/>
          <w:szCs w:val="4"/>
        </w:rPr>
      </w:pPr>
      <w:r w:rsidRPr="00A32DDB">
        <w:rPr>
          <w:sz w:val="4"/>
          <w:szCs w:val="4"/>
        </w:rPr>
        <w:t>Shillor said that happens all the time. In 2016, ProPublica released a bombshell report looking at the underlying bias with predictive algorithms.</w:t>
      </w:r>
    </w:p>
    <w:p w14:paraId="1502DE6F" w14:textId="77777777" w:rsidR="00904FD5" w:rsidRPr="00A32DDB" w:rsidRDefault="00904FD5" w:rsidP="00904FD5">
      <w:pPr>
        <w:rPr>
          <w:sz w:val="4"/>
          <w:szCs w:val="4"/>
        </w:rPr>
      </w:pPr>
      <w:r w:rsidRPr="00A32DDB">
        <w:rPr>
          <w:sz w:val="4"/>
          <w:szCs w:val="4"/>
        </w:rPr>
        <w:t>"A lot of these tools don’t include race as a factor...but part of what the argument is that it doesn’t matter whether race is in there or not because it’s sort of baked into the system, even though you aren’t specifically defining somebody’s race," said Wendi Johnson, assistant professor of Criminal Justice, Department of Sociology, Anthropology, Social Work and Criminal Justice at Oakland University.</w:t>
      </w:r>
    </w:p>
    <w:p w14:paraId="2A1C0265" w14:textId="77777777" w:rsidR="00904FD5" w:rsidRPr="00A32DDB" w:rsidRDefault="00904FD5" w:rsidP="00904FD5">
      <w:pPr>
        <w:rPr>
          <w:sz w:val="4"/>
          <w:szCs w:val="4"/>
        </w:rPr>
      </w:pPr>
      <w:r w:rsidRPr="00A32DDB">
        <w:rPr>
          <w:sz w:val="4"/>
          <w:szCs w:val="4"/>
        </w:rPr>
        <w:t>Factors like criminal record are used as a proxy for race.</w:t>
      </w:r>
    </w:p>
    <w:p w14:paraId="0F94ADC4" w14:textId="77777777" w:rsidR="00904FD5" w:rsidRPr="00A32DDB" w:rsidRDefault="00904FD5" w:rsidP="00904FD5">
      <w:pPr>
        <w:rPr>
          <w:sz w:val="4"/>
          <w:szCs w:val="4"/>
        </w:rPr>
      </w:pPr>
      <w:r w:rsidRPr="00A32DDB">
        <w:rPr>
          <w:sz w:val="4"/>
          <w:szCs w:val="4"/>
        </w:rPr>
        <w:t>Johnson said part of the problem is relying on past criminal history, an important factor in many assessments, like the PSA tool, which concluded from its original algorithm data that criminal history was among one of the three strongest predictors of failure to appear, new criminal activity, and new violent criminal activity.</w:t>
      </w:r>
    </w:p>
    <w:p w14:paraId="55DB0035" w14:textId="77777777" w:rsidR="00904FD5" w:rsidRPr="00A32DDB" w:rsidRDefault="00904FD5" w:rsidP="00904FD5">
      <w:pPr>
        <w:rPr>
          <w:sz w:val="4"/>
          <w:szCs w:val="4"/>
        </w:rPr>
      </w:pPr>
      <w:r w:rsidRPr="00A32DDB">
        <w:rPr>
          <w:sz w:val="4"/>
          <w:szCs w:val="4"/>
        </w:rPr>
        <w:t>Irvine pointed out that while something as explicit as a zip code doesn't ask about things like residential stability, housing, employment stability, education, mental health, and substance abuse, all actually are baked into the system.</w:t>
      </w:r>
    </w:p>
    <w:p w14:paraId="4DA3E072" w14:textId="77777777" w:rsidR="00904FD5" w:rsidRPr="00A32DDB" w:rsidRDefault="00904FD5" w:rsidP="00904FD5">
      <w:pPr>
        <w:rPr>
          <w:sz w:val="4"/>
          <w:szCs w:val="4"/>
        </w:rPr>
      </w:pPr>
      <w:r w:rsidRPr="00A32DDB">
        <w:rPr>
          <w:sz w:val="4"/>
          <w:szCs w:val="4"/>
        </w:rPr>
        <w:t>"If you go scratch under the surface, all of those variables have a lot to do with race and class," Irvine said.</w:t>
      </w:r>
    </w:p>
    <w:p w14:paraId="22E66489" w14:textId="77777777" w:rsidR="00904FD5" w:rsidRPr="00A32DDB" w:rsidRDefault="00904FD5" w:rsidP="00904FD5">
      <w:pPr>
        <w:rPr>
          <w:sz w:val="4"/>
          <w:szCs w:val="4"/>
        </w:rPr>
      </w:pPr>
      <w:r w:rsidRPr="00A32DDB">
        <w:rPr>
          <w:sz w:val="4"/>
          <w:szCs w:val="4"/>
        </w:rPr>
        <w:t>The generalized outcomes themselves also pose an issue.</w:t>
      </w:r>
    </w:p>
    <w:p w14:paraId="7BAB9D8E" w14:textId="77777777" w:rsidR="00904FD5" w:rsidRPr="00A32DDB" w:rsidRDefault="00904FD5" w:rsidP="00904FD5">
      <w:pPr>
        <w:rPr>
          <w:sz w:val="4"/>
          <w:szCs w:val="4"/>
        </w:rPr>
      </w:pPr>
      <w:r w:rsidRPr="00A32DDB">
        <w:rPr>
          <w:sz w:val="4"/>
          <w:szCs w:val="4"/>
        </w:rPr>
        <w:t>"Once we expand the category to being as general as how likely are you to be arrested again, you’re increasing the number of people who are viewed as risky, and in a way that’s going to increase the racial bias dramatically in the results," said Chelsea Barabas, PhD candidate at Massachusetts Institute of Technology.</w:t>
      </w:r>
    </w:p>
    <w:p w14:paraId="01C83CDD" w14:textId="77777777" w:rsidR="00904FD5" w:rsidRPr="00A32DDB" w:rsidRDefault="00904FD5" w:rsidP="00904FD5">
      <w:pPr>
        <w:rPr>
          <w:sz w:val="4"/>
          <w:szCs w:val="4"/>
        </w:rPr>
      </w:pPr>
      <w:r w:rsidRPr="00A32DDB">
        <w:rPr>
          <w:sz w:val="4"/>
          <w:szCs w:val="4"/>
        </w:rPr>
        <w:t>"They just are using data points that reflect the facts that black and brown communities are criminalized by the legal system," said Weiss from the Community Justice Exchange.</w:t>
      </w:r>
    </w:p>
    <w:p w14:paraId="79D38987" w14:textId="77777777" w:rsidR="00904FD5" w:rsidRPr="00A32DDB" w:rsidRDefault="00904FD5" w:rsidP="00904FD5">
      <w:pPr>
        <w:rPr>
          <w:sz w:val="4"/>
          <w:szCs w:val="4"/>
        </w:rPr>
      </w:pPr>
      <w:r w:rsidRPr="00A32DDB">
        <w:rPr>
          <w:sz w:val="4"/>
          <w:szCs w:val="4"/>
        </w:rPr>
        <w:t>Even Berk from University of Pennsylvania admitted that bias can happen in algorithms.</w:t>
      </w:r>
    </w:p>
    <w:p w14:paraId="434FF66F" w14:textId="77777777" w:rsidR="00904FD5" w:rsidRPr="00A32DDB" w:rsidRDefault="00904FD5" w:rsidP="00904FD5">
      <w:pPr>
        <w:rPr>
          <w:sz w:val="4"/>
          <w:szCs w:val="4"/>
        </w:rPr>
      </w:pPr>
      <w:r w:rsidRPr="00A32DDB">
        <w:rPr>
          <w:sz w:val="4"/>
          <w:szCs w:val="4"/>
        </w:rPr>
        <w:t>"The algorithm is innocent...If that information is biased in some way, everybody is going to be affected by it, including the algorithm," Berk said. "It’s just using the same information everybody else uses."</w:t>
      </w:r>
    </w:p>
    <w:p w14:paraId="6DADCA93" w14:textId="77777777" w:rsidR="00904FD5" w:rsidRPr="00A32DDB" w:rsidRDefault="00904FD5" w:rsidP="00904FD5">
      <w:pPr>
        <w:rPr>
          <w:sz w:val="4"/>
          <w:szCs w:val="4"/>
        </w:rPr>
      </w:pPr>
      <w:r w:rsidRPr="00A32DDB">
        <w:rPr>
          <w:sz w:val="4"/>
          <w:szCs w:val="4"/>
        </w:rPr>
        <w:t>How accurate are these risk assessment tools, especially pre-trial, anyway? It's the same as the flip of a coin, many experts contend.</w:t>
      </w:r>
    </w:p>
    <w:p w14:paraId="3F4169D4" w14:textId="77777777" w:rsidR="00904FD5" w:rsidRPr="00A32DDB" w:rsidRDefault="00904FD5" w:rsidP="00904FD5">
      <w:pPr>
        <w:rPr>
          <w:sz w:val="4"/>
          <w:szCs w:val="4"/>
        </w:rPr>
      </w:pPr>
      <w:r w:rsidRPr="00A32DDB">
        <w:rPr>
          <w:sz w:val="4"/>
          <w:szCs w:val="4"/>
        </w:rPr>
        <w:t>"For around 65 percent of cases, risk assessment tools correctly identify whether someone on pre-trial release will be arrested," Criminal Justice Policy Program's Doyle said. "For around 35 percent of cases, they make an incorrect prediction."</w:t>
      </w:r>
    </w:p>
    <w:p w14:paraId="4B85D0BE" w14:textId="77777777" w:rsidR="00904FD5" w:rsidRPr="00A32DDB" w:rsidRDefault="00904FD5" w:rsidP="00904FD5">
      <w:pPr>
        <w:rPr>
          <w:sz w:val="4"/>
          <w:szCs w:val="4"/>
        </w:rPr>
      </w:pPr>
      <w:r w:rsidRPr="00A32DDB">
        <w:rPr>
          <w:sz w:val="4"/>
          <w:szCs w:val="4"/>
        </w:rPr>
        <w:t>Oakland University's Johnson said these sort of tools do a much more accurate job in predicting someone's recidivism rate if it's a low-risk case, compared to a high-risk offender.</w:t>
      </w:r>
    </w:p>
    <w:p w14:paraId="67A5E3FC" w14:textId="77777777" w:rsidR="00904FD5" w:rsidRPr="00A32DDB" w:rsidRDefault="00904FD5" w:rsidP="00904FD5">
      <w:pPr>
        <w:rPr>
          <w:sz w:val="4"/>
          <w:szCs w:val="4"/>
        </w:rPr>
      </w:pPr>
      <w:r w:rsidRPr="00A32DDB">
        <w:rPr>
          <w:sz w:val="4"/>
          <w:szCs w:val="4"/>
        </w:rPr>
        <w:t>"Nobody wants to be responsible for turning loose somebody who may go on to commit a violent offense," she said. "So people are really reluctant to make a mistake when you’re talking a high-risk offender."</w:t>
      </w:r>
    </w:p>
    <w:p w14:paraId="62282804" w14:textId="77777777" w:rsidR="00904FD5" w:rsidRPr="00A32DDB" w:rsidRDefault="00904FD5" w:rsidP="00904FD5">
      <w:pPr>
        <w:rPr>
          <w:rStyle w:val="StyleUnderline"/>
        </w:rPr>
      </w:pPr>
      <w:r w:rsidRPr="00A32DDB">
        <w:rPr>
          <w:rStyle w:val="StyleUnderline"/>
        </w:rPr>
        <w:t>The First Step Act, a federal bipartisan criminal justice reform bill, passed in 2018.</w:t>
      </w:r>
    </w:p>
    <w:p w14:paraId="399409C1" w14:textId="77777777" w:rsidR="00904FD5" w:rsidRDefault="00904FD5" w:rsidP="00904FD5">
      <w:r w:rsidRPr="00A32DDB">
        <w:rPr>
          <w:rStyle w:val="StyleUnderline"/>
        </w:rPr>
        <w:t>One of the aspects of the federal law was to mandate that the Federal Bureau of Prisons (FBOP) create a risk and needs assessment tool to be used to release people from early imprisonment</w:t>
      </w:r>
      <w:r>
        <w:t xml:space="preserve"> based on their risk scores, which fall into four categories – high, medium, low and minimal. </w:t>
      </w:r>
      <w:r w:rsidRPr="00A32DDB">
        <w:rPr>
          <w:rStyle w:val="StyleUnderline"/>
        </w:rPr>
        <w:t>The risk assessment tool mandated by the First Step Act is used only with regard to federal prisoners</w:t>
      </w:r>
      <w:r>
        <w:t xml:space="preserve"> by the FBOP in every state with a federal facility.</w:t>
      </w:r>
    </w:p>
    <w:p w14:paraId="7F4704F4" w14:textId="77777777" w:rsidR="00904FD5" w:rsidRPr="00A32DDB" w:rsidRDefault="00904FD5" w:rsidP="00904FD5">
      <w:pPr>
        <w:rPr>
          <w:sz w:val="4"/>
          <w:szCs w:val="4"/>
        </w:rPr>
      </w:pPr>
      <w:r w:rsidRPr="00A32DDB">
        <w:rPr>
          <w:sz w:val="4"/>
          <w:szCs w:val="4"/>
        </w:rPr>
        <w:t>Even though each state is free to enact its own criminal laws, Felman, an attorney in Tampa, said the federal system often serves as a model for states. "If it is perceived that this is a good idea at the federal level, it is likely some states will follow suit," he said.</w:t>
      </w:r>
    </w:p>
    <w:p w14:paraId="62960EA8" w14:textId="77777777" w:rsidR="00904FD5" w:rsidRPr="00A32DDB" w:rsidRDefault="00904FD5" w:rsidP="00904FD5">
      <w:pPr>
        <w:rPr>
          <w:sz w:val="4"/>
          <w:szCs w:val="4"/>
        </w:rPr>
      </w:pPr>
      <w:r w:rsidRPr="00A32DDB">
        <w:rPr>
          <w:sz w:val="4"/>
          <w:szCs w:val="4"/>
        </w:rPr>
        <w:t>The tool was required to be disclosed and vetted last summer, and was then used to evaluated everyone by the end of January 2020.</w:t>
      </w:r>
    </w:p>
    <w:p w14:paraId="31BD335A" w14:textId="77777777" w:rsidR="00904FD5" w:rsidRPr="00A32DDB" w:rsidRDefault="00904FD5" w:rsidP="00904FD5">
      <w:pPr>
        <w:rPr>
          <w:sz w:val="4"/>
          <w:szCs w:val="4"/>
        </w:rPr>
      </w:pPr>
      <w:r w:rsidRPr="00A32DDB">
        <w:rPr>
          <w:sz w:val="4"/>
          <w:szCs w:val="4"/>
        </w:rPr>
        <w:t>Felman is chair of the American Bar Association Criminal Justice Section Task Force on the implementation of the First Step Act, and is also the chairman of the National Association of Criminal Defense Lawyers (NACDL) Task Force for the implementation of the First Step Act. Each task force is trying to further understand the use of the tool. Right now, they just have a lot of questions.</w:t>
      </w:r>
    </w:p>
    <w:p w14:paraId="4267C1E3" w14:textId="77777777" w:rsidR="00904FD5" w:rsidRPr="00A32DDB" w:rsidRDefault="00904FD5" w:rsidP="00904FD5">
      <w:pPr>
        <w:rPr>
          <w:sz w:val="4"/>
          <w:szCs w:val="4"/>
        </w:rPr>
      </w:pPr>
      <w:r w:rsidRPr="00A32DDB">
        <w:rPr>
          <w:sz w:val="4"/>
          <w:szCs w:val="4"/>
        </w:rPr>
        <w:t>"Still no one has seen the tool itself, no one has seen any of the data that underlies the creation of the tool so you could actually verify how they did it," he said.</w:t>
      </w:r>
    </w:p>
    <w:p w14:paraId="2185F22A" w14:textId="77777777" w:rsidR="00904FD5" w:rsidRPr="00A32DDB" w:rsidRDefault="00904FD5" w:rsidP="00904FD5">
      <w:pPr>
        <w:rPr>
          <w:sz w:val="4"/>
          <w:szCs w:val="4"/>
        </w:rPr>
      </w:pPr>
      <w:r w:rsidRPr="00A32DDB">
        <w:rPr>
          <w:sz w:val="4"/>
          <w:szCs w:val="4"/>
        </w:rPr>
        <w:t>The tool's data was taken from roughly 200,000 federal prisoners over the last five years, Felman said.</w:t>
      </w:r>
    </w:p>
    <w:p w14:paraId="2AA800CA" w14:textId="77777777" w:rsidR="00904FD5" w:rsidRPr="00A32DDB" w:rsidRDefault="00904FD5" w:rsidP="00904FD5">
      <w:pPr>
        <w:rPr>
          <w:sz w:val="4"/>
          <w:szCs w:val="4"/>
        </w:rPr>
      </w:pPr>
      <w:r w:rsidRPr="00A32DDB">
        <w:rPr>
          <w:sz w:val="4"/>
          <w:szCs w:val="4"/>
        </w:rPr>
        <w:t>While Felman likes to believe the two PhDs who helped write the tool, Dr. Grant Duwe and Dr. Zachary Hamilton, took the data and did their best to make a tool that's mathematically-sound, he and others would still love to be able to see the choices and decisions that were made, especially the weight on some of the risk factors, like prior record. Felman said that the tool will put people into four different categories, but it doesn't say how that is to be done.</w:t>
      </w:r>
    </w:p>
    <w:p w14:paraId="0A32FC75" w14:textId="77777777" w:rsidR="00904FD5" w:rsidRPr="00A32DDB" w:rsidRDefault="00904FD5" w:rsidP="00904FD5">
      <w:pPr>
        <w:rPr>
          <w:sz w:val="4"/>
          <w:szCs w:val="4"/>
        </w:rPr>
      </w:pPr>
      <w:r w:rsidRPr="00A32DDB">
        <w:rPr>
          <w:sz w:val="4"/>
          <w:szCs w:val="4"/>
        </w:rPr>
        <w:t>"Apparently, they considered more than a dozen different ways to arrive at these cut points," Felman said. "They have not disclosed what any of the other cut point methodology that they considered and rejected were."</w:t>
      </w:r>
    </w:p>
    <w:p w14:paraId="610BDB62" w14:textId="77777777" w:rsidR="00904FD5" w:rsidRPr="005E41C1" w:rsidRDefault="00904FD5" w:rsidP="00904FD5">
      <w:r w:rsidRPr="00A32DDB">
        <w:t>Even though the federal</w:t>
      </w:r>
      <w:r>
        <w:t xml:space="preserve"> government is providing more risk assessment tools to be used in practice</w:t>
      </w:r>
      <w:r w:rsidRPr="00A32DDB">
        <w:t xml:space="preserve">, </w:t>
      </w:r>
      <w:r w:rsidRPr="00A32DDB">
        <w:rPr>
          <w:rStyle w:val="StyleUnderline"/>
        </w:rPr>
        <w:t>some states</w:t>
      </w:r>
      <w:r w:rsidRPr="00A32DDB">
        <w:t xml:space="preserve"> are fighting against the use of algorithms</w:t>
      </w:r>
      <w:r>
        <w:t xml:space="preserve">. This past February, </w:t>
      </w:r>
      <w:r w:rsidRPr="00A32DDB">
        <w:t>the</w:t>
      </w:r>
      <w:r>
        <w:t xml:space="preserve"> Ohio Supreme Court </w:t>
      </w:r>
      <w:r w:rsidRPr="00A32DDB">
        <w:rPr>
          <w:rStyle w:val="StyleUnderline"/>
        </w:rPr>
        <w:t>removed language from</w:t>
      </w:r>
      <w:r>
        <w:t xml:space="preserve"> </w:t>
      </w:r>
      <w:r w:rsidRPr="00A32DDB">
        <w:rPr>
          <w:rStyle w:val="Emphasis"/>
        </w:rPr>
        <w:t>proposed criminal justice reforms</w:t>
      </w:r>
      <w:r>
        <w:t xml:space="preserve"> </w:t>
      </w:r>
      <w:r w:rsidRPr="00A32DDB">
        <w:rPr>
          <w:rStyle w:val="StyleUnderline"/>
        </w:rPr>
        <w:t>that</w:t>
      </w:r>
      <w:r>
        <w:t xml:space="preserve"> </w:t>
      </w:r>
      <w:r w:rsidRPr="00A32DDB">
        <w:rPr>
          <w:rStyle w:val="Emphasis"/>
        </w:rPr>
        <w:t>would have</w:t>
      </w:r>
      <w:r>
        <w:t xml:space="preserve"> </w:t>
      </w:r>
      <w:r w:rsidRPr="00A32DDB">
        <w:rPr>
          <w:rStyle w:val="Emphasis"/>
        </w:rPr>
        <w:t>required all judges</w:t>
      </w:r>
      <w:r>
        <w:t xml:space="preserve"> </w:t>
      </w:r>
      <w:r w:rsidRPr="00A32DDB">
        <w:rPr>
          <w:rStyle w:val="StyleUnderline"/>
        </w:rPr>
        <w:t xml:space="preserve">in the state be </w:t>
      </w:r>
      <w:r w:rsidRPr="00A32DDB">
        <w:rPr>
          <w:rStyle w:val="Emphasis"/>
        </w:rPr>
        <w:t>provided with pre-trial risk assessment tools</w:t>
      </w:r>
      <w:r>
        <w:t>.</w:t>
      </w:r>
    </w:p>
    <w:p w14:paraId="1EEC385D" w14:textId="77777777" w:rsidR="00904FD5" w:rsidRDefault="00904FD5" w:rsidP="00904FD5">
      <w:pPr>
        <w:spacing w:after="160" w:line="259" w:lineRule="auto"/>
        <w:rPr>
          <w:rFonts w:asciiTheme="minorHAnsi" w:hAnsiTheme="minorHAnsi" w:cstheme="minorBidi"/>
          <w:sz w:val="22"/>
        </w:rPr>
      </w:pPr>
    </w:p>
    <w:p w14:paraId="633AB9A8" w14:textId="77777777" w:rsidR="00032969" w:rsidRDefault="00032969" w:rsidP="00032969"/>
    <w:p w14:paraId="5EF13C65" w14:textId="77777777" w:rsidR="00032969" w:rsidRPr="00551B84" w:rsidRDefault="00032969" w:rsidP="00032969"/>
    <w:p w14:paraId="43D6A3BA" w14:textId="77777777" w:rsidR="00032969" w:rsidRPr="00B55AD5" w:rsidRDefault="00032969" w:rsidP="00B55AD5"/>
    <w:sectPr w:rsidR="00032969"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1B052F"/>
    <w:multiLevelType w:val="hybridMultilevel"/>
    <w:tmpl w:val="9D6A5436"/>
    <w:lvl w:ilvl="0" w:tplc="09626492">
      <w:start w:val="4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03AF0496"/>
    <w:multiLevelType w:val="hybridMultilevel"/>
    <w:tmpl w:val="C3B4567E"/>
    <w:lvl w:ilvl="0" w:tplc="97FE512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800DC4"/>
    <w:multiLevelType w:val="multilevel"/>
    <w:tmpl w:val="B66A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23553"/>
    <w:multiLevelType w:val="multilevel"/>
    <w:tmpl w:val="F55E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E2592B"/>
    <w:multiLevelType w:val="hybridMultilevel"/>
    <w:tmpl w:val="CB448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F35FE6"/>
    <w:multiLevelType w:val="hybridMultilevel"/>
    <w:tmpl w:val="1FBE351A"/>
    <w:lvl w:ilvl="0" w:tplc="136EE288">
      <w:start w:val="4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19323C46"/>
    <w:multiLevelType w:val="hybridMultilevel"/>
    <w:tmpl w:val="5ADC1C74"/>
    <w:lvl w:ilvl="0" w:tplc="D8A4AD5E">
      <w:start w:val="202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8" w15:restartNumberingAfterBreak="0">
    <w:nsid w:val="1BEF626B"/>
    <w:multiLevelType w:val="multilevel"/>
    <w:tmpl w:val="F802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5D2605"/>
    <w:multiLevelType w:val="multilevel"/>
    <w:tmpl w:val="A52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F69E5"/>
    <w:multiLevelType w:val="hybridMultilevel"/>
    <w:tmpl w:val="D384E51C"/>
    <w:lvl w:ilvl="0" w:tplc="4262FE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394B08"/>
    <w:multiLevelType w:val="hybridMultilevel"/>
    <w:tmpl w:val="E3362CAC"/>
    <w:lvl w:ilvl="0" w:tplc="6C602BC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920A4A"/>
    <w:multiLevelType w:val="hybridMultilevel"/>
    <w:tmpl w:val="7A84BE1E"/>
    <w:lvl w:ilvl="0" w:tplc="E8B04856">
      <w:start w:val="1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34596565"/>
    <w:multiLevelType w:val="multilevel"/>
    <w:tmpl w:val="5E26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122B02"/>
    <w:multiLevelType w:val="multilevel"/>
    <w:tmpl w:val="3408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313CE2"/>
    <w:multiLevelType w:val="hybridMultilevel"/>
    <w:tmpl w:val="341C7736"/>
    <w:lvl w:ilvl="0" w:tplc="485C705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E95CE5"/>
    <w:multiLevelType w:val="hybridMultilevel"/>
    <w:tmpl w:val="4776C6A0"/>
    <w:lvl w:ilvl="0" w:tplc="DE60C550">
      <w:start w:val="4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7" w15:restartNumberingAfterBreak="0">
    <w:nsid w:val="4529706F"/>
    <w:multiLevelType w:val="multilevel"/>
    <w:tmpl w:val="4A5C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A21CAD"/>
    <w:multiLevelType w:val="multilevel"/>
    <w:tmpl w:val="80DE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16C90"/>
    <w:multiLevelType w:val="hybridMultilevel"/>
    <w:tmpl w:val="2C1A665C"/>
    <w:lvl w:ilvl="0" w:tplc="733A03A4">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1C7EC2"/>
    <w:multiLevelType w:val="hybridMultilevel"/>
    <w:tmpl w:val="8082711A"/>
    <w:lvl w:ilvl="0" w:tplc="861AF6E6">
      <w:start w:val="4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1" w15:restartNumberingAfterBreak="0">
    <w:nsid w:val="55D33AD0"/>
    <w:multiLevelType w:val="hybridMultilevel"/>
    <w:tmpl w:val="63C4F38C"/>
    <w:lvl w:ilvl="0" w:tplc="FF948908">
      <w:numFmt w:val="bullet"/>
      <w:lvlText w:val=""/>
      <w:lvlJc w:val="left"/>
      <w:pPr>
        <w:ind w:left="1080" w:hanging="360"/>
      </w:pPr>
      <w:rPr>
        <w:rFonts w:ascii="Wingdings" w:eastAsiaTheme="minorHAnsi"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8840507"/>
    <w:multiLevelType w:val="hybridMultilevel"/>
    <w:tmpl w:val="C802AE3E"/>
    <w:lvl w:ilvl="0" w:tplc="1C6E238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EC7F06"/>
    <w:multiLevelType w:val="hybridMultilevel"/>
    <w:tmpl w:val="1D103A2A"/>
    <w:lvl w:ilvl="0" w:tplc="3E50F15C">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86111F"/>
    <w:multiLevelType w:val="hybridMultilevel"/>
    <w:tmpl w:val="C8E69E84"/>
    <w:lvl w:ilvl="0" w:tplc="63F4DEFA">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5761A1"/>
    <w:multiLevelType w:val="hybridMultilevel"/>
    <w:tmpl w:val="35B0053E"/>
    <w:lvl w:ilvl="0" w:tplc="67106B84">
      <w:start w:val="2020"/>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6" w15:restartNumberingAfterBreak="0">
    <w:nsid w:val="6AA33F3F"/>
    <w:multiLevelType w:val="hybridMultilevel"/>
    <w:tmpl w:val="289C45D8"/>
    <w:lvl w:ilvl="0" w:tplc="B6904040">
      <w:start w:val="4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7" w15:restartNumberingAfterBreak="0">
    <w:nsid w:val="6CB06609"/>
    <w:multiLevelType w:val="multilevel"/>
    <w:tmpl w:val="5832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BA53E9"/>
    <w:multiLevelType w:val="multilevel"/>
    <w:tmpl w:val="D364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4D795A"/>
    <w:multiLevelType w:val="hybridMultilevel"/>
    <w:tmpl w:val="F3B86BA0"/>
    <w:lvl w:ilvl="0" w:tplc="2B0CB8C6">
      <w:start w:val="2020"/>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0" w15:restartNumberingAfterBreak="0">
    <w:nsid w:val="76987A28"/>
    <w:multiLevelType w:val="hybridMultilevel"/>
    <w:tmpl w:val="AFB4F934"/>
    <w:lvl w:ilvl="0" w:tplc="EBCCA18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114319"/>
    <w:multiLevelType w:val="hybridMultilevel"/>
    <w:tmpl w:val="7F323004"/>
    <w:lvl w:ilvl="0" w:tplc="AA5C1406">
      <w:start w:val="20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77283C"/>
    <w:multiLevelType w:val="hybridMultilevel"/>
    <w:tmpl w:val="2EC831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1F11DA"/>
    <w:multiLevelType w:val="hybridMultilevel"/>
    <w:tmpl w:val="41CA44A8"/>
    <w:lvl w:ilvl="0" w:tplc="198EE636">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80146B"/>
    <w:multiLevelType w:val="hybridMultilevel"/>
    <w:tmpl w:val="C968142E"/>
    <w:lvl w:ilvl="0" w:tplc="4C5CB9E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4"/>
  </w:num>
  <w:num w:numId="2">
    <w:abstractNumId w:val="20"/>
  </w:num>
  <w:num w:numId="3">
    <w:abstractNumId w:val="10"/>
  </w:num>
  <w:num w:numId="4">
    <w:abstractNumId w:val="8"/>
  </w:num>
  <w:num w:numId="5">
    <w:abstractNumId w:val="7"/>
  </w:num>
  <w:num w:numId="6">
    <w:abstractNumId w:val="6"/>
  </w:num>
  <w:num w:numId="7">
    <w:abstractNumId w:val="5"/>
  </w:num>
  <w:num w:numId="8">
    <w:abstractNumId w:val="9"/>
  </w:num>
  <w:num w:numId="9">
    <w:abstractNumId w:val="4"/>
  </w:num>
  <w:num w:numId="10">
    <w:abstractNumId w:val="3"/>
  </w:num>
  <w:num w:numId="11">
    <w:abstractNumId w:val="2"/>
  </w:num>
  <w:num w:numId="12">
    <w:abstractNumId w:val="1"/>
  </w:num>
  <w:num w:numId="13">
    <w:abstractNumId w:val="28"/>
  </w:num>
  <w:num w:numId="14">
    <w:abstractNumId w:val="13"/>
  </w:num>
  <w:num w:numId="15">
    <w:abstractNumId w:val="29"/>
  </w:num>
  <w:num w:numId="16">
    <w:abstractNumId w:val="43"/>
  </w:num>
  <w:num w:numId="17">
    <w:abstractNumId w:val="18"/>
  </w:num>
  <w:num w:numId="18">
    <w:abstractNumId w:val="32"/>
  </w:num>
  <w:num w:numId="19">
    <w:abstractNumId w:val="33"/>
  </w:num>
  <w:num w:numId="20">
    <w:abstractNumId w:val="22"/>
  </w:num>
  <w:num w:numId="21">
    <w:abstractNumId w:val="19"/>
  </w:num>
  <w:num w:numId="22">
    <w:abstractNumId w:val="27"/>
  </w:num>
  <w:num w:numId="23">
    <w:abstractNumId w:val="14"/>
  </w:num>
  <w:num w:numId="24">
    <w:abstractNumId w:val="37"/>
  </w:num>
  <w:num w:numId="25">
    <w:abstractNumId w:val="35"/>
  </w:num>
  <w:num w:numId="26">
    <w:abstractNumId w:val="23"/>
  </w:num>
  <w:num w:numId="27">
    <w:abstractNumId w:val="17"/>
  </w:num>
  <w:num w:numId="28">
    <w:abstractNumId w:val="39"/>
  </w:num>
  <w:num w:numId="29">
    <w:abstractNumId w:val="36"/>
  </w:num>
  <w:num w:numId="30">
    <w:abstractNumId w:val="16"/>
  </w:num>
  <w:num w:numId="31">
    <w:abstractNumId w:val="11"/>
  </w:num>
  <w:num w:numId="32">
    <w:abstractNumId w:val="30"/>
  </w:num>
  <w:num w:numId="33">
    <w:abstractNumId w:val="26"/>
  </w:num>
  <w:num w:numId="34">
    <w:abstractNumId w:val="31"/>
  </w:num>
  <w:num w:numId="35">
    <w:abstractNumId w:val="40"/>
  </w:num>
  <w:num w:numId="36">
    <w:abstractNumId w:val="21"/>
  </w:num>
  <w:num w:numId="37">
    <w:abstractNumId w:val="0"/>
  </w:num>
  <w:num w:numId="38">
    <w:abstractNumId w:val="15"/>
  </w:num>
  <w:num w:numId="39">
    <w:abstractNumId w:val="42"/>
  </w:num>
  <w:num w:numId="40">
    <w:abstractNumId w:val="38"/>
  </w:num>
  <w:num w:numId="41">
    <w:abstractNumId w:val="24"/>
  </w:num>
  <w:num w:numId="42">
    <w:abstractNumId w:val="41"/>
  </w:num>
  <w:num w:numId="43">
    <w:abstractNumId w:val="34"/>
  </w:num>
  <w:num w:numId="44">
    <w:abstractNumId w:val="12"/>
  </w:num>
  <w:num w:numId="45">
    <w:abstractNumId w:val="2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32969"/>
    <w:rsid w:val="000139A3"/>
    <w:rsid w:val="00032969"/>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D70B4"/>
    <w:rsid w:val="00315690"/>
    <w:rsid w:val="00316B75"/>
    <w:rsid w:val="00325646"/>
    <w:rsid w:val="003460F2"/>
    <w:rsid w:val="0038158C"/>
    <w:rsid w:val="003902BA"/>
    <w:rsid w:val="003A09E2"/>
    <w:rsid w:val="003A589A"/>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4500"/>
    <w:rsid w:val="00766EA0"/>
    <w:rsid w:val="007A2226"/>
    <w:rsid w:val="007F5B66"/>
    <w:rsid w:val="00823A1C"/>
    <w:rsid w:val="00845B9D"/>
    <w:rsid w:val="00860984"/>
    <w:rsid w:val="008B3ECB"/>
    <w:rsid w:val="008B4E85"/>
    <w:rsid w:val="008C1B2E"/>
    <w:rsid w:val="009005B8"/>
    <w:rsid w:val="00904FD5"/>
    <w:rsid w:val="0091627E"/>
    <w:rsid w:val="0097032B"/>
    <w:rsid w:val="009D2EAD"/>
    <w:rsid w:val="009D54B2"/>
    <w:rsid w:val="009E1922"/>
    <w:rsid w:val="009F7ED2"/>
    <w:rsid w:val="00A54310"/>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A1483"/>
    <w:rsid w:val="00EB1B33"/>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88C68"/>
  <w15:chartTrackingRefBased/>
  <w15:docId w15:val="{C2EF3CD3-5E0C-4F86-AB4B-A329BD45C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005B8"/>
    <w:pPr>
      <w:spacing w:after="0" w:line="240" w:lineRule="auto"/>
    </w:pPr>
    <w:rPr>
      <w:rFonts w:ascii="Arial" w:hAnsi="Arial" w:cs="Arial"/>
      <w:sz w:val="20"/>
    </w:rPr>
  </w:style>
  <w:style w:type="paragraph" w:styleId="Heading1">
    <w:name w:val="heading 1"/>
    <w:aliases w:val="Pocket"/>
    <w:basedOn w:val="Normal"/>
    <w:next w:val="Normal"/>
    <w:link w:val="Heading1Char"/>
    <w:qFormat/>
    <w:rsid w:val="009005B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005B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9005B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unhideWhenUsed/>
    <w:qFormat/>
    <w:rsid w:val="009005B8"/>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9005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05B8"/>
  </w:style>
  <w:style w:type="character" w:customStyle="1" w:styleId="Heading1Char">
    <w:name w:val="Heading 1 Char"/>
    <w:aliases w:val="Pocket Char"/>
    <w:basedOn w:val="DefaultParagraphFont"/>
    <w:link w:val="Heading1"/>
    <w:rsid w:val="009005B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9005B8"/>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9005B8"/>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9005B8"/>
    <w:rPr>
      <w:rFonts w:ascii="Arial" w:eastAsiaTheme="majorEastAsia" w:hAnsi="Arial" w:cstheme="majorBidi"/>
      <w:b/>
      <w:iCs/>
      <w:sz w:val="24"/>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7"/>
    <w:qFormat/>
    <w:rsid w:val="009005B8"/>
    <w:rPr>
      <w:rFonts w:ascii="Arial" w:hAnsi="Arial" w:cs="Arial"/>
      <w:b/>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005B8"/>
    <w:rPr>
      <w:b/>
      <w:bCs/>
      <w:sz w:val="24"/>
      <w:u w:val="singl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6"/>
    <w:qFormat/>
    <w:rsid w:val="009005B8"/>
    <w:rPr>
      <w:b w:val="0"/>
      <w:sz w:val="20"/>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AG "/>
    <w:basedOn w:val="DefaultParagraphFont"/>
    <w:uiPriority w:val="99"/>
    <w:unhideWhenUsed/>
    <w:rsid w:val="009005B8"/>
    <w:rPr>
      <w:color w:val="auto"/>
      <w:u w:val="none"/>
    </w:rPr>
  </w:style>
  <w:style w:type="character" w:styleId="FollowedHyperlink">
    <w:name w:val="FollowedHyperlink"/>
    <w:basedOn w:val="DefaultParagraphFont"/>
    <w:uiPriority w:val="99"/>
    <w:semiHidden/>
    <w:unhideWhenUsed/>
    <w:rsid w:val="009005B8"/>
    <w:rPr>
      <w:color w:val="auto"/>
      <w:u w:val="none"/>
    </w:rPr>
  </w:style>
  <w:style w:type="paragraph" w:customStyle="1" w:styleId="textbold">
    <w:name w:val="text bold"/>
    <w:basedOn w:val="Normal"/>
    <w:link w:val="Emphasis"/>
    <w:uiPriority w:val="7"/>
    <w:qFormat/>
    <w:rsid w:val="0003296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alloonTextChar">
    <w:name w:val="Balloon Text Char"/>
    <w:basedOn w:val="DefaultParagraphFont"/>
    <w:link w:val="BalloonText"/>
    <w:uiPriority w:val="99"/>
    <w:semiHidden/>
    <w:rsid w:val="00032969"/>
    <w:rPr>
      <w:rFonts w:ascii="Segoe UI" w:hAnsi="Segoe UI" w:cs="Segoe UI"/>
      <w:sz w:val="18"/>
      <w:szCs w:val="18"/>
    </w:rPr>
  </w:style>
  <w:style w:type="paragraph" w:styleId="BalloonText">
    <w:name w:val="Balloon Text"/>
    <w:basedOn w:val="Normal"/>
    <w:link w:val="BalloonTextChar"/>
    <w:uiPriority w:val="99"/>
    <w:semiHidden/>
    <w:unhideWhenUsed/>
    <w:rsid w:val="00032969"/>
    <w:rPr>
      <w:rFonts w:ascii="Segoe UI" w:hAnsi="Segoe UI" w:cs="Segoe UI"/>
      <w:sz w:val="18"/>
      <w:szCs w:val="18"/>
    </w:rPr>
  </w:style>
  <w:style w:type="character" w:customStyle="1" w:styleId="BalloonTextChar1">
    <w:name w:val="Balloon Text Char1"/>
    <w:basedOn w:val="DefaultParagraphFont"/>
    <w:uiPriority w:val="99"/>
    <w:semiHidden/>
    <w:rsid w:val="00032969"/>
    <w:rPr>
      <w:rFonts w:ascii="Segoe UI" w:hAnsi="Segoe UI" w:cs="Segoe UI"/>
      <w:sz w:val="18"/>
      <w:szCs w:val="18"/>
    </w:rPr>
  </w:style>
  <w:style w:type="character" w:styleId="UnresolvedMention">
    <w:name w:val="Unresolved Mention"/>
    <w:basedOn w:val="DefaultParagraphFont"/>
    <w:uiPriority w:val="99"/>
    <w:semiHidden/>
    <w:unhideWhenUsed/>
    <w:rsid w:val="00032969"/>
    <w:rPr>
      <w:color w:val="605E5C"/>
      <w:shd w:val="clear" w:color="auto" w:fill="E1DFDD"/>
    </w:rPr>
  </w:style>
  <w:style w:type="paragraph" w:customStyle="1" w:styleId="Emphasis1">
    <w:name w:val="Emphasis1"/>
    <w:basedOn w:val="Heading1"/>
    <w:next w:val="Normal"/>
    <w:autoRedefine/>
    <w:uiPriority w:val="7"/>
    <w:qFormat/>
    <w:rsid w:val="00032969"/>
    <w:pPr>
      <w:keepNext w:val="0"/>
      <w:keepLines w:val="0"/>
      <w:pageBreakBefore w:val="0"/>
      <w:pBdr>
        <w:top w:val="single" w:sz="12" w:space="1" w:color="auto"/>
        <w:left w:val="single" w:sz="12" w:space="4" w:color="auto"/>
        <w:bottom w:val="single" w:sz="12" w:space="1" w:color="auto"/>
        <w:right w:val="single" w:sz="12" w:space="4" w:color="auto"/>
      </w:pBdr>
      <w:spacing w:before="0"/>
      <w:ind w:left="720"/>
      <w:jc w:val="both"/>
      <w:outlineLvl w:val="9"/>
    </w:pPr>
    <w:rPr>
      <w:rFonts w:eastAsiaTheme="minorHAnsi" w:cs="Times New Roman"/>
      <w:iCs/>
      <w:sz w:val="20"/>
      <w:szCs w:val="22"/>
      <w:u w:val="single"/>
    </w:rPr>
  </w:style>
  <w:style w:type="paragraph" w:styleId="EndnoteText">
    <w:name w:val="endnote text"/>
    <w:basedOn w:val="Normal"/>
    <w:link w:val="EndnoteTextChar"/>
    <w:uiPriority w:val="99"/>
    <w:semiHidden/>
    <w:unhideWhenUsed/>
    <w:rsid w:val="00032969"/>
    <w:rPr>
      <w:szCs w:val="20"/>
    </w:rPr>
  </w:style>
  <w:style w:type="character" w:customStyle="1" w:styleId="EndnoteTextChar">
    <w:name w:val="Endnote Text Char"/>
    <w:basedOn w:val="DefaultParagraphFont"/>
    <w:link w:val="EndnoteText"/>
    <w:uiPriority w:val="99"/>
    <w:semiHidden/>
    <w:rsid w:val="00032969"/>
    <w:rPr>
      <w:rFonts w:ascii="Arial" w:hAnsi="Arial" w:cs="Arial"/>
      <w:sz w:val="20"/>
      <w:szCs w:val="20"/>
    </w:rPr>
  </w:style>
  <w:style w:type="character" w:styleId="EndnoteReference">
    <w:name w:val="endnote reference"/>
    <w:basedOn w:val="DefaultParagraphFont"/>
    <w:uiPriority w:val="99"/>
    <w:semiHidden/>
    <w:unhideWhenUsed/>
    <w:rsid w:val="00032969"/>
    <w:rPr>
      <w:vertAlign w:val="superscript"/>
    </w:rPr>
  </w:style>
  <w:style w:type="paragraph" w:styleId="ListParagraph">
    <w:name w:val="List Paragraph"/>
    <w:basedOn w:val="Normal"/>
    <w:uiPriority w:val="99"/>
    <w:unhideWhenUsed/>
    <w:qFormat/>
    <w:rsid w:val="00032969"/>
    <w:pPr>
      <w:ind w:left="720"/>
      <w:contextualSpacing/>
    </w:pPr>
  </w:style>
  <w:style w:type="paragraph" w:customStyle="1" w:styleId="Nothing">
    <w:name w:val="Nothing"/>
    <w:rsid w:val="00032969"/>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rsid w:val="00032969"/>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rsid w:val="00032969"/>
    <w:rPr>
      <w:rFonts w:ascii="Times New Roman" w:hAnsi="Times New Roman"/>
      <w:sz w:val="24"/>
      <w:u w:val="thick"/>
    </w:rPr>
  </w:style>
  <w:style w:type="paragraph" w:customStyle="1" w:styleId="Cites">
    <w:name w:val="Cites"/>
    <w:next w:val="Cards"/>
    <w:rsid w:val="0003296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rsid w:val="00032969"/>
    <w:rPr>
      <w:b/>
      <w:sz w:val="24"/>
    </w:rPr>
  </w:style>
  <w:style w:type="paragraph" w:customStyle="1" w:styleId="UnderlinePara">
    <w:name w:val="Underline Para"/>
    <w:basedOn w:val="Normal"/>
    <w:uiPriority w:val="6"/>
    <w:qFormat/>
    <w:rsid w:val="00032969"/>
    <w:pPr>
      <w:widowControl w:val="0"/>
      <w:suppressAutoHyphens/>
      <w:spacing w:after="200" w:line="256" w:lineRule="auto"/>
      <w:contextualSpacing/>
    </w:pPr>
    <w:rPr>
      <w:rFonts w:asciiTheme="minorHAnsi" w:hAnsiTheme="minorHAnsi" w:cstheme="minorBidi"/>
      <w:u w:val="single"/>
    </w:rPr>
  </w:style>
  <w:style w:type="character" w:customStyle="1" w:styleId="term1">
    <w:name w:val="term1"/>
    <w:rsid w:val="00032969"/>
    <w:rPr>
      <w:b/>
      <w:bCs/>
    </w:rPr>
  </w:style>
  <w:style w:type="paragraph" w:styleId="NormalWeb">
    <w:name w:val="Normal (Web)"/>
    <w:basedOn w:val="Normal"/>
    <w:uiPriority w:val="99"/>
    <w:semiHidden/>
    <w:unhideWhenUsed/>
    <w:rsid w:val="00032969"/>
    <w:pPr>
      <w:spacing w:before="100" w:beforeAutospacing="1" w:after="100" w:afterAutospacing="1"/>
    </w:pPr>
    <w:rPr>
      <w:rFonts w:ascii="Times New Roman" w:eastAsia="Times New Roman" w:hAnsi="Times New Roman" w:cs="Times New Roman"/>
      <w:sz w:val="24"/>
      <w:szCs w:val="24"/>
    </w:rPr>
  </w:style>
  <w:style w:type="paragraph" w:customStyle="1" w:styleId="Tag2">
    <w:name w:val="Tag2"/>
    <w:basedOn w:val="Normal"/>
    <w:qFormat/>
    <w:rsid w:val="00032969"/>
    <w:rPr>
      <w:b/>
      <w:sz w:val="24"/>
    </w:rPr>
  </w:style>
  <w:style w:type="paragraph" w:styleId="DocumentMap">
    <w:name w:val="Document Map"/>
    <w:basedOn w:val="Normal"/>
    <w:link w:val="DocumentMapChar"/>
    <w:uiPriority w:val="99"/>
    <w:semiHidden/>
    <w:unhideWhenUsed/>
    <w:rsid w:val="00032969"/>
    <w:rPr>
      <w:rFonts w:ascii="Lucida Grande" w:hAnsi="Lucida Grande" w:cs="Lucida Grande"/>
    </w:rPr>
  </w:style>
  <w:style w:type="character" w:customStyle="1" w:styleId="DocumentMapChar">
    <w:name w:val="Document Map Char"/>
    <w:basedOn w:val="DefaultParagraphFont"/>
    <w:link w:val="DocumentMap"/>
    <w:uiPriority w:val="99"/>
    <w:semiHidden/>
    <w:rsid w:val="00032969"/>
    <w:rPr>
      <w:rFonts w:ascii="Lucida Grande" w:hAnsi="Lucida Grande" w:cs="Lucida Grande"/>
      <w:sz w:val="20"/>
    </w:rPr>
  </w:style>
  <w:style w:type="paragraph" w:customStyle="1" w:styleId="Analytics">
    <w:name w:val="Analytics"/>
    <w:basedOn w:val="Normal"/>
    <w:qFormat/>
    <w:rsid w:val="00032969"/>
    <w:pPr>
      <w:spacing w:before="120" w:after="280"/>
    </w:pPr>
  </w:style>
  <w:style w:type="paragraph" w:customStyle="1" w:styleId="Analytic">
    <w:name w:val="Analytic"/>
    <w:basedOn w:val="Heading4"/>
    <w:qFormat/>
    <w:rsid w:val="00032969"/>
    <w:pPr>
      <w:spacing w:before="0"/>
    </w:pPr>
  </w:style>
  <w:style w:type="paragraph" w:styleId="Revision">
    <w:name w:val="Revision"/>
    <w:hidden/>
    <w:uiPriority w:val="99"/>
    <w:semiHidden/>
    <w:rsid w:val="00032969"/>
    <w:pPr>
      <w:spacing w:after="0" w:line="240" w:lineRule="auto"/>
    </w:pPr>
    <w:rPr>
      <w:rFonts w:ascii="Arial" w:eastAsiaTheme="minorEastAsia" w:hAnsi="Arial" w:cs="Arial"/>
    </w:rPr>
  </w:style>
  <w:style w:type="paragraph" w:customStyle="1" w:styleId="drop-cap">
    <w:name w:val="drop-cap"/>
    <w:basedOn w:val="Normal"/>
    <w:rsid w:val="00032969"/>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03296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32969"/>
    <w:rPr>
      <w:b/>
      <w:bCs/>
    </w:rPr>
  </w:style>
  <w:style w:type="paragraph" w:customStyle="1" w:styleId="p2">
    <w:name w:val="p2"/>
    <w:basedOn w:val="Normal"/>
    <w:rsid w:val="00032969"/>
    <w:pPr>
      <w:spacing w:before="100" w:beforeAutospacing="1" w:after="100" w:afterAutospacing="1"/>
    </w:pPr>
    <w:rPr>
      <w:rFonts w:ascii="Times New Roman" w:eastAsia="Times New Roman" w:hAnsi="Times New Roman" w:cs="Times New Roman"/>
      <w:sz w:val="24"/>
      <w:szCs w:val="24"/>
    </w:rPr>
  </w:style>
  <w:style w:type="character" w:customStyle="1" w:styleId="subtitle-colon">
    <w:name w:val="subtitle-colon"/>
    <w:basedOn w:val="DefaultParagraphFont"/>
    <w:rsid w:val="00032969"/>
  </w:style>
  <w:style w:type="character" w:customStyle="1" w:styleId="Subtitle1">
    <w:name w:val="Subtitle1"/>
    <w:basedOn w:val="DefaultParagraphFont"/>
    <w:rsid w:val="00032969"/>
  </w:style>
  <w:style w:type="paragraph" w:customStyle="1" w:styleId="social-shareitem">
    <w:name w:val="social-share__item"/>
    <w:basedOn w:val="Normal"/>
    <w:rsid w:val="00032969"/>
    <w:pPr>
      <w:spacing w:before="100" w:beforeAutospacing="1" w:after="100" w:afterAutospacing="1"/>
    </w:pPr>
    <w:rPr>
      <w:rFonts w:ascii="Times New Roman" w:eastAsia="Times New Roman" w:hAnsi="Times New Roman" w:cs="Times New Roman"/>
      <w:sz w:val="24"/>
      <w:szCs w:val="24"/>
    </w:rPr>
  </w:style>
  <w:style w:type="paragraph" w:customStyle="1" w:styleId="selectionshareable">
    <w:name w:val="selectionshareable"/>
    <w:basedOn w:val="Normal"/>
    <w:rsid w:val="00032969"/>
    <w:pPr>
      <w:spacing w:before="100" w:beforeAutospacing="1" w:after="100" w:afterAutospacing="1"/>
    </w:pPr>
    <w:rPr>
      <w:rFonts w:ascii="Times New Roman" w:eastAsia="Times New Roman" w:hAnsi="Times New Roman" w:cs="Times New Roman"/>
      <w:sz w:val="24"/>
      <w:szCs w:val="24"/>
    </w:rPr>
  </w:style>
  <w:style w:type="paragraph" w:customStyle="1" w:styleId="6bdca">
    <w:name w:val="_6bdca"/>
    <w:basedOn w:val="Normal"/>
    <w:rsid w:val="00032969"/>
    <w:pPr>
      <w:spacing w:before="100" w:beforeAutospacing="1" w:after="100" w:afterAutospacing="1"/>
    </w:pPr>
    <w:rPr>
      <w:rFonts w:ascii="Times New Roman" w:eastAsia="Times New Roman" w:hAnsi="Times New Roman" w:cs="Times New Roman"/>
      <w:sz w:val="24"/>
      <w:szCs w:val="24"/>
    </w:rPr>
  </w:style>
  <w:style w:type="character" w:customStyle="1" w:styleId="pull-quote">
    <w:name w:val="pull-quote"/>
    <w:basedOn w:val="DefaultParagraphFont"/>
    <w:rsid w:val="00032969"/>
  </w:style>
  <w:style w:type="character" w:customStyle="1" w:styleId="rollover-people">
    <w:name w:val="rollover-people"/>
    <w:basedOn w:val="DefaultParagraphFont"/>
    <w:rsid w:val="00032969"/>
  </w:style>
  <w:style w:type="character" w:customStyle="1" w:styleId="Style4Char">
    <w:name w:val="Style4 Char"/>
    <w:link w:val="Style4"/>
    <w:locked/>
    <w:rsid w:val="00032969"/>
    <w:rPr>
      <w:rFonts w:ascii="Arial" w:eastAsia="Times New Roman" w:hAnsi="Arial" w:cs="Times New Roman"/>
      <w:sz w:val="20"/>
      <w:u w:val="single"/>
    </w:rPr>
  </w:style>
  <w:style w:type="paragraph" w:customStyle="1" w:styleId="Style4">
    <w:name w:val="Style4"/>
    <w:basedOn w:val="Normal"/>
    <w:link w:val="Style4Char"/>
    <w:rsid w:val="00032969"/>
    <w:rPr>
      <w:rFonts w:eastAsia="Times New Roman" w:cs="Times New Roman"/>
      <w:u w:val="single"/>
    </w:rPr>
  </w:style>
  <w:style w:type="character" w:customStyle="1" w:styleId="StyleBold">
    <w:name w:val="Style Bold"/>
    <w:basedOn w:val="DefaultParagraphFont"/>
    <w:uiPriority w:val="9"/>
    <w:semiHidden/>
    <w:rsid w:val="00032969"/>
    <w:rPr>
      <w:b/>
      <w:bCs/>
    </w:rPr>
  </w:style>
  <w:style w:type="paragraph" w:styleId="Header">
    <w:name w:val="header"/>
    <w:basedOn w:val="Normal"/>
    <w:link w:val="HeaderChar"/>
    <w:uiPriority w:val="99"/>
    <w:semiHidden/>
    <w:rsid w:val="00032969"/>
    <w:pPr>
      <w:tabs>
        <w:tab w:val="center" w:pos="4680"/>
        <w:tab w:val="right" w:pos="9360"/>
      </w:tabs>
    </w:pPr>
  </w:style>
  <w:style w:type="character" w:customStyle="1" w:styleId="HeaderChar">
    <w:name w:val="Header Char"/>
    <w:basedOn w:val="DefaultParagraphFont"/>
    <w:link w:val="Header"/>
    <w:uiPriority w:val="99"/>
    <w:semiHidden/>
    <w:rsid w:val="00032969"/>
    <w:rPr>
      <w:rFonts w:ascii="Arial" w:hAnsi="Arial" w:cs="Arial"/>
      <w:sz w:val="20"/>
    </w:rPr>
  </w:style>
  <w:style w:type="paragraph" w:styleId="Footer">
    <w:name w:val="footer"/>
    <w:basedOn w:val="Normal"/>
    <w:link w:val="FooterChar"/>
    <w:uiPriority w:val="99"/>
    <w:semiHidden/>
    <w:rsid w:val="00032969"/>
    <w:pPr>
      <w:tabs>
        <w:tab w:val="center" w:pos="4680"/>
        <w:tab w:val="right" w:pos="9360"/>
      </w:tabs>
    </w:pPr>
  </w:style>
  <w:style w:type="character" w:customStyle="1" w:styleId="FooterChar">
    <w:name w:val="Footer Char"/>
    <w:basedOn w:val="DefaultParagraphFont"/>
    <w:link w:val="Footer"/>
    <w:uiPriority w:val="99"/>
    <w:semiHidden/>
    <w:rsid w:val="00032969"/>
    <w:rPr>
      <w:rFonts w:ascii="Arial" w:hAnsi="Arial" w:cs="Arial"/>
      <w:sz w:val="20"/>
    </w:rPr>
  </w:style>
  <w:style w:type="character" w:customStyle="1" w:styleId="TitleChar">
    <w:name w:val="Title Char"/>
    <w:link w:val="Title"/>
    <w:uiPriority w:val="6"/>
    <w:qFormat/>
    <w:rsid w:val="00032969"/>
    <w:rPr>
      <w:bCs/>
      <w:u w:val="single"/>
    </w:rPr>
  </w:style>
  <w:style w:type="paragraph" w:styleId="Title">
    <w:name w:val="Title"/>
    <w:basedOn w:val="Normal"/>
    <w:next w:val="Normal"/>
    <w:link w:val="TitleChar"/>
    <w:uiPriority w:val="6"/>
    <w:qFormat/>
    <w:rsid w:val="00032969"/>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10"/>
    <w:semiHidden/>
    <w:rsid w:val="0003296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aw.emory.edu/elj/content/volume-67/issue-1/articles/constructing-recidivism-risk.html" TargetMode="External"/><Relationship Id="rId21" Type="http://schemas.openxmlformats.org/officeDocument/2006/relationships/hyperlink" Target="https://scholar.harvard.edu/files/cyang/files/dy_oct2019.pdf" TargetMode="External"/><Relationship Id="rId42" Type="http://schemas.openxmlformats.org/officeDocument/2006/relationships/hyperlink" Target="https://journals.sagepub.com/doi/10.1177/0049124118782533" TargetMode="External"/><Relationship Id="rId63" Type="http://schemas.openxmlformats.org/officeDocument/2006/relationships/hyperlink" Target="https://digitalcommons.law.lsu.edu/cgi/viewcontent.cgi?article=1120&amp;context=faculty_scholarship" TargetMode="External"/><Relationship Id="rId84" Type="http://schemas.openxmlformats.org/officeDocument/2006/relationships/hyperlink" Target="https://bja.ojp.gov/sites/g/files/xyckuh186/files/Publications/PJI_PretrialRiskAssessment.pdf" TargetMode="External"/><Relationship Id="rId138" Type="http://schemas.openxmlformats.org/officeDocument/2006/relationships/hyperlink" Target="http://www.lexis.com/research/retrieve?_m=77b9f9af4b8d1c6ad19aed70c3c364b3&amp;csvc=bl&amp;cform=bool&amp;_fmtstr=FULL&amp;docnum=1&amp;_startdoc=1&amp;wchp=dGLzVzz-zSkAk&amp;_md5=81c937de2a5963740a15ed0bc3990d63" TargetMode="External"/><Relationship Id="rId159" Type="http://schemas.openxmlformats.org/officeDocument/2006/relationships/hyperlink" Target="https://heinonline-org.proxy.library.georgetown.edu/HOL/Page?collection=journals&amp;handle=hein.journals/walq97&amp;id=498&amp;men_tab=srchresults" TargetMode="External"/><Relationship Id="rId170" Type="http://schemas.openxmlformats.org/officeDocument/2006/relationships/hyperlink" Target="https://dash.harvard.edu/bitstream/handle/1/33746041/2017-07_responsivecommunities_2.pdf" TargetMode="External"/><Relationship Id="rId107" Type="http://schemas.openxmlformats.org/officeDocument/2006/relationships/hyperlink" Target="https://advance.lexis.com/document/?pdmfid=1000516&amp;crid=dd3e3309-8f73-4c32-8ea6-b29b3a80936a&amp;pddocfullpath=%2Fshared%2Fdocument%2Fanalytical-materials%2Furn%3AcontentItem%3A3S3V-33B0-00CW-82M1-00000-00&amp;pdcontentcomponentid=7353&amp;pdteaserkey=sr4&amp;pditab=allpods&amp;ecomp=kxdsk&amp;earg=sr4&amp;prid=0149a803-4ea4-4783-a37c-dc56821a33a2" TargetMode="External"/><Relationship Id="rId11" Type="http://schemas.openxmlformats.org/officeDocument/2006/relationships/hyperlink" Target="https://www.supremecourt.gov/DocketPDF/17/17-1618/107051/20190703133435002_Lawyers%20Committee%20Brief.pdf" TargetMode="External"/><Relationship Id="rId32" Type="http://schemas.openxmlformats.org/officeDocument/2006/relationships/hyperlink" Target="https://www.aclu.org/blog/racial-justice/race-and-economic-justice/gray-wastes-are-built-upon-structures-exclusion-and" TargetMode="External"/><Relationship Id="rId53" Type="http://schemas.openxmlformats.org/officeDocument/2006/relationships/hyperlink" Target="https://www.questia.com/library/journal/1P4-2193091511/artificial-intelligence-can-make-our-jail-system-more" TargetMode="External"/><Relationship Id="rId74" Type="http://schemas.openxmlformats.org/officeDocument/2006/relationships/hyperlink" Target="https://www.cato.org/sites/cato.org/files/pubs/pdf/mt_holly_filed_brief.pdf" TargetMode="External"/><Relationship Id="rId128" Type="http://schemas.openxmlformats.org/officeDocument/2006/relationships/hyperlink" Target="https://scholarship.law.vanderbilt.edu/vlr/vol67/iss4/2" TargetMode="External"/><Relationship Id="rId149" Type="http://schemas.openxmlformats.org/officeDocument/2006/relationships/hyperlink" Target="https://www.yalelawjournal.org/article/bias-in-bias-out" TargetMode="External"/><Relationship Id="rId5" Type="http://schemas.openxmlformats.org/officeDocument/2006/relationships/webSettings" Target="webSettings.xml"/><Relationship Id="rId95" Type="http://schemas.openxmlformats.org/officeDocument/2006/relationships/hyperlink" Target="https://www.pnas.org/content/113/40/11261" TargetMode="External"/><Relationship Id="rId160" Type="http://schemas.openxmlformats.org/officeDocument/2006/relationships/hyperlink" Target="https://scholarship.law.upenn.edu/cgi/viewcontent.cgi?article=2660&amp;context=faculty_scholarship" TargetMode="External"/><Relationship Id="rId22" Type="http://schemas.openxmlformats.org/officeDocument/2006/relationships/image" Target="media/image2.png"/><Relationship Id="rId43" Type="http://schemas.openxmlformats.org/officeDocument/2006/relationships/hyperlink" Target="https://online.ucpress.edu/fsr/article/30/1/68/43508/Risk-Discretion-at-Sentencing" TargetMode="External"/><Relationship Id="rId64" Type="http://schemas.openxmlformats.org/officeDocument/2006/relationships/hyperlink" Target="https://www.law.ua.edu/resources/assignments/attachments/2017-08-09_20-51-34_Equal_Protection_Survey_Fair_attach1.pdf" TargetMode="External"/><Relationship Id="rId118" Type="http://schemas.openxmlformats.org/officeDocument/2006/relationships/hyperlink" Target="https://law.emory.edu/elj/content/volume-67/issue-1/articles/constructing-recidivism-risk.html" TargetMode="External"/><Relationship Id="rId139" Type="http://schemas.openxmlformats.org/officeDocument/2006/relationships/hyperlink" Target="http://www.lexis.com/research/retrieve?_m=77b9f9af4b8d1c6ad19aed70c3c364b3&amp;csvc=bl&amp;cform=bool&amp;_fmtstr=FULL&amp;docnum=1&amp;_startdoc=1&amp;wchp=dGLzVzz-zSkAk&amp;_md5=81c937de2a5963740a15ed0bc3990d63" TargetMode="External"/><Relationship Id="rId85" Type="http://schemas.openxmlformats.org/officeDocument/2006/relationships/hyperlink" Target="https://pdfs.semanticscholar.org/2284/7a335747ae94d4ab71838bc3dd2b7ffe4652.pdf" TargetMode="External"/><Relationship Id="rId150" Type="http://schemas.openxmlformats.org/officeDocument/2006/relationships/hyperlink" Target="https://www.ned.uscourts.gov/internetDocs/jpar/RGK-FSR2014-Risk%20In%20Sentencing,%20Constitutionally%20Suspect%20Variables%20and%20Evidence-Based%20Sentencing,%20J.C.%20Oleson.pdf" TargetMode="External"/><Relationship Id="rId171" Type="http://schemas.openxmlformats.org/officeDocument/2006/relationships/hyperlink" Target="https://www.downtownpublications.com/single-post/2020/03/24/Predicting-prison-terms-and-parole" TargetMode="External"/><Relationship Id="rId12" Type="http://schemas.openxmlformats.org/officeDocument/2006/relationships/hyperlink" Target="https://tinyurl.com/kxaz5zr.4" TargetMode="External"/><Relationship Id="rId33" Type="http://schemas.openxmlformats.org/officeDocument/2006/relationships/hyperlink" Target="https://www.pewresearch.org/internet/2017/02/08/theme-2-good-things-lie-ahead/" TargetMode="External"/><Relationship Id="rId108" Type="http://schemas.openxmlformats.org/officeDocument/2006/relationships/hyperlink" Target="https://scholarship.law.ufl.edu/facultypub/416/" TargetMode="External"/><Relationship Id="rId129" Type="http://schemas.openxmlformats.org/officeDocument/2006/relationships/hyperlink" Target="https://forward.com/opinion/431356/under-trumps-first-step-act-thousands-have-been-released-from-prison-much/" TargetMode="External"/><Relationship Id="rId54" Type="http://schemas.openxmlformats.org/officeDocument/2006/relationships/hyperlink" Target="https://www.yalelawjournal.org/article/bias-in-bias-out" TargetMode="External"/><Relationship Id="rId75" Type="http://schemas.openxmlformats.org/officeDocument/2006/relationships/hyperlink" Target="https://www.cato.org/publications/legal-briefs/ricci-v-destefano" TargetMode="External"/><Relationship Id="rId96" Type="http://schemas.openxmlformats.org/officeDocument/2006/relationships/hyperlink" Target="https://www.iaea.org/sites/default/files/publications/magazines/bulletin/bull25-4/25402043036.pdf" TargetMode="External"/><Relationship Id="rId140" Type="http://schemas.openxmlformats.org/officeDocument/2006/relationships/hyperlink" Target="http://www.lexis.com/research/retrieve?_m=77b9f9af4b8d1c6ad19aed70c3c364b3&amp;csvc=bl&amp;cform=bool&amp;_fmtstr=FULL&amp;docnum=1&amp;_startdoc=1&amp;wchp=dGLzVzz-zSkAk&amp;_md5=81c937de2a5963740a15ed0bc3990d63" TargetMode="External"/><Relationship Id="rId161" Type="http://schemas.openxmlformats.org/officeDocument/2006/relationships/hyperlink" Target="https://dl.acm.org/doi/pdf/10.1145/3351095.3372869" TargetMode="External"/><Relationship Id="rId1" Type="http://schemas.openxmlformats.org/officeDocument/2006/relationships/customXml" Target="../customXml/item1.xml"/><Relationship Id="rId6" Type="http://schemas.openxmlformats.org/officeDocument/2006/relationships/hyperlink" Target="https://scholar.harvard.edu/files/cyang/files/dy_oct2019.pdf" TargetMode="External"/><Relationship Id="rId23" Type="http://schemas.openxmlformats.org/officeDocument/2006/relationships/hyperlink" Target="https://www.aei.org/research-products/report/rethinking-prison-a-strategy-for-evidence-based-reform" TargetMode="External"/><Relationship Id="rId28" Type="http://schemas.openxmlformats.org/officeDocument/2006/relationships/hyperlink" Target="https://ilr.law.uiowa.edu/author/anya-e-r-prince" TargetMode="External"/><Relationship Id="rId49" Type="http://schemas.openxmlformats.org/officeDocument/2006/relationships/hyperlink" Target="https://scholarship.law.duke.edu/faculty_scholarship/3882" TargetMode="External"/><Relationship Id="rId114" Type="http://schemas.openxmlformats.org/officeDocument/2006/relationships/hyperlink" Target="https://www.ned.uscourts.gov/internetDocs/jpar/RGK-FSR2014-Risk%20In%20Sentencing,%20Constitutionally%20Suspect%20Variables%20and%20Evidence-Based%20Sentencing,%20J.C.%20Oleson.pdf" TargetMode="External"/><Relationship Id="rId119" Type="http://schemas.openxmlformats.org/officeDocument/2006/relationships/hyperlink" Target="https://brooklynworks.brooklaw.edu/cgi/viewcontent.cgi?article=1582&amp;context=jlp" TargetMode="External"/><Relationship Id="rId44" Type="http://schemas.openxmlformats.org/officeDocument/2006/relationships/hyperlink" Target="https://www.emerald.com/insight/content/doi/10.1108/JACPR-06-2016-0232/full/html" TargetMode="External"/><Relationship Id="rId60" Type="http://schemas.openxmlformats.org/officeDocument/2006/relationships/hyperlink" Target="https://www.semanticscholar.org/paper/The-Public-Safety-Assessment%3A-A-Re-Validation-and-Demichele-Baumgartner/d3e53bfc7c64d7fa1eef6bf1cfbc17d2d5a37e1b" TargetMode="External"/><Relationship Id="rId65" Type="http://schemas.openxmlformats.org/officeDocument/2006/relationships/hyperlink" Target="https://cdn.harvardlawreview.org/wp-content/uploads/pdfs/vol124_yoshino.pdf" TargetMode="External"/><Relationship Id="rId81" Type="http://schemas.openxmlformats.org/officeDocument/2006/relationships/hyperlink" Target="https://www.cato.org/sites/cato.org/files/pubs/pdf/mt_holly_filed_brief.pdf" TargetMode="External"/><Relationship Id="rId86" Type="http://schemas.openxmlformats.org/officeDocument/2006/relationships/hyperlink" Target="https://scholarlycommons.law.northwestern.edu/cgi/viewcontent.cgi?article=1193&amp;context=nulr_online" TargetMode="External"/><Relationship Id="rId130" Type="http://schemas.openxmlformats.org/officeDocument/2006/relationships/hyperlink" Target="https://digitalcommons.law.ou.edu/cgi/viewcontent.cgi?article=1393&amp;context=olr" TargetMode="External"/><Relationship Id="rId135" Type="http://schemas.openxmlformats.org/officeDocument/2006/relationships/hyperlink" Target="http://www.lexis.com/research/retrieve?_m=77b9f9af4b8d1c6ad19aed70c3c364b3&amp;csvc=bl&amp;cform=bool&amp;_fmtstr=FULL&amp;docnum=1&amp;_startdoc=1&amp;wchp=dGLzVzz-zSkAk&amp;_md5=81c937de2a5963740a15ed0bc3990d63" TargetMode="External"/><Relationship Id="rId151" Type="http://schemas.openxmlformats.org/officeDocument/2006/relationships/hyperlink" Target="https://cdn.harvardlawreview.org/wp-content/uploads/pdfs/vol124_yoshino.pdf" TargetMode="External"/><Relationship Id="rId156" Type="http://schemas.openxmlformats.org/officeDocument/2006/relationships/hyperlink" Target="https://heinonline-org.proxy.library.georgetown.edu/HOL/Page?collection=journals&amp;handle=hein.journals/walq97&amp;id=498&amp;men_tab=srchresults" TargetMode="External"/><Relationship Id="rId172" Type="http://schemas.openxmlformats.org/officeDocument/2006/relationships/fontTable" Target="fontTable.xml"/><Relationship Id="rId13" Type="http://schemas.openxmlformats.org/officeDocument/2006/relationships/hyperlink" Target="https://www.kauffman.org/currents/investing-in-minority-entrepreneurs-an-economic-imperative-for-the-us/" TargetMode="External"/><Relationship Id="rId18" Type="http://schemas.openxmlformats.org/officeDocument/2006/relationships/hyperlink" Target="https://www.theguardian.com/business/2020/jun/24/the-post-coronavirus-economic-recovery-must-be-led-by-the-us" TargetMode="External"/><Relationship Id="rId39" Type="http://schemas.openxmlformats.org/officeDocument/2006/relationships/hyperlink" Target="https://www.cnbc.com/2020/05/21/may-unemployment-looks-worse-than-expected-signaling-another-bad-jobs-report-could-be-in-store.html" TargetMode="External"/><Relationship Id="rId109" Type="http://schemas.openxmlformats.org/officeDocument/2006/relationships/hyperlink" Target="https://advance.lexis.com/document/teaserdocument/?pdmfid=1000516&amp;crid=0db44e01-b6bf-47e0-ad37-42d0ceedc618&amp;pddocfullpath=%2Fshared%2Fdocument%2Fanalytical-materials%2Furn%3AcontentItem%3A49PX-9CJ0-00CW-50H9-00000-00&amp;pddocid=urn%3AcontentItem%3A49PX-9CJ0-00CW-50H9-00000-00&amp;pdcontentcomponentid=7411&amp;pdteaserkey=h2&amp;pditab=allpods&amp;ecomp=kxdsk&amp;earg=sr15&amp;prid=d3979827-de9a-4b42-a88e-a319b1402fab" TargetMode="External"/><Relationship Id="rId34" Type="http://schemas.openxmlformats.org/officeDocument/2006/relationships/hyperlink" Target="https://www.pewresearch.org/internet/2017/02/08/theme-2-good-things-lie-ahead/" TargetMode="External"/><Relationship Id="rId50" Type="http://schemas.openxmlformats.org/officeDocument/2006/relationships/hyperlink" Target="https://www.aei.org/research-products/report/rethinking-prison-a-strategy-for-evidence-based-reform" TargetMode="External"/><Relationship Id="rId55" Type="http://schemas.openxmlformats.org/officeDocument/2006/relationships/hyperlink" Target="https://www.questia.com/library/journal/1P4-2193091511/artificial-intelligence-can-make-our-jail-system-more" TargetMode="External"/><Relationship Id="rId76" Type="http://schemas.openxmlformats.org/officeDocument/2006/relationships/hyperlink" Target="https://www.americanbar.org/content/dam/aba/publishing/preview/publiced_preview_briefs_pdfs_07_08_07_1428_PetitionerAmCuACRU.pdf" TargetMode="External"/><Relationship Id="rId97" Type="http://schemas.openxmlformats.org/officeDocument/2006/relationships/hyperlink" Target="https://www.sciencedirect.com/science/article/pii/S0925753518311184" TargetMode="External"/><Relationship Id="rId104" Type="http://schemas.openxmlformats.org/officeDocument/2006/relationships/hyperlink" Target="https://www.technologyreview.com/2017/07/12/150510/biased-algorithms-are-everywhere-and-no-one-seems-to-care/" TargetMode="External"/><Relationship Id="rId120" Type="http://schemas.openxmlformats.org/officeDocument/2006/relationships/hyperlink" Target="https://www.partnershiponai.org/report-on-machine-learning-in-risk-assessment-tools-in-the-u-s-criminal-justice-system" TargetMode="External"/><Relationship Id="rId125" Type="http://schemas.openxmlformats.org/officeDocument/2006/relationships/hyperlink" Target="https://www.jstor.org/stable/pdf/10.1525/fsr.2011.23.4.266.pdf?refreqid=excelsior%3Ae64cd8a24802d2fa8f1ea841f12a2fba" TargetMode="External"/><Relationship Id="rId141" Type="http://schemas.openxmlformats.org/officeDocument/2006/relationships/hyperlink" Target="https://ilr.law.uiowa.edu/author/daniel-schwarcz-0" TargetMode="External"/><Relationship Id="rId146" Type="http://schemas.openxmlformats.org/officeDocument/2006/relationships/hyperlink" Target="https://scholar.harvard.edu/files/cyang/files/dy_oct2019.pdf" TargetMode="External"/><Relationship Id="rId167" Type="http://schemas.openxmlformats.org/officeDocument/2006/relationships/hyperlink" Target="https://heinonline-org.proxy.library.georgetown.edu/HOL/Page?collection=journals&amp;handle=hein.journals/walq97&amp;id=498&amp;men_tab=srchresults" TargetMode="External"/><Relationship Id="rId7" Type="http://schemas.openxmlformats.org/officeDocument/2006/relationships/hyperlink" Target="https://dl.acm.org/doi/pdf/10.1145/3351095.3372869" TargetMode="External"/><Relationship Id="rId71" Type="http://schemas.openxmlformats.org/officeDocument/2006/relationships/hyperlink" Target="https://heinonline.org/HOL/LandingPage?handle=hein.journals/glj94&amp;div=16&amp;id=&amp;page" TargetMode="External"/><Relationship Id="rId92" Type="http://schemas.openxmlformats.org/officeDocument/2006/relationships/hyperlink" Target="https://www.risksciences.ucla.edu/girs-publications/2015/9/28/taking-action-to-prepare-society-for-catastrophic-risks" TargetMode="External"/><Relationship Id="rId162" Type="http://schemas.openxmlformats.org/officeDocument/2006/relationships/hyperlink" Target="https://heinonline-org.proxy.library.georgetown.edu/HOL/Page?collection=journals&amp;handle=hein.journals/walq97&amp;id=498&amp;men_tab=srchresults" TargetMode="External"/><Relationship Id="rId2" Type="http://schemas.openxmlformats.org/officeDocument/2006/relationships/numbering" Target="numbering.xml"/><Relationship Id="rId29" Type="http://schemas.openxmlformats.org/officeDocument/2006/relationships/hyperlink" Target="https://ilr.law.uiowa.edu/author/daniel-schwarcz-0" TargetMode="External"/><Relationship Id="rId24" Type="http://schemas.openxmlformats.org/officeDocument/2006/relationships/hyperlink" Target="https://scholarship.law.uc.edu/cgi/viewcontent.cgi?article=1365&amp;context=uclr" TargetMode="External"/><Relationship Id="rId40" Type="http://schemas.openxmlformats.org/officeDocument/2006/relationships/hyperlink" Target="https://www.forbes.com/sites/jameshcarr/2018/04/11/the-1968-fair-housing-act-50-years-of-progress-still-an-uphill-climb-to-equality/" TargetMode="External"/><Relationship Id="rId45" Type="http://schemas.openxmlformats.org/officeDocument/2006/relationships/hyperlink" Target="https://journals.sagepub.com/doi/10.1177/0049124118782533" TargetMode="External"/><Relationship Id="rId66" Type="http://schemas.openxmlformats.org/officeDocument/2006/relationships/hyperlink" Target="https://cdn.harvardlawreview.org/wp-content/uploads/pdfs/vol124_yoshino.pdf" TargetMode="External"/><Relationship Id="rId87" Type="http://schemas.openxmlformats.org/officeDocument/2006/relationships/hyperlink" Target="https://pdfs.semanticscholar.org/2284/7a335747ae94d4ab71838bc3dd2b7ffe4652.pdf" TargetMode="External"/><Relationship Id="rId110" Type="http://schemas.openxmlformats.org/officeDocument/2006/relationships/hyperlink" Target="https://advance.lexis.com/document/teaserdocument/?pdmfid=1000516&amp;crid=0db44e01-b6bf-47e0-ad37-42d0ceedc618&amp;pddocfullpath=%2Fshared%2Fdocument%2Fanalytical-materials%2Furn%3AcontentItem%3A49PX-9CJ0-00CW-50H9-00000-00&amp;pddocid=urn%3AcontentItem%3A49PX-9CJ0-00CW-50H9-00000-00&amp;pdcontentcomponentid=7411&amp;pdteaserkey=h2&amp;pditab=allpods&amp;ecomp=kxdsk&amp;earg=sr15&amp;prid=d3979827-de9a-4b42-a88e-a319b1402fab" TargetMode="External"/><Relationship Id="rId115" Type="http://schemas.openxmlformats.org/officeDocument/2006/relationships/hyperlink" Target="https://pdfs.semanticscholar.org/2284/7a335747ae94d4ab71838bc3dd2b7ffe4652.pdf" TargetMode="External"/><Relationship Id="rId131" Type="http://schemas.openxmlformats.org/officeDocument/2006/relationships/hyperlink" Target="https://scholarship.law.vanderbilt.edu/vlr/vol67/iss4/2" TargetMode="External"/><Relationship Id="rId136" Type="http://schemas.openxmlformats.org/officeDocument/2006/relationships/hyperlink" Target="http://www.lexis.com/research/retrieve?_m=77b9f9af4b8d1c6ad19aed70c3c364b3&amp;csvc=bl&amp;cform=bool&amp;_fmtstr=FULL&amp;docnum=1&amp;_startdoc=1&amp;wchp=dGLzVzz-zSkAk&amp;_md5=81c937de2a5963740a15ed0bc3990d63" TargetMode="External"/><Relationship Id="rId157" Type="http://schemas.openxmlformats.org/officeDocument/2006/relationships/hyperlink" Target="https://heinonline-org.proxy.library.georgetown.edu/HOL/Page?collection=journals&amp;handle=hein.journals/walq97&amp;id=498&amp;men_tab=srchresults" TargetMode="External"/><Relationship Id="rId61" Type="http://schemas.openxmlformats.org/officeDocument/2006/relationships/hyperlink" Target="https://mises.org/library/fourteenth-amendment-good" TargetMode="External"/><Relationship Id="rId82" Type="http://schemas.openxmlformats.org/officeDocument/2006/relationships/hyperlink" Target="https://pdfs.semanticscholar.org/2284/7a335747ae94d4ab71838bc3dd2b7ffe4652.pdf" TargetMode="External"/><Relationship Id="rId152" Type="http://schemas.openxmlformats.org/officeDocument/2006/relationships/hyperlink" Target="https://law.emory.edu/elj/content/volume-67/issue-1/articles/constructing-recidivism-risk.html" TargetMode="External"/><Relationship Id="rId173" Type="http://schemas.openxmlformats.org/officeDocument/2006/relationships/theme" Target="theme/theme1.xml"/><Relationship Id="rId19" Type="http://schemas.openxmlformats.org/officeDocument/2006/relationships/hyperlink" Target="https://scholar.harvard.edu/files/cyang/files/dy_oct2019.pdf" TargetMode="External"/><Relationship Id="rId14" Type="http://schemas.openxmlformats.org/officeDocument/2006/relationships/hyperlink" Target="https://www.yalelawjournal.org/note/disparate-statistics" TargetMode="External"/><Relationship Id="rId30" Type="http://schemas.openxmlformats.org/officeDocument/2006/relationships/hyperlink" Target="https://scholar.harvard.edu/files/cyang/files/dy_oct2019.pdf" TargetMode="External"/><Relationship Id="rId35" Type="http://schemas.openxmlformats.org/officeDocument/2006/relationships/hyperlink" Target="https://www.research.ibm.com/5-in-5/ai-and-bias/" TargetMode="External"/><Relationship Id="rId56" Type="http://schemas.openxmlformats.org/officeDocument/2006/relationships/hyperlink" Target="https://www.questia.com/library/journal/1P4-2193091511/artificial-intelligence-can-make-our-jail-system-more" TargetMode="External"/><Relationship Id="rId77" Type="http://schemas.openxmlformats.org/officeDocument/2006/relationships/hyperlink" Target="https://www.cato.org/sites/cato.org/files/serials/files/supreme-court-review/2009/9/ricci-marcus_0.pdf" TargetMode="External"/><Relationship Id="rId100" Type="http://schemas.openxmlformats.org/officeDocument/2006/relationships/hyperlink" Target="https://books.google.com/books?id=pRZ7DwAAQBAJ&amp;pg=PA257&amp;lpg=PA257&amp;dq=%22plea+bargaining%22+%22grind+to+a+halt%22&amp;source=bl&amp;ots=tQpwkGVZGu&amp;sig=ACfU3U3YjxknaDYUwWsRu5jY5IdmufKudQ&amp;hl=en&amp;sa=X&amp;ved=2ahUKEwiq_f-4kbLpAhUyUt8KHY4wAGEQ6AEwD3oECAkQAQ" TargetMode="External"/><Relationship Id="rId105" Type="http://schemas.openxmlformats.org/officeDocument/2006/relationships/hyperlink" Target="https://papers.ssrn.com/sol3/papers.cfm?abstract_id=3144831" TargetMode="External"/><Relationship Id="rId126" Type="http://schemas.openxmlformats.org/officeDocument/2006/relationships/hyperlink" Target="https://www.law.georgetown.edu/georgetown-law-journal/in-print/volume-108-issue-4-april-2020/is-algorithmic-affirmative-action-legal/" TargetMode="External"/><Relationship Id="rId147" Type="http://schemas.openxmlformats.org/officeDocument/2006/relationships/hyperlink" Target="https://scholar.harvard.edu/files/cyang/files/dy_oct2019.pdf" TargetMode="External"/><Relationship Id="rId168" Type="http://schemas.openxmlformats.org/officeDocument/2006/relationships/hyperlink" Target="https://scholarship.law.wm.edu/cgi/viewcontent.cgi?article=1758&amp;context=wmborj" TargetMode="External"/><Relationship Id="rId8" Type="http://schemas.openxmlformats.org/officeDocument/2006/relationships/hyperlink" Target="https://scholar.harvard.edu/files/cyang/files/dy_oct2019.pdf" TargetMode="External"/><Relationship Id="rId51" Type="http://schemas.openxmlformats.org/officeDocument/2006/relationships/hyperlink" Target="https://www.courtinnovation.org/publications/demystifying-risk-assessment-key-principles-and-controversies" TargetMode="External"/><Relationship Id="rId72" Type="http://schemas.openxmlformats.org/officeDocument/2006/relationships/hyperlink" Target="https://heinonline.org/HOL/LandingPage?handle=hein.journals/glj94&amp;div=16&amp;id=&amp;page" TargetMode="External"/><Relationship Id="rId93" Type="http://schemas.openxmlformats.org/officeDocument/2006/relationships/hyperlink" Target="https://scholarlycommons.law.northwestern.edu/cgi/viewcontent.cgi?article=1193&amp;context=nulr_online" TargetMode="External"/><Relationship Id="rId98" Type="http://schemas.openxmlformats.org/officeDocument/2006/relationships/hyperlink" Target="https://www.sciencedirect.com/science/article/pii/S0925753518311184" TargetMode="External"/><Relationship Id="rId121" Type="http://schemas.openxmlformats.org/officeDocument/2006/relationships/hyperlink" Target="https://www.partnershiponai.org/report-on-machine-learning-in-risk-assessment-tools-in-the-u-s-criminal-justice-system" TargetMode="External"/><Relationship Id="rId142" Type="http://schemas.openxmlformats.org/officeDocument/2006/relationships/hyperlink" Target="https://digitalcommons.law.yale.edu/cgi/viewcontent.cgi?article=2120&amp;context=fss_papers" TargetMode="External"/><Relationship Id="rId163" Type="http://schemas.openxmlformats.org/officeDocument/2006/relationships/hyperlink" Target="https://heinonline-org.proxy.library.georgetown.edu/HOL/Page?collection=journals&amp;handle=hein.journals/walq97&amp;id=498&amp;men_tab=srchresults" TargetMode="External"/><Relationship Id="rId3" Type="http://schemas.openxmlformats.org/officeDocument/2006/relationships/styles" Target="styles.xml"/><Relationship Id="rId25" Type="http://schemas.openxmlformats.org/officeDocument/2006/relationships/hyperlink" Target="https://law.emory.edu/elj/content/volume-67/issue-1/articles/constructing-recidivism-risk.html" TargetMode="External"/><Relationship Id="rId46" Type="http://schemas.openxmlformats.org/officeDocument/2006/relationships/hyperlink" Target="https://www.annualreviews.org/doi/full/10.1146/annurev-clinpsy-021815-092945" TargetMode="External"/><Relationship Id="rId67" Type="http://schemas.openxmlformats.org/officeDocument/2006/relationships/hyperlink" Target="https://advance.lexis.com/document/teaserdocument/?pdmfid=1000516&amp;crid=e9ebfd80-7ef3-4d0d-a490-b81458355b7d&amp;pddocfullpath=%2Fshared%2Fdocument%2Fanalytical-materials%2Furn%3AcontentItem%3A59SM-BDR0-00CV-006G-00000-00&amp;pddocid=urn%3AcontentItem%3A59SM-BDR0-00CV-006G-00000-00&amp;pdcontentcomponentid=143837&amp;pdteaserkey=h2&amp;pditab=allpods&amp;ecomp=kxdsk&amp;earg=sr7&amp;prid=3d9b0b2e-2450-487d-8995-b46eb868d04e" TargetMode="External"/><Relationship Id="rId116" Type="http://schemas.openxmlformats.org/officeDocument/2006/relationships/hyperlink" Target="https://law.emory.edu/elj/content/volume-67/issue-1/articles/constructing-recidivism-risk.html" TargetMode="External"/><Relationship Id="rId137" Type="http://schemas.openxmlformats.org/officeDocument/2006/relationships/hyperlink" Target="http://www.lexis.com/research/retrieve?_m=77b9f9af4b8d1c6ad19aed70c3c364b3&amp;csvc=bl&amp;cform=bool&amp;_fmtstr=FULL&amp;docnum=1&amp;_startdoc=1&amp;wchp=dGLzVzz-zSkAk&amp;_md5=81c937de2a5963740a15ed0bc3990d63" TargetMode="External"/><Relationship Id="rId158" Type="http://schemas.openxmlformats.org/officeDocument/2006/relationships/hyperlink" Target="https://dl.acm.org/doi/pdf/10.1145/3351095.3372869" TargetMode="External"/><Relationship Id="rId20" Type="http://schemas.openxmlformats.org/officeDocument/2006/relationships/image" Target="media/image1.png"/><Relationship Id="rId41" Type="http://schemas.openxmlformats.org/officeDocument/2006/relationships/hyperlink" Target="https://www.carmodyatwork.com/2019/04/eeoc-releases-data-showing-decline-in-discrimination-claims-in-2018/" TargetMode="External"/><Relationship Id="rId62" Type="http://schemas.openxmlformats.org/officeDocument/2006/relationships/hyperlink" Target="https://scholarship.law.georgetown.edu/facpub/229" TargetMode="External"/><Relationship Id="rId83" Type="http://schemas.openxmlformats.org/officeDocument/2006/relationships/hyperlink" Target="https://pdfs.semanticscholar.org/2284/7a335747ae94d4ab71838bc3dd2b7ffe4652.pdf" TargetMode="External"/><Relationship Id="rId88" Type="http://schemas.openxmlformats.org/officeDocument/2006/relationships/hyperlink" Target="https://scholarlycommons.law.northwestern.edu/cgi/viewcontent.cgi?article=1193&amp;context=nulr_online" TargetMode="External"/><Relationship Id="rId111" Type="http://schemas.openxmlformats.org/officeDocument/2006/relationships/hyperlink" Target="https://advance.lexis.com/document/teaserdocument/?pdmfid=1000516&amp;crid=0db44e01-b6bf-47e0-ad37-42d0ceedc618&amp;pddocfullpath=%2Fshared%2Fdocument%2Fanalytical-materials%2Furn%3AcontentItem%3A49PX-9CJ0-00CW-50H9-00000-00&amp;pddocid=urn%3AcontentItem%3A49PX-9CJ0-00CW-50H9-00000-00&amp;pdcontentcomponentid=7411&amp;pdteaserkey=h2&amp;pditab=allpods&amp;ecomp=kxdsk&amp;earg=sr15&amp;prid=d3979827-de9a-4b42-a88e-a319b1402fab" TargetMode="External"/><Relationship Id="rId132" Type="http://schemas.openxmlformats.org/officeDocument/2006/relationships/hyperlink" Target="http://www.lexis.com/research/retrieve?_m=77b9f9af4b8d1c6ad19aed70c3c364b3&amp;csvc=bl&amp;cform=bool&amp;_fmtstr=FULL&amp;docnum=1&amp;_startdoc=1&amp;wchp=dGLzVzz-zSkAk&amp;_md5=81c937de2a5963740a15ed0bc3990d63" TargetMode="External"/><Relationship Id="rId153" Type="http://schemas.openxmlformats.org/officeDocument/2006/relationships/hyperlink" Target="https://scholarship.law.uci.edu/cgi/viewcontent.cgi?article=1141&amp;context=faculty_scholarship" TargetMode="External"/><Relationship Id="rId15" Type="http://schemas.openxmlformats.org/officeDocument/2006/relationships/hyperlink" Target="https://www.scotusblog.com/2011/08/marriage-equality-religious-freedom-federalism-and-judicial-activism/" TargetMode="External"/><Relationship Id="rId36" Type="http://schemas.openxmlformats.org/officeDocument/2006/relationships/hyperlink" Target="https://www.questia.com/library/journal/1P4-2193091511/artificial-intelligence-can-make-our-jail-system-more" TargetMode="External"/><Relationship Id="rId57" Type="http://schemas.openxmlformats.org/officeDocument/2006/relationships/hyperlink" Target="https://muse.jhu.edu/article/732187/pdf" TargetMode="External"/><Relationship Id="rId106" Type="http://schemas.openxmlformats.org/officeDocument/2006/relationships/hyperlink" Target="https://advance.lexis.com/document/?pdmfid=1000516&amp;crid=dd3e3309-8f73-4c32-8ea6-b29b3a80936a&amp;pddocfullpath=%2Fshared%2Fdocument%2Fanalytical-materials%2Furn%3AcontentItem%3A3S3V-33B0-00CW-82M1-00000-00&amp;pdcontentcomponentid=7353&amp;pdteaserkey=sr4&amp;pditab=allpods&amp;ecomp=kxdsk&amp;earg=sr4&amp;prid=0149a803-4ea4-4783-a37c-dc56821a33a2" TargetMode="External"/><Relationship Id="rId127" Type="http://schemas.openxmlformats.org/officeDocument/2006/relationships/hyperlink" Target="https://www.law.georgetown.edu/georgetown-law-journal/in-print/volume-108-issue-4-april-2020/is-algorithmic-affirmative-action-legal/" TargetMode="External"/><Relationship Id="rId10" Type="http://schemas.openxmlformats.org/officeDocument/2006/relationships/hyperlink" Target="https://builtin.com/artificial-intelligence/artificial-intelligence-future" TargetMode="External"/><Relationship Id="rId31" Type="http://schemas.openxmlformats.org/officeDocument/2006/relationships/hyperlink" Target="https://scholar.harvard.edu/files/cyang/files/dy_oct2019.pdf" TargetMode="External"/><Relationship Id="rId52" Type="http://schemas.openxmlformats.org/officeDocument/2006/relationships/hyperlink" Target="https://www.yalelawjournal.org/article/bias-in-bias-out" TargetMode="External"/><Relationship Id="rId73" Type="http://schemas.openxmlformats.org/officeDocument/2006/relationships/hyperlink" Target="https://www.cato.org/sites/cato.org/files/pubs/pdf/mt_holly_filed_brief.pdf" TargetMode="External"/><Relationship Id="rId78" Type="http://schemas.openxmlformats.org/officeDocument/2006/relationships/hyperlink" Target="http://sblog.s3.amazonaws.com/wp-content/uploads/2015/06/Fisher-v.-UT-Amicus-Brief-of-MSLF.pdf" TargetMode="External"/><Relationship Id="rId94" Type="http://schemas.openxmlformats.org/officeDocument/2006/relationships/hyperlink" Target="https://onlinelibrary.wiley.com/doi/full/10.1111/j.1472-4642.2011.00748.x" TargetMode="External"/><Relationship Id="rId99" Type="http://schemas.openxmlformats.org/officeDocument/2006/relationships/hyperlink" Target="https://www.vox.com/policy-and-politics/2017/7/11/15955570/jeff-sessions-mandatory-minimums-crime" TargetMode="External"/><Relationship Id="rId101" Type="http://schemas.openxmlformats.org/officeDocument/2006/relationships/hyperlink" Target="https://digitalrepository.unm.edu/cgi/viewcontent.cgi?article=1258&amp;context=nmlr" TargetMode="External"/><Relationship Id="rId122" Type="http://schemas.openxmlformats.org/officeDocument/2006/relationships/hyperlink" Target="https://judicature.duke.edu/articles/assessing-risk-the-use-of-risk-assessment-in-sentencing" TargetMode="External"/><Relationship Id="rId143" Type="http://schemas.openxmlformats.org/officeDocument/2006/relationships/hyperlink" Target="https://scholarship.law.vanderbilt.edu/vlr/vol67/iss4/2" TargetMode="External"/><Relationship Id="rId148" Type="http://schemas.openxmlformats.org/officeDocument/2006/relationships/hyperlink" Target="https://scholar.harvard.edu/files/cyang/files/dy_oct2019.pdf" TargetMode="External"/><Relationship Id="rId164" Type="http://schemas.openxmlformats.org/officeDocument/2006/relationships/hyperlink" Target="https://heinonline-org.proxy.library.georgetown.edu/HOL/Page?collection=journals&amp;handle=hein.journals/walq97&amp;id=498&amp;men_tab=srchresults" TargetMode="External"/><Relationship Id="rId169" Type="http://schemas.openxmlformats.org/officeDocument/2006/relationships/hyperlink" Target="https://heinonline-org.proxy.library.georgetown.edu/HOL/Page?collection=journals&amp;handle=hein.journals/walq97&amp;id=498&amp;men_tab=srchresults" TargetMode="External"/><Relationship Id="rId4" Type="http://schemas.openxmlformats.org/officeDocument/2006/relationships/settings" Target="settings.xml"/><Relationship Id="rId9" Type="http://schemas.openxmlformats.org/officeDocument/2006/relationships/hyperlink" Target="https://scholar.harvard.edu/files/cyang/files/dy_oct2019.pdf" TargetMode="External"/><Relationship Id="rId26" Type="http://schemas.openxmlformats.org/officeDocument/2006/relationships/hyperlink" Target="https://law.emory.edu/elj/content/volume-67/issue-1/articles/constructing-recidivism-risk.html" TargetMode="External"/><Relationship Id="rId47" Type="http://schemas.openxmlformats.org/officeDocument/2006/relationships/hyperlink" Target="https://journals.sagepub.com/doi/10.1177/0049124118782533" TargetMode="External"/><Relationship Id="rId68" Type="http://schemas.openxmlformats.org/officeDocument/2006/relationships/hyperlink" Target="https://cdn.harvardlawreview.org/wp-content/uploads/pdfs/vol124_yoshino.pdf" TargetMode="External"/><Relationship Id="rId89" Type="http://schemas.openxmlformats.org/officeDocument/2006/relationships/hyperlink" Target="https://scholarlycommons.law.northwestern.edu/cgi/viewcontent.cgi?article=1193&amp;context=nulr_online" TargetMode="External"/><Relationship Id="rId112" Type="http://schemas.openxmlformats.org/officeDocument/2006/relationships/hyperlink" Target="https://advance.lexis.com/document/teaserdocument/?pdmfid=1000516&amp;crid=0db44e01-b6bf-47e0-ad37-42d0ceedc618&amp;pddocfullpath=%2Fshared%2Fdocument%2Fanalytical-materials%2Furn%3AcontentItem%3A49PX-9CJ0-00CW-50H9-00000-00&amp;pddocid=urn%3AcontentItem%3A49PX-9CJ0-00CW-50H9-00000-00&amp;pdcontentcomponentid=7411&amp;pdteaserkey=h2&amp;pditab=allpods&amp;ecomp=kxdsk&amp;earg=sr15&amp;prid=d3979827-de9a-4b42-a88e-a319b1402fab" TargetMode="External"/><Relationship Id="rId133" Type="http://schemas.openxmlformats.org/officeDocument/2006/relationships/hyperlink" Target="http://www.lexis.com/research/retrieve?_m=77b9f9af4b8d1c6ad19aed70c3c364b3&amp;csvc=bl&amp;cform=bool&amp;_fmtstr=FULL&amp;docnum=1&amp;_startdoc=1&amp;wchp=dGLzVzz-zSkAk&amp;_md5=81c937de2a5963740a15ed0bc3990d63" TargetMode="External"/><Relationship Id="rId154" Type="http://schemas.openxmlformats.org/officeDocument/2006/relationships/hyperlink" Target="https://heinonline-org.proxy.library.georgetown.edu/HOL/Page?collection=journals&amp;handle=hein.journals/walq97&amp;id=498&amp;men_tab=srchresults" TargetMode="External"/><Relationship Id="rId16" Type="http://schemas.openxmlformats.org/officeDocument/2006/relationships/hyperlink" Target="https://repository.law.umich.edu/mlr/vol115/iss6/13" TargetMode="External"/><Relationship Id="rId37" Type="http://schemas.openxmlformats.org/officeDocument/2006/relationships/hyperlink" Target="https://www.scitecheuropa.eu/artificial-intelligence-algorithms/92324/" TargetMode="External"/><Relationship Id="rId58" Type="http://schemas.openxmlformats.org/officeDocument/2006/relationships/hyperlink" Target="https://www.questia.com/library/journal/1P4-2193091511/artificial-intelligence-can-make-our-jail-system-more" TargetMode="External"/><Relationship Id="rId79" Type="http://schemas.openxmlformats.org/officeDocument/2006/relationships/hyperlink" Target="http://sblog.s3.amazonaws.com/wp-content/uploads/2014/06/PLF-AC-BRIEF.pdf" TargetMode="External"/><Relationship Id="rId102" Type="http://schemas.openxmlformats.org/officeDocument/2006/relationships/hyperlink" Target="https://www.cato.org/publications/commentary/devils-bargain-how-plea-agreements-never-contemplated-framers-undermine-justice" TargetMode="External"/><Relationship Id="rId123" Type="http://schemas.openxmlformats.org/officeDocument/2006/relationships/hyperlink" Target="https://www.jstor.org/stable/pdf/10.1525/fsr.2011.23.4.266.pdf?refreqid=excelsior%3Ae64cd8a24802d2fa8f1ea841f12a2fba" TargetMode="External"/><Relationship Id="rId144" Type="http://schemas.openxmlformats.org/officeDocument/2006/relationships/hyperlink" Target="https://reason.com/people/jd-tuccille/" TargetMode="External"/><Relationship Id="rId90" Type="http://schemas.openxmlformats.org/officeDocument/2006/relationships/hyperlink" Target="https://scholarlycommons.law.northwestern.edu/cgi/viewcontent.cgi?article=1193&amp;context=nulr_online" TargetMode="External"/><Relationship Id="rId165" Type="http://schemas.openxmlformats.org/officeDocument/2006/relationships/hyperlink" Target="https://heinonline-org.proxy.library.georgetown.edu/HOL/Page?collection=journals&amp;handle=hein.journals/walq97&amp;id=498&amp;men_tab=srchresults" TargetMode="External"/><Relationship Id="rId27" Type="http://schemas.openxmlformats.org/officeDocument/2006/relationships/hyperlink" Target="https://www.yalelawjournal.org/article/bias-in-bias-out" TargetMode="External"/><Relationship Id="rId48" Type="http://schemas.openxmlformats.org/officeDocument/2006/relationships/hyperlink" Target="https://www.aei.org/research-products/report/rethinking-prison-a-strategy-for-evidence-based-reform" TargetMode="External"/><Relationship Id="rId69" Type="http://schemas.openxmlformats.org/officeDocument/2006/relationships/hyperlink" Target="https://heinonline.org/HOL/LandingPage?handle=hein.journals/glj94&amp;div=16&amp;id=&amp;page" TargetMode="External"/><Relationship Id="rId113" Type="http://schemas.openxmlformats.org/officeDocument/2006/relationships/hyperlink" Target="https://pdfs.semanticscholar.org/efff/c8dcbc5bbb4d8dd883a13a93889dc3d6944a.pdf?_ga=2.87722396.526547632.1590009100-162358397.1589086682" TargetMode="External"/><Relationship Id="rId134" Type="http://schemas.openxmlformats.org/officeDocument/2006/relationships/hyperlink" Target="http://www.lexis.com/research/retrieve?_m=77b9f9af4b8d1c6ad19aed70c3c364b3&amp;csvc=bl&amp;cform=bool&amp;_fmtstr=FULL&amp;docnum=1&amp;_startdoc=1&amp;wchp=dGLzVzz-zSkAk&amp;_md5=81c937de2a5963740a15ed0bc3990d63" TargetMode="External"/><Relationship Id="rId80" Type="http://schemas.openxmlformats.org/officeDocument/2006/relationships/hyperlink" Target="https://reason.org/wp-content/uploads/files/margerum_v_city_of_buffalo.pdf" TargetMode="External"/><Relationship Id="rId155" Type="http://schemas.openxmlformats.org/officeDocument/2006/relationships/hyperlink" Target="https://dl.acm.org/doi/pdf/10.1145/3351095.3372869" TargetMode="External"/><Relationship Id="rId17" Type="http://schemas.openxmlformats.org/officeDocument/2006/relationships/hyperlink" Target="http://www.viewsnews.net/2018/10/17/diversity-inclusion-bring-competitive-edge-global-competitiveness-report/" TargetMode="External"/><Relationship Id="rId38" Type="http://schemas.openxmlformats.org/officeDocument/2006/relationships/hyperlink" Target="https://www.nbcwashington.com/news/local/gdp-report-to-show-a-damaged-economy-sliding-into-recession/2287868/" TargetMode="External"/><Relationship Id="rId59" Type="http://schemas.openxmlformats.org/officeDocument/2006/relationships/hyperlink" Target="https://www.questia.com/library/journal/1P4-2193091511/artificial-intelligence-can-make-our-jail-system-more" TargetMode="External"/><Relationship Id="rId103" Type="http://schemas.openxmlformats.org/officeDocument/2006/relationships/hyperlink" Target="https://law.emory.edu/elj/content/volume-67/issue-1/articles/constructing-recidivism-risk.html" TargetMode="External"/><Relationship Id="rId124" Type="http://schemas.openxmlformats.org/officeDocument/2006/relationships/hyperlink" Target="https://online.ucpress.edu/fsr/article/30/1/68/43508/Risk-Discretion-at-Sentencing" TargetMode="External"/><Relationship Id="rId70" Type="http://schemas.openxmlformats.org/officeDocument/2006/relationships/hyperlink" Target="https://heinonline.org/HOL/LandingPage?handle=hein.journals/glj94&amp;div=16&amp;id=&amp;page" TargetMode="External"/><Relationship Id="rId91" Type="http://schemas.openxmlformats.org/officeDocument/2006/relationships/hyperlink" Target="https://scholarlycommons.law.northwestern.edu/cgi/viewcontent.cgi?article=1193&amp;context=nulr_online" TargetMode="External"/><Relationship Id="rId145" Type="http://schemas.openxmlformats.org/officeDocument/2006/relationships/hyperlink" Target="https://scholarship.law.vanderbilt.edu/vlr/vol67/iss4/2" TargetMode="External"/><Relationship Id="rId166" Type="http://schemas.openxmlformats.org/officeDocument/2006/relationships/hyperlink" Target="https://dl.acm.org/doi/pdf/10.1145/3351095.33728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ndon%20Kel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E116D-C3F8-40A6-A2D3-3CDB12F5C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63</TotalTime>
  <Pages>1</Pages>
  <Words>384841</Words>
  <Characters>2193599</Characters>
  <Application>Microsoft Office Word</Application>
  <DocSecurity>0</DocSecurity>
  <Lines>18279</Lines>
  <Paragraphs>5146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Kelley</dc:creator>
  <cp:keywords>5.1.1</cp:keywords>
  <dc:description/>
  <cp:lastModifiedBy>Brandon Kelley</cp:lastModifiedBy>
  <cp:revision>4</cp:revision>
  <dcterms:created xsi:type="dcterms:W3CDTF">2020-07-01T10:56:00Z</dcterms:created>
  <dcterms:modified xsi:type="dcterms:W3CDTF">2020-07-01T12:15:00Z</dcterms:modified>
</cp:coreProperties>
</file>